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widowControl w:val="0"/>
        <w:spacing w:line="360" w:lineRule="auto"/>
        <w:outlineLvl w:val="1"/>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0" w:name="_Toc5296"/>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Word版本：</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 xml:space="preserve">（一）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服务</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w:t>
      </w:r>
      <w:bookmarkEnd w:id="0"/>
    </w:p>
    <w:p w14:paraId="74232821">
      <w:pPr>
        <w:pStyle w:val="10"/>
        <w:spacing w:after="0" w:line="360" w:lineRule="auto"/>
        <w:ind w:left="-424" w:leftChars="-202" w:firstLine="482" w:firstLineChars="200"/>
        <w:rPr>
          <w:rFonts w:hint="eastAsia" w:ascii="宋体" w:hAnsi="宋体" w:eastAsia="宋体" w:cs="宋体"/>
          <w:b/>
          <w:color w:val="auto"/>
          <w:szCs w:val="24"/>
          <w:highlight w:val="none"/>
          <w:lang w:eastAsia="zh-CN"/>
        </w:rPr>
      </w:pPr>
      <w:r>
        <w:rPr>
          <w:rFonts w:hint="eastAsia" w:ascii="宋体" w:hAnsi="宋体" w:eastAsia="宋体" w:cs="宋体"/>
          <w:b/>
          <w:color w:val="auto"/>
          <w:szCs w:val="24"/>
          <w:highlight w:val="none"/>
          <w:lang w:eastAsia="zh-CN"/>
        </w:rPr>
        <w:t>（1）2026年区级食品安全监督抽检计划600批次：</w:t>
      </w:r>
    </w:p>
    <w:tbl>
      <w:tblPr>
        <w:tblStyle w:val="11"/>
        <w:tblW w:w="1452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54"/>
        <w:gridCol w:w="870"/>
        <w:gridCol w:w="855"/>
        <w:gridCol w:w="1485"/>
        <w:gridCol w:w="1590"/>
        <w:gridCol w:w="2836"/>
        <w:gridCol w:w="2211"/>
        <w:gridCol w:w="2565"/>
        <w:gridCol w:w="1554"/>
      </w:tblGrid>
      <w:tr w14:paraId="6D21F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7E92C8C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3D64DA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食品大类（一级）</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7FBDCD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食品亚类（二级）</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86B6A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食品品种（三级）</w:t>
            </w:r>
          </w:p>
        </w:tc>
        <w:tc>
          <w:tcPr>
            <w:tcW w:w="1590" w:type="dxa"/>
            <w:vMerge w:val="restart"/>
            <w:tcBorders>
              <w:top w:val="single" w:color="000000" w:sz="4" w:space="0"/>
              <w:left w:val="single" w:color="000000" w:sz="4" w:space="0"/>
              <w:bottom w:val="single" w:color="000000" w:sz="4" w:space="0"/>
              <w:right w:val="single" w:color="000000" w:sz="4" w:space="0"/>
            </w:tcBorders>
            <w:noWrap w:val="0"/>
            <w:vAlign w:val="center"/>
          </w:tcPr>
          <w:p w14:paraId="0EAD293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食品细类（四级）</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8390C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监督抽检项目</w:t>
            </w:r>
          </w:p>
        </w:tc>
        <w:tc>
          <w:tcPr>
            <w:tcW w:w="2211" w:type="dxa"/>
            <w:vMerge w:val="restart"/>
            <w:tcBorders>
              <w:top w:val="single" w:color="000000" w:sz="4" w:space="0"/>
              <w:left w:val="single" w:color="000000" w:sz="4" w:space="0"/>
              <w:bottom w:val="single" w:color="000000" w:sz="4" w:space="0"/>
              <w:right w:val="single" w:color="000000" w:sz="4" w:space="0"/>
            </w:tcBorders>
            <w:noWrap w:val="0"/>
            <w:vAlign w:val="center"/>
          </w:tcPr>
          <w:p w14:paraId="24312A9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备注</w:t>
            </w: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04DAB38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抽样量</w:t>
            </w:r>
          </w:p>
        </w:tc>
        <w:tc>
          <w:tcPr>
            <w:tcW w:w="1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1C0E88D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抽样型号或规格</w:t>
            </w:r>
          </w:p>
        </w:tc>
      </w:tr>
      <w:tr w14:paraId="37AB3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BA4F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48301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9F012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EB99D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159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9163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E11763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市级本级</w:t>
            </w:r>
          </w:p>
        </w:tc>
        <w:tc>
          <w:tcPr>
            <w:tcW w:w="221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C47C7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CD58D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EFAD7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r>
      <w:tr w14:paraId="76F0D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37C88E4B">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7D51001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粮食加工品</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20B7F9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小麦粉</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EAC36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小麦粉</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BA5D92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小麦粉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2184A3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脱氧雪腐镰刀菌烯醇</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C8E186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3A2DE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不少于2kg，分成2份，约1/2为检样，约1/2为复检备份样，备份样大于1kg。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659B8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00CE4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8475B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49514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2C950C6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大米</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C31EE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大米</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96BC2E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大米</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CED306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9DF84B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5CD101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C01420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43069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9C1D9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77205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7E50F2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挂面</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3246F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挂面</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D8C524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挂面</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C3DBE6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95C4C1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8893F2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C6D76A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7E5DA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54C80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708DF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0082AB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其他粮食加工品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47B1C9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谷物加工品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0981F8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谷物加工品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41C08D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893B59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85010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949C1C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76973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324BB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A2B32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18AEF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4E2B04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谷物碾磨加工品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70CBD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玉米粉（片、渣）</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E5152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黄曲霉毒素B1、赭曲霉毒素A、玉米赤霉烯酮</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E5E576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0A4342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不少于2kg，分成2份，约1/2为检样，约1/2为复检备份样，备份样大于1kg。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C4EEB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9D7A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FAB2D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79E3A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7721B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25823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A0ECF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4DEE9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C3555F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6A279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9BF62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5B51F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52F2C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8BE9D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EA299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582E8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BE6F76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其他谷物碾磨加工品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059DF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铅(以Pb计)、铬(以Cr计)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781FA7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205C9C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1EC765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5CBD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FE14E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EE574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B177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3F0D4A4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谷物粉类制成品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3B501A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生湿面制品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C2C6F0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苯甲酸及其钠盐(以苯甲酸计)、山梨酸及其钾盐(以山梨酸计)、脱氢乙酸及其钠盐(以脱氢乙酸计)、二氧化硫残留量</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EBBBF8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79D70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不少于1.3kg，有包装不少于4个独立包装，分成2份，约1/2为检样，约1/2为复检备份样，备份样大于610g。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F41F7A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527F4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7C411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F8CD6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FC9D5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09C57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B77675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发酵面制品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8FA068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苯甲酸及其钠盐（以苯甲酸计）、山梨酸及其钾盐（以山梨酸计）、脱氢乙酸及其钠盐（以脱氢乙酸计）、糖精钠（以糖精计）、甜蜜素、安赛蜜、铅</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6C707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A2B1C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D35B2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8D72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1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E03B1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745D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B9AC6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7A262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1F9193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米粉制品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EC3AA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苯甲酸及其钠盐（以苯甲酸计）、山梨酸及其钾盐（以山梨酸计）、脱氢乙酸及其钠盐（以脱氢乙酸计）、二氧化硫残留量</w:t>
            </w:r>
            <w:r>
              <w:rPr>
                <w:rStyle w:val="14"/>
                <w:lang w:val="en-US" w:eastAsia="zh-CN" w:bidi="ar"/>
              </w:rPr>
              <w:t>a</w:t>
            </w:r>
            <w:r>
              <w:rPr>
                <w:rStyle w:val="13"/>
                <w:lang w:val="en-US" w:eastAsia="zh-CN" w:bidi="ar"/>
              </w:rPr>
              <w:t>、甜蜜素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6FDAB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a.青团、黄元米果不检测。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DEEAB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不少于1.3kg，有包装不少于4个独立包装，分成2份，约1/2为检样，约1/2为复检备份样，备份样大于610g。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89F5BF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9B7D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4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EE239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D27AF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E6C80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92EBF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5BDBE2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其他谷物粉类制成品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BE0302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苯甲酸及其钠盐（以苯甲酸计）、山梨酸及其钾盐（以山梨酸计）、脱氢乙酸及其钠盐（以脱氢乙酸计）、合成着色剂(柠檬黄、日落黄、胭脂红、亮蓝、苋菜红)</w:t>
            </w:r>
            <w:r>
              <w:rPr>
                <w:rStyle w:val="14"/>
                <w:lang w:val="en-US" w:eastAsia="zh-CN" w:bidi="ar"/>
              </w:rPr>
              <w:t xml:space="preserve"> 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3FAE5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限玉米制品检测。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EC673A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809A64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03747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6D4F1550">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36B158D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食用油、油脂及其制品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39C1A8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食用植物油</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D99C22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食用植物油</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4C8B7C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花生油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DA9C7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酸值/酸价、过氧化值、溶剂残留量、黄曲霉毒素B1、苯并（a）芘</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0D9411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61AD70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不少于2L（kg），有包装不少于6个独立包装，分成2份，约1/2为检样，约1/2为复检备份样，备份样大于1L。</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32A266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61A63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943F0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DA7FA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C8D07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EE8F0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6E2FA5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玉米油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07784E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酸值/酸价、过氧化值、黄曲霉毒素B1、苯并（a）芘</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9D6364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E1025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不少于2L（kg），有包装不少于6个独立包装，分成2份，约1/2为检样，约1/2为复检备份样，备份样大于1L。</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205053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600E4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72BF4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70213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51770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E8EA0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7416EA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芝麻油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95D001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酸值/酸价、过氧化值、溶剂残留量、苯并（a）芘、乙基麦芽酚</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DE38E8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F0BDD1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不少于1L（kg），有包装不少于3个独立包装，分成2份，2/3为检样，约1/3为复检备份样。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183DD4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34E12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0D959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BF842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D0459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6A51E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491193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橄榄油、油橄榄果渣油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4782F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酸值/酸价、过氧化值、溶剂残留量</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6F17A2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4C76E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不少于1L（kg），有包装不少于3个独立包装，分成2份，2/3为检样，约1/3为复检备份样。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6347B1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46A8D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68B58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84C27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7D896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2F9A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FEC55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菜籽油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CB96B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铅（以Pb计）、酸值/酸价、过氧化值、溶剂残留量、苯并（a）芘</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7D0113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E05CFE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不少于1L（kg），有包装不少于3个独立包装，分成2份，2/3为检样，约1/3为复检备份样。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CB7CEC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453B1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9F76B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02372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F84E9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19D48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3B5454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大豆油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B98A56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酸值/酸价、过氧化值、溶剂残留量、苯并（a）芘</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240EE1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6DF37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不少于1L（kg），有包装不少于3个独立包装，分成2份，2/3为检样，约1/3为复检备份样。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679C1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73B71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53DB7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25A37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85543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C35D7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6128E4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油茶籽油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DCA7D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铅（以Pb计）、酸值/酸价、过氧化值、溶剂残留量、苯并（a）芘</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663659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96CEF2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不少于1L（kg），有包装不少于3个独立包装，分成2份，2/3为检样，约1/3为复检备份样。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15D5BD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7901A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AC7E2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55B75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355AA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78A24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A41706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食用植物调和油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604068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酸值/酸价、过氧化值、乙基麦芽酚、溶剂残留量</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731719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D5FB2B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不少于1L（kg），有包装不少于3个独立包装，分成2份，2/3为检样，约1/3为复检备份样。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85C6C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60211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C25D5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B0CC6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7A725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933B1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5FAD45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其他食用植物油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7EBE8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酸值/酸价、过氧化值</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98C1FB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84C28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不少于1L（kg），有包装不少于3个独立包装，分成2份，2/3为检样，约1/3为复检备份样。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538186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54CE8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3D62B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6F06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372F2A8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食用动物油脂</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0B3200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食用动物油脂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2DEC6F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食用动物油脂</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97A9A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酸价</w:t>
            </w:r>
            <w:r>
              <w:rPr>
                <w:rStyle w:val="16"/>
                <w:lang w:val="en-US" w:eastAsia="zh-CN" w:bidi="ar"/>
              </w:rPr>
              <w:t>a</w:t>
            </w:r>
            <w:r>
              <w:rPr>
                <w:rStyle w:val="15"/>
                <w:lang w:val="en-US" w:eastAsia="zh-CN" w:bidi="ar"/>
              </w:rPr>
              <w:t>、过氧化值</w:t>
            </w:r>
            <w:r>
              <w:rPr>
                <w:rStyle w:val="16"/>
                <w:lang w:val="en-US" w:eastAsia="zh-CN" w:bidi="ar"/>
              </w:rPr>
              <w:t>a</w:t>
            </w:r>
            <w:r>
              <w:rPr>
                <w:rStyle w:val="15"/>
                <w:lang w:val="en-US" w:eastAsia="zh-CN" w:bidi="ar"/>
              </w:rPr>
              <w:t>、苯并（a）芘</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66BB0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a.鱼油仅产品明示标准有要求的检测。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41430A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不少于1L（kg），且不少于3个独立包装，分成2份，2/3为检样，约1/3为复检备份样。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9510F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4488A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FF300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20BA1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50E4A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食用油脂制品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C0C033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食用油脂制品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ADCC7B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食用油脂制品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79618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酸价(以脂肪计)、过氧化值(以脂肪计)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B67572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70B92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不少于1L（kg），且不少于3个独立包装，分成2份，2/3为检样，约1/3为复检备份样。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61460A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7C941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9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68E6FE7E">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11DE45A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调味品</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09B1E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酱油</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962240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酱油</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548C13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酱油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2C51EC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氨基酸态氮、全氮(以氮计)</w:t>
            </w:r>
            <w:r>
              <w:rPr>
                <w:rStyle w:val="16"/>
                <w:lang w:val="en-US" w:eastAsia="zh-CN" w:bidi="ar"/>
              </w:rPr>
              <w:t>a</w:t>
            </w:r>
            <w:r>
              <w:rPr>
                <w:rStyle w:val="15"/>
                <w:lang w:val="en-US" w:eastAsia="zh-CN" w:bidi="ar"/>
              </w:rPr>
              <w:t>、糖精钠（以糖精计）、菌落总数、大肠菌群</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C0C87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a.仅限产品明示标准和质量要求有限量规定时测。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7F980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B683D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688E2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7EA4B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1268C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BF6E4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食醋</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4CB7DA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食醋</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CEA1E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食醋</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745CD7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苯甲酸及其钠盐(以苯甲酸计)、山梨酸及其钾盐(以山梨酸计)、脱氢乙酸及其钠盐(以脱氢乙酸计)、糖精钠(以糖精计)、防腐剂混合使用时各自用量占其最大使用量的比例之和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D22FA7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5BD13E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3920D2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1D482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7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6F4F2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A29B7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68A147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酱类</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EE0CC8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酿造酱</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CA945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黄豆酱、甜面酱等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1CF5DD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氨基酸态氮、苯甲酸及其钠盐(以苯甲酸计)、山梨酸及其钾盐(以山梨酸计)、脱氢乙酸及其钠盐(以脱氢乙酸计)、防腐剂混合使用时各自用量占其最大使用量的比例之和、大肠菌群</w:t>
            </w:r>
            <w:r>
              <w:rPr>
                <w:rStyle w:val="16"/>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BF3AAB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a.GB 2718 仅适用以谷物和（或）豆类为主要原料经发酵而制成的酱，其他酿造酱（如以辣椒、蚕豆等为原料经发酵而制成的豆瓣酱等），限产品明示标准和质量要求有限量规定时检测。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6D75A0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预包装、非定量包装不少于1kg，且不少于8个独立包装，分成2份，约3/4为检样，约1/4为复检备份样；无包装不少于1kg，分成2份，约1/2为检样，约1/2为复检备份样；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0B3D07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58C40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1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1FE4B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2ABA8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0AD954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调味料酒</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A4A3E9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调味料酒</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B84F3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料酒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A82B75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苯甲酸及其钠盐(以苯甲酸计)</w:t>
            </w:r>
            <w:r>
              <w:rPr>
                <w:rStyle w:val="16"/>
                <w:lang w:val="en-US" w:eastAsia="zh-CN" w:bidi="ar"/>
              </w:rPr>
              <w:t>a</w:t>
            </w:r>
            <w:r>
              <w:rPr>
                <w:rStyle w:val="15"/>
                <w:lang w:val="en-US" w:eastAsia="zh-CN" w:bidi="ar"/>
              </w:rPr>
              <w:t>、山梨酸及其钾盐(以山梨酸计)、脱氢乙酸及其钠盐(以脱氢乙酸计)、甜蜜素(以环己基氨基磺酸计)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E20425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a.需考虑发酵本底值。</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6BE0E8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8C8A95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19AE3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6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B0785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56FFE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5558E0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香辛料类</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55DB401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香辛料类</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0DB2E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香辛料调味油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1E20F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酸价/酸值</w:t>
            </w:r>
            <w:r>
              <w:rPr>
                <w:rStyle w:val="16"/>
                <w:lang w:val="en-US" w:eastAsia="zh-CN" w:bidi="ar"/>
              </w:rPr>
              <w:t>a</w:t>
            </w:r>
            <w:r>
              <w:rPr>
                <w:rStyle w:val="15"/>
                <w:lang w:val="en-US" w:eastAsia="zh-CN" w:bidi="ar"/>
              </w:rPr>
              <w:t>、过氧化值</w:t>
            </w:r>
            <w:r>
              <w:rPr>
                <w:rStyle w:val="16"/>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FE02F0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a.限产品明示标准及质量要求有限量规定时检测。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F2D49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不少于500ml,有包装不少于2个独立包装，分成2份，约1/2为检样，约1/2为复检备份样。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1B19AC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73B8D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B5A43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9DA19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044CF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8CF03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7EF99C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辣椒、花椒、辣椒粉、花椒粉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D5658A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脱氢乙酸及其钠盐（以脱氢乙酸计）、二氧化硫残留量、山梨酸</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4E25A7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C1DAB1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不少于1.3kg，有包装不少于2个独立包装，分成2份，约1/2为检样，约1/2为复检备份样，备份样大于610g。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7F836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22B0C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9EF6B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EDCCB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45035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2DA4A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205D5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其他香辛料调味品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ECBE7E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脱氢乙酸及其钠盐（以脱氢乙酸计）、二氧化硫残留量</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1E64E4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97AF0E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不少于1.3kg，有包装不少于2个独立包装，分成2份，约1/2为检样，约1/2为复检备份样，备份样大于610g。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AA8A0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4DBCC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69553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EAD80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17A164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调味料</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448C2CB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固体复合调味料</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AF5B42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鸡粉、鸡精调味料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49EE6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谷氨酸钠</w:t>
            </w:r>
            <w:r>
              <w:rPr>
                <w:rStyle w:val="16"/>
                <w:lang w:val="en-US" w:eastAsia="zh-CN" w:bidi="ar"/>
              </w:rPr>
              <w:t>a</w:t>
            </w:r>
            <w:r>
              <w:rPr>
                <w:rStyle w:val="15"/>
                <w:lang w:val="en-US" w:eastAsia="zh-CN" w:bidi="ar"/>
              </w:rPr>
              <w:t>、呈味核苷酸二钠</w:t>
            </w:r>
            <w:r>
              <w:rPr>
                <w:rStyle w:val="16"/>
                <w:lang w:val="en-US" w:eastAsia="zh-CN" w:bidi="ar"/>
              </w:rPr>
              <w:t>a</w:t>
            </w:r>
            <w:r>
              <w:rPr>
                <w:rStyle w:val="15"/>
                <w:lang w:val="en-US" w:eastAsia="zh-CN" w:bidi="ar"/>
              </w:rPr>
              <w:t>、糖精钠(以糖精计)、菌落总数</w:t>
            </w:r>
            <w:r>
              <w:rPr>
                <w:rStyle w:val="16"/>
                <w:lang w:val="en-US" w:eastAsia="zh-CN" w:bidi="ar"/>
              </w:rPr>
              <w:t>a</w:t>
            </w:r>
            <w:r>
              <w:rPr>
                <w:rStyle w:val="15"/>
                <w:lang w:val="en-US" w:eastAsia="zh-CN" w:bidi="ar"/>
              </w:rPr>
              <w:t>、大肠菌群</w:t>
            </w:r>
            <w:r>
              <w:rPr>
                <w:rStyle w:val="16"/>
                <w:lang w:val="en-US" w:eastAsia="zh-CN" w:bidi="ar"/>
              </w:rPr>
              <w:t>a</w:t>
            </w:r>
            <w:r>
              <w:rPr>
                <w:rStyle w:val="15"/>
                <w:lang w:val="en-US" w:eastAsia="zh-CN" w:bidi="ar"/>
              </w:rPr>
              <w:t>、总氮</w:t>
            </w:r>
            <w:r>
              <w:rPr>
                <w:rStyle w:val="16"/>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2245F6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a.限产品明示标准及质量要求有限量规定时检测。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028D1B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FFA0F5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5ADA2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236DD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1DA9F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539AB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5467E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601ED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其他固体调味料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180D93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苯甲酸及其钠盐(以苯甲酸计)、山梨酸及其钾盐(以山梨酸计)、脱氢乙酸及其钠盐(以脱氢乙酸计)、防腐剂混合使用时各自用量占其最大使用量的比例之和、甜蜜素(以环己基氨基磺酸计)、二氧化硫残留量、</w:t>
            </w:r>
            <w:r>
              <w:rPr>
                <w:rStyle w:val="17"/>
                <w:lang w:val="en-US" w:eastAsia="zh-CN" w:bidi="ar"/>
              </w:rPr>
              <w:t>红2G</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CF80A2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2312EC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不少于1.3kg，且不少于4个独立包装，分成2份，约1/2为检样，约1/2为复检备份样，备份样大于610g。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62A12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2DD59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302B7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9A1E1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3C96F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5A596B4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半固体复合调味料</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FC458D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蛋黄酱、沙拉酱</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5F98D3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二氧化钛</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F38F29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25BB10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不少于0.3kg,且不少于2个独立包装，分成2份，约1/2为检样，约1/2为复检备份样。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955EA4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2C244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40FA8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73C71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AE771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1C98E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EAAB86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坚果与籽类的泥(酱)</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F02E8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酸价/酸值</w:t>
            </w:r>
            <w:r>
              <w:rPr>
                <w:rStyle w:val="16"/>
                <w:lang w:val="en-US" w:eastAsia="zh-CN" w:bidi="ar"/>
              </w:rPr>
              <w:t>a</w:t>
            </w:r>
            <w:r>
              <w:rPr>
                <w:rStyle w:val="15"/>
                <w:lang w:val="en-US" w:eastAsia="zh-CN" w:bidi="ar"/>
              </w:rPr>
              <w:t>、过氧化值</w:t>
            </w:r>
            <w:r>
              <w:rPr>
                <w:rStyle w:val="16"/>
                <w:lang w:val="en-US" w:eastAsia="zh-CN" w:bidi="ar"/>
              </w:rPr>
              <w:t>a</w:t>
            </w:r>
            <w:r>
              <w:rPr>
                <w:rStyle w:val="15"/>
                <w:lang w:val="en-US" w:eastAsia="zh-CN" w:bidi="ar"/>
              </w:rPr>
              <w:t>、铅(以Pb计)、黄曲霉毒素B1</w:t>
            </w:r>
            <w:r>
              <w:rPr>
                <w:rStyle w:val="16"/>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A41C4D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限产品明示标准和质量要求有限量规定时检测；b. 限花生制品检测。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19B5F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不少于1kg，且不少于4个独立包装，分成2份，约1/2为检样，约1/2为复检备份样。花生制品不少于2kg（L），且不少于6个独立包装，分成2份，约1/2为检样，约1/2为复检备份样，备份样大于1kg（L）、3个独立包装。</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D97C6A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43378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520B0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62B07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62263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21316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AB3438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辣椒酱</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BA4D5B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苯甲酸及其钠盐(以苯甲酸计)、山梨酸及其钾盐(以山梨酸计)、脱氢乙酸及其钠盐(以脱氢乙酸计)、防腐剂混合使用时各自用量占其最大使用量的比例之和、甜蜜素(以环己基氨基磺酸计)、二氧化硫残留量</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B30CC0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B4212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不少于1.3kg，且不少于4个独立包装，分成2份，约1/2为检样，约1/2为复检备份样，备份样大于610g。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E1B07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6AD0D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5A001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AEC6E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0B0E7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E87C2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467A53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火锅底料、麻辣烫底料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303621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苯甲酸及其钠盐（以苯甲酸计）、山梨酸及其钾盐（以山梨酸计）、脱氢乙酸及其钠盐（以脱氢乙酸计）、防腐剂混合使用时各自用量占其最大使用量的比例之和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FE44E5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FEE2B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FEA48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75FFE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68D0A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5BF96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5EAD8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332B4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56BB1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其他半固体调味料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572DAE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苯甲酸及其钠盐（以苯甲酸计）、山梨酸及其钾盐（以山梨酸计）、脱氢乙酸及其钠盐（以脱氢乙酸计）、防腐剂混合使用时各自用量占其最大使用量的比例之和、甜蜜素（以环己基氨基磺酸计）、</w:t>
            </w:r>
            <w:r>
              <w:rPr>
                <w:rStyle w:val="18"/>
                <w:lang w:val="en-US" w:eastAsia="zh-CN" w:bidi="ar"/>
              </w:rPr>
              <w:t>红2G</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8F0DAC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482F7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D8967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525DB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4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49FE2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E23B0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EC5B8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7ACB21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液体复合调味料</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C39FED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蚝油、虾油、鱼露</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DC3A65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氨基酸态氮</w:t>
            </w:r>
            <w:r>
              <w:rPr>
                <w:rStyle w:val="16"/>
                <w:lang w:val="en-US" w:eastAsia="zh-CN" w:bidi="ar"/>
              </w:rPr>
              <w:t>a</w:t>
            </w:r>
            <w:r>
              <w:rPr>
                <w:rStyle w:val="15"/>
                <w:lang w:val="en-US" w:eastAsia="zh-CN" w:bidi="ar"/>
              </w:rPr>
              <w:t>、苯甲酸及其钠盐(以苯甲酸计)、山梨酸及其钾盐(以山梨酸计)、脱氢乙酸及其钠盐(以脱氢乙酸计)、防腐剂混合使用时各自用量占其最大使用量的比例之和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EECF3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限产品明示标准和质量要求有限量规定时检测。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48041B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1F357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6C229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D7FA9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AE24B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658B7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40F9F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37F7BA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其他液体调味料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B9A301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苯甲酸及其钠盐（以苯甲酸计）、山梨酸及其钾盐（以山梨酸计）、脱氢乙酸及其钠盐（以脱氢乙酸计）、防腐剂混合使用时各自用量占其最大使用量的比例之和、甜蜜素（以环己基氨基磺酸计）、</w:t>
            </w:r>
            <w:r>
              <w:rPr>
                <w:rStyle w:val="18"/>
                <w:lang w:val="en-US" w:eastAsia="zh-CN" w:bidi="ar"/>
              </w:rPr>
              <w:t>红2G</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4E7CF8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B038AE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AD63F5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64447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61156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F1999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310E656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味精</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9B9767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味精</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3449A2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味精</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7E8CD8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谷氨酸钠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10ABEF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307DD0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不少于0.3kg,且不少于2个独立包装，分成2份，约1/2为检样，约1/2为复检备份样。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F04C0C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1C3C2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7391F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ABEC6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1CBFAC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食盐</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2ABA606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食用盐</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5A57B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普通食用盐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9F84B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铅(以Pb计)、总砷(以As计)、镉(以Cd计)、总汞(以Hg计)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22607C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F96C7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不少于1.0kg,且不少于3个独立包装，分成2份，约2/3为检样，约1/3为复检备份样。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7AD07A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6F909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20CE6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EAEA4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50D7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C67BC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0EC94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低钠食用盐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CD074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铅(以Pb计)、总砷(以As计)、镉(以Cd计)、总汞(以Hg计)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4600F4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D8BEF4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不少于1.0kg,且不少于3个独立包装，分成2份，约2/3为检样，约1/3为复检备份样。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68DAD0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4E72B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82F0B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971F4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0FEEF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DA4DD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080473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风味食用盐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881C7C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铅(以Pb计)、总砷(以As计)、镉(以Cd计)、总汞(以Hg计)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C65D1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BDAF09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不少于1.0kg,且不少于3个独立包装，分成2份，约2/3为检样，约1/3为复检备份样。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6478D6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4570C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EDE18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F0F3A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D2279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B6E11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0D7DB1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特殊工艺食用盐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E1080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铅(以Pb计)、总砷(以As计)、镉(以Cd计)、总汞(以Hg计)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6791AE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BCD552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不少于1.0kg,且不少于3个独立包装，分成2份，约2/3为检样，约1/3为复检备份样。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44554D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7C87C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2C448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BE1A7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3ACCB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1006610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食品生产加工用盐</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FAAC76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食品生产加工用盐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531415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铅(以Pb计)、总砷(以As计)、镉(以Cd计)、总汞(以Hg计)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E821F0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255C4E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不少于1.0kg,且不少于3个独立包装，分成2份，约2/3为检样，约1/3为复检备份样。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861394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20F4F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37FDEA68">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12730B6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肉制品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44B5990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预制肉制品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06EA92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调理肉制品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932D91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调理肉制品（非速冻）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68D28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苯甲酸及其钠盐(以苯甲酸计)、山梨酸及其钾盐(以山梨酸计)、脱氢乙酸及其钠盐(以脱氢乙酸计)、氯霉素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0BF92B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DE86BD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BACE8A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35F8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9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F331F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74B28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08FF7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4B0EE1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腌腊肉制品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C8D2C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腌腊肉制品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05D92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亚硝酸盐(以亚硝酸钠计)、氯霉素、过氧化值（以脂肪计）苯甲酸及其钠盐(以苯甲酸计)、山梨酸及其钾盐(以山梨酸计)、合成着色剂（胭脂红、诱惑红、苋菜红 、酸性红、柠檬黄、日落黄 ）、三甲胺氮</w:t>
            </w:r>
            <w:r>
              <w:rPr>
                <w:rStyle w:val="16"/>
                <w:lang w:val="en-US" w:eastAsia="zh-CN" w:bidi="ar"/>
              </w:rPr>
              <w:t>a</w:t>
            </w:r>
            <w:r>
              <w:rPr>
                <w:rStyle w:val="15"/>
                <w:lang w:val="en-US" w:eastAsia="zh-CN" w:bidi="ar"/>
              </w:rPr>
              <w:t>、红2G</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7F1CD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a.限火腿检测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05D9E8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7B341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78D1E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DF475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DC589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6F0D2A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熟肉制品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738A1E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发酵肉制品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C936B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发酵肉制品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6A3478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亚硝酸盐(以亚硝酸钠计)、氯霉素、大肠菌群</w:t>
            </w:r>
            <w:r>
              <w:rPr>
                <w:rStyle w:val="16"/>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7E619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a.限预包装产品检测。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90ECBA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预包装不少于0.8kg，且不少于8个独立包装，分成2份，约3/4为检样，约1/4为复检备份样；非定量包装不少于1kg，且不少于2个独立包装，分成2份，约1/2为检样，约1/2为复检备份样。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120FE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08592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04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D162B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E62F6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79C28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6660B0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酱卤肉制品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DD2884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酱卤肉制品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6C9D2B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亚硝酸盐(以亚硝酸钠计)、苯甲酸及其钠盐(以苯甲酸计)、山梨酸及其钾盐(以山梨酸计)、脱氢乙酸及其钠盐(以脱氢乙酸计)、防腐剂混合使用时各自用量占其最大使用量的比例之和、合成着色剂（胭脂红、诱惑红、苋菜红 、酸性红、柠檬黄、日落黄 ）、氯霉素、菌落总数</w:t>
            </w:r>
            <w:r>
              <w:rPr>
                <w:rStyle w:val="16"/>
                <w:lang w:val="en-US" w:eastAsia="zh-CN" w:bidi="ar"/>
              </w:rPr>
              <w:t>a</w:t>
            </w:r>
            <w:r>
              <w:rPr>
                <w:rStyle w:val="15"/>
                <w:lang w:val="en-US" w:eastAsia="zh-CN" w:bidi="ar"/>
              </w:rPr>
              <w:t>、大肠菌群</w:t>
            </w:r>
            <w:r>
              <w:rPr>
                <w:rStyle w:val="16"/>
                <w:lang w:val="en-US" w:eastAsia="zh-CN" w:bidi="ar"/>
              </w:rPr>
              <w:t>a</w:t>
            </w:r>
            <w:r>
              <w:rPr>
                <w:rStyle w:val="15"/>
                <w:lang w:val="en-US" w:eastAsia="zh-CN" w:bidi="ar"/>
              </w:rPr>
              <w:t>、商业无菌</w:t>
            </w:r>
            <w:r>
              <w:rPr>
                <w:rStyle w:val="16"/>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1685F5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a.限预包装产品检测；b.限罐头工艺检测。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DBA59A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预包装不少于1kg，且不少于8个独立包装，分成2份，约3/4为检样，约1/4为复检备份样；非定量包装不少于1kg，且不少于2个独立包装，分成2份，约1/2为检样，约1/2为复检备份样。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9E44DF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9F6A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7AAF2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A8510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47C36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145D1C0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油炸肉制品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D3B0BA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油炸肉制品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935FB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亚硝酸盐（以亚硝酸钠计）、苯甲酸及其钠盐（以苯甲酸计）、山梨酸及其钾盐（以山梨酸计）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019D47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6AE95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不少于0.8kg，且不少于4个独立包装，分成2份，约1/2为检样，约1/2为复检备份样。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E134C0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8DF8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2C7FC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ED210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F8B40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0F5CD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熟肉干制品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4C5CE7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熟肉干制品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A34EF3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苯甲酸及其钠盐(以苯甲酸计)、山梨酸及其钾盐(以山梨酸计)、脱氢乙酸及其钠盐(以脱氢乙酸计)、防腐剂混合使用时各自用量占其最大使用量的比例之和、合成着色剂(胭脂红)、氯霉素、N-二甲基亚硝胺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3139B1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7A50D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C67541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C294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3F660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BAB97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0BE6F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56722A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熏烧烤肉制品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CA5A71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熏烧烤肉制品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5EEC0B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苯并[a]芘、亚硝酸盐(以亚硝酸钠计)、氯霉素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221662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2EC2D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D6819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7B87A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322C8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13F73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5E4A2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F5ED3D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熏煮香肠火腿制品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3FB412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熏煮香肠火腿制品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1033A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亚硝酸盐(以亚硝酸钠计)、苯甲酸及其钠盐(以苯甲酸计)、山梨酸及其钾盐(以山梨酸计)、脱氢乙酸及其钠盐(以脱氢乙酸计)、防腐剂混合使用时各自用量占其最大使用量的比例之和、合成着色剂（诱惑红、胭脂红）、氯霉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17CBB9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B469DE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83806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2333D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A87FD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DE672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7ED97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其他肉制品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CDC2A1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其他肉制品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F5363E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食用血制品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201C2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5582FE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A1362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不少于0.8kg，若为预包装样品应不少于4个独立包装，分成2份，约1/2为检样，约1/2为复检备份样。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4832D6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18A0A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32AE2406">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1CDB20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乳制品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2FF288F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乳制品</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3EFA93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液体乳</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4BC48F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灭菌乳</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24F22B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蛋白质、三聚氰胺、丙二醇、商业无菌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A74F79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7F3BAB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不少于1L(kg)，且不少于10个独立包装，分成2份，约4/5为检样，约1/5为复检备份样。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89D4B3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7F4AB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66D08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DCB28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04EC0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14336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85B63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巴氏杀菌乳</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95E59C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蛋白质、三聚氰胺、丙二醇、菌落总数、大肠菌群</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02678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6A95E0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不少于1L(kg)，且不少于10个独立包装，分成2份，约4/5为检样，约1/5为复检备份样。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C7C3E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2C1DE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384E8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248F6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17FA0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0AB30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AD0B7F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调制乳</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BCBAC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蛋白质、三聚氰胺、菌落总数</w:t>
            </w:r>
            <w:r>
              <w:rPr>
                <w:rStyle w:val="16"/>
                <w:lang w:val="en-US" w:eastAsia="zh-CN" w:bidi="ar"/>
              </w:rPr>
              <w:t>a</w:t>
            </w:r>
            <w:r>
              <w:rPr>
                <w:rStyle w:val="15"/>
                <w:lang w:val="en-US" w:eastAsia="zh-CN" w:bidi="ar"/>
              </w:rPr>
              <w:t>、大肠菌群</w:t>
            </w:r>
            <w:r>
              <w:rPr>
                <w:rStyle w:val="16"/>
                <w:lang w:val="en-US" w:eastAsia="zh-CN" w:bidi="ar"/>
              </w:rPr>
              <w:t>a</w:t>
            </w:r>
            <w:r>
              <w:rPr>
                <w:rStyle w:val="15"/>
                <w:lang w:val="en-US" w:eastAsia="zh-CN" w:bidi="ar"/>
              </w:rPr>
              <w:t>、商业无菌</w:t>
            </w:r>
            <w:r>
              <w:rPr>
                <w:rStyle w:val="16"/>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79C29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a.限非灭菌工艺生产的其他调制乳检测；b.限采用灭菌工艺生产的调制乳检测。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B4DBA3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不少于1L(kg)，且不少于10个独立包装，分成2份，约4/5为检样，约1/5为复检备份样。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840600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2ADAB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F5073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8C648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CF10D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2AC32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4E4878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发酵乳</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A5546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蛋白质、山梨酸及其钾盐、三聚氰胺、大肠菌群、霉菌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2CD18E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B0405E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不少于1L(kg)，且不少于10个独立包装，分成2份，约4/5为检样，约1/5为复检备份样。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0D833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4DD06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38F3A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5F8A8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7F704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3A42A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1EAFB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高温杀菌乳</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018A55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蛋白质、三聚氰胺、菌落总数、大肠菌群</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E9084E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B333B8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不少于1L(kg)，且不少于10个独立包装，分成2份，约4/5为检样，约1/5为复检备份样。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626AE7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4C2B8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1918F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5027D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82DBA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C11F15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乳粉</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4C1FE5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全脂乳粉、脱脂乳粉、部分脱脂乳粉、调制乳粉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591548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蛋白质、三聚氰胺、脂肪</w:t>
            </w:r>
            <w:r>
              <w:rPr>
                <w:rStyle w:val="16"/>
                <w:lang w:val="en-US" w:eastAsia="zh-CN" w:bidi="ar"/>
              </w:rPr>
              <w:t>a</w:t>
            </w:r>
            <w:r>
              <w:rPr>
                <w:rStyle w:val="15"/>
                <w:lang w:val="en-US" w:eastAsia="zh-CN" w:bidi="ar"/>
              </w:rPr>
              <w:t>、菌落总数</w:t>
            </w:r>
            <w:r>
              <w:rPr>
                <w:rStyle w:val="16"/>
                <w:lang w:val="en-US" w:eastAsia="zh-CN" w:bidi="ar"/>
              </w:rPr>
              <w:t>b</w:t>
            </w:r>
            <w:r>
              <w:rPr>
                <w:rStyle w:val="15"/>
                <w:lang w:val="en-US" w:eastAsia="zh-CN" w:bidi="ar"/>
              </w:rPr>
              <w:t>、大肠菌群</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307F8B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a.仅适用于全脂乳粉；b.不适用于添加活性菌种（好氧和兼性厌氧益生菌）的产品。</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D705A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E1BA89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64459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6F672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40ED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776A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6C133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乳清粉和乳清蛋白粉（企业原料）</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AD2EA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脱盐乳清粉、非脱盐乳清粉、浓缩乳清蛋白粉、分离乳清蛋白粉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CA200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蛋白质、三聚氰胺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E30F88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98F99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不少于0.3kg，且不少于3个独立包装，分成2份，约2/3为检样，约1/3为复检备份样。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E33B2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605B4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E60E1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AEDD6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77254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411C8D6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其他乳制品(浓缩乳制品、奶油、干酪、固态成型产品)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1ACA99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浓缩乳制品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902C80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蛋白质、三聚氰胺、商业无菌</w:t>
            </w:r>
            <w:r>
              <w:rPr>
                <w:rStyle w:val="16"/>
                <w:lang w:val="en-US" w:eastAsia="zh-CN" w:bidi="ar"/>
              </w:rPr>
              <w:t>a</w:t>
            </w:r>
            <w:r>
              <w:rPr>
                <w:rStyle w:val="15"/>
                <w:lang w:val="en-US" w:eastAsia="zh-CN" w:bidi="ar"/>
              </w:rPr>
              <w:t>、菌落总数</w:t>
            </w:r>
            <w:r>
              <w:rPr>
                <w:rStyle w:val="16"/>
                <w:lang w:val="en-US" w:eastAsia="zh-CN" w:bidi="ar"/>
              </w:rPr>
              <w:t>b</w:t>
            </w:r>
            <w:r>
              <w:rPr>
                <w:rStyle w:val="15"/>
                <w:lang w:val="en-US" w:eastAsia="zh-CN" w:bidi="ar"/>
              </w:rPr>
              <w:t>、大肠菌群</w:t>
            </w:r>
            <w:r>
              <w:rPr>
                <w:rStyle w:val="16"/>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A230A4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限淡炼乳和调制淡炼乳检测；b.限加糖炼乳、调制加糖炼乳、经热处理的食品工业用浓缩乳检测。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023CE4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64612E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预包装、预先包装需计量称重的散装即食食品</w:t>
            </w:r>
          </w:p>
        </w:tc>
      </w:tr>
      <w:tr w14:paraId="43AB7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907CE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EA08E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98D5A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C447C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6FAEAF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奶油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A9D247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酸度</w:t>
            </w:r>
            <w:r>
              <w:rPr>
                <w:rStyle w:val="16"/>
                <w:lang w:val="en-US" w:eastAsia="zh-CN" w:bidi="ar"/>
              </w:rPr>
              <w:t>a</w:t>
            </w:r>
            <w:r>
              <w:rPr>
                <w:rStyle w:val="15"/>
                <w:lang w:val="en-US" w:eastAsia="zh-CN" w:bidi="ar"/>
              </w:rPr>
              <w:t>、菌落总数</w:t>
            </w:r>
            <w:r>
              <w:rPr>
                <w:rStyle w:val="16"/>
                <w:lang w:val="en-US" w:eastAsia="zh-CN" w:bidi="ar"/>
              </w:rPr>
              <w:t>a</w:t>
            </w:r>
            <w:r>
              <w:rPr>
                <w:rStyle w:val="15"/>
                <w:lang w:val="en-US" w:eastAsia="zh-CN" w:bidi="ar"/>
              </w:rPr>
              <w:t>、大肠菌群、霉菌、沙门氏菌、商业无菌</w:t>
            </w:r>
            <w:r>
              <w:rPr>
                <w:rStyle w:val="16"/>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7A51B8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a.不适用于以发酵稀奶油为原料的产品；b.限以罐头工艺或超高温瞬时灭菌工艺加工的稀奶油产品检测。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A0F0C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0C3FB3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预包装、预先包装需计量称重的散装即食食品</w:t>
            </w:r>
          </w:p>
        </w:tc>
      </w:tr>
      <w:tr w14:paraId="255A0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9D6F6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5E3B2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B5B06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E645E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E207F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干酪、再制干酪、干酪制品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0B6660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三聚氰胺、菌落总数</w:t>
            </w:r>
            <w:r>
              <w:rPr>
                <w:rStyle w:val="16"/>
                <w:lang w:val="en-US" w:eastAsia="zh-CN" w:bidi="ar"/>
              </w:rPr>
              <w:t>a</w:t>
            </w:r>
            <w:r>
              <w:rPr>
                <w:rStyle w:val="15"/>
                <w:lang w:val="en-US" w:eastAsia="zh-CN" w:bidi="ar"/>
              </w:rPr>
              <w:t>、大肠菌群、霉菌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502859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a.不适用于添加活性菌中（好氧和兼性厌氧益生菌）的产品。</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EDD77A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0561A8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预包装、预先包装需计量称重的散装即食食品</w:t>
            </w:r>
          </w:p>
        </w:tc>
      </w:tr>
      <w:tr w14:paraId="1E08D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DBAF7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4AAAA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736EE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49727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B40E7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奶片、奶条等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固态成型产品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ABD328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脱氢乙酸及其钠盐(以脱氢乙酸计)、三聚氰胺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CD4FA1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AC792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B16912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预包装、预先包装需计量称重的散装即食食品</w:t>
            </w:r>
          </w:p>
        </w:tc>
      </w:tr>
      <w:tr w14:paraId="44614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02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56196D2A">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1957964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饮料</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79FF474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饮料</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7E3E88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包装饮用水</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4AFBB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饮用天然矿泉水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A023FA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溴酸盐、亚硝酸盐(以NO</w:t>
            </w:r>
            <w:r>
              <w:rPr>
                <w:rStyle w:val="19"/>
                <w:lang w:val="en-US" w:eastAsia="zh-CN" w:bidi="ar"/>
              </w:rPr>
              <w:t>₂</w:t>
            </w:r>
            <w:r>
              <w:rPr>
                <w:rStyle w:val="15"/>
                <w:lang w:val="en-US" w:eastAsia="zh-CN" w:bidi="ar"/>
              </w:rPr>
              <w:t>计)、大肠菌群、铜绿假单胞菌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2E8904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0E26C9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瓶装：样品规格≥350mL时，不少于10瓶，分成2份，约4/5为检样，约1/5为复检备份样；样品规格＜350mL时，不少于15瓶，且总量不少于3L,分成2份，约4/5为检样，约1/5为复检备份样。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桶装：不少于7桶，分成2份，约6/7为检样，约1/7为复检备份样。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8F6FA1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3CE69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8FCB8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A164E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08119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D664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EE689C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饮用纯净水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B586CD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溴酸盐、亚硝酸盐(以NO</w:t>
            </w:r>
            <w:r>
              <w:rPr>
                <w:rStyle w:val="19"/>
                <w:lang w:val="en-US" w:eastAsia="zh-CN" w:bidi="ar"/>
              </w:rPr>
              <w:t>₂</w:t>
            </w:r>
            <w:r>
              <w:rPr>
                <w:rStyle w:val="15"/>
                <w:lang w:val="en-US" w:eastAsia="zh-CN" w:bidi="ar"/>
              </w:rPr>
              <w:t>计)、大肠菌群、铜绿假单胞菌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7FF25E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CB6F16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瓶装：不少于10瓶，分成2份，约4/5为检样，约1/5为复检备份样；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桶装：不少于7桶，分成2份，约6/7为检样，约1/7为复检备份样。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C86ADF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05A17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B1FD4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63CC4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4E2B2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8B5A0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17E78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其他类饮用水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A71D9B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溴酸盐、亚硝酸盐(以NO</w:t>
            </w:r>
            <w:r>
              <w:rPr>
                <w:rStyle w:val="19"/>
                <w:lang w:val="en-US" w:eastAsia="zh-CN" w:bidi="ar"/>
              </w:rPr>
              <w:t>₂</w:t>
            </w:r>
            <w:r>
              <w:rPr>
                <w:rStyle w:val="15"/>
                <w:lang w:val="en-US" w:eastAsia="zh-CN" w:bidi="ar"/>
              </w:rPr>
              <w:t>计)、大肠菌群、铜绿假单胞菌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F4A3E2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91C0D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瓶装：不少于10瓶，分成2份，约4/5为检样，约1/5为复检备份样；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桶装：不少于7桶，分成2份，约6/7为检样，约1/7为复检备份样。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B57F79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7A9E2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B2E4F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8893D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41A31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C7695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果蔬汁类及其饮料</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98520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果蔬汁类及其饮料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9F624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苯甲酸及其钠盐(以苯甲酸计)、山梨酸及其钾盐(以山梨酸计)、脱氢乙酸及其钠盐(以脱氢乙酸计)、防腐剂混合使用时各自用量占其最大使用量的比例之和、菌落总数</w:t>
            </w:r>
            <w:r>
              <w:rPr>
                <w:rStyle w:val="16"/>
                <w:lang w:val="en-US" w:eastAsia="zh-CN" w:bidi="ar"/>
              </w:rPr>
              <w:t>abc</w:t>
            </w:r>
            <w:r>
              <w:rPr>
                <w:rStyle w:val="15"/>
                <w:lang w:val="en-US" w:eastAsia="zh-CN" w:bidi="ar"/>
              </w:rPr>
              <w:t>、大肠菌群</w:t>
            </w:r>
            <w:r>
              <w:rPr>
                <w:rStyle w:val="16"/>
                <w:lang w:val="en-US" w:eastAsia="zh-CN" w:bidi="ar"/>
              </w:rPr>
              <w:t>a</w:t>
            </w:r>
            <w:r>
              <w:rPr>
                <w:rStyle w:val="15"/>
                <w:lang w:val="en-US" w:eastAsia="zh-CN" w:bidi="ar"/>
              </w:rPr>
              <w:t>、霉菌</w:t>
            </w:r>
            <w:r>
              <w:rPr>
                <w:rStyle w:val="16"/>
                <w:lang w:val="en-US" w:eastAsia="zh-CN" w:bidi="ar"/>
              </w:rPr>
              <w:t>ac</w:t>
            </w:r>
            <w:r>
              <w:rPr>
                <w:rStyle w:val="15"/>
                <w:lang w:val="en-US" w:eastAsia="zh-CN" w:bidi="ar"/>
              </w:rPr>
              <w:t>、酵母</w:t>
            </w:r>
            <w:r>
              <w:rPr>
                <w:rStyle w:val="16"/>
                <w:lang w:val="en-US" w:eastAsia="zh-CN" w:bidi="ar"/>
              </w:rPr>
              <w:t>ac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341935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限预包装食品检测；b.不适用于添加了需氧和兼性厌氧菌种的活菌（未杀菌）型饮料；c. 限执行GB 17325的产品除外。</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23383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预包装不少于1L（kg），且不少于8个独立包装，分成2份，约3/4为检样，约1/4为复检备份样；非定量包装不少于1L（kg），且不少于4个独立包装，分成2份，约1/2为检样，约1/2为复检备份样。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655F0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6A45D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38C07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C79AF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3F24F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8D5A3B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蛋白饮料</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510DEE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蛋白饮料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619551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蛋白质、三聚氰胺</w:t>
            </w:r>
            <w:r>
              <w:rPr>
                <w:rStyle w:val="16"/>
                <w:lang w:val="en-US" w:eastAsia="zh-CN" w:bidi="ar"/>
              </w:rPr>
              <w:t>a</w:t>
            </w:r>
            <w:r>
              <w:rPr>
                <w:rStyle w:val="15"/>
                <w:lang w:val="en-US" w:eastAsia="zh-CN" w:bidi="ar"/>
              </w:rPr>
              <w:t>、脱氢乙酸及其钠盐(以脱氢乙酸计)、菌落总数</w:t>
            </w:r>
            <w:r>
              <w:rPr>
                <w:rStyle w:val="16"/>
                <w:lang w:val="en-US" w:eastAsia="zh-CN" w:bidi="ar"/>
              </w:rPr>
              <w:t>bc</w:t>
            </w:r>
            <w:r>
              <w:rPr>
                <w:rStyle w:val="15"/>
                <w:lang w:val="en-US" w:eastAsia="zh-CN" w:bidi="ar"/>
              </w:rPr>
              <w:t>、大肠菌群</w:t>
            </w:r>
            <w:r>
              <w:rPr>
                <w:rStyle w:val="16"/>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8EB68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a.限配料中含乳的产品检测；b.不适用于添加了需氧和兼性厌氧菌种的活菌（未杀菌）型饮料；c.限预包装食品检测。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B94E4E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预包装不少于1L（kg），且不少于8个独立包装，分成2份，约3/4为检样，约1/4为复检备份样；非定量包装不少于1L（kg），且不少于2个独立包装，分成2份，约1/2为检样，约1/2为复检备份样。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BD60A0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02B77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C8C32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3643B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C8289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08FEF9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碳酸饮料(汽水)</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EFCDFD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碳酸饮料(汽水)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869019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甜蜜素(以环己基氨基磺酸计)、菌落总数</w:t>
            </w:r>
            <w:r>
              <w:rPr>
                <w:rStyle w:val="16"/>
                <w:lang w:val="en-US" w:eastAsia="zh-CN" w:bidi="ar"/>
              </w:rPr>
              <w:t>a</w:t>
            </w:r>
            <w:r>
              <w:rPr>
                <w:rStyle w:val="15"/>
                <w:lang w:val="en-US" w:eastAsia="zh-CN" w:bidi="ar"/>
              </w:rPr>
              <w:t>、霉菌</w:t>
            </w:r>
            <w:r>
              <w:rPr>
                <w:rStyle w:val="16"/>
                <w:lang w:val="en-US" w:eastAsia="zh-CN" w:bidi="ar"/>
              </w:rPr>
              <w:t>a</w:t>
            </w:r>
            <w:r>
              <w:rPr>
                <w:rStyle w:val="15"/>
                <w:lang w:val="en-US" w:eastAsia="zh-CN" w:bidi="ar"/>
              </w:rPr>
              <w:t>、酵母</w:t>
            </w:r>
            <w:r>
              <w:rPr>
                <w:rStyle w:val="16"/>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5E736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a.限预包装食品检测。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820922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预包装不少于1L（kg），且不少于8个独立包装，分成2份，约3/4为检样，约1/4为复检备份样；非定量包装不少于1L（kg），且不少于2个独立包装，分成2份，约1/2为检样，约1/2为复检备份样。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737B51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21716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6CDB6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21A66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A8A0D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2D03A0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茶饮料</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7B1A3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茶饮料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7AE124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咖啡因、脱氢乙酸及其钠盐(以脱氢乙酸计)、甜蜜素(以环己基氨基磺酸计)、菌落总数</w:t>
            </w:r>
            <w:r>
              <w:rPr>
                <w:rStyle w:val="16"/>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E0324B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限预包装食品检测，不适用于添加了需氧和兼性厌氧菌种的活菌（未杀菌）型饮料。</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652C4E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预包装不少于1L（kg），且不少于8个独立包装，分成2份，约3/4为检样，约1/4为复检备份样；非定量包装不少于1L（kg），且不少于2个独立包装，分成2份，约1/2为检样，约1/2为复检备份样。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945D9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5AB63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0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4545B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E2BF0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56612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184BEA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固体饮料</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29E9DC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固体饮料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C0B845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糖精钠(以糖精计)、合成着色剂(苋菜红、胭脂红、柠檬黄、日落黄、亮蓝)</w:t>
            </w:r>
            <w:r>
              <w:rPr>
                <w:rStyle w:val="16"/>
                <w:lang w:val="en-US" w:eastAsia="zh-CN" w:bidi="ar"/>
              </w:rPr>
              <w:t>a</w:t>
            </w:r>
            <w:r>
              <w:rPr>
                <w:rStyle w:val="15"/>
                <w:lang w:val="en-US" w:eastAsia="zh-CN" w:bidi="ar"/>
              </w:rPr>
              <w:t>、相同色泽着色剂混合使用时各自用量占其最大使用量的比例之和、菌落总数</w:t>
            </w:r>
            <w:r>
              <w:rPr>
                <w:rStyle w:val="16"/>
                <w:lang w:val="en-US" w:eastAsia="zh-CN" w:bidi="ar"/>
              </w:rPr>
              <w:t>bc</w:t>
            </w:r>
            <w:r>
              <w:rPr>
                <w:rStyle w:val="15"/>
                <w:lang w:val="en-US" w:eastAsia="zh-CN" w:bidi="ar"/>
              </w:rPr>
              <w:t>、大肠菌群</w:t>
            </w:r>
            <w:r>
              <w:rPr>
                <w:rStyle w:val="16"/>
                <w:lang w:val="en-US" w:eastAsia="zh-CN" w:bidi="ar"/>
              </w:rPr>
              <w:t>c</w:t>
            </w:r>
            <w:r>
              <w:rPr>
                <w:rStyle w:val="15"/>
                <w:lang w:val="en-US" w:eastAsia="zh-CN" w:bidi="ar"/>
              </w:rPr>
              <w:t>、霉菌</w:t>
            </w:r>
            <w:r>
              <w:rPr>
                <w:rStyle w:val="16"/>
                <w:lang w:val="en-US" w:eastAsia="zh-CN" w:bidi="ar"/>
              </w:rPr>
              <w:t>c</w:t>
            </w:r>
            <w:r>
              <w:rPr>
                <w:rStyle w:val="15"/>
                <w:lang w:val="en-US" w:eastAsia="zh-CN" w:bidi="ar"/>
              </w:rPr>
              <w:t>、西布曲明</w:t>
            </w:r>
            <w:r>
              <w:rPr>
                <w:rStyle w:val="16"/>
                <w:lang w:val="en-US" w:eastAsia="zh-CN" w:bidi="ar"/>
              </w:rPr>
              <w:t>d</w:t>
            </w:r>
            <w:r>
              <w:rPr>
                <w:rStyle w:val="15"/>
                <w:lang w:val="en-US" w:eastAsia="zh-CN" w:bidi="ar"/>
              </w:rPr>
              <w:t>、比沙可啶</w:t>
            </w:r>
            <w:r>
              <w:rPr>
                <w:rStyle w:val="16"/>
                <w:lang w:val="en-US" w:eastAsia="zh-CN" w:bidi="ar"/>
              </w:rPr>
              <w:t>d</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765330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a.视产品具体色泽而定；b.不适用于添加了需氧和兼性厌氧菌种的活菌（未杀菌）型饮料；c.限预包装食品检测。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d.限标签、说明书、网页、直播等宣称或暗示减肥类产品检测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ACCAF1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预包装不少于1kg，且不少于8个独立包装，分成2份，约3/4为检样，约1/4为复检备份样；非定量包装不少于1kg，且不少于4个独立包装，分成2份，约1/2为检样，约1/2为复检备份样。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3FA19A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76458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3F85B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272EC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B8D40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B832FB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其他饮料</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B5BF1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其他饮料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F9C35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糖精钠(以糖精计)、合成着色剂(苋菜红、胭脂红、柠檬黄、日落黄、亮蓝)</w:t>
            </w:r>
            <w:r>
              <w:rPr>
                <w:rStyle w:val="16"/>
                <w:lang w:val="en-US" w:eastAsia="zh-CN" w:bidi="ar"/>
              </w:rPr>
              <w:t>a</w:t>
            </w:r>
            <w:r>
              <w:rPr>
                <w:rStyle w:val="15"/>
                <w:lang w:val="en-US" w:eastAsia="zh-CN" w:bidi="ar"/>
              </w:rPr>
              <w:t>、相同色泽着色剂混合使用时各自用量占其最大使用量的比例之和、菌落总数</w:t>
            </w:r>
            <w:r>
              <w:rPr>
                <w:rStyle w:val="16"/>
                <w:lang w:val="en-US" w:eastAsia="zh-CN" w:bidi="ar"/>
              </w:rPr>
              <w:t>bc</w:t>
            </w:r>
            <w:r>
              <w:rPr>
                <w:rStyle w:val="15"/>
                <w:lang w:val="en-US" w:eastAsia="zh-CN" w:bidi="ar"/>
              </w:rPr>
              <w:t>、大肠菌群</w:t>
            </w:r>
            <w:r>
              <w:rPr>
                <w:rStyle w:val="16"/>
                <w:lang w:val="en-US" w:eastAsia="zh-CN" w:bidi="ar"/>
              </w:rPr>
              <w:t>c</w:t>
            </w:r>
            <w:r>
              <w:rPr>
                <w:rStyle w:val="15"/>
                <w:lang w:val="en-US" w:eastAsia="zh-CN" w:bidi="ar"/>
              </w:rPr>
              <w:t>、霉菌</w:t>
            </w:r>
            <w:r>
              <w:rPr>
                <w:rStyle w:val="16"/>
                <w:lang w:val="en-US" w:eastAsia="zh-CN" w:bidi="ar"/>
              </w:rPr>
              <w:t>c</w:t>
            </w:r>
            <w:r>
              <w:rPr>
                <w:rStyle w:val="15"/>
                <w:lang w:val="en-US" w:eastAsia="zh-CN" w:bidi="ar"/>
              </w:rPr>
              <w:t>、酵母</w:t>
            </w:r>
            <w:r>
              <w:rPr>
                <w:rStyle w:val="16"/>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1EC274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a.视产品具体色泽而定；b.不适用于添加了需氧和兼性厌氧菌种的活菌（未杀菌）型饮料；c.限预包装食品检测。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7296DF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预包装不少于1L（kg），且不少于8个独立包装，分成2份，约3/4为检样，约1/4为复检备份样；非定量包装不少于1L（kg），且不少于4个独立包装，分成2份，约1/2为检样，约1/2为复检备份样。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153433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5DBAE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3148F4F0">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46CD4D6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方便食品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99D0E2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方便食品</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789D0F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方便面</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211F65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油炸面、非油炸面及其他方便面</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612EBF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酸价(以脂肪计)(KOH)</w:t>
            </w:r>
            <w:r>
              <w:rPr>
                <w:rStyle w:val="16"/>
                <w:lang w:val="en-US" w:eastAsia="zh-CN" w:bidi="ar"/>
              </w:rPr>
              <w:t>a</w:t>
            </w:r>
            <w:r>
              <w:rPr>
                <w:rStyle w:val="15"/>
                <w:lang w:val="en-US" w:eastAsia="zh-CN" w:bidi="ar"/>
              </w:rPr>
              <w:t>、过氧化值(以脂肪计)</w:t>
            </w:r>
            <w:r>
              <w:rPr>
                <w:rStyle w:val="16"/>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ADBAC8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a.限油炸面面饼检测。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1C8FF1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不少于1.5kg，且不少于2个独立包装，分成2份，约1/2为检样，约1/2为复检备份样。不抽取面饼和调料混合的方便面。</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48C9F3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34692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96BBB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A84FE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A796F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A8905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61D668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方便米粉（米线）、方便粉丝</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9B5AB4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水分</w:t>
            </w:r>
            <w:r>
              <w:rPr>
                <w:rStyle w:val="16"/>
                <w:lang w:val="en-US" w:eastAsia="zh-CN" w:bidi="ar"/>
              </w:rPr>
              <w:t>a</w:t>
            </w:r>
            <w:r>
              <w:rPr>
                <w:rStyle w:val="15"/>
                <w:lang w:val="en-US" w:eastAsia="zh-CN" w:bidi="ar"/>
              </w:rPr>
              <w:t>、菌落总数</w:t>
            </w:r>
            <w:r>
              <w:rPr>
                <w:rStyle w:val="16"/>
                <w:lang w:val="en-US" w:eastAsia="zh-CN" w:bidi="ar"/>
              </w:rPr>
              <w:t>b</w:t>
            </w:r>
            <w:r>
              <w:rPr>
                <w:rStyle w:val="15"/>
                <w:lang w:val="en-US" w:eastAsia="zh-CN" w:bidi="ar"/>
              </w:rPr>
              <w:t>、大肠菌群</w:t>
            </w:r>
            <w:r>
              <w:rPr>
                <w:rStyle w:val="16"/>
                <w:lang w:val="en-US" w:eastAsia="zh-CN" w:bidi="ar"/>
              </w:rPr>
              <w:t>b</w:t>
            </w:r>
            <w:r>
              <w:rPr>
                <w:rStyle w:val="15"/>
                <w:lang w:val="en-US" w:eastAsia="zh-CN" w:bidi="ar"/>
              </w:rPr>
              <w:t>、霉菌</w:t>
            </w:r>
            <w:r>
              <w:rPr>
                <w:rStyle w:val="16"/>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9EEC2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a.限面饼检测。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b.限面饼和调料的混合检验。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c.限产品明示标准和质量要求有限量时检测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E4F8C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不少于1.5kg，且不少于8个独立包装，分成2份，约3/4为检样，约1/4为复检备份样。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36EC2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393AD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4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81832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96847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3E8B6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CD946B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调味面制品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A8BF0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调味面制品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03BCA6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过氧化值(以脂肪计)</w:t>
            </w:r>
            <w:r>
              <w:rPr>
                <w:rStyle w:val="16"/>
                <w:lang w:val="en-US" w:eastAsia="zh-CN" w:bidi="ar"/>
              </w:rPr>
              <w:t>a</w:t>
            </w:r>
            <w:r>
              <w:rPr>
                <w:rStyle w:val="15"/>
                <w:lang w:val="en-US" w:eastAsia="zh-CN" w:bidi="ar"/>
              </w:rPr>
              <w:t>、脱氢乙酸及其钠盐（以脱氢乙酸计）、安赛蜜、三氯蔗糖、阿斯巴甜、菌落总数</w:t>
            </w:r>
            <w:r>
              <w:rPr>
                <w:rStyle w:val="16"/>
                <w:lang w:val="en-US" w:eastAsia="zh-CN" w:bidi="ar"/>
              </w:rPr>
              <w:t>a</w:t>
            </w:r>
            <w:r>
              <w:rPr>
                <w:rStyle w:val="15"/>
                <w:lang w:val="en-US" w:eastAsia="zh-CN" w:bidi="ar"/>
              </w:rPr>
              <w:t>、大肠菌群</w:t>
            </w:r>
            <w:r>
              <w:rPr>
                <w:rStyle w:val="16"/>
                <w:lang w:val="en-US" w:eastAsia="zh-CN" w:bidi="ar"/>
              </w:rPr>
              <w:t>a</w:t>
            </w:r>
            <w:r>
              <w:rPr>
                <w:rStyle w:val="15"/>
                <w:lang w:val="en-US" w:eastAsia="zh-CN" w:bidi="ar"/>
              </w:rPr>
              <w:t>、霉菌</w:t>
            </w:r>
            <w:r>
              <w:rPr>
                <w:rStyle w:val="16"/>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C6A083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a.限产品明示标准和质量要求有限量规定的产品检测。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919E5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不少于1.5kg，且不少于8个独立包装，分成2份，约3/4为检样，约1/4为复检备份样。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828200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78443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1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E6E22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32CF0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25A3B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6D8691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D9E736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冲调类方便食品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634C7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苯甲酸及其钠盐(以苯甲酸计)、山梨酸及其钾盐(以山梨酸计)、糖精钠(以糖精计)</w:t>
            </w:r>
            <w:r>
              <w:rPr>
                <w:rStyle w:val="14"/>
                <w:lang w:val="en-US" w:eastAsia="zh-CN" w:bidi="ar"/>
              </w:rPr>
              <w:t>a</w:t>
            </w:r>
            <w:r>
              <w:rPr>
                <w:rStyle w:val="13"/>
                <w:lang w:val="en-US" w:eastAsia="zh-CN" w:bidi="ar"/>
              </w:rPr>
              <w:t>、菌落总数、大肠菌群、霉菌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40E08F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a.限配料中含甜味剂或食糖等，或者呈甜味的食品检测；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DBC1B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不少于1.5kg，且不少于8个独立包装，分成2份，约3/4为检样，约1/4为复检备份样。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C1B7D4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72426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6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76433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E397C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84753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0466C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4F3840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主食类方便食品</w:t>
            </w:r>
            <w:r>
              <w:rPr>
                <w:rStyle w:val="14"/>
                <w:lang w:val="en-US" w:eastAsia="zh-CN" w:bidi="ar"/>
              </w:rPr>
              <w:t>a</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A69E5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苯甲酸及其钠盐(以苯甲酸计)、山梨酸及其钾盐(以山梨酸计)、糖精钠(以糖精计)</w:t>
            </w:r>
            <w:r>
              <w:rPr>
                <w:rStyle w:val="14"/>
                <w:lang w:val="en-US" w:eastAsia="zh-CN" w:bidi="ar"/>
              </w:rPr>
              <w:t>b</w:t>
            </w:r>
            <w:r>
              <w:rPr>
                <w:rStyle w:val="13"/>
                <w:lang w:val="en-US" w:eastAsia="zh-CN" w:bidi="ar"/>
              </w:rPr>
              <w:t>、菌落总数</w:t>
            </w:r>
            <w:r>
              <w:rPr>
                <w:rStyle w:val="14"/>
                <w:lang w:val="en-US" w:eastAsia="zh-CN" w:bidi="ar"/>
              </w:rPr>
              <w:t>c</w:t>
            </w:r>
            <w:r>
              <w:rPr>
                <w:rStyle w:val="13"/>
                <w:lang w:val="en-US" w:eastAsia="zh-CN" w:bidi="ar"/>
              </w:rPr>
              <w:t>、大肠菌群</w:t>
            </w:r>
            <w:r>
              <w:rPr>
                <w:rStyle w:val="14"/>
                <w:lang w:val="en-US" w:eastAsia="zh-CN" w:bidi="ar"/>
              </w:rPr>
              <w:t>c</w:t>
            </w:r>
            <w:r>
              <w:rPr>
                <w:rStyle w:val="13"/>
                <w:lang w:val="en-US" w:eastAsia="zh-CN" w:bidi="ar"/>
              </w:rPr>
              <w:t>、霉菌</w:t>
            </w:r>
            <w:r>
              <w:rPr>
                <w:rStyle w:val="14"/>
                <w:lang w:val="en-US" w:eastAsia="zh-CN" w:bidi="ar"/>
              </w:rPr>
              <w:t>c</w:t>
            </w:r>
            <w:r>
              <w:rPr>
                <w:rStyle w:val="13"/>
                <w:lang w:val="en-US" w:eastAsia="zh-CN" w:bidi="ar"/>
              </w:rPr>
              <w:t>、脱氢乙酸及其钠盐（以脱氢乙酸计）</w:t>
            </w:r>
            <w:r>
              <w:rPr>
                <w:rStyle w:val="14"/>
                <w:lang w:val="en-US" w:eastAsia="zh-CN" w:bidi="ar"/>
              </w:rPr>
              <w:t>d</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3EAB2B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对于含有调料包（粉、酱、油、菜等调料包）的产品，依据产品明示标准规定检测，如产品明示标准对主体成分和调料包分别规定或未明确规定的，优先检测主体成分；b.限配料中含甜味剂或食糖等，或者呈甜味的食品检测；c.限产品明示标准和质量要求有限量规定的产品检测;d.限主食类方便食品[方便湿面（粉）]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51480D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不少于1.5kg，且不少于8个独立包装，分成2份，约3/4为检样，约1/4为复检备份样。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F5B4C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7C461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D5F95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E8D70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55540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8048A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71A49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其他类方便食品</w:t>
            </w:r>
            <w:r>
              <w:rPr>
                <w:rStyle w:val="14"/>
                <w:lang w:val="en-US" w:eastAsia="zh-CN" w:bidi="ar"/>
              </w:rPr>
              <w:t>a</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80C7E3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苯甲酸及其钠盐(以苯甲酸计)、山梨酸及其钾盐(以山梨酸计)、糖精钠(以糖精计)</w:t>
            </w:r>
            <w:r>
              <w:rPr>
                <w:rStyle w:val="14"/>
                <w:lang w:val="en-US" w:eastAsia="zh-CN" w:bidi="ar"/>
              </w:rPr>
              <w:t>b</w:t>
            </w:r>
            <w:r>
              <w:rPr>
                <w:rStyle w:val="13"/>
                <w:lang w:val="en-US" w:eastAsia="zh-CN" w:bidi="ar"/>
              </w:rPr>
              <w:t>、菌落总数</w:t>
            </w:r>
            <w:r>
              <w:rPr>
                <w:rStyle w:val="14"/>
                <w:lang w:val="en-US" w:eastAsia="zh-CN" w:bidi="ar"/>
              </w:rPr>
              <w:t>c</w:t>
            </w:r>
            <w:r>
              <w:rPr>
                <w:rStyle w:val="13"/>
                <w:lang w:val="en-US" w:eastAsia="zh-CN" w:bidi="ar"/>
              </w:rPr>
              <w:t>、大肠菌群</w:t>
            </w:r>
            <w:r>
              <w:rPr>
                <w:rStyle w:val="14"/>
                <w:lang w:val="en-US" w:eastAsia="zh-CN" w:bidi="ar"/>
              </w:rPr>
              <w:t>c</w:t>
            </w:r>
            <w:r>
              <w:rPr>
                <w:rStyle w:val="13"/>
                <w:lang w:val="en-US" w:eastAsia="zh-CN" w:bidi="ar"/>
              </w:rPr>
              <w:t>、霉菌</w:t>
            </w:r>
            <w:r>
              <w:rPr>
                <w:rStyle w:val="14"/>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C4FBDD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对于含有调料包（粉、酱、油、菜等调料包）的产品，依据产品明示标准规定检测，如产品明示标准对主体成分和调料包分别规定或未明确规定的，优先检测主体成分；b.限配料中含甜味剂或食糖等，或者呈甜味的食品检测；c.限产品明示标准和质量要求有限量规定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8EE99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不少于1.5kg，且不少于8个独立包装，分成2份，约3/4为检样，约1/4为复检备份样。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74F2AF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7AF8E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tcBorders>
              <w:top w:val="single" w:color="000000" w:sz="4" w:space="0"/>
              <w:left w:val="single" w:color="000000" w:sz="4" w:space="0"/>
              <w:bottom w:val="single" w:color="000000" w:sz="4" w:space="0"/>
              <w:right w:val="single" w:color="000000" w:sz="4" w:space="0"/>
            </w:tcBorders>
            <w:noWrap w:val="0"/>
            <w:vAlign w:val="center"/>
          </w:tcPr>
          <w:p w14:paraId="6D960EFF">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870" w:type="dxa"/>
            <w:tcBorders>
              <w:top w:val="single" w:color="000000" w:sz="4" w:space="0"/>
              <w:left w:val="single" w:color="000000" w:sz="4" w:space="0"/>
              <w:bottom w:val="single" w:color="000000" w:sz="4" w:space="0"/>
              <w:right w:val="single" w:color="000000" w:sz="4" w:space="0"/>
            </w:tcBorders>
            <w:noWrap w:val="0"/>
            <w:vAlign w:val="center"/>
          </w:tcPr>
          <w:p w14:paraId="4760DBF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饼干</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3DF3B4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饼干</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CD71CB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饼干</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2523C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饼干</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019622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苯甲酸及其钠盐（以苯甲酸计）、山梨酸及其钾盐（以山梨酸计）、脱氢乙酸及其钠盐(以脱氢乙酸计)、糖精钠（以糖精计）、甜蜜素（以环己基氨基磺酸计）、菌落总数、大肠菌群、霉菌、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1D1A8C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D9100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预包装、非定量包装不少于8个独立包装，分成2份，约3/4为检样，约1/4为复检备份样；无包装分成2份，约1/2为检样，约1/2为复检备份样。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01C42D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0BF07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1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2E9236BD">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55C64A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罐头</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B1487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罐头</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780204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畜禽水产罐头</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D4519B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畜禽肉类罐头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4F90B6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w:t>
            </w:r>
            <w:r>
              <w:rPr>
                <w:rStyle w:val="14"/>
                <w:lang w:val="en-US" w:eastAsia="zh-CN" w:bidi="ar"/>
              </w:rPr>
              <w:t>a</w:t>
            </w:r>
            <w:r>
              <w:rPr>
                <w:rStyle w:val="13"/>
                <w:lang w:val="en-US" w:eastAsia="zh-CN" w:bidi="ar"/>
              </w:rPr>
              <w:t>、商业无菌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4ED17C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a.限生产日期在2025年2月8日(含)之后的产品检测。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0EDEC3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不少于1kg，且不少于6个独立包装，分成2份，约2/3为检样，约1/3为复检备份样。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E7DAE4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06632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30CA0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A3EA6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FA0B0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E4898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9A7030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水产动物类罐头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A6839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苯甲酸及其钠盐（以苯甲酸计）、山梨酸及其钾盐（以山梨酸计）、脱氢乙酸及其钠盐(以脱氢乙酸计)、商业无菌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CB582A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061263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不少于1kg，且不少于6个独立包装，分成2份，约2/3为检样，约1/3为复检备份样。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61AA1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60A6D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6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3E7DB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DD724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3FB3A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0BEBA0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果蔬罐头</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C04AA1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水果类罐头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9D9D77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苯甲酸及其钠盐（以苯甲酸计）、山梨酸及其钾盐（以山梨酸计）、脱氢乙酸及其钠盐(以脱氢乙酸计)、合成着色剂（柠檬黄、日落黄、苋菜红、胭脂红、赤藓红、诱惑红、亮蓝）</w:t>
            </w:r>
            <w:r>
              <w:rPr>
                <w:rStyle w:val="14"/>
                <w:lang w:val="en-US" w:eastAsia="zh-CN" w:bidi="ar"/>
              </w:rPr>
              <w:t>a</w:t>
            </w:r>
            <w:r>
              <w:rPr>
                <w:rStyle w:val="13"/>
                <w:lang w:val="en-US" w:eastAsia="zh-CN" w:bidi="ar"/>
              </w:rPr>
              <w:t>、商业无菌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784EBF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a.视产品具体色泽而定。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CE290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不少于1kg，且不少于6个独立包装，分成2份，约2/3为检样，约1/3为复检备份样。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C6CEE5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4CC59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4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ED423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B5334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556EC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926D1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7492B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蔬菜类罐头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0D5C3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合成着色剂（柠檬黄、日落黄）</w:t>
            </w:r>
            <w:r>
              <w:rPr>
                <w:rStyle w:val="14"/>
                <w:lang w:val="en-US" w:eastAsia="zh-CN" w:bidi="ar"/>
              </w:rPr>
              <w:t>a</w:t>
            </w:r>
            <w:r>
              <w:rPr>
                <w:rStyle w:val="13"/>
                <w:lang w:val="en-US" w:eastAsia="zh-CN" w:bidi="ar"/>
              </w:rPr>
              <w:t>、苯甲酸及其钠盐（以苯甲酸计）、山梨酸及其钾盐（以山梨酸计）、脱氢乙酸及其钠盐(以脱氢乙酸计)、商业无菌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2D3C76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a.视产品具体色泽而定。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6A68F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不少于1kg，且不少于6个独立包装，分成2份，约2/3为检样，约1/3为复检备份样。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FB88B3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2842B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48331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9DA0B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C543B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37372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2A6C1C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食用菌罐头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3879C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w:t>
            </w:r>
            <w:r>
              <w:rPr>
                <w:rStyle w:val="14"/>
                <w:lang w:val="en-US" w:eastAsia="zh-CN" w:bidi="ar"/>
              </w:rPr>
              <w:t>a</w:t>
            </w:r>
            <w:r>
              <w:rPr>
                <w:rStyle w:val="13"/>
                <w:lang w:val="en-US" w:eastAsia="zh-CN" w:bidi="ar"/>
              </w:rPr>
              <w:t>、山梨酸及其钾盐（以山梨酸计）</w:t>
            </w:r>
            <w:r>
              <w:rPr>
                <w:rStyle w:val="14"/>
                <w:lang w:val="en-US" w:eastAsia="zh-CN" w:bidi="ar"/>
              </w:rPr>
              <w:t>b</w:t>
            </w:r>
            <w:r>
              <w:rPr>
                <w:rStyle w:val="13"/>
                <w:lang w:val="en-US" w:eastAsia="zh-CN" w:bidi="ar"/>
              </w:rPr>
              <w:t>、脱氢乙酸及其钠盐(以脱氢乙酸计)、商业无菌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C114F2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a.以松茸、姬松茸、茶树菇为主要原料的产品不检测；b.限生产日期在2025年2月8日(含)之后的产品检测。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91BE4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不少于1kg，且不少于6个独立包装，分成2份，约2/3为检样，约1/3为复检备份样。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837B5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0DB00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1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3001D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34FC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6AC1B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43EDE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其他罐头</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EF68FA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其他罐头</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0B7FD8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w:t>
            </w:r>
            <w:r>
              <w:rPr>
                <w:rStyle w:val="14"/>
                <w:lang w:val="en-US" w:eastAsia="zh-CN" w:bidi="ar"/>
              </w:rPr>
              <w:t>a</w:t>
            </w:r>
            <w:r>
              <w:rPr>
                <w:rStyle w:val="13"/>
                <w:lang w:val="en-US" w:eastAsia="zh-CN" w:bidi="ar"/>
              </w:rPr>
              <w:t>、山梨酸及其钾盐（以山梨酸计）、脱氢乙酸及其钠盐（以脱氢乙酸计）、商业无菌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987AA6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a.含杏仁产品不检测。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96F55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不少于1kg，且不少于6个独立包装，分成2份，约2/3为检样，约1/3为复检备份样。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64144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559C9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tcBorders>
              <w:top w:val="single" w:color="000000" w:sz="4" w:space="0"/>
              <w:left w:val="single" w:color="000000" w:sz="4" w:space="0"/>
              <w:bottom w:val="single" w:color="000000" w:sz="4" w:space="0"/>
              <w:right w:val="single" w:color="000000" w:sz="4" w:space="0"/>
            </w:tcBorders>
            <w:noWrap w:val="0"/>
            <w:vAlign w:val="center"/>
          </w:tcPr>
          <w:p w14:paraId="2C055B1F">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870" w:type="dxa"/>
            <w:tcBorders>
              <w:top w:val="single" w:color="000000" w:sz="4" w:space="0"/>
              <w:left w:val="single" w:color="000000" w:sz="4" w:space="0"/>
              <w:bottom w:val="single" w:color="000000" w:sz="4" w:space="0"/>
              <w:right w:val="single" w:color="000000" w:sz="4" w:space="0"/>
            </w:tcBorders>
            <w:noWrap w:val="0"/>
            <w:vAlign w:val="center"/>
          </w:tcPr>
          <w:p w14:paraId="73A80C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冷冻饮品</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177433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冷冻饮品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C461C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冷冻饮品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17B8A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冰淇淋、雪糕、雪泥、冰棍、食用冰、甜味冰、其他类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861F1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蛋白质</w:t>
            </w:r>
            <w:r>
              <w:rPr>
                <w:rStyle w:val="14"/>
                <w:lang w:val="en-US" w:eastAsia="zh-CN" w:bidi="ar"/>
              </w:rPr>
              <w:t>ab</w:t>
            </w:r>
            <w:r>
              <w:rPr>
                <w:rStyle w:val="13"/>
                <w:lang w:val="en-US" w:eastAsia="zh-CN" w:bidi="ar"/>
              </w:rPr>
              <w:t>、甜蜜素（以环己基氨基磺酸计）、糖精钠（以糖精计）、安赛蜜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2142C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a.限冰淇淋、雪糕检测；b.按GB5009.5规定的方法测定，其中试样的制备应按GB/T31321中3.3的方法进行。</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11C7D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0E2F39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562BA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4BDA4623">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75FBF69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速冻食品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2F016C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速冻面米食品</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7C1517A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速冻面米食品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5B419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速冻面米生制品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C3E31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铅（以Pb计）、糖精钠（以糖精计）</w:t>
            </w:r>
            <w:r>
              <w:rPr>
                <w:rStyle w:val="14"/>
                <w:lang w:val="en-US" w:eastAsia="zh-CN" w:bidi="ar"/>
              </w:rPr>
              <w:t>a</w:t>
            </w:r>
            <w:r>
              <w:rPr>
                <w:rStyle w:val="13"/>
                <w:lang w:val="en-US" w:eastAsia="zh-CN" w:bidi="ar"/>
              </w:rPr>
              <w:t>、甜蜜素（以环己基氨基磺酸计）</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A019F3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a.配料中含甜味剂、食糖或者呈甜味的食品检测。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1B81EC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A4C6FA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47234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260AD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5C1EC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D7460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774E0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699C2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速冻面米熟制品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2FF2F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铅（以Pb计）、糖精钠（以糖精计）</w:t>
            </w:r>
            <w:r>
              <w:rPr>
                <w:rStyle w:val="14"/>
                <w:lang w:val="en-US" w:eastAsia="zh-CN" w:bidi="ar"/>
              </w:rPr>
              <w:t>a</w:t>
            </w:r>
            <w:r>
              <w:rPr>
                <w:rStyle w:val="13"/>
                <w:lang w:val="en-US" w:eastAsia="zh-CN" w:bidi="ar"/>
              </w:rPr>
              <w:t>、甜蜜素（以环己基氨基磺酸计）</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0600B9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a.配料中含甜味剂、食糖或者呈甜味的食品检测。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85DCF4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15E62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0E648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F9F5A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2BC16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37AD842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速冻调制食品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F927AC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速冻调理肉制品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3CC085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速冻调理肉制品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78B5F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过氧化值（以脂肪计）、氯霉素、胭脂红、诱惑红、苯甲酸及其钠盐（以苯甲酸计）、山梨酸及其钾盐（以山梨酸计）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F34C42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5B968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622D31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0CA08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6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78165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1C444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B2029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4300A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速冻调制水产制品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AAE06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速冻调制水产制品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2034D0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苯甲酸及其钠盐（以苯甲酸计）、山梨酸及其钾盐（以山梨酸计）二氧化硫残留量</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6B4FDB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F8514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不少于1.3kg，且不少于4个独立包装，分成2份，约1/2为检样，约1/2为复检备份样，备样量大于600g。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E1FD6C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544CD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B1DDA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3E4A3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4C12A7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速冻其他食品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B5C40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速冻谷物食品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E72F5F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速冻谷物食品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8C8290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铅（以Pb计）、黄曲霉毒素 B1</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B9AD1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限玉米制品检测。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A54FB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非玉米制品不少于0.6kg，玉米制品不少于2kg，且不少于2个独立包装，分成2份，约1/2为检样，约1/2为复检备份样。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28A7C8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55C77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ED872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000F9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6F403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9F6AB8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速冻蔬菜制品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D93E84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速冻蔬菜制品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0B20A2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铅(以Pb计)、镉（以Cd计）、糖精钠（以糖精计）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9016E3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ACEFFA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B238B7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48711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5CFA8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73918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09FCF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DA973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速冻水果制品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E2D81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速冻水果制品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8419F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DB6D46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64AE91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49300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18301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84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0C6056F6">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02F8FD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薯类和膨化食品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7CDC9E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薯类和膨化食品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04E741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膨化食品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B38719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含油型膨化食品和非含油型膨化食品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13876E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酸价（以脂肪计）（KOH）</w:t>
            </w:r>
            <w:r>
              <w:rPr>
                <w:rStyle w:val="14"/>
                <w:lang w:val="en-US" w:eastAsia="zh-CN" w:bidi="ar"/>
              </w:rPr>
              <w:t>ab</w:t>
            </w:r>
            <w:r>
              <w:rPr>
                <w:rStyle w:val="13"/>
                <w:lang w:val="en-US" w:eastAsia="zh-CN" w:bidi="ar"/>
              </w:rPr>
              <w:t>、过氧化值（以脂肪计）</w:t>
            </w:r>
            <w:r>
              <w:rPr>
                <w:rStyle w:val="14"/>
                <w:lang w:val="en-US" w:eastAsia="zh-CN" w:bidi="ar"/>
              </w:rPr>
              <w:t>ab</w:t>
            </w:r>
            <w:r>
              <w:rPr>
                <w:rStyle w:val="13"/>
                <w:lang w:val="en-US" w:eastAsia="zh-CN" w:bidi="ar"/>
              </w:rPr>
              <w:t>、苯甲酸及其钠盐（以苯甲酸计）、山梨酸及其钾盐（以山梨酸计）、糖精钠（以糖精计）、合成着色剂(柠檬黄、新红、苋菜红、靛蓝、胭脂红、日落黄、诱惑红、亮蓝、酸性红、喹啉黄、赤藓红)</w:t>
            </w:r>
            <w:r>
              <w:rPr>
                <w:rStyle w:val="14"/>
                <w:lang w:val="en-US" w:eastAsia="zh-CN" w:bidi="ar"/>
              </w:rPr>
              <w:t>c</w:t>
            </w:r>
            <w:r>
              <w:rPr>
                <w:rStyle w:val="13"/>
                <w:lang w:val="en-US" w:eastAsia="zh-CN" w:bidi="ar"/>
              </w:rPr>
              <w:t>、三氯蔗糖、纽甜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42B1C0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a.产品明示标准为GB/T 22699的非定量包装食品不检此项；b.含油型产品检测；c.合成着色剂检测项目视具体色泽确定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D3145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含油型抽样量不少于2.5kg，非含油型抽样量不少于0.8kg，且不少于4个独立包装，分成2份，约1/2为检样，约1/2为复检备份样。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CAAC9F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5C590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41D41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B9071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024CB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B6333E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薯类食品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F1C30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干制薯类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C8D2E0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酸价（以脂肪计）（KOH）</w:t>
            </w:r>
            <w:r>
              <w:rPr>
                <w:rStyle w:val="14"/>
                <w:lang w:val="en-US" w:eastAsia="zh-CN" w:bidi="ar"/>
              </w:rPr>
              <w:t>a</w:t>
            </w:r>
            <w:r>
              <w:rPr>
                <w:rStyle w:val="13"/>
                <w:lang w:val="en-US" w:eastAsia="zh-CN" w:bidi="ar"/>
              </w:rPr>
              <w:t>、过氧化值（以脂肪计）</w:t>
            </w:r>
            <w:r>
              <w:rPr>
                <w:rStyle w:val="14"/>
                <w:lang w:val="en-US" w:eastAsia="zh-CN" w:bidi="ar"/>
              </w:rPr>
              <w:t>a</w:t>
            </w:r>
            <w:r>
              <w:rPr>
                <w:rStyle w:val="13"/>
                <w:lang w:val="en-US" w:eastAsia="zh-CN" w:bidi="ar"/>
              </w:rPr>
              <w:t>、铅（以Pb计）、二氧化硫残留量</w:t>
            </w:r>
            <w:r>
              <w:rPr>
                <w:rStyle w:val="14"/>
                <w:lang w:val="en-US" w:eastAsia="zh-CN" w:bidi="ar"/>
              </w:rPr>
              <w:t>b</w:t>
            </w:r>
            <w:r>
              <w:rPr>
                <w:rStyle w:val="13"/>
                <w:lang w:val="en-US" w:eastAsia="zh-CN" w:bidi="ar"/>
              </w:rPr>
              <w:t>、</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41B390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a.含油型产品检测;b.仅限脱水马铃薯制品检测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9B82B6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含油型抽样量不少于2.5kg，非含油型抽样量不少于0.8kg，且不少于2个独立包装，分成2份，约1/2为检样，约1/2为复检备份样。脱水马铃薯制品不少于3个独立包装，且每个包装不少于610g,备样量需大于610g。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6DDC1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7A2C2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5A988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8EDDA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B3346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E7D24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0B8A3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冷冻薯类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C83F04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85BCA2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69292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5783B7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4ECF8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B87F9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29187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D0605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71CC7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7FED3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薯泥（酱）类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86FEB3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975C50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F4ED24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77FDD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643C3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4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6432F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1034E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32EBB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F8E7E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6FFD78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薯粉类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DE373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铅（以Pb计）、二氧化硫残留量</w:t>
            </w:r>
            <w:r>
              <w:rPr>
                <w:rStyle w:val="14"/>
                <w:lang w:val="en-US" w:eastAsia="zh-CN" w:bidi="ar"/>
              </w:rPr>
              <w:t>a</w:t>
            </w:r>
            <w:r>
              <w:rPr>
                <w:rStyle w:val="13"/>
                <w:lang w:val="en-US" w:eastAsia="zh-CN" w:bidi="ar"/>
              </w:rPr>
              <w:t>、</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C5816D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a.仅限魔芋粉检测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765EB3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不少于610g，且不少于2个独立包装，分成2份，约1/2为检样，约1/2为复检备份样。魔芋粉抽取样品量不少于1.9kg，且不少于3 个独立包装,备样量需大于610g。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F1834E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49F3D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54341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23543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C5A91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89F52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371648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其他薯类食品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52577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180E28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CE972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0A2C2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1DE29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81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76EE06E2">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41B4240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糖果制品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7A7FE3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糖果制品(含巧克力及制品)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78EA1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糖果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4929C6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糖果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76DCEA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铅（以Pb计）、糖精钠（以糖精计）、甜蜜素（以环己基氨基磺酸计）、合成着色剂（柠檬黄、新红、苋菜红、靛蓝、胭脂红、日落黄、诱惑红、亮蓝、酸性红、喹啉黄、赤藓红）</w:t>
            </w:r>
            <w:r>
              <w:rPr>
                <w:rStyle w:val="14"/>
                <w:lang w:val="en-US" w:eastAsia="zh-CN" w:bidi="ar"/>
              </w:rPr>
              <w:t>a</w:t>
            </w:r>
            <w:r>
              <w:rPr>
                <w:rStyle w:val="13"/>
                <w:lang w:val="en-US" w:eastAsia="zh-CN" w:bidi="ar"/>
              </w:rPr>
              <w:t>、相同色泽着色剂混合使用时各自用量占其最大使用量的比例之和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BC5637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a.合成着色剂检测项目视具体色泽确定。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EB63E5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56DA2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7312B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93CA5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689B6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7BF14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41A267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巧克力及巧克力制品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A882A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巧克力、巧克力制品、代可可脂巧克力及代可可脂巧克力制品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98434F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227DE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3D557A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0D0E9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33791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9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F80E7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CECB1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3DE16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7B5963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果冻</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45734C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5F7E84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糖精钠（以糖精计）、甜蜜素（以环己基氨基磺酸计）、菌落总数、大肠菌群、霉菌、酵母、合成着色剂（柠檬黄、新红、苋菜红、靛蓝、胭脂红、日落黄、诱惑红、亮蓝、酸性红、喹啉黄、赤藓红）</w:t>
            </w:r>
            <w:r>
              <w:rPr>
                <w:rStyle w:val="14"/>
                <w:lang w:val="en-US" w:eastAsia="zh-CN" w:bidi="ar"/>
              </w:rPr>
              <w:t>a</w:t>
            </w:r>
            <w:r>
              <w:rPr>
                <w:rStyle w:val="13"/>
                <w:lang w:val="en-US" w:eastAsia="zh-CN" w:bidi="ar"/>
              </w:rPr>
              <w:t>、相同色泽着色剂混合使用时各自用量占其最大使用量的比例</w:t>
            </w:r>
            <w:r>
              <w:rPr>
                <w:rStyle w:val="13"/>
                <w:lang w:val="en-US" w:eastAsia="zh-CN" w:bidi="ar"/>
              </w:rPr>
              <w:br w:type="textWrapping"/>
            </w:r>
            <w:r>
              <w:rPr>
                <w:rStyle w:val="13"/>
                <w:lang w:val="en-US" w:eastAsia="zh-CN" w:bidi="ar"/>
              </w:rPr>
              <w:t>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5FD6B4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a.合成着色剂检测项目视具体色泽确定。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65C15C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145AF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58956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235AF3AC">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4A451A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茶叶及相关制品</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250936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茶叶</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1D3CA7E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茶叶</w:t>
            </w:r>
            <w:r>
              <w:rPr>
                <w:rStyle w:val="14"/>
                <w:lang w:val="en-US" w:eastAsia="zh-CN" w:bidi="ar"/>
              </w:rPr>
              <w:t>a</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0C6EDE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绿茶、红茶、乌龙茶、黄茶、白茶、黑茶、花茶、袋泡茶、紧压茶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8A5DE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三氯杀螨醇、氰戊菊酯和 S-氰戊菊酯、联苯菊酯、氧乐果、毒死蜱、甜蜜素（以环己基氨基磺酸计）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28292B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1B2AE8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不少于1kg，有包装不少于2个独立包装，分成2份，约1/2为检样，约1/2为复检备份样。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4ED14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预包装、非定量包装、无包装（抽取生产日期2020年2月15日及之后的产品）</w:t>
            </w:r>
          </w:p>
        </w:tc>
      </w:tr>
      <w:tr w14:paraId="023A5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6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FFA21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6B661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03D4A29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含茶制品和代用茶</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8CF24F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含茶制品</w:t>
            </w:r>
            <w:r>
              <w:rPr>
                <w:rStyle w:val="14"/>
                <w:lang w:val="en-US" w:eastAsia="zh-CN" w:bidi="ar"/>
              </w:rPr>
              <w:t>a</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4EC39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速溶茶类、其它含茶制品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2B85B2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 计）、合成着色剂（柠檬黄、日落黄、胭脂红、亮蓝）</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713FD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a.所有项目仅产品明示及质量要求有限量规定时检测。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2DCC2A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不少于0.6kg，有包装不少于2个独立包装，分成2份，约1/2为检样，约1/2为复检备份样。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F0E78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2F2EB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41780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93EB9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4777F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714FCC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代用茶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702CE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代用茶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D6776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 计）、啶虫脒</w:t>
            </w:r>
            <w:r>
              <w:rPr>
                <w:rStyle w:val="14"/>
                <w:lang w:val="en-US" w:eastAsia="zh-CN" w:bidi="ar"/>
              </w:rPr>
              <w:t>a</w:t>
            </w:r>
            <w:r>
              <w:rPr>
                <w:rStyle w:val="13"/>
                <w:lang w:val="en-US" w:eastAsia="zh-CN" w:bidi="ar"/>
              </w:rPr>
              <w:t>、毒死蜱</w:t>
            </w:r>
            <w:r>
              <w:rPr>
                <w:rStyle w:val="14"/>
                <w:lang w:val="en-US" w:eastAsia="zh-CN" w:bidi="ar"/>
              </w:rPr>
              <w:t>b</w:t>
            </w:r>
            <w:r>
              <w:rPr>
                <w:rStyle w:val="13"/>
                <w:lang w:val="en-US" w:eastAsia="zh-CN" w:bidi="ar"/>
              </w:rPr>
              <w:t>、吡虫啉</w:t>
            </w:r>
            <w:r>
              <w:rPr>
                <w:rStyle w:val="14"/>
                <w:lang w:val="en-US" w:eastAsia="zh-CN" w:bidi="ar"/>
              </w:rPr>
              <w:t>c</w:t>
            </w:r>
            <w:r>
              <w:rPr>
                <w:rStyle w:val="13"/>
                <w:lang w:val="en-US" w:eastAsia="zh-CN" w:bidi="ar"/>
              </w:rPr>
              <w:t>、二氧化硫残留量</w:t>
            </w:r>
            <w:r>
              <w:rPr>
                <w:rStyle w:val="14"/>
                <w:lang w:val="en-US" w:eastAsia="zh-CN" w:bidi="ar"/>
              </w:rPr>
              <w:t>d</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F7769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a.限枸杞（干）、金银花（干）、茉莉花（干）以及产品明示标准和质量要求有规定的产品检测；b. 限枸杞（干）以及产品明示标准和质量要求有规定的检测；c.限枸杞（干）、菊花（干）、金银花（干）以及产品明示标准和质量要求有规定的产品检测；d.需考虑带入原则。</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77E90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不少于1.3kg，有包装不少于2个独立包装，分成2份，约1/2为检样，约1/2为复检备份样，备份样大于610g。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6EEC9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7E412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549B29EF">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5E8242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酒类</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632F5D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蒸馏酒</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22CC32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白酒</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2D1DB2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白酒、白酒（液态）、白酒（原酒）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6FF150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甲醇、糖精钠（以糖精计）、三氯蔗糖、甜蜜素（以环己基氨基磺酸计）、安赛蜜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92FDBC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C72F3F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不少于1L，有包装不少于4个独立包装，分成2份，约1/2为检样，约1/2为复检备份样。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DA8CE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6992B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B4A16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37A2F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4DDA38B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发酵酒</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DD3B4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黄酒</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DDC68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F54000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氨基酸态氮、苯甲酸及其钠盐（以苯甲酸计）</w:t>
            </w:r>
            <w:r>
              <w:rPr>
                <w:rStyle w:val="14"/>
                <w:lang w:val="en-US" w:eastAsia="zh-CN" w:bidi="ar"/>
              </w:rPr>
              <w:t>a</w:t>
            </w:r>
            <w:r>
              <w:rPr>
                <w:rStyle w:val="13"/>
                <w:lang w:val="en-US" w:eastAsia="zh-CN" w:bidi="ar"/>
              </w:rPr>
              <w:t>、山梨酸及其钾盐（以山梨酸计）、糖精钠（以糖精计）、甜蜜素（以环己基氨基磺酸计）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A282A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a.若检出苯甲酸但≤0.05g/kg，依据 GB/T 13662-2018 产品发酵及贮存过程中自然产生的苯甲酸含量判定。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D5F6A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不少于1L，有包装不少于4个独立包装，分成2份，约1/2为检样，约1/2为复检备份样。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95E93E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2A663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54FB6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36F9D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49A43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CAAF5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啤酒</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169490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啤酒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1180B6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酒精度、甲醛</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EDB3F0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F4A901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不少于1L，且不少于4个独立包装，分成2份，约1/2为检样，约1/2为复检备份样，备份样大于300mL。</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C8AC5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预包装，优先抽取瓶装或听装的啤酒，根据实际情况，可抽取桶装及其他规格型号的各种啤酒。</w:t>
            </w:r>
          </w:p>
        </w:tc>
      </w:tr>
      <w:tr w14:paraId="7E063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DBF2C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297FF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0B96E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C53B6C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葡萄酒</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974265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葡萄酒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FCCF4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w:t>
            </w:r>
            <w:r>
              <w:rPr>
                <w:rStyle w:val="14"/>
                <w:lang w:val="en-US" w:eastAsia="zh-CN" w:bidi="ar"/>
              </w:rPr>
              <w:t>a</w:t>
            </w:r>
            <w:r>
              <w:rPr>
                <w:rStyle w:val="13"/>
                <w:lang w:val="en-US" w:eastAsia="zh-CN" w:bidi="ar"/>
              </w:rPr>
              <w:t>、山梨酸及其钾盐（以山梨酸计）、糖精钠（以糖精计）、甜蜜素（以环己基氨基磺酸计）、三氯蔗糖</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AD67D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a.若检出苯甲酸但≤50mg/L，依据 GB/T 15037-2006 产品发酵过程中自然产生的苯甲酸含量判定。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27029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不少于1L，且不少于4个独立包装，分成2份，约1/2为检样，约1/2为复检备份样。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F814B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60E9C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CCCE0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16E65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AB6E9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2E0F2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果酒</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D1CC1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5BA5EF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糖精钠(以糖精计)、甜蜜素（以环己基氨基磺酸计）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CED410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7887A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不少于1L，且不少于4个独立包装，分成2份，约1/2为检样，约1/2为复检备份样。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F327B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7B09E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652A6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F74C1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46A0E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其他酒</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1A4A496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配制酒</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AD2C6E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以蒸馏酒及食用酒精为酒基的配制酒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56961E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甲醇、甜蜜素（以环己基氨基磺酸计）、酒精度a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C82982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.散装酒中酒精度经检测参与项目折算，不进行结果判定。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BE8B0D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不少于1L，有包装不少于4个独立包装，分成2份，约1/2为检样，约1/2为复检备份样。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AEA6B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6485D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2E95B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B2C53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1C3D7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165E1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71137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以发酵酒为酒基的配制酒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A510AC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苯甲酸及其钠盐（以苯甲酸计）、山梨酸及其钾盐（以山梨酸计）、甜蜜素（以环己基氨基磺酸计）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11AF1D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1E8E3B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不少于1L，有包装不少于4个独立包装，分成2份，约1/2为检样，约1/2为复检备份样。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D2A6E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预包装、散装</w:t>
            </w:r>
          </w:p>
        </w:tc>
      </w:tr>
      <w:tr w14:paraId="3A14A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08BE4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599FA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7829D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613B00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其他蒸馏酒</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A7BE0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其他蒸馏酒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CFCA9D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酒精度、甜蜜素（以环己基氨基磺酸计）、三氯蔗糖</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D0F27E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ABBC3C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不少于1L，且不少于4个独立包装，分成2份，约1/2为检样，约1/2为复检备份样。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EA20A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16F28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E2C14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48B02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AE7D8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112173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其他发酵酒</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36EB28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其他发酵酒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C40B30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苯甲酸及其钠盐（以苯甲酸计）、山梨酸及其钾盐（以山梨酸计）、糖精钠（以糖精计）、甜蜜素（以环己基氨基磺酸计）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B2D449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9CFEC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不少于1L，且不少于4个独立包装，分成2份，约1/2为检样，约1/2为复检备份样。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95345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378A7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9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1440F0F3">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0C584A8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蔬菜制品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412EDDE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蔬菜制品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13530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酱腌菜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82ED7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酱腌菜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8C3D0E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糖精钠（以糖精计）、甜蜜素（以环己基氨基磺酸计）、防腐剂混合使用时各自用量占其最大使用量的比例之和、二氧化硫残留量</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0CA75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a.以大蒜为主要原料的产品不检测。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37EF3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不少于1.3kg，有包装不少于4个独立包装，分成2份，约1/2为检样，约1/2为复检备份样，备份样大于610g。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BECBB7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48AC1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2C4C7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3C2FA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217FD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C95C9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蔬菜干制品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A88F25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蔬菜干制品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F9A915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铅（以Pb计）、苯甲酸及其钠盐（以苯甲酸计）、山梨酸及其钾盐（以山梨酸计）、二氧化硫残留量、酸价（以脂肪计）（KOH)</w:t>
            </w:r>
            <w:r>
              <w:rPr>
                <w:rStyle w:val="14"/>
                <w:lang w:val="en-US" w:eastAsia="zh-CN" w:bidi="ar"/>
              </w:rPr>
              <w:t>b</w:t>
            </w:r>
            <w:r>
              <w:rPr>
                <w:rStyle w:val="13"/>
                <w:lang w:val="en-US" w:eastAsia="zh-CN" w:bidi="ar"/>
              </w:rPr>
              <w:t>、过氧化值（以脂肪计）</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8BE1C2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a.限含油型产品检测。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2022CD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不少于1.3kg，有包装不少于4个独立包装，分成2份，约1/2为检样，约1/2为复检备份样，备份样大于610g。含油型产品不少于2kg，有包装不少于4个独立包装，分成2份，约1/2为检样，约1/2为复检备份样。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F0CDBC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8108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4D96C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73E12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4406B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E67A7E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食用菌制品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DF107C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干制食用菌</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10A9F3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铅（以Pb计）、镉（以Cd计）、酸价（以脂肪计）（KOH)</w:t>
            </w:r>
            <w:r>
              <w:rPr>
                <w:rStyle w:val="14"/>
                <w:lang w:val="en-US" w:eastAsia="zh-CN" w:bidi="ar"/>
              </w:rPr>
              <w:t>a</w:t>
            </w:r>
            <w:r>
              <w:rPr>
                <w:rStyle w:val="13"/>
                <w:lang w:val="en-US" w:eastAsia="zh-CN" w:bidi="ar"/>
              </w:rPr>
              <w:t>、过氧化值（以脂肪计）</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8042F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a.限含油型产品检测。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B68CC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不少于0.6kg，有包装不少于2个独立包装，分成2份，约1/2为检样，1/2为复检备份样。含油型产品不少于2kg，有包装不少于2个独立包装，分成2份，约1/2为检样，1/2为复检备份样。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A82EF0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4BA0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99384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09CE3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B0A20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AE438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1A449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腌渍食用菌</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814ACB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苯甲酸及其钠盐（以苯甲酸计）、山梨酸及其钾盐（以山梨酸计）、脱氢乙酸及其钠盐（以脱氢乙酸计）、防腐剂混合使用时各自用量占其最大使用量的比例之和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746B27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62C2E3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不少于1kg，有包装不少于4个独立包装，分成2份，约1/2为检样，1/2为复检备份样。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9EA72A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5F577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4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F7DDE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8B763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ACA05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944015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其他蔬菜制品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8CAF22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其他蔬菜制品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42643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铅（以Pb计）、苯甲酸及其钠盐（以苯甲酸计）、山梨酸及其钾盐（以山梨酸计）、脱氢乙酸及其钠盐（以脱氢乙酸计）、二氧化硫残留量</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743D54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a.以食用菌、大蒜为主要原料的产品不检测。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6B9FD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不少于1.3kg，有包装不少于4个独立包装，分成2份，约1/2为检样，约1/2为复检备份样，备份样大于610g。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03BD76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36AB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9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105A4B53">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368249B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水果制品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A86CF3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水果制品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96957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蜜饯</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AC10E9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蜜饯类、凉果类、果脯类、话化类、果糕类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70EDB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苯甲酸及其钠盐（以苯甲酸计）、山梨酸及其钾盐（以山梨酸计）、脱氢乙酸及其钠盐（以脱氢乙酸计）、防腐剂混合使用时各自用量占其最大使用量的比例之和、二氧化硫残留量、菌落总数</w:t>
            </w:r>
            <w:r>
              <w:rPr>
                <w:rStyle w:val="14"/>
                <w:lang w:val="en-US" w:eastAsia="zh-CN" w:bidi="ar"/>
              </w:rPr>
              <w:t>a</w:t>
            </w:r>
            <w:r>
              <w:rPr>
                <w:rStyle w:val="13"/>
                <w:lang w:val="en-US" w:eastAsia="zh-CN" w:bidi="ar"/>
              </w:rPr>
              <w:t>、大肠菌群、霉菌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D0A57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a.不适用添加乳酸菌（活菌）的水果干制品。</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68A76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预包装、非定量包装不少于1.8kg，且不少于9个独立包装，分成2份，约2/3为检样，约1/3为复检备份样；无包装不少于1.3kg，分成2份，约1/2为检样，约1/2为复检备份样；备份样大于610g。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208235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2130A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15889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3179A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3E42A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1A0D3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水果干制品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A7F53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水果干制品（含干枸杞）</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F8090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w:t>
            </w:r>
            <w:r>
              <w:rPr>
                <w:rStyle w:val="14"/>
                <w:lang w:val="en-US" w:eastAsia="zh-CN" w:bidi="ar"/>
              </w:rPr>
              <w:t>bc</w:t>
            </w:r>
            <w:r>
              <w:rPr>
                <w:rStyle w:val="13"/>
                <w:lang w:val="en-US" w:eastAsia="zh-CN" w:bidi="ar"/>
              </w:rPr>
              <w:t>、山梨酸及其钾盐（以山梨酸计）、糖精钠（以糖精计）、脱氢乙酸及其钠盐（以脱氢乙酸计）</w:t>
            </w:r>
            <w:r>
              <w:rPr>
                <w:rStyle w:val="14"/>
                <w:lang w:val="en-US" w:eastAsia="zh-CN" w:bidi="ar"/>
              </w:rPr>
              <w:t>b</w:t>
            </w:r>
            <w:r>
              <w:rPr>
                <w:rStyle w:val="13"/>
                <w:lang w:val="en-US" w:eastAsia="zh-CN" w:bidi="ar"/>
              </w:rPr>
              <w:t>、二氧化硫残留量、酸价（以脂肪计）（KOH)</w:t>
            </w:r>
            <w:r>
              <w:rPr>
                <w:rStyle w:val="14"/>
                <w:lang w:val="en-US" w:eastAsia="zh-CN" w:bidi="ar"/>
              </w:rPr>
              <w:t>d</w:t>
            </w:r>
            <w:r>
              <w:rPr>
                <w:rStyle w:val="13"/>
                <w:lang w:val="en-US" w:eastAsia="zh-CN" w:bidi="ar"/>
              </w:rPr>
              <w:t>、过氧化值（以脂肪计）</w:t>
            </w:r>
            <w:r>
              <w:rPr>
                <w:rStyle w:val="14"/>
                <w:lang w:val="en-US" w:eastAsia="zh-CN" w:bidi="ar"/>
              </w:rPr>
              <w:t>d</w:t>
            </w:r>
            <w:r>
              <w:rPr>
                <w:rStyle w:val="13"/>
                <w:lang w:val="en-US" w:eastAsia="zh-CN" w:bidi="ar"/>
              </w:rPr>
              <w:t>、菌落总数</w:t>
            </w:r>
            <w:r>
              <w:rPr>
                <w:rStyle w:val="14"/>
                <w:lang w:val="en-US" w:eastAsia="zh-CN" w:bidi="ar"/>
              </w:rPr>
              <w:t>a</w:t>
            </w:r>
            <w:r>
              <w:rPr>
                <w:rStyle w:val="13"/>
                <w:lang w:val="en-US" w:eastAsia="zh-CN" w:bidi="ar"/>
              </w:rPr>
              <w:t>、大肠菌群、霉菌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12F87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a.不适用添加乳酸菌（活菌）的水果干制品；b.限柿饼产品检测；c.限干枸杞检测;d.含油型产品检测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A5C9F4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1.8kg，且不少于9个独立包装，分成2份，约2/3为检样，约1/3为复检备份样；无包装不少于1.3kg，分成2份，约1/2为检样，约1/2为复检备份样；备份样大于610g。含油型产品不少于3kg，且不少于8个独立包装，分成2份，约2/3为检样，约1/3为复检备份样，且每个包装不少于 250g。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9DCA01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0492D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4CF78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828C3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90429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A47FB6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果酱</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E1E211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果酱</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7B9D1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脱氢乙酸及其钠盐（以脱氢乙酸计）、二氧化硫残留量、菌落总数</w:t>
            </w:r>
            <w:r>
              <w:rPr>
                <w:rStyle w:val="14"/>
                <w:lang w:val="en-US" w:eastAsia="zh-CN" w:bidi="ar"/>
              </w:rPr>
              <w:t>a</w:t>
            </w:r>
            <w:r>
              <w:rPr>
                <w:rStyle w:val="13"/>
                <w:lang w:val="en-US" w:eastAsia="zh-CN" w:bidi="ar"/>
              </w:rPr>
              <w:t>、大肠菌群、霉菌、商业无菌</w:t>
            </w:r>
            <w:r>
              <w:rPr>
                <w:rStyle w:val="14"/>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7D22D5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a.不适用添加乳酸菌（活菌）的果酱；b.限罐头工艺加工的产品检测。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9A654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预包装、非定量包装不少于1.8kg，且不少于9个独立包装，分成2份，约2/3为检样，约1/3为复检备份样；无包装不少于1.3kg，分成2份，约1/2为检样，约1/2为复检备份样；备份样大于610g。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D72637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78A8B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233CE29E">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1E9B91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炒货食品及坚果制品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304DF0A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炒货食品及坚果制品</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5309D98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炒货食品及坚果制品（ 烘炒类、油炸类、其他类）</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BAC57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瓜子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3F56F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酸价(以脂肪计)(KOH)</w:t>
            </w:r>
            <w:r>
              <w:rPr>
                <w:rStyle w:val="14"/>
                <w:lang w:val="en-US" w:eastAsia="zh-CN" w:bidi="ar"/>
              </w:rPr>
              <w:t>a</w:t>
            </w:r>
            <w:r>
              <w:rPr>
                <w:rStyle w:val="13"/>
                <w:lang w:val="en-US" w:eastAsia="zh-CN" w:bidi="ar"/>
              </w:rPr>
              <w:t>、过氧化值(以脂肪计）</w:t>
            </w:r>
            <w:r>
              <w:rPr>
                <w:rStyle w:val="14"/>
                <w:lang w:val="en-US" w:eastAsia="zh-CN" w:bidi="ar"/>
              </w:rPr>
              <w:t>a</w:t>
            </w:r>
            <w:r>
              <w:rPr>
                <w:rStyle w:val="13"/>
                <w:lang w:val="en-US" w:eastAsia="zh-CN" w:bidi="ar"/>
              </w:rPr>
              <w:t>、二氧化硫残留量、糖精钠（以糖精计）、甜蜜素(以环己基氨基磺酸计)、大肠菌群、霉菌</w:t>
            </w:r>
            <w:r>
              <w:rPr>
                <w:rStyle w:val="14"/>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8611CE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a.脂肪含量低的蚕豆、板栗类食品不作要求，经过油炸的蚕豆类食品除外；b.限烘炒工艺加工的熟制产品检测。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5F8D2B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预包装、非定量包装不少于1.8kg，且不少于9个独立包装，分成2份，约2/3为检样，约1/3为复检备份样；无包装不少于1.6kg，分成2份，约1/2为检样，约1/2为复检备份样；备份样大于610g。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909A7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1646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E7A3C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B7350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7022C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DA643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4E314A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其他炒货食品及坚果制品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F1C3B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酸价(以脂肪计)(KOH)</w:t>
            </w:r>
            <w:r>
              <w:rPr>
                <w:rStyle w:val="14"/>
                <w:lang w:val="en-US" w:eastAsia="zh-CN" w:bidi="ar"/>
              </w:rPr>
              <w:t>a</w:t>
            </w:r>
            <w:r>
              <w:rPr>
                <w:rStyle w:val="13"/>
                <w:lang w:val="en-US" w:eastAsia="zh-CN" w:bidi="ar"/>
              </w:rPr>
              <w:t>、过氧化值(以脂肪计）</w:t>
            </w:r>
            <w:r>
              <w:rPr>
                <w:rStyle w:val="14"/>
                <w:lang w:val="en-US" w:eastAsia="zh-CN" w:bidi="ar"/>
              </w:rPr>
              <w:t>a</w:t>
            </w:r>
            <w:r>
              <w:rPr>
                <w:rStyle w:val="13"/>
                <w:lang w:val="en-US" w:eastAsia="zh-CN" w:bidi="ar"/>
              </w:rPr>
              <w:t>、二氧化硫残留量、糖精钠（以糖精计）、甜蜜素(以环己基氨基磺酸计)、大肠菌群、霉菌</w:t>
            </w:r>
            <w:r>
              <w:rPr>
                <w:rStyle w:val="14"/>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C2880F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a.脂肪含量低的蚕豆、板栗类食品不作要求，经过油炸的蚕豆类食品除外；b.限烘炒工艺加工的熟制产品检测。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52BBC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预包装、非定量包装不少于1.8kg，且不少于9个独立包装，分成2份，约2/3为检样，约1/3为复检备份样；无包装不少于1.6kg，分成2份，约1/2为检样，约1/2为复检备份样；备份样大于610g。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C45A7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4E8AD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3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8B5DD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43E34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82272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A0BAD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0B33B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花生制品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F8207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酸价(以脂肪计)(KOH)</w:t>
            </w:r>
            <w:r>
              <w:rPr>
                <w:rStyle w:val="14"/>
                <w:lang w:val="en-US" w:eastAsia="zh-CN" w:bidi="ar"/>
              </w:rPr>
              <w:t>a</w:t>
            </w:r>
            <w:r>
              <w:rPr>
                <w:rStyle w:val="13"/>
                <w:lang w:val="en-US" w:eastAsia="zh-CN" w:bidi="ar"/>
              </w:rPr>
              <w:t>、过氧化值(以脂肪计）</w:t>
            </w:r>
            <w:r>
              <w:rPr>
                <w:rStyle w:val="14"/>
                <w:lang w:val="en-US" w:eastAsia="zh-CN" w:bidi="ar"/>
              </w:rPr>
              <w:t>a</w:t>
            </w:r>
            <w:r>
              <w:rPr>
                <w:rStyle w:val="13"/>
                <w:lang w:val="en-US" w:eastAsia="zh-CN" w:bidi="ar"/>
              </w:rPr>
              <w:t>、黄曲霉毒素B1</w:t>
            </w:r>
            <w:r>
              <w:rPr>
                <w:rStyle w:val="14"/>
                <w:lang w:val="en-US" w:eastAsia="zh-CN" w:bidi="ar"/>
              </w:rPr>
              <w:t>b</w:t>
            </w:r>
            <w:r>
              <w:rPr>
                <w:rStyle w:val="13"/>
                <w:lang w:val="en-US" w:eastAsia="zh-CN" w:bidi="ar"/>
              </w:rPr>
              <w:t>、苯甲酸及其钠盐（以苯甲酸计）</w:t>
            </w:r>
            <w:r>
              <w:rPr>
                <w:rStyle w:val="14"/>
                <w:lang w:val="en-US" w:eastAsia="zh-CN" w:bidi="ar"/>
              </w:rPr>
              <w:t>c</w:t>
            </w:r>
            <w:r>
              <w:rPr>
                <w:rStyle w:val="13"/>
                <w:lang w:val="en-US" w:eastAsia="zh-CN" w:bidi="ar"/>
              </w:rPr>
              <w:t>、山梨酸及其钾盐（以山梨酸计）</w:t>
            </w:r>
            <w:r>
              <w:rPr>
                <w:rStyle w:val="14"/>
                <w:lang w:val="en-US" w:eastAsia="zh-CN" w:bidi="ar"/>
              </w:rPr>
              <w:t>c</w:t>
            </w:r>
            <w:r>
              <w:rPr>
                <w:rStyle w:val="13"/>
                <w:lang w:val="en-US" w:eastAsia="zh-CN" w:bidi="ar"/>
              </w:rPr>
              <w:t>、脱氢乙酸及其钠盐（以脱氢乙酸计）</w:t>
            </w:r>
            <w:r>
              <w:rPr>
                <w:rStyle w:val="14"/>
                <w:lang w:val="en-US" w:eastAsia="zh-CN" w:bidi="ar"/>
              </w:rPr>
              <w:t>d</w:t>
            </w:r>
            <w:r>
              <w:rPr>
                <w:rStyle w:val="13"/>
                <w:lang w:val="en-US" w:eastAsia="zh-CN" w:bidi="ar"/>
              </w:rPr>
              <w:t>、二氧化硫残留量</w:t>
            </w:r>
            <w:r>
              <w:rPr>
                <w:rStyle w:val="14"/>
                <w:lang w:val="en-US" w:eastAsia="zh-CN" w:bidi="ar"/>
              </w:rPr>
              <w:t>e</w:t>
            </w:r>
            <w:r>
              <w:rPr>
                <w:rStyle w:val="13"/>
                <w:lang w:val="en-US" w:eastAsia="zh-CN" w:bidi="ar"/>
              </w:rPr>
              <w:t>、大肠菌群、霉菌</w:t>
            </w:r>
            <w:r>
              <w:rPr>
                <w:rStyle w:val="14"/>
                <w:lang w:val="en-US" w:eastAsia="zh-CN" w:bidi="ar"/>
              </w:rPr>
              <w:t>f</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635E80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脂肪含量低的蚕豆、板栗类食品不作要求，经过油炸的蚕豆类食品除外。</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b. 除豆类食品外的产品检测。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c. 限瓜子类、花生制品食品检测。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d. 限开心果、杏仁、扁桃仁、松仁、瓜子、花生制品检测。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e. 配料中含大蒜的产品不检测。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 限烘炒工艺加工的熟制产品检测。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5ED04B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不带壳样品的量总量不少于2.5kg，不少于9个独立包装；所抽取样品分成2 份，约2/3 作为检验样品，约1/3 为复检备份样品；带壳样品总量不少于4kg，不少于9 个独立包装所抽取样品分成2 份，约2/3 作为检验样品，约1/3 为复检备份样品，备份样品可食部分大于1kg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CE22C5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FCB8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02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722020EE">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5388D96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蛋制品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16A6519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蛋制品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124423C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再制蛋</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68171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再制蛋</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540FDA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铅（以Pb计）、苯甲酸及其钠盐（以苯甲酸计）、山梨酸及其钾盐（以山梨酸计）、菌落总数</w:t>
            </w:r>
            <w:r>
              <w:rPr>
                <w:rStyle w:val="14"/>
                <w:lang w:val="en-US" w:eastAsia="zh-CN" w:bidi="ar"/>
              </w:rPr>
              <w:t>abc</w:t>
            </w:r>
            <w:r>
              <w:rPr>
                <w:rStyle w:val="13"/>
                <w:lang w:val="en-US" w:eastAsia="zh-CN" w:bidi="ar"/>
              </w:rPr>
              <w:t>、大肠菌群</w:t>
            </w:r>
            <w:r>
              <w:rPr>
                <w:rStyle w:val="14"/>
                <w:lang w:val="en-US" w:eastAsia="zh-CN" w:bidi="ar"/>
              </w:rPr>
              <w:t>bc</w:t>
            </w:r>
            <w:r>
              <w:rPr>
                <w:rStyle w:val="13"/>
                <w:lang w:val="en-US" w:eastAsia="zh-CN" w:bidi="ar"/>
              </w:rPr>
              <w:t>、沙门氏菌</w:t>
            </w:r>
            <w:r>
              <w:rPr>
                <w:rStyle w:val="14"/>
                <w:lang w:val="en-US" w:eastAsia="zh-CN" w:bidi="ar"/>
              </w:rPr>
              <w:t>cd</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89152B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a.除糟蛋外的产品检测；b.限即食再制蛋制品检测；c.除以罐头食品加工工艺或经商业无菌生产外的产品检测；d.限即食类预包装食品及预先包装但需要计量称重的即食食品检测。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769D73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即食有包装不少于1kg，且不少于8个独立包装，分成2份，约3/4为检样，约1/4为复检备份样；非即食类不少于1kg，有包装不少于2个独立包装，约1/2为检样，约1/2为复检备份样。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A9F5D0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9B83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E7636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D56E9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10774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1C355D5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干蛋制品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215A9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干蛋制品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9BE6B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菌落总数、大肠菌群</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910E7E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CB5888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不少于0.5kg，有包装不少于5个独立包装，仅检测微生物项目无复检备份样品。</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F14245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5331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A8E39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AB0E1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34CF1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B06FF0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冰蛋制品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96058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冰蛋制品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5C6060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菌落总数、大肠菌群</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1EF38C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C04E51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不少于0.5kg，有包装不少于5个独立包装，仅检测微生物项目无复检备份样品。</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D959ED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63E3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2B7A1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2A175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E8748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13F15A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液蛋制品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BA9633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液蛋制品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4D852A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F41686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736B7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BF8051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42C6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613C3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03419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E1D65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81E2F3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热凝固蛋制品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8EAE70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热凝固蛋制品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0D5B73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2DBC16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1265C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1F1C87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A33B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E4946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3B31E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0AF7B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DD7B8A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其他蛋制品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70DDC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其他蛋制品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66738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858BBC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9BE12D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4AAC41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E315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44A64E24">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6DC9CC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可可及焙烤咖啡产品</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38FCDF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焙炒咖啡</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81D1C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焙炒咖啡</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59F3D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焙炒咖啡</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D5CC6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689019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5B704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不少于0.3kg，且不少于2个独立包装，分成2份，约1/2为检样，约1/2为复检备份样。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CCAEE2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4E0E2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E2241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5E431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01928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可可制品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2985C1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可可制品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61BE95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可可制品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E51EE3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EB5C95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FEA24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不少于0.3kg，且不少于2个独立包装，分成2份，约1/2为检样，约1/2为复检备份样。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75BAB7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0410B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6603C014">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4555D86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食糖</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2D256A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食糖</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3D8D7E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食糖</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56616D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白砂糖、精幼砂糖</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79C3B6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二氧化硫残留量、螨、色值</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B207ED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2D87B0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不少于1.6kg，其中检样不少于650g（主检）+300g（协检），备份样大于610g。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76185B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65A4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1DE5E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0F1B1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8588E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8BCBE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8E9FA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绵白糖</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11480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二氧化硫残留量、螨</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79E4E0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18A1B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不少于1.6kg，其中检样不少于650g（主检）+300g（协检），备份样大于610g。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3ADAD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1348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B5453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FE033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CA438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A7E24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9C6E61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赤砂糖</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2360B8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二氧化硫残留量、螨</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481678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AF717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不少于1.6kg，其中检样不少于650g（主检）+300g（协检），备份样大于610g。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B8DE0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4069B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13C95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CDD8D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EAC14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321CD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6EE19D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红糖</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64B9F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二氧化硫残留量、螨</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497ADD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4F8DAB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不少于1.6kg，其中检样不少于650g（主检）+300g（协检），备份样大于610g。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9477B2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59384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C310A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DDA2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C8D3F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A224D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2654C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冰糖</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77CA9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二氧化硫残留量、螨</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51B4F1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CFE556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不少于1.6kg，其中检样不少于650g（主检）+300g（协检），备份样大于610g。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FDD34B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F859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BC5D8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1AA74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913B2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C49FF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9BAFE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冰片糖</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A21F8B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二氧化硫残留量、螨</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1ACFCA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B70AB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不少于1.6kg，其中检样不少于650g（主检）+300g（协检），备份样大于610g。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87231D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D445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30971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53A4F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C010A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293AE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B3B49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方糖</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760BC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二氧化硫残留量、螨</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34D81D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BA986D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不少于1.6kg，其中检样不少于650g（主检）+300g（协检），备份样大于610g。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F841CB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5CF5A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AB826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37770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5A6EA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E2EF4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4AB3D5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其他糖</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67A6F1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二氧化硫残留量、螨</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595CD6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AD2D3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不少于1.6kg，其中检样不少于650g（主检）+300g（协检），备份样大于610g。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42693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1CD7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68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6CEF5721">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0AD7A78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水产制品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1E0C7CD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水产制品</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1FF2B31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干制水产品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49286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藻类干制品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9ED677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w:t>
            </w:r>
            <w:r>
              <w:rPr>
                <w:rStyle w:val="14"/>
                <w:lang w:val="en-US" w:eastAsia="zh-CN" w:bidi="ar"/>
              </w:rPr>
              <w:t>a</w:t>
            </w:r>
            <w:r>
              <w:rPr>
                <w:rStyle w:val="13"/>
                <w:lang w:val="en-US" w:eastAsia="zh-CN" w:bidi="ar"/>
              </w:rPr>
              <w:t>、菌落总数</w:t>
            </w:r>
            <w:r>
              <w:rPr>
                <w:rStyle w:val="14"/>
                <w:lang w:val="en-US" w:eastAsia="zh-CN" w:bidi="ar"/>
              </w:rPr>
              <w:t>b</w:t>
            </w:r>
            <w:r>
              <w:rPr>
                <w:rStyle w:val="13"/>
                <w:lang w:val="en-US" w:eastAsia="zh-CN" w:bidi="ar"/>
              </w:rPr>
              <w:t>、大肠菌群</w:t>
            </w:r>
            <w:r>
              <w:rPr>
                <w:rStyle w:val="14"/>
                <w:lang w:val="en-US" w:eastAsia="zh-CN" w:bidi="ar"/>
              </w:rPr>
              <w:t>b</w:t>
            </w:r>
            <w:r>
              <w:rPr>
                <w:rStyle w:val="13"/>
                <w:lang w:val="en-US" w:eastAsia="zh-CN" w:bidi="ar"/>
              </w:rPr>
              <w:t>、霉菌</w:t>
            </w:r>
            <w:r>
              <w:rPr>
                <w:rStyle w:val="14"/>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CB1AE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a.干裙带菜类产品除外；b.仅限即食类产品检测。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65060B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即食有包装不少于1kg，且不少于8个独立包装，分成2份，约3/4为检样，约1/4为复检备份样；非即食类不少于0.6kg，有包装不少于2个独立包装，约1/2为检样，约1/2为复检备份样。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13DBDC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7601F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7D927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C9708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17FDC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35C32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85D392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预制动物性水产干制品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F16CD8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镉(以Cd计)</w:t>
            </w:r>
            <w:r>
              <w:rPr>
                <w:rStyle w:val="16"/>
                <w:lang w:val="en-US" w:eastAsia="zh-CN" w:bidi="ar"/>
              </w:rPr>
              <w:t>a</w:t>
            </w:r>
            <w:r>
              <w:rPr>
                <w:rStyle w:val="15"/>
                <w:lang w:val="en-US" w:eastAsia="zh-CN" w:bidi="ar"/>
              </w:rPr>
              <w:t>、苯甲酸及其钠盐(以苯甲酸计)、山梨酸及其钾盐(以山梨酸计)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BF3B50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a.仅限鱼类制品检测。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7F265E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5E977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507B2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6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FCE07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847BA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06B4A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23F5520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盐渍水产品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0D091A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盐渍鱼</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B9C008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过氧化值(以脂肪计)、苯甲酸及其钠盐(以苯甲酸计)、山梨酸及其钾盐(以山梨酸计)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21F8DD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8B9B9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不少于1.5kg，有包装不少于4个独立包装，分成2份，约1/2为检样，约1/2为复检备份样。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9A4BEE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DAFD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9A7D7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B3FEA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EFD1D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98EEB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147982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盐渍藻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6FA3EA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6E0BA0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B7142B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61A6B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01039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3E88F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93457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663B1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9807C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8F8ABB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其他盐渍水产品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CF0680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ECFFC3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8CDFC1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B5B09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0225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9567C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8DC54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439A9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C7722E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鱼糜制品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2BFBEF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预制鱼糜制品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92DA0D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10942D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78543A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388A7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3F14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1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35D44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CAE64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EB08E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C15753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熟制动物性水产制品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C2398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熟制动物性水产制品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E4782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镉(以Cd计)</w:t>
            </w:r>
            <w:r>
              <w:rPr>
                <w:rStyle w:val="16"/>
                <w:lang w:val="en-US" w:eastAsia="zh-CN" w:bidi="ar"/>
              </w:rPr>
              <w:t>a</w:t>
            </w:r>
            <w:r>
              <w:rPr>
                <w:rStyle w:val="15"/>
                <w:lang w:val="en-US" w:eastAsia="zh-CN" w:bidi="ar"/>
              </w:rPr>
              <w:t>、苯甲酸及其钠盐(以苯甲酸计)、山梨酸及其钾盐(以山梨酸计)、脱氢乙酸及其钠盐(以脱氢乙酸计)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B932A8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a.仅鱼类制品检测。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80D111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633FF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01C86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4F00C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78C44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63862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A76EBC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生食水产品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1E25EA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生食动物性水产品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A942ED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挥发性盐基氮</w:t>
            </w:r>
            <w:r>
              <w:rPr>
                <w:rStyle w:val="16"/>
                <w:lang w:val="en-US" w:eastAsia="zh-CN" w:bidi="ar"/>
              </w:rPr>
              <w:t>a</w:t>
            </w:r>
            <w:r>
              <w:rPr>
                <w:rStyle w:val="15"/>
                <w:lang w:val="en-US" w:eastAsia="zh-CN" w:bidi="ar"/>
              </w:rPr>
              <w:t>、苯甲酸及其钠盐(以苯甲酸计)、山梨酸及其钾盐(以山梨酸计)、菌落总数、大肠菌群</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74725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a.仅腌制生食动物性水产品检测。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ACDA28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预包装、非定量包装不少于1kg，且不少于8个独立包装，分成2份，约3/4为检样，约1/4为复检备份样；无包装不少于1kg，分成2份，约1/2为检样，约1/2为复检备份样；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BBED2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6AAE7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4AA31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C726B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08631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0B73B2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其他水产制品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BE1673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其他水产制品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CD8CC9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铅(以Pb计)、苯甲酸及其钠盐(以苯甲酸计)、山梨酸及其钾盐(以山梨酸计)、脱氢乙酸及其钠盐(以脱氢乙酸计)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DC5AC3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DEAC0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C909DD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2E9F8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3F0EDD86">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4B7FEF4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淀粉及淀粉制品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050075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淀粉及淀粉制品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2F900A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淀粉</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DB35E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淀粉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31D218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铅（以Pb计）、水分、菌落总数</w:t>
            </w:r>
            <w:r>
              <w:rPr>
                <w:rStyle w:val="14"/>
                <w:lang w:val="en-US" w:eastAsia="zh-CN" w:bidi="ar"/>
              </w:rPr>
              <w:t>a</w:t>
            </w:r>
            <w:r>
              <w:rPr>
                <w:rStyle w:val="13"/>
                <w:lang w:val="en-US" w:eastAsia="zh-CN" w:bidi="ar"/>
              </w:rPr>
              <w:t>、大肠菌群</w:t>
            </w:r>
            <w:r>
              <w:rPr>
                <w:rStyle w:val="14"/>
                <w:lang w:val="en-US" w:eastAsia="zh-CN" w:bidi="ar"/>
              </w:rPr>
              <w:t>a</w:t>
            </w:r>
            <w:r>
              <w:rPr>
                <w:rStyle w:val="13"/>
                <w:lang w:val="en-US" w:eastAsia="zh-CN" w:bidi="ar"/>
              </w:rPr>
              <w:t>、霉菌和酵母</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E8DB8A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限生产日期在2026 年3 月16 日（不含）之前的产品检测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47410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预包装、非定量包装不少于1kg，且不少于8个独立包装，分成2份，约3/4为检样，约1/4为复检备份样；无包装不少于0.6kg，分成2份，约1/2为检样，约1/2为复检备份样；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91BA4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2C86A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6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4A862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6A3CA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08B0D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7945C6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淀粉制品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F7BB34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粉丝粉条</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C006F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苯甲酸及其钠盐（以苯甲酸计）、山梨酸及其钾盐（以山梨酸计）、铝的残留量（干样品，以Al计）、二氧化硫残留量</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E9A068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ED22EB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不少于1.6kg，有包装不少于4个独立包装，分成2份，约1/2为检样，约1/2为复检备份样，备份样大于600g。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D58685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03E89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849B2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62699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5C85E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EF43B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08CD8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其他淀粉制品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4E9782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苯甲酸及其钠盐（以苯甲酸计）、山梨酸及其钾盐（以山梨酸计）、铝的残留量（干样品，以Al计）</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72D6D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a.限虾味片检测。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BD4DD7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043BCE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96BA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6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2AA50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6C4D0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0D2F4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8041F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淀粉糖</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6C35D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淀粉糖</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6F382F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D83899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2F38FF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不少于0.6kg，有包装不少于2个独立包装，分成2份，约1/2为检样，约1/2为复检备份样。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49CCF8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5417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2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4A019D1E">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45BD96F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糕点</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8BA64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糕点</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E2AE7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面包</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F5095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面包</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4AF4EC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过氧化值（以脂肪计）</w:t>
            </w:r>
            <w:r>
              <w:rPr>
                <w:rStyle w:val="14"/>
                <w:lang w:val="en-US" w:eastAsia="zh-CN" w:bidi="ar"/>
              </w:rPr>
              <w:t>a</w:t>
            </w:r>
            <w:r>
              <w:rPr>
                <w:rStyle w:val="13"/>
                <w:lang w:val="en-US" w:eastAsia="zh-CN" w:bidi="ar"/>
              </w:rPr>
              <w:t>、苯甲酸及其钠盐（以苯甲酸计）、山梨酸及其钾盐（以山梨酸计）、糖精钠（以糖精计）、甜蜜素（以环己基氨基磺酸计）、铝的残留量（干样品，以Al计）、脱氢乙酸及其钠盐（以脱氢乙酸计）、合成着色剂（柠檬黄、日落黄、胭脂红、苋菜红、亮蓝、诱惑红、酸性红）</w:t>
            </w:r>
            <w:r>
              <w:rPr>
                <w:rStyle w:val="14"/>
                <w:lang w:val="en-US" w:eastAsia="zh-CN" w:bidi="ar"/>
              </w:rPr>
              <w:t>d</w:t>
            </w:r>
            <w:r>
              <w:rPr>
                <w:rStyle w:val="13"/>
                <w:lang w:val="en-US" w:eastAsia="zh-CN" w:bidi="ar"/>
              </w:rPr>
              <w:t>、防腐剂混合使用时各自用量占其最大使用量的比例之和、富马酸二甲酯、菌落总数</w:t>
            </w:r>
            <w:r>
              <w:rPr>
                <w:rStyle w:val="14"/>
                <w:lang w:val="en-US" w:eastAsia="zh-CN" w:bidi="ar"/>
              </w:rPr>
              <w:t>b</w:t>
            </w:r>
            <w:r>
              <w:rPr>
                <w:rStyle w:val="13"/>
                <w:lang w:val="en-US" w:eastAsia="zh-CN" w:bidi="ar"/>
              </w:rPr>
              <w:t>、大肠菌群</w:t>
            </w:r>
            <w:r>
              <w:rPr>
                <w:rStyle w:val="14"/>
                <w:lang w:val="en-US" w:eastAsia="zh-CN" w:bidi="ar"/>
              </w:rPr>
              <w:t>b</w:t>
            </w:r>
            <w:r>
              <w:rPr>
                <w:rStyle w:val="13"/>
                <w:lang w:val="en-US" w:eastAsia="zh-CN" w:bidi="ar"/>
              </w:rPr>
              <w:t>、霉菌</w:t>
            </w:r>
            <w:r>
              <w:rPr>
                <w:rStyle w:val="14"/>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40E6D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配料中添加油脂的产品，为监督抽检任务；配料中仅添加油脂制品如动物油脂制品、人造奶油、起酥油、氢化油等，但不局限于这些品种，酸价、过氧化值项目转为风险抽检项目，为监督抽检搭载风险抽检任务，参考值：酸价（以脂肪计）（KOH）≤5 mg/g，过氧化值（以脂肪计）≤0.25 g/100g；b.不适用于现制现售的产品以及含有未熟制的发酵配料或新鲜水果蔬菜的产品；c.不适用于添加了霉菌成熟干酪的产品。d.合成着色剂检测项目视具体色泽确定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21579E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预包装、非定量包装不少于1.6kg，且不少于8个独立包装，分成2份，约3/4为检样，约1/4为复检备份样；无包装不少于1kg，分成2份，约1/2为检样，约1/2为复检备份样；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BCA793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3ACA1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07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A8C9E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49F87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04C2F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糕点</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27E09F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月饼</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98D5C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月饼</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12E53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苯甲酸及其钠盐（以苯甲酸计）、山梨酸及其钾盐（以山梨酸计）、脱氢乙酸及其钠盐（以脱氢乙酸计）、合成着色剂（柠檬黄、日落黄、胭脂红、苋菜红、亮蓝、赤藓红、诱惑红）</w:t>
            </w:r>
            <w:r>
              <w:rPr>
                <w:rStyle w:val="14"/>
                <w:lang w:val="en-US" w:eastAsia="zh-CN" w:bidi="ar"/>
              </w:rPr>
              <w:t>c</w:t>
            </w:r>
            <w:r>
              <w:rPr>
                <w:rStyle w:val="13"/>
                <w:lang w:val="en-US" w:eastAsia="zh-CN" w:bidi="ar"/>
              </w:rPr>
              <w:t>、防腐剂混合使用时各自用量占其最大使用量的比例之和、富马酸二甲酯、菌落总数</w:t>
            </w:r>
            <w:r>
              <w:rPr>
                <w:rStyle w:val="14"/>
                <w:lang w:val="en-US" w:eastAsia="zh-CN" w:bidi="ar"/>
              </w:rPr>
              <w:t>a</w:t>
            </w:r>
            <w:r>
              <w:rPr>
                <w:rStyle w:val="13"/>
                <w:lang w:val="en-US" w:eastAsia="zh-CN" w:bidi="ar"/>
              </w:rPr>
              <w:t>、大肠菌群</w:t>
            </w:r>
            <w:r>
              <w:rPr>
                <w:rStyle w:val="14"/>
                <w:lang w:val="en-US" w:eastAsia="zh-CN" w:bidi="ar"/>
              </w:rPr>
              <w:t>a</w:t>
            </w:r>
            <w:r>
              <w:rPr>
                <w:rStyle w:val="13"/>
                <w:lang w:val="en-US" w:eastAsia="zh-CN" w:bidi="ar"/>
              </w:rPr>
              <w:t>、霉菌</w:t>
            </w:r>
            <w:r>
              <w:rPr>
                <w:rStyle w:val="14"/>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A1EED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a.不适用于现制现售的产品以及含有未熟制的发酵配料或新鲜水果蔬菜的产品；b.不适用于添加了霉菌成熟干酪的产品。c.合成着色剂检测项目视具体色泽确定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FDA400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预包装、非定量包装不少于1.6kg，且不少于8个独立包装，分成2份，约3/4为检样，约1/4为复检备份样；无包装不少于1kg，分成2份，约1/2为检样，约1/2为复检备份样；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31D388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4CBD6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8D79E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0AB4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F1E40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糕点</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B7ACB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粽子</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28D40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粽子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252E5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山梨酸及其钾盐(以山梨酸计)、脱氢乙酸及其钠盐(以脱氢乙酸计)、甜蜜素（以环己基氨基磺酸计）、菌落总数、大肠菌群、霉菌、商业无菌</w:t>
            </w:r>
            <w:r>
              <w:rPr>
                <w:rStyle w:val="16"/>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9E6789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a.限以罐头工艺加工或经商业无菌生产的粽子检测。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E0E77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预包装、非定量包装不少于1.6kg，且不少于8个独立包装，分成2份，约3/4为检样，约1/4为复检备份样；无包装不少于1kg，分成2份，约1/2为检样，约1/2为复检备份样；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6A568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56750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E51DF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48829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3AC9695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糕点</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0FA5A1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糕点</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F7F94A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糕点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F2A396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酸价（以脂肪计）（KOH）</w:t>
            </w:r>
            <w:r>
              <w:rPr>
                <w:rStyle w:val="14"/>
                <w:lang w:val="en-US" w:eastAsia="zh-CN" w:bidi="ar"/>
              </w:rPr>
              <w:t>a</w:t>
            </w:r>
            <w:r>
              <w:rPr>
                <w:rStyle w:val="13"/>
                <w:lang w:val="en-US" w:eastAsia="zh-CN" w:bidi="ar"/>
              </w:rPr>
              <w:t>、过氧化值（以脂肪计）</w:t>
            </w:r>
            <w:r>
              <w:rPr>
                <w:rStyle w:val="14"/>
                <w:lang w:val="en-US" w:eastAsia="zh-CN" w:bidi="ar"/>
              </w:rPr>
              <w:t>a</w:t>
            </w:r>
            <w:r>
              <w:rPr>
                <w:rStyle w:val="13"/>
                <w:lang w:val="en-US" w:eastAsia="zh-CN" w:bidi="ar"/>
              </w:rPr>
              <w:t>、苯甲酸及其钠盐（以苯甲酸计）、山梨酸及其钾盐（以山梨酸计）、糖精钠（以糖精计）、甜蜜素（以环己基氨基磺酸计）、铝的残留量（干样品，以Al计）、脱氢乙酸及其钠盐（以脱氢乙酸计）、丙二醇、合成着色剂（柠檬黄、日落黄、胭脂红、苋菜红、亮蓝、赤藓红、诱惑红）</w:t>
            </w:r>
            <w:r>
              <w:rPr>
                <w:rStyle w:val="14"/>
                <w:lang w:val="en-US" w:eastAsia="zh-CN" w:bidi="ar"/>
              </w:rPr>
              <w:t>d</w:t>
            </w:r>
            <w:r>
              <w:rPr>
                <w:rStyle w:val="13"/>
                <w:lang w:val="en-US" w:eastAsia="zh-CN" w:bidi="ar"/>
              </w:rPr>
              <w:t>、防腐剂混合使用时各自用量占其最大使用量的比例之和、富马酸二甲酯、菌落总数</w:t>
            </w:r>
            <w:r>
              <w:rPr>
                <w:rStyle w:val="14"/>
                <w:lang w:val="en-US" w:eastAsia="zh-CN" w:bidi="ar"/>
              </w:rPr>
              <w:t>b</w:t>
            </w:r>
            <w:r>
              <w:rPr>
                <w:rStyle w:val="13"/>
                <w:lang w:val="en-US" w:eastAsia="zh-CN" w:bidi="ar"/>
              </w:rPr>
              <w:t>、大肠菌群</w:t>
            </w:r>
            <w:r>
              <w:rPr>
                <w:rStyle w:val="14"/>
                <w:lang w:val="en-US" w:eastAsia="zh-CN" w:bidi="ar"/>
              </w:rPr>
              <w:t>b</w:t>
            </w:r>
            <w:r>
              <w:rPr>
                <w:rStyle w:val="13"/>
                <w:lang w:val="en-US" w:eastAsia="zh-CN" w:bidi="ar"/>
              </w:rPr>
              <w:t>、霉菌</w:t>
            </w:r>
            <w:r>
              <w:rPr>
                <w:rStyle w:val="14"/>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253B52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配料中添加油脂的产品，为监督抽检任务；配料中仅添加油脂制品如动物油脂制品、人造奶油、起酥油、氢化油等，但不局限于这些品种，酸价、过氧化值项目转为风险抽检项目，为监督抽检搭载风险抽检任务，参考值：酸价（以脂肪计）（KOH）≤5 mg/g，过氧化值（以脂肪计）≤0.25 g/100g；b.不适用于现制现售的产品以及含有未熟制的发酵配料或新鲜水果蔬菜的产品；c.不适用于添加了霉菌成熟干酪的产品。d.合成着色剂检测项目视具体色泽确定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DAE4F0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预包装、非定量包装不少于1.6kg，且不少于8个独立包装，分成2份，约3/4为检样，约1/4为复检备份样；无包装不少于1kg，分成2份，约1/2为检样，约1/2为复检备份样；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2A9EE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286CE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68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61F9AA80">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3B9F8B0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豆制品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23E0F2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豆制品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9F13F3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发酵性豆制品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3EC5FA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腐乳、豆豉、纳豆等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6085A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w:t>
            </w:r>
            <w:r>
              <w:rPr>
                <w:rStyle w:val="14"/>
                <w:lang w:val="en-US" w:eastAsia="zh-CN" w:bidi="ar"/>
              </w:rPr>
              <w:t>a</w:t>
            </w:r>
            <w:r>
              <w:rPr>
                <w:rStyle w:val="13"/>
                <w:lang w:val="en-US" w:eastAsia="zh-CN" w:bidi="ar"/>
              </w:rPr>
              <w:t>、山梨酸及其钾盐（以山梨酸计）、脱氢乙酸及其钠盐（以脱氢乙酸计）、糖精钠（以糖精计）、甜蜜素（以环己基氨基磺酸计）、铝的残留量（干样品，以Al计）</w:t>
            </w:r>
            <w:r>
              <w:rPr>
                <w:rStyle w:val="14"/>
                <w:lang w:val="en-US" w:eastAsia="zh-CN" w:bidi="ar"/>
              </w:rPr>
              <w:t>b</w:t>
            </w:r>
            <w:r>
              <w:rPr>
                <w:rStyle w:val="13"/>
                <w:lang w:val="en-US" w:eastAsia="zh-CN" w:bidi="ar"/>
              </w:rPr>
              <w:t>、三氯蔗糖、大肠菌群</w:t>
            </w:r>
            <w:r>
              <w:rPr>
                <w:rStyle w:val="14"/>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A57C9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a.豆豉类产品不检测；b.限腐乳类产品；b.臭豆腐限使用GB 5009.182第二法或第三法检测；c.限即食预包装食品检测。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D8EF68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即食预包装不少于1.6kg，且不少于8个独立包装，分成2份，约3/4为检样，约1/4为复检备份样；非即食类不少于1kg，有包装不少于4个独立包装，约1/2为检样，约1/2为复检备份样。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6A4D06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4FCC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68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90E54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914F7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F7762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3CA2746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非发酵性豆制品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DFA67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豆干、豆腐、豆皮等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D4E5F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苯甲酸及其钠盐（以苯甲酸计）、山梨酸及其钾盐（以山梨酸计）、脱氢乙酸及其钠盐（以脱氢乙酸计）、防腐剂混合使用时各自用量占其最大使用量的比例之和、糖精钠（以糖精计）</w:t>
            </w:r>
            <w:r>
              <w:rPr>
                <w:rStyle w:val="14"/>
                <w:lang w:val="en-US" w:eastAsia="zh-CN" w:bidi="ar"/>
              </w:rPr>
              <w:t>a</w:t>
            </w:r>
            <w:r>
              <w:rPr>
                <w:rStyle w:val="13"/>
                <w:lang w:val="en-US" w:eastAsia="zh-CN" w:bidi="ar"/>
              </w:rPr>
              <w:t>、三氯蔗糖</w:t>
            </w:r>
            <w:r>
              <w:rPr>
                <w:rStyle w:val="14"/>
                <w:lang w:val="en-US" w:eastAsia="zh-CN" w:bidi="ar"/>
              </w:rPr>
              <w:t>a</w:t>
            </w:r>
            <w:r>
              <w:rPr>
                <w:rStyle w:val="13"/>
                <w:lang w:val="en-US" w:eastAsia="zh-CN" w:bidi="ar"/>
              </w:rPr>
              <w:t>、大肠菌群</w:t>
            </w:r>
            <w:r>
              <w:rPr>
                <w:rStyle w:val="14"/>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5350D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a.限再制品检测；b.限即食预包装食品检测。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133BDF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即食有包装不少于1.6kg，且不少于8个独立包装，分成2份，约3/4为检样，约1/4为复检备份样；非即食类不少于1kg，有包装不少于4个独立包装，约1/2为检样，约1/2为复检备份样。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9786B6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4C0B3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23A64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5F686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CC663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B58AF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D99010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腐竹、油皮及其再制品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60BB8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苯甲酸及其钠盐（以苯甲酸计）、山梨酸及其钾盐（以山梨酸计）、脱氢乙酸及其钠盐（以脱氢乙酸计）、铝的残留量（干样品，以Al计）、合成着色剂（柠檬黄、日落黄）</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612D96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0AD03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不少于1kg，有包装不少于4个独立包装，分成2份，约1/2为检样，约1/2为复检备份样。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D5369E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124F0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68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6D0A1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93AB5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3D660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122E1A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其他豆制品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90C82C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大豆蛋白类制品等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176FBF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苯甲酸及其钠盐（以苯甲酸计）、山梨酸及其钾盐（以山梨酸计）、脱氢乙酸及其钠盐（以脱氢乙酸计）、铝的残留量（干样品，以Al计）、糖精钠（以糖精计）、合成着色剂（柠檬黄、日落黄）、大肠菌群</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C219B2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a.限即食预包装食品检测。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CA3BC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即食预包装不少于1.6kg，且不少于8个独立包装，分成2份，约3/4为检样，约1/4为复检备份样；非即食类不少于1kg，有包装不少于4个独立包装，约1/2为检样，约1/2为复检备份样。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95AF8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预包装、非定量包装、无包装</w:t>
            </w:r>
          </w:p>
        </w:tc>
      </w:tr>
      <w:tr w14:paraId="5150C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9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12768B23">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531982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蜂产品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5E54EF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蜂产品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DE23B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54B33E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53805A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果糖和葡萄糖、蔗糖、氯霉素</w:t>
            </w:r>
            <w:r>
              <w:rPr>
                <w:rStyle w:val="14"/>
                <w:lang w:val="en-US" w:eastAsia="zh-CN" w:bidi="ar"/>
              </w:rPr>
              <w:t>a</w:t>
            </w:r>
            <w:r>
              <w:rPr>
                <w:rStyle w:val="13"/>
                <w:lang w:val="en-US" w:eastAsia="zh-CN" w:bidi="ar"/>
              </w:rPr>
              <w:t>、氟胺氰菊酯、菌落总数、霉菌计数、嗜渗酵母计数</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3A6326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6261F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223061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7BA62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0F2B8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DA52E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90F7B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0AC2DD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蜂王浆（含蜂王浆冻干品）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595DF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蜂王浆（含蜂王浆冻干品）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820926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10-羟基-2-癸烯酸</w:t>
            </w:r>
            <w:r>
              <w:rPr>
                <w:rStyle w:val="14"/>
                <w:lang w:val="en-US" w:eastAsia="zh-CN" w:bidi="ar"/>
              </w:rPr>
              <w:t>a</w:t>
            </w:r>
            <w:r>
              <w:rPr>
                <w:rStyle w:val="13"/>
                <w:lang w:val="en-US" w:eastAsia="zh-CN" w:bidi="ar"/>
              </w:rPr>
              <w:t>、酸度</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EFA265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a.限产品明示标准和质量要求有限量规定时检测。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1A96F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不少于0.3kg，且不少于2个独立包装，分成2份，约1/2为检样，约1/2为复检备份样。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1511D1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2FC4F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68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C80C6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090E4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46926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3B3C9B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蜂花粉</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432BBE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蜂花粉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1BDB7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铅（以Pb计）、菌落总数</w:t>
            </w:r>
            <w:r>
              <w:rPr>
                <w:rStyle w:val="14"/>
                <w:lang w:val="en-US" w:eastAsia="zh-CN" w:bidi="ar"/>
              </w:rPr>
              <w:t>a</w:t>
            </w:r>
            <w:r>
              <w:rPr>
                <w:rStyle w:val="13"/>
                <w:lang w:val="en-US" w:eastAsia="zh-CN" w:bidi="ar"/>
              </w:rPr>
              <w:t>、大肠菌群</w:t>
            </w:r>
            <w:r>
              <w:rPr>
                <w:rStyle w:val="14"/>
                <w:lang w:val="en-US" w:eastAsia="zh-CN" w:bidi="ar"/>
              </w:rPr>
              <w:t>a</w:t>
            </w:r>
            <w:r>
              <w:rPr>
                <w:rStyle w:val="13"/>
                <w:lang w:val="en-US" w:eastAsia="zh-CN" w:bidi="ar"/>
              </w:rPr>
              <w:t>、霉菌</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AA3736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a.即食的预包装蜂花粉检测，其中破壁蜂花粉仅限产品明示标准和质量要求有限量规定时检测。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38F8F4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即食预包装不少于1kg，且不少于8个独立包装，分成2份，约3/4为检样，约1/4为复检备份样；非即食类不少于0.3kg，不少于2个独立包装，约1/2为检样，约1/2为复检备份样。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D0307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47965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9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DB121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EBAD0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4226D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6790A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蜂产品制品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5078F0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蜂产品制品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809605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山梨酸及其钾盐（以山梨酸计）、合成着色剂（柠檬黄、日落黄）、菌落总数</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4517D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a.限产品明示标准和质量要求有限量规定的产品检测。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8B7F4C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不少于1kg，且不少于8个独立包装，分成2份，约3/4为检样，约1/4为复检备份样。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F76198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预包装、非定量包装</w:t>
            </w:r>
          </w:p>
        </w:tc>
      </w:tr>
      <w:tr w14:paraId="353B6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5" w:hRule="atLeast"/>
        </w:trPr>
        <w:tc>
          <w:tcPr>
            <w:tcW w:w="554" w:type="dxa"/>
            <w:tcBorders>
              <w:top w:val="single" w:color="000000" w:sz="4" w:space="0"/>
              <w:left w:val="single" w:color="000000" w:sz="4" w:space="0"/>
              <w:bottom w:val="single" w:color="000000" w:sz="4" w:space="0"/>
              <w:right w:val="single" w:color="000000" w:sz="4" w:space="0"/>
            </w:tcBorders>
            <w:noWrap w:val="0"/>
            <w:vAlign w:val="center"/>
          </w:tcPr>
          <w:p w14:paraId="3B36B11B">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870" w:type="dxa"/>
            <w:tcBorders>
              <w:top w:val="single" w:color="000000" w:sz="4" w:space="0"/>
              <w:left w:val="single" w:color="000000" w:sz="4" w:space="0"/>
              <w:bottom w:val="single" w:color="000000" w:sz="4" w:space="0"/>
              <w:right w:val="single" w:color="000000" w:sz="4" w:space="0"/>
            </w:tcBorders>
            <w:noWrap w:val="0"/>
            <w:vAlign w:val="center"/>
          </w:tcPr>
          <w:p w14:paraId="45B804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保健食品</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25BA8AD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保健食品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64D088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保健食品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339452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保健食品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42BD7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61851F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01F41E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D9AE58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36D81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5E8BC2EF">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230B50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特殊膳食食品</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29AD97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婴幼儿辅助食品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05A132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婴幼儿谷类辅助食品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6454DE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婴幼儿谷物辅助食品、婴幼儿高蛋白谷物辅助食品、婴幼儿生制类谷物辅助食品、婴幼儿饼干或其他婴幼儿谷物辅助食品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D062E6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1C5FD3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2D332C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C777DD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3629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8D3B5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540EF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3E7F430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婴幼儿辅助食品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2222A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婴幼儿罐装辅助食品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54729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泥（糊）状罐装食品、颗粒状罐装食品、汁类罐装食品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1EDBAC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62EFA1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8F9CE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32BB7C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EE1F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C6C07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54E77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3A54FB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营养补充品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955E9F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营养补充品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83BEB3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辅食营养素补充食品、辅食营养素补充片、辅食营养素撒剂</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47728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EBD473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1A62C5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188050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F645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EBC57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5B60E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680EAD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营养补充品</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241A4E3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营养补充品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B438E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孕妇及乳母营养补充食品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D655B9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A1EA1D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268AA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109BC2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1285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CAF2D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A444F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54669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A4559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E1A49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运动营养食品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DCCCE8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5BA6BD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89729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ADC9DE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8E82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1D19AA5F">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01CF99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特殊医学用途配方食品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0965DC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特殊医学用途配方食品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339787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特殊医学用途婴儿配方食品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E46A87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特殊医学用途婴儿配方食品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BD8FE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DE88BA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70443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35B43A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E1BD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55746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70473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C5591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0C4136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特殊医学用途配方食品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D45D56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全营养配方食品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88040B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3D9952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71E86E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F34833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0ED7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5AD26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90396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7D900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35721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493077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特定全营养配方食品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993CF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82E1DA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1D497C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C8D50E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E27F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A24BF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76EB3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2D7E2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C24A7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723CF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非全营养配方食品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0C5B2F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888300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F21B5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2588B3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DA3D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042A48CC">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60F7A2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婴幼儿配方食品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3752F22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婴幼儿配方食品（湿法工艺、干法工艺、干湿法混合工艺）</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D4086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婴儿配方食品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0B658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乳基婴儿配方食品、豆基婴儿配方食品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1A8F6A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F1CAB7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9D83C0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5FD18A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652E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5AA1E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94E64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55388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2BE78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较大婴儿配方食品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3BA04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乳基较大婴儿配方食品、豆基较大婴儿配方食品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DC21ED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D8B257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FB2AB5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3F3A7B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4965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A99EB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58FEF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9D32E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EE75B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幼儿配方食品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FAB2D8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幼儿配方食品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D42A11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检验项目根据监管执法需求确定，参照省抽细则相关要求检测</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424608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361200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558B24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6A49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47FB4715">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600062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餐饮食品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1A5D38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米面及其制品（自制）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4909A25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小麦粉制品（自制）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744E72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馒头花卷（自制）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4E180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苯甲酸及其钠盐（以苯甲酸计）、山梨酸及其钾盐（以山梨酸计）、脱氢乙酸及其钠盐（以脱氢乙酸计）、糖精钠（以糖精计）、甜蜜素（以环己基氨基磺酸计）、铅</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FB7343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04D9AA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6ECC2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4A649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9DB9D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E0AF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A252B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3582D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67DC9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包子（自制）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39A348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苯甲酸及其钠盐（以苯甲酸计）、山梨酸及其钾盐（以山梨酸计）、脱氢乙酸及其钠盐（以脱氢乙酸计）、糖精钠（以糖精计）、甜蜜素（以环己基氨基磺酸计）、铅</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E9D813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84971C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667E6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6F70D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B07FD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1CEAC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46660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D824A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BD8813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其他发酵面制品（自制）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3C042D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苯甲酸及其钠盐（以苯甲酸计）、山梨酸及其钾盐（以山梨酸计）、脱氢乙酸及其钠盐（以脱氢乙酸计）、糖精钠（以糖精计）、铅</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F0DFCD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65E29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E3B17A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D1B8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F6427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5E962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36EEA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D8ED7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D51C33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油饼油条（自制）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321A8A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铝的残留量（干样品，以Al计）、糖精钠（以糖精计）、甜蜜素（以环己基氨基磺酸计）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3122E2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9AF379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46C10D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523CF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C75B6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74078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8842B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B8205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8C50E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其他油炸面制品（自制）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ABE1EE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铝的残留量（干样品，以Al计）、糖精钠（以糖精计）、甜蜜素（以环己基氨基磺酸计）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9650C0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45952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4E7AA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7C457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2A624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7D61A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C265F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EF90D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D9B42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水饺馄饨等（自制）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A1A564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5A3964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63FE9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CC5D28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27840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99802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EDDE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37419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2BB23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201049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凉皮类（自制）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A3BFD0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苯甲酸及其钠盐（以苯甲酸计）、山梨酸及其钾盐（以山梨酸计）、脱氢乙酸及其钠盐（以脱氢乙酸计）、糖精钠（以糖精计）、二氧化硫残留量、合成着色剂（柠檬黄、日落黄）</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FD5486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61B59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不少于1.3kg,分成2份，约1/2为检样，约1/2为复检备份样，备份样大于600g。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9BEBD3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12B60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58768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FDD23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0C9DA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B661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137874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其他生制面制品（自制）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E5C221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ED6FBD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24E7BE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B474C4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6CDCF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6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32A3F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11B4C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C3A62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1CBDC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59368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其他熟制面制品（自制）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6936D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苯甲酸及其钠盐（以苯甲酸计）、山梨酸及其钾盐（以山梨酸计）、脱氢乙酸及其钠盐（以脱氢乙酸计）、糖精钠（以糖精计）、合成着色剂（柠檬黄、日落黄、胭脂红、苋菜红）</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3FEE36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a.视产品具体色泽而定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A66356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D6824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35907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B849E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AE23A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B5C7A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C93DF4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大米制品（自制）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0F2E87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寿司（自制）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68B376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070FFD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DEA8A5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8AA76B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3622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B2D1C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E6E0C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E5556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4DCE1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DD666F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发酵米粉制品（自制）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3CF6D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苯甲酸及其钠盐（以苯甲酸计）、山梨酸及其钾盐（以山梨酸计）、脱氢乙酸及其钠盐（以脱氢乙酸计）、甜蜜素（以环己基氨基磺酸计）、糖精钠（以糖精计）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3C92E9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60AD1F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35B930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2ECF0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9703F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4EDD0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D2720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34839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55EC7A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其他米类制品（自制）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C6875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苯甲酸及其钠盐（以苯甲酸计）、山梨酸及其钾盐（以山梨酸计）、脱氢乙酸及其钠盐（以脱氢乙酸计）、甜蜜素（以环己基氨基磺酸计）、糖精钠（以糖精计）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30B1E0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18F29F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1DDAA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49A1F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86C90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AAAA9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21DA97C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食用油、油脂及其制品（自制）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119B49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食用油、油脂及其制品（自制）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9848FA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食用动物油脂（自制）</w:t>
            </w:r>
            <w:r>
              <w:rPr>
                <w:rStyle w:val="14"/>
                <w:lang w:val="en-US" w:eastAsia="zh-CN" w:bidi="ar"/>
              </w:rPr>
              <w:t>a</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DBCF8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酸价、过氧化值</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2CDCD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a.限食用猪油、牛油、羊油、鸡油、鸭油检测。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84370F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F1B57A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7DBD8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5C278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04E0B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49F0E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238E1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0EA0FE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煎炸过程用油</w:t>
            </w:r>
            <w:r>
              <w:rPr>
                <w:rStyle w:val="14"/>
                <w:lang w:val="en-US" w:eastAsia="zh-CN" w:bidi="ar"/>
              </w:rPr>
              <w:t>a</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8FECA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酸价、极性组分</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68E3A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限煎炸过程中的食用植物油检测。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D26F0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4572DE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79A96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27BCF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49E29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2F56794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调味料（自制）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0F4ED0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调味料（自制）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512BD6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火锅麻辣烫底料（自制）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55B5D8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罂粟碱、吗啡、可待因、那可丁</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4E3232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D9071B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76DFF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46E42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7728F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F8B18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558B0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BF7E0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FA368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蘸料（自制）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6BAEA9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罂粟碱、吗啡、可待因、那可丁</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BE8A70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D57583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91F825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1B242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CACBF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617B3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34C6C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0A56A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D989BD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其他调味料（自制）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C4437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罂粟碱、吗啡、可待因、那可丁</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7192B1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586759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E9568E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D843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BD782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3F2CA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7B98387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肉制品（自制）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36620D5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熟肉制品（自制）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300C6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肉冻、皮冻（自制）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E8050D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铬（以Cr计）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B0647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DDD6C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7D5D2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6AE40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60C7C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50275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E8C07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92620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F370AB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酱卤肉制品（自制）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ABCAB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氯霉素、N-二甲基亚硝胺、酸性橙II</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6EE485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3957F0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3B63D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3873B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3D105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55B5C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170CD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37CFE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577C1D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油炸肉类（自制）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1F5021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氯霉素、N-二甲基亚硝胺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D56020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C641D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C49907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5E250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A0B55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1ED5A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B8902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F46F9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5518E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熏烧烤肉类（自制）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2F2E1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铅（以Pb计）、苯并（a）芘、N-二甲基亚硝胺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7FDC07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91ED21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B1065B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72A35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8E0B2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9C021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D376E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9BD7A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1A6DA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肉灌肠类（自制）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63E910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氯霉素、N-二甲基亚硝胺、酸性橙II</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4F744B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7F8B0B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34B528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4560A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4CF79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44EB9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EB778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B4F42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365BA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其他熟肉类（自制）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959A9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氯霉素、N-二甲基亚硝胺、酸性橙II</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64C7AE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C60054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BE7070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4D376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01E26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4D099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D2CDF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26FD8CE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预制肉类（自制）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8C1962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腌腊肉类（自制）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CCF8DC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苯甲酸及其钠盐（以苯甲酸计）、山梨酸及其钾盐（以山梨酸计）、脱氢乙酸及其钠盐（以脱氢乙酸计）、过氧化值（以脂肪计）、胭脂红、</w:t>
            </w:r>
            <w:r>
              <w:rPr>
                <w:rStyle w:val="18"/>
                <w:lang w:val="en-US" w:eastAsia="zh-CN" w:bidi="ar"/>
              </w:rPr>
              <w:t>红2G</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A31476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F2D06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76B80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3B541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42AD8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728C9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C3193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9F6E8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F69EE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肉糜制品（自制）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72FDB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9D8961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15935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7D9C0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41D7E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69AD8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93FB7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1C857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E4AB6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46F8AA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其他调理肉类（自制）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C74C6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苯甲酸及其钠盐（以苯甲酸计）、山梨酸及其钾盐（以山梨酸计）、氯霉素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0B8A02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E07550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54D9E8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3BBDB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1AE72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DDD8D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7B987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乳制品（自制）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46A1343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液体乳（自制）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EE0D3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发酵乳（自制）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3ECC59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山梨酸及其钾盐(以山梨酸计)、三聚氰胺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747F43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879FD0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不少于0.6L(kg),分成2份，约1/2为检样，约1/2为复检备份样。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3FF357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769AC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C6A05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53DD2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E3253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4E7A7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A8B00F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其他液体乳（自制）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C4EEE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山梨酸及其钾盐(以山梨酸计)、三聚氰胺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7012FB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F45384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不少于0.6L(kg),分成2份，约1/2为检样，约1/2为复检备份样。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912CA7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3003C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31451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04DDA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4D280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饮料（自制）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2F2F07F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饮料（自制）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C3DC1C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果蔬汁饮料（自制）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09E1A3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苯甲酸及其钠盐（以苯甲酸计）、山梨酸及其钾盐（以山梨酸计）、脱氢乙酸及其钠盐（以脱氢乙酸计）、糖精钠（以糖精计）、甜蜜素（以环己基氨基磺酸计）、三氯蔗糖</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2BAEC8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61D72B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不少于0.6L(kg),分成2份，约1/2为检样，约1/2为复检备份样。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5101F9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DB71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A73EB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4CCB7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E84CC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4B84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078AFC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奶茶（自制）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95674B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山梨酸及其钾盐（以山梨酸计）、脱氢乙酸及其钠盐（以脱氢乙酸计）、糖精钠（以糖精计）、甜蜜素（以环己基氨基磺酸计）、三氯蔗糖</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582080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275931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不少于0.6L(kg),分成2份，约1/2为检样，约1/2为复检备份样。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F2A50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48044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10067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9F6B2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EEF1C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CAFD8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7E1FEE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豆浆（自制）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FB53B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苯甲酸及其钠盐（以苯甲酸计）、山梨酸及其钾盐（以山梨酸计）、脱氢乙酸及其钠盐（以脱氢乙酸计）、糖精钠（以糖精计）、甜蜜素（以环己基氨基磺酸计）、三氯蔗糖</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6D4F04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BF0B3B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不少于0.6L(kg),分成2份，约1/2为检样，约1/2为复检备份样。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274A22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60B9D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AC3FE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3598A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46354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24668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62E50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其他饮料（自制）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281F62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山梨酸及其钾盐（以山梨酸计）、糖精钠（以糖精计）、甜蜜素（以环己基氨基磺酸计）、三氯蔗糖</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60AEEA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42B958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不少于0.6L(kg),分成2份，约1/2为检样，约1/2为复检备份样。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EC78D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C726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F1F00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D578F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D4042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冷冻饮品（自制）</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72B31C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冷冻饮品（自制）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31EB31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冷冻饮品（自制）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1800DB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甜蜜素(以环己基氨基磺酸计)、糖精钠(以糖精计)、阿斯巴甜、阿力甜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DA20E0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455EE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68A38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382B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617B6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8474D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48F8954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酒类（自制）</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38C3B1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酒类（自制）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C77EE5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配制酒（自制）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34A6DC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糖精钠（以糖精计）、甜蜜素（以环己基氨基磺酸计）、三氯蔗糖、安赛蜜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704AB9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C225B0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不少于0.6L(kg),分成2份，约1/2为检样，约1/2为复检备份样。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A884A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2012F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A19B9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7164D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07C958F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蔬菜制品（自制）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705288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蔬菜制品（自制）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08111F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水发食用菌</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76C3F0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42C7FC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DE1FE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242466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42278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27577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7E734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55130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ADD7A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32193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其他蔬菜制品(自制）</w:t>
            </w:r>
            <w:r>
              <w:rPr>
                <w:rStyle w:val="14"/>
                <w:lang w:val="en-US" w:eastAsia="zh-CN" w:bidi="ar"/>
              </w:rPr>
              <w:t>a</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C08392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103DE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a.限水发蔬菜（如水发笋）检测。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611842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2631FC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809C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FF1AE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D5F85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517F6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坚果及籽类食品（自制）</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8D1C39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坚果及籽类食品（自制）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8D2F06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花生制品（自制）</w:t>
            </w:r>
            <w:r>
              <w:rPr>
                <w:rStyle w:val="14"/>
                <w:lang w:val="en-US" w:eastAsia="zh-CN" w:bidi="ar"/>
              </w:rPr>
              <w:t>a</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541FD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黄曲霉毒素B1</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D84FC6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a.指餐饮环节的花生菜品，不包括花生酱。</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8908BC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不少于2kg,分成2份，约1/2为检样，约1/2为复检备份样,备份样不少于1kg。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63046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4048F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EF348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36DC7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256B8FD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水产制品（自制）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EC1357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预制水产制品（自制）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8AF5F0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生食动物性水产品（自制）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5C9293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铝的残留量（以即食海蜇中Al计）</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150F85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a.限即食海蜇检测。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0C597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59961B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5A547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77736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1F5A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C36F5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D72AD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572F7B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水产糜类制品（自制）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34640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88665B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39E4E0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DC2D26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14F02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959D8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536EB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81593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F5AF8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1CC711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水发水产品（自制）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A84188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E8C4D7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65DC5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AA0F8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57D87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4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45FE4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DEAB5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74F7323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淀粉制品（自制）</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4725D0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粉丝粉条（自制）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1BB614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粉丝粉条（自制）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DEF60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w:t>
            </w:r>
            <w:r>
              <w:rPr>
                <w:rStyle w:val="14"/>
                <w:lang w:val="en-US" w:eastAsia="zh-CN" w:bidi="ar"/>
              </w:rPr>
              <w:t>a</w:t>
            </w:r>
            <w:r>
              <w:rPr>
                <w:rStyle w:val="13"/>
                <w:lang w:val="en-US" w:eastAsia="zh-CN" w:bidi="ar"/>
              </w:rPr>
              <w:t>、二氧化硫残留量、铝的残留量（干样品，以Al计）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3788DB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a.限未调味产品检测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FBB23C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不少于1.3kg,分成2份，约1/2为检样，约1/2为复检备份样，备份样大于600g。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41EC06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23C41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28EA0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C7160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DF25A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A513A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凉粉类（自制）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5BECF6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凉粉类（自制）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6530EC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8EA771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CF0CD3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FF8F9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11C6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FBC87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ADE23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018E5A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焙烤食品（自制）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2225E2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焙烤食品（自制）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7D6C5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糕点（自制）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75DC7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山梨酸及其钾盐（以山梨酸计）、脱氢乙酸及其钠盐(以脱氢乙酸计)、铝的残留量（干样品，以Al计）、防腐剂混合使用时各自用量占其最大使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用量的比例之和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869327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strike/>
                <w:color w:val="000000"/>
                <w:sz w:val="18"/>
                <w:szCs w:val="18"/>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CDE0B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C29FFC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284D6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D3B56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B4509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90398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F6BE5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BB4C5E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面包（自制）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6D51D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山梨酸及其钾盐（以山梨酸计）、脱氢乙酸及其钠盐(以脱氢乙酸计)、铝的残留量（干样品，以Al计）、防腐剂混合使用时各自用量占其最大使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用量的比例之和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B78366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strike/>
                <w:color w:val="000000"/>
                <w:sz w:val="18"/>
                <w:szCs w:val="18"/>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A9557A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C8B101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28758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BF99B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13444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B3724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33886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EB7623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饼干（自制）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646666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山梨酸及其钾盐（以山梨酸计）、脱氢乙酸及其钠盐(以脱氢乙酸计)、铝的残留量（干样品，以Al计）、防腐剂混合使用时各自用量占其最大使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用量的比例之和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7A80EF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strike/>
                <w:color w:val="000000"/>
                <w:sz w:val="18"/>
                <w:szCs w:val="18"/>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AA9823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E96B5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2A853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6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07C82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93830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6CD754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豆制品（自制）</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636276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豆制品（自制）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1B52F0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非发酵性豆制品（自制）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CD8A87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苯甲酸及其钠盐（以苯甲酸计）、山梨酸及其钾盐（以山梨酸计）、脱氢乙酸及其钠盐（以脱氢乙酸计）、防腐剂各自用量占其最大使用量的比例之和、合成着色剂（柠檬黄、日落黄）</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E68D5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a.视产品具体色泽而定。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069B7A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A78AB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519DD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4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F2786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30144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14BD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74153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2CCDA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发酵性豆制品（自制）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06329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w:t>
            </w:r>
            <w:r>
              <w:rPr>
                <w:rStyle w:val="14"/>
                <w:lang w:val="en-US" w:eastAsia="zh-CN" w:bidi="ar"/>
              </w:rPr>
              <w:t>a</w:t>
            </w:r>
            <w:r>
              <w:rPr>
                <w:rStyle w:val="13"/>
                <w:lang w:val="en-US" w:eastAsia="zh-CN" w:bidi="ar"/>
              </w:rPr>
              <w:t>、山梨酸及其钾盐（以山梨酸计）、脱氢乙酸及其钠盐（以脱氢乙酸计）、铝的残留量(干样品，以Al计)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6652B2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豆豉类产品不检测。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0070DA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1963D0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6704A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7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A6324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03815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70CAC3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餐饮具</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50ACCA2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复用餐饮具</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B45391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复用餐饮具（餐馆自行消毒）</w:t>
            </w:r>
            <w:r>
              <w:rPr>
                <w:rStyle w:val="14"/>
                <w:lang w:val="en-US" w:eastAsia="zh-CN" w:bidi="ar"/>
              </w:rPr>
              <w:t>a</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E9FF4A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阴离子合成洗涤剂（以十二烷基苯磺酸钠计）</w:t>
            </w:r>
            <w:r>
              <w:rPr>
                <w:rStyle w:val="14"/>
                <w:lang w:val="en-US" w:eastAsia="zh-CN" w:bidi="ar"/>
              </w:rPr>
              <w:t>b</w:t>
            </w:r>
            <w:r>
              <w:rPr>
                <w:rStyle w:val="13"/>
                <w:lang w:val="en-US" w:eastAsia="zh-CN" w:bidi="ar"/>
              </w:rPr>
              <w:t>、大肠菌群</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63AFE6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限抽取消毒完成待使用的复用餐饮具；b.限采用化学消毒法的餐具检测。注意：化学洗涤剂、消毒剂对餐饮具进行清洗消毒的方式均属于化学消毒法。</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7438F3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理化项目按照《食品安全国家标准 消毒餐（饮）具》（GB 14934-2016）附录A.1的方法现场处理样品，处理后的样液分成两份，其中约1/2为检样，约1/2为备份样，将检验样液和备份样液带回。检验样液及备份样液一般均不少于400mL。</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微生物项目抽样量（无菌抽样）：筷子10双、勺子6个、小碗2个、大碗及盘子1个、杯子2个、套装1套。</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142E0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B6F1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8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6259E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64AE6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98C2A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C9FEA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804476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复用餐饮具（集中清洗消毒服务单位消毒）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253B0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阴离子合成洗涤剂（以十二烷基苯磺酸钠计）</w:t>
            </w:r>
            <w:r>
              <w:rPr>
                <w:rStyle w:val="14"/>
                <w:lang w:val="en-US" w:eastAsia="zh-CN" w:bidi="ar"/>
              </w:rPr>
              <w:t>a</w:t>
            </w:r>
            <w:r>
              <w:rPr>
                <w:rStyle w:val="13"/>
                <w:lang w:val="en-US" w:eastAsia="zh-CN" w:bidi="ar"/>
              </w:rPr>
              <w:t>、大肠菌群</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1E094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a.限采用化学消毒法的餐具检测。注意：化学洗涤剂、消毒剂对餐饮具进行清洗消毒的方式均属于化学消毒法。</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336A14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抽取带密闭包装的复用餐饮具，抽3份样，分别如下：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筷子:10双(常规抽样）+10双(常规抽样）+10双(无菌抽样）；</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勺子：6-10个(常规抽样）+6-10个(常规抽样）+6-10个(无菌抽样）；</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小碗：2-4个(常规抽样）+2-4个(常规抽样）+2个(无菌抽样）；</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大碗及盘子：1-2个(常规抽样）+1-2个(常规抽样）+1个(无菌抽样）；</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杯子：2-4个(常规抽样）+2-4个(常规抽样）+2个(无菌抽样）；</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套装：2套（常规抽样）+2套(常规抽样）+1套(无菌抽样）。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05B922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144B8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AF24B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E15FF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7700D8E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其他餐饮食品</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2F134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蛋制品（自制）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D9F10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再制蛋（自制）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610F0C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69D4D5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93B510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DB4F04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358DB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A39A8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C10C0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1FAC5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5F0493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节令食品（自制）</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6AA6F2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粽子（自制）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FDCCD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苯甲酸及其钠盐（以苯甲酸计）、山梨酸及其钾盐（以山梨酸计）、糖精钠(以糖精计)、安赛蜜、甜蜜素(以环己基氨基磺酸计)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BB091E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AE604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89ADA3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36ED5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C02AE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2CC8F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64701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E7622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9D072C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元宵汤圆（自制）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89CE3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糖精钠（以糖精计）、三氯蔗糖、甜蜜素(以环己基氨基磺酸计)、脱氢乙酸及其钠盐（以脱氢乙酸计）、安赛蜜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446265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A155EC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AB9243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非预包装</w:t>
            </w:r>
          </w:p>
        </w:tc>
      </w:tr>
      <w:tr w14:paraId="0251E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21FF9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1DC9E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B9245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F3074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63DB03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月饼（自制）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DBE88D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山梨酸及其钾盐（以山梨酸计）、脱氢乙酸及其钠盐(以脱氢乙酸计)、铝的残留量（干样品，以Al计）、防腐剂混合使用时各自用量占其最大使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用量的比例之和</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17295F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strike/>
                <w:color w:val="000000"/>
                <w:sz w:val="18"/>
                <w:szCs w:val="18"/>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E3ACD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050697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5136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8E293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4D914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AC97B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6ECFC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0D04D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青团（自制）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CCB940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山梨酸及其钾盐（以山梨酸计）、脱氢乙酸及其钠盐（以脱氢乙酸计）、甜蜜素(以环己基氨基磺酸计)、亮蓝</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CFC672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99F4C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不少于0.6kg,分成2份，约1/2为检样，约1/2为复检备份样。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4607AEF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EFC1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5020B612">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637A251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42532C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476C0D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A022CC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明胶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037DB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铬（Cr）、铅（Pb）、总砷（As）</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53222D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10572E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109EC2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1F575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331FB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45DF2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0AF59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1F7037E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复配食品添加剂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50BCCF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复配食品添加剂</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3D8FC7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铅（Pb）、砷（以As计）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87010C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451211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A4B86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7B1FA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7B49A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BAC76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68B2C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5C971E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食品用香精</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974FF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食品用香精</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42042E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砷（以As计）含量/无机砷含量</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773571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2AE65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334C7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63C28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E0F5A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598A8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80F91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2208B67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9393DC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糖精钠</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BE68C5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 xml:space="preserve">总砷（以As计）、铅（Pb）、干燥失重 </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038F31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a.从大包装中分装的样品不检测。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A777B9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不少于1.5kg，且不少于3个独立包装，分成2份，约2/3为检样，约1/3为复检备份样。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7D452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0F1C2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FCF70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59CB2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1B616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0E9F12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BDE8B5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环己基氨基磺酸钠(又名甜蜜素)</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789E47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重金属（以Pb计）、砷（As）</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08B495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FCE4DD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6A7E96B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39B92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72C94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9D6B4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8E5A2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A545B8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14EA4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碳酸钠</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5DEF88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铁(Fe)(以干基计)、铅(Pb)(以干基计)、砷(As)(以干基计)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D553C1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4EC57A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3B34701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37B37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4150D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815AA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04A1A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46828E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DC26AC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碳酸氢钠</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E3C663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砷(As)、重金属(以 Pb 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B4069F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070B30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7C621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38674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9AF79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DA21D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E02B9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9C31E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A5746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红曲红</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B8C79A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铅（Pb）、砷（As）、干燥减量</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24E547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a.限粉末状产品检测，从大包装中分装的样品不检测。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D33BE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不少于1.5kg，且不少于3个独立包装，分成2份，约2/3为检样，约1/3为复检备份样。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DAD39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07ACC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6B55A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73896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71341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1EEF8E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72CB0A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红曲黄色素</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EBADB7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铅（Pb）、总砷（以As计）、干燥减量</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0EE6F3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a.从大包装中分装的样品不检测。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BE828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不少于1.5kg，且不少于3个独立包装，分成2份，约2/3为检样，约1/3为复检备份样。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857A6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7D2D0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EED65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47589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AF128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80B2F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D92ED4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胶基</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258089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铅（Pb）、总砷（以As计）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BF2753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AD9D8F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07F2E0D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79744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BA28D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0D749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F6B87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7243A73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F62D5C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植物活性炭（木质活性炭）</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5F3493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铅(Pb)(以干基计)、砷(As)(以干基计)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4525A4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6E6EE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1623983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58065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5292A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71E01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05366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FC5C44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食品添加剂</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D14F2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活性白土</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E0F74B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重金属(以Pb计)、砷(As)</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D4AF80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1E635B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不少于1kg，且不少于2个独立包装，分成2份，约1/2为检样，约1/2为复检备份样。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A6642E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预包装</w:t>
            </w:r>
          </w:p>
        </w:tc>
      </w:tr>
      <w:tr w14:paraId="0D4F8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05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17BA8F1B">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687BCEE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畜禽肉及副产品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5A97604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畜禽肉及副产品</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1155740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畜肉</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EBF40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猪肉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E6124D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恩诺沙星、磺胺类（总量）</w:t>
            </w:r>
            <w:r>
              <w:rPr>
                <w:rStyle w:val="14"/>
                <w:lang w:val="en-US" w:eastAsia="zh-CN" w:bidi="ar"/>
              </w:rPr>
              <w:t>a</w:t>
            </w:r>
            <w:r>
              <w:rPr>
                <w:rStyle w:val="13"/>
                <w:lang w:val="en-US" w:eastAsia="zh-CN" w:bidi="ar"/>
              </w:rPr>
              <w:t>、沙丁胺醇、氯霉素、氟苯尼考、多西环素、水分</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97C88E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必检品种。</w:t>
            </w:r>
          </w:p>
          <w:p w14:paraId="0C23DAD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 磺胺类（总量）项目至少包含磺胺嘧啶、磺胺二甲嘧啶、磺胺甲基嘧啶、磺胺甲噁唑、磺胺间二甲氧嘧啶、磺胺邻二甲氧嘧啶、磺胺间甲氧嘧啶、磺胺氯哒嗪、磺胺噻唑、磺胺二甲异噁唑、磺胺甲噻二唑，如检出其他磺胺药物残留，一并计入磺胺类（总量）进行判定。磺胺类（总量）有检出时，需在检验项目说明中写明检出的磺胺药物名称及含量。</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CB0F8A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03D325D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4D70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3E685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FD420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94CAD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F2169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A347C0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牛肉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32EB4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恩诺沙星、磺胺类（总量）</w:t>
            </w:r>
            <w:r>
              <w:rPr>
                <w:rStyle w:val="14"/>
                <w:lang w:val="en-US" w:eastAsia="zh-CN" w:bidi="ar"/>
              </w:rPr>
              <w:t>a</w:t>
            </w:r>
            <w:r>
              <w:rPr>
                <w:rStyle w:val="13"/>
                <w:lang w:val="en-US" w:eastAsia="zh-CN" w:bidi="ar"/>
              </w:rPr>
              <w:t>、氯霉素、氟苯尼考、地塞米松、</w:t>
            </w:r>
            <w:r>
              <w:rPr>
                <w:rStyle w:val="18"/>
                <w:lang w:val="en-US" w:eastAsia="zh-CN" w:bidi="ar"/>
              </w:rPr>
              <w:t>卡拉胶</w:t>
            </w:r>
            <w:r>
              <w:rPr>
                <w:rStyle w:val="20"/>
                <w:lang w:val="en-US" w:eastAsia="zh-CN" w:bidi="ar"/>
              </w:rPr>
              <w:t>b</w:t>
            </w:r>
            <w:r>
              <w:rPr>
                <w:rStyle w:val="18"/>
                <w:lang w:val="en-US" w:eastAsia="zh-CN" w:bidi="ar"/>
              </w:rPr>
              <w:t>、瓜尔胶</w:t>
            </w:r>
            <w:r>
              <w:rPr>
                <w:rStyle w:val="20"/>
                <w:lang w:val="en-US" w:eastAsia="zh-CN" w:bidi="ar"/>
              </w:rPr>
              <w:t>b</w:t>
            </w:r>
            <w:r>
              <w:rPr>
                <w:rStyle w:val="13"/>
                <w:lang w:val="en-US" w:eastAsia="zh-CN" w:bidi="ar"/>
              </w:rPr>
              <w:t>、水分</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E9599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必检品种。</w:t>
            </w:r>
          </w:p>
          <w:p w14:paraId="322EBE3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 磺胺类（总量）项目至少包含磺胺嘧啶、磺胺二甲嘧啶、磺胺甲基嘧啶、磺胺甲噁唑、磺胺间二甲氧嘧啶、磺胺邻二甲氧嘧啶、磺胺间甲氧嘧啶、磺胺氯哒嗪、磺胺噻唑、磺胺二甲异噁唑、磺胺甲噻二唑，如检出其他磺胺药物残留，一并计入磺胺类（总量）进行判定。磺胺类（总量）有检出时，需在检验项目说明中写明检出的磺胺药物名称及含量。b. 限牛肉（片、排、卷）检测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857DAE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BAF2F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C210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0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D697C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F5E49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22AFA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F69E1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49B188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羊肉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1B7E5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氯霉素、克伦特罗、恩诺沙星、磺胺类（总量）</w:t>
            </w:r>
            <w:r>
              <w:rPr>
                <w:rStyle w:val="14"/>
                <w:lang w:val="en-US" w:eastAsia="zh-CN" w:bidi="ar"/>
              </w:rPr>
              <w:t>a</w:t>
            </w:r>
            <w:r>
              <w:rPr>
                <w:rStyle w:val="13"/>
                <w:lang w:val="en-US" w:eastAsia="zh-CN" w:bidi="ar"/>
              </w:rPr>
              <w:t>、呋喃妥因代谢物、呋喃它酮代谢物、呋喃唑酮代谢物、呋喃西林代谢物、水分</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7A3950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必检品种。</w:t>
            </w:r>
          </w:p>
          <w:p w14:paraId="2A3574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 磺胺类（总量）项目至少包含磺胺嘧啶、磺胺二甲嘧啶、磺胺甲基嘧啶、磺胺甲噁唑、磺胺间二甲氧嘧啶、磺胺邻二甲氧嘧啶、磺胺间甲氧嘧啶、磺胺氯哒嗪、磺胺噻唑、磺胺二甲异噁唑、磺胺甲噻二唑，如检出其他磺胺药物残留，一并计入磺胺类（总量）进行判定。磺胺类（总量）有检出时，需在检验项目说明中写明检出的磺胺药物名称及含量。</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0CB8C4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606FF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6F7F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045F6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7FB29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484DF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5DE89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F6B891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其他畜肉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5179B0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恩诺沙星、氯霉素、呋喃妥因代谢物、呋喃它酮代谢物、呋喃唑酮代谢物、呋喃西林代谢物</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BDAF62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CC506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83288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C069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1EE1B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ABE5C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4BB2A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76AA92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禽肉</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687FB6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鸡肉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8833D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恩诺沙星、多西环素、氯霉素、磺胺类（总量）</w:t>
            </w:r>
            <w:r>
              <w:rPr>
                <w:rStyle w:val="14"/>
                <w:lang w:val="en-US" w:eastAsia="zh-CN" w:bidi="ar"/>
              </w:rPr>
              <w:t>a</w:t>
            </w:r>
            <w:r>
              <w:rPr>
                <w:rStyle w:val="13"/>
                <w:lang w:val="en-US" w:eastAsia="zh-CN" w:bidi="ar"/>
              </w:rPr>
              <w:t>、甲氧苄啶、水分</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75C4CE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8"/>
                <w:lang w:val="en-US" w:eastAsia="zh-CN" w:bidi="ar"/>
              </w:rPr>
            </w:pPr>
            <w:r>
              <w:rPr>
                <w:rStyle w:val="18"/>
                <w:lang w:val="en-US" w:eastAsia="zh-CN" w:bidi="ar"/>
              </w:rPr>
              <w:t>必检品种。</w:t>
            </w:r>
          </w:p>
          <w:p w14:paraId="5B1753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磺胺类（总量）项目至少包含磺胺嘧啶、磺胺二甲嘧啶、磺胺甲基嘧啶、磺胺甲恶唑、磺胺间二甲氧嘧啶、磺胺邻二甲氧嘧啶、磺胺间甲氧嘧啶、磺胺氯哒嗪、磺胺噻唑、磺胺二甲异噁唑、磺胺甲噻二唑，如检出其他磺胺药物残留，一并计入磺胺类（总量）进行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0CB9CB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D6404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44B3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C7D84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0AAA8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92673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2BA77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5644D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鸭肉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3B36F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呋喃唑酮代谢物、恩诺沙星、氯霉素、氟苯尼考、磺胺类（总量）</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3DBEA6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磺胺类（总量）项目至少包含磺胺嘧啶、磺胺二甲嘧啶、磺胺甲基嘧啶、磺胺甲恶唑、磺胺间二甲氧嘧啶、磺胺邻二甲氧嘧啶、磺胺间甲氧嘧啶、磺胺氯哒嗪、磺胺噻唑、磺胺二甲异噁唑、磺胺甲噻二唑，如检出其他磺胺药物残留，一并计入磺胺类（总量）进行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9A5CBD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332F8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7218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8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2BDF5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0740B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BA5B9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704A5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A9B48C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其他禽肉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AA1885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恩诺沙星、氯霉素、甲硝唑、磺胺类（总量）</w:t>
            </w:r>
            <w:r>
              <w:rPr>
                <w:rStyle w:val="14"/>
                <w:lang w:val="en-US" w:eastAsia="zh-CN" w:bidi="ar"/>
              </w:rPr>
              <w:t>a</w:t>
            </w:r>
            <w:r>
              <w:rPr>
                <w:rStyle w:val="13"/>
                <w:lang w:val="en-US" w:eastAsia="zh-CN" w:bidi="ar"/>
              </w:rPr>
              <w:t>、多西环素、培氟沙星</w:t>
            </w:r>
            <w:r>
              <w:rPr>
                <w:rStyle w:val="14"/>
                <w:lang w:val="en-US" w:eastAsia="zh-CN" w:bidi="ar"/>
              </w:rPr>
              <w:t>b</w:t>
            </w:r>
            <w:r>
              <w:rPr>
                <w:rStyle w:val="13"/>
                <w:lang w:val="en-US" w:eastAsia="zh-CN" w:bidi="ar"/>
              </w:rPr>
              <w:t>、洛美沙星</w:t>
            </w:r>
            <w:r>
              <w:rPr>
                <w:rStyle w:val="14"/>
                <w:lang w:val="en-US" w:eastAsia="zh-CN" w:bidi="ar"/>
              </w:rPr>
              <w:t>b</w:t>
            </w:r>
            <w:r>
              <w:rPr>
                <w:rStyle w:val="13"/>
                <w:lang w:val="en-US" w:eastAsia="zh-CN" w:bidi="ar"/>
              </w:rPr>
              <w:t>、达氟沙星</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155336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磺胺类（总量）项目至少包含磺胺嘧啶、磺胺二甲嘧啶、磺胺甲基嘧啶、磺胺甲恶唑、磺胺间二甲氧嘧啶、磺胺邻二甲氧嘧啶、磺胺间甲氧嘧啶、磺胺氯哒嗪、磺胺噻唑、磺胺二甲异噁唑、磺胺甲噻二唑，如检出其他磺胺药物残留，一并计入磺胺类（总量）进行判定。b. 限生产日期在2023 年2 月1 日（含）之后的产品检测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1D356F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BE7EE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BEED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B19C9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BC11F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C1486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22CC28F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畜副产品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E1D2B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猪肝</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B0C85F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克伦特罗、沙丁胺醇、莱克多巴胺、恩诺沙星、磺胺类（总量）</w:t>
            </w:r>
            <w:r>
              <w:rPr>
                <w:rStyle w:val="14"/>
                <w:lang w:val="en-US" w:eastAsia="zh-CN" w:bidi="ar"/>
              </w:rPr>
              <w:t>a</w:t>
            </w:r>
            <w:r>
              <w:rPr>
                <w:rStyle w:val="13"/>
                <w:lang w:val="en-US" w:eastAsia="zh-CN" w:bidi="ar"/>
              </w:rPr>
              <w:t>、甲氧苄啶</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CE8C9A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磺胺类（总量）项目至少包含磺胺嘧啶、磺胺二甲嘧啶、磺胺甲基嘧啶、磺胺甲恶唑、磺胺间二甲氧嘧啶、磺胺邻二甲氧嘧啶、磺胺间甲氧嘧啶、磺胺氯哒嗪、磺胺噻唑、磺胺二甲异噁唑、磺胺甲噻二唑，如检出其他磺胺药物残留，一并计入磺胺类（总量）进行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889A9C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531D2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31EE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482AD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6AB6B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C59DD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0D677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B5CBF6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牛肝</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27BFD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克伦特罗、沙丁胺醇、莱克多巴胺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98D511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E2513B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不少于0.4kg（可食用部分），分成2份,约1/2为检样，约1/2为复检备份样。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C1343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33BDA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BBCC0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96641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3B746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7E777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D5AA57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羊肝</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02E089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克伦特罗、沙丁胺醇、莱克多巴胺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55C878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B2778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不少于0.4kg（可食用部分），分成2份,约1/2为检样，约1/2为复检备份样。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224C4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3111C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4353B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4B928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AD138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64AB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1AF777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猪肾</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52D3E0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恩诺沙星、磺胺类（总量）</w:t>
            </w:r>
            <w:r>
              <w:rPr>
                <w:rStyle w:val="14"/>
                <w:lang w:val="en-US" w:eastAsia="zh-CN" w:bidi="ar"/>
              </w:rPr>
              <w:t>a</w:t>
            </w:r>
            <w:r>
              <w:rPr>
                <w:rStyle w:val="13"/>
                <w:lang w:val="en-US" w:eastAsia="zh-CN" w:bidi="ar"/>
              </w:rPr>
              <w:t>、甲氧苄啶、呋喃西林代谢物、沙丁胺醇</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9065A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磺胺类（总量）项目至少包含磺胺嘧啶、磺胺二甲嘧啶、磺胺甲基嘧啶、磺胺甲恶唑、磺胺间二甲氧嘧啶、磺胺邻二甲氧嘧啶、磺胺间甲氧嘧啶、磺胺氯哒嗪、磺胺噻唑、磺胺二甲异噁唑、磺胺甲噻二唑，如检出其他磺胺药物残留，一并计入磺胺类（总量）进行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DD2C9F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9FDBB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8C7B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F3130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ACCFD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A7A93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27659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B9399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牛肾</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49D7F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克伦特罗、沙丁胺醇、莱克多巴胺、恩诺沙星、磺胺类（总量）</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00D42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磺胺类（总量）项目至少包含磺胺嘧啶、磺胺二甲嘧啶、磺胺甲基嘧啶、磺胺甲恶唑、磺胺间二甲氧嘧啶、磺胺邻二甲氧嘧啶、磺胺间甲氧嘧啶、磺胺氯哒嗪、磺胺噻唑、磺胺二甲异噁唑、磺胺甲噻二唑，如检出其他磺胺药物残留，一并计入磺胺类（总量）进行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502CF3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不少于0.4kg（可食用部分），分成2份,约1/2为检样，约1/2为复检备份样。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292B3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0C27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FAF70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C3900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C2A1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355D5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34763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羊肾</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4942C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克伦特罗、沙丁胺醇、莱克多巴胺、恩诺沙星</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0173E0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D3FE1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不少于0.4kg（可食用部分），分成2份,约1/2为检样，约1/2为复检备份样。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FFE1D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E7ED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E883B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EE943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C4BAB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205E8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20AD99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其他畜副产品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956E8A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克伦特罗</w:t>
            </w:r>
            <w:r>
              <w:rPr>
                <w:rStyle w:val="14"/>
                <w:lang w:val="en-US" w:eastAsia="zh-CN" w:bidi="ar"/>
              </w:rPr>
              <w:t>a</w:t>
            </w:r>
            <w:r>
              <w:rPr>
                <w:rStyle w:val="13"/>
                <w:lang w:val="en-US" w:eastAsia="zh-CN" w:bidi="ar"/>
              </w:rPr>
              <w:t>、莱克多巴胺</w:t>
            </w:r>
            <w:r>
              <w:rPr>
                <w:rStyle w:val="14"/>
                <w:lang w:val="en-US" w:eastAsia="zh-CN" w:bidi="ar"/>
              </w:rPr>
              <w:t>a</w:t>
            </w:r>
            <w:r>
              <w:rPr>
                <w:rStyle w:val="13"/>
                <w:lang w:val="en-US" w:eastAsia="zh-CN" w:bidi="ar"/>
              </w:rPr>
              <w:t>、沙丁胺醇</w:t>
            </w:r>
            <w:r>
              <w:rPr>
                <w:rStyle w:val="14"/>
                <w:lang w:val="en-US" w:eastAsia="zh-CN" w:bidi="ar"/>
              </w:rPr>
              <w:t>a</w:t>
            </w:r>
            <w:r>
              <w:rPr>
                <w:rStyle w:val="13"/>
                <w:lang w:val="en-US" w:eastAsia="zh-CN" w:bidi="ar"/>
              </w:rPr>
              <w:t>、氯霉素、呋喃西林代谢物、呋喃它酮代谢物</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4A3147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限内脏检测。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1CACCF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1F231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7E2C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7ADE0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B3D2C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EC91F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4793E6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禽副产品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1309E9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鸡肝</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6D019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恩诺沙星、氧氟沙星</w:t>
            </w:r>
            <w:r>
              <w:rPr>
                <w:rStyle w:val="14"/>
                <w:lang w:val="en-US" w:eastAsia="zh-CN" w:bidi="ar"/>
              </w:rPr>
              <w:t>a</w:t>
            </w:r>
            <w:r>
              <w:rPr>
                <w:rStyle w:val="13"/>
                <w:lang w:val="en-US" w:eastAsia="zh-CN" w:bidi="ar"/>
              </w:rPr>
              <w:t>、氯霉素、呋喃唑酮代谢物、呋喃西林代谢物</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B3C26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a.限生产日期在 2023 年 2 月 1 日（含）之后的产品检测。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C851D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B0C9E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A2D2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EC5E8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6CD13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6864B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601C8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B96C44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其他禽副产品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A3217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氯霉素、呋喃唑酮代谢物、呋喃西林代谢物</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A2FAA5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3FF0F43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不少于1kg（可食用部分），分成2份,约1/2为检样，约1/2为复检备份样。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8BC24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EE2B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2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72690BCA">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2E7C8D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蔬菜</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63EAEAC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蔬菜</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3CDAA0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豆芽</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33ADCA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豆芽</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68DD7B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铅（以Pb计）、总汞（以Hg计）、4-氯苯氧乙酸钠（以4-氯苯氧乙酸计）、6-苄基腺嘌呤（6-BA）、亚硫酸盐（以SO</w:t>
            </w:r>
            <w:r>
              <w:rPr>
                <w:rStyle w:val="21"/>
                <w:lang w:val="en-US" w:eastAsia="zh-CN" w:bidi="ar"/>
              </w:rPr>
              <w:t>2</w:t>
            </w:r>
            <w:r>
              <w:rPr>
                <w:rStyle w:val="13"/>
                <w:lang w:val="en-US" w:eastAsia="zh-CN" w:bidi="ar"/>
              </w:rPr>
              <w:t>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3FCC2E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343993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7DF9035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E27F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2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0349A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4263F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BB751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699446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鲜食用菌</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692DDC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鲜食用菌</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3A7F13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镉（以Cd计）、无机砷(以As计)、氯氰菊酯和高效氯氰菊酯</w:t>
            </w:r>
            <w:r>
              <w:rPr>
                <w:rStyle w:val="14"/>
                <w:lang w:val="en-US" w:eastAsia="zh-CN" w:bidi="ar"/>
              </w:rPr>
              <w:t>a</w:t>
            </w:r>
            <w:r>
              <w:rPr>
                <w:rStyle w:val="13"/>
                <w:lang w:val="en-US" w:eastAsia="zh-CN" w:bidi="ar"/>
              </w:rPr>
              <w:t>、氯氟氰菊酯和高效氯氟氰菊酯</w:t>
            </w:r>
            <w:r>
              <w:rPr>
                <w:rStyle w:val="14"/>
                <w:lang w:val="en-US" w:eastAsia="zh-CN" w:bidi="ar"/>
              </w:rPr>
              <w:t>a</w:t>
            </w:r>
            <w:r>
              <w:rPr>
                <w:rStyle w:val="13"/>
                <w:lang w:val="en-US" w:eastAsia="zh-CN" w:bidi="ar"/>
              </w:rPr>
              <w:t>、百菌清</w:t>
            </w:r>
            <w:r>
              <w:rPr>
                <w:rStyle w:val="14"/>
                <w:lang w:val="en-US" w:eastAsia="zh-CN" w:bidi="ar"/>
              </w:rPr>
              <w:t>a</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ECD8E4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a.蘑菇类（鲜）检测。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51437B0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64A78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FDB8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9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3EF73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29D60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B05F7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8BE26A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鳞茎类蔬菜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89C1A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韭菜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351C2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镉（以</w:t>
            </w:r>
            <w:r>
              <w:rPr>
                <w:rStyle w:val="22"/>
                <w:rFonts w:eastAsia="宋体"/>
                <w:lang w:val="en-US" w:eastAsia="zh-CN" w:bidi="ar"/>
              </w:rPr>
              <w:t>Cd</w:t>
            </w:r>
            <w:r>
              <w:rPr>
                <w:rStyle w:val="13"/>
                <w:lang w:val="en-US" w:eastAsia="zh-CN" w:bidi="ar"/>
              </w:rPr>
              <w:t>计）、毒死蜱、氯氟氰菊酯和高效氯氟氰菊酯、氧乐果、克百威、乙酰甲胺磷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57D6E6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7DB2C70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抽取样品量、检验及复检备份所需样品量可根据检验和复检需要适量调整。当调整抽样量时，应符合检验项目检验方法的要求，同时应考虑检验项目检验复核的样品需要量。蒜薹的抽取样品数量不少于6kg 且不少于10个个体。</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BF325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572B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87F2F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4B839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20D1F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3740C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58EC43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葱</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4FF2D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氯氟氰菊酯和高效氯氟氰菊酯、甲基异柳磷、噻虫嗪、毒死蜱、镉、戊唑醇、丙环唑</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1FD8F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B1B00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8F727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3A6F4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EB040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0348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49857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FC153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512AAE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百合</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48BE13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铅（以Pb计）、镉（以Cd计）、总砷（以As计）、总汞（以 Hg 计）、铬（以Cr计）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0BC581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39826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95C63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3503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99474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30DDE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EAE35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0CC72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978C58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青蒜（蒜苗）</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858224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铅（以Pb计）、镉（以Cd计）、甲基异柳磷、水胺硫磷、毒死蜱、氯氟氰菊酯和高效氯氟氰菊酯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70CCF4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4A416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3FDDF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AA85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FB19C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5B17E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31AE2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8F365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11329C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蒜薹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A1B69B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铅（以Pb计）、敌敌畏、毒死蜱、甲胺磷、氧乐果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05D990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3E67C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2B5E9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54E1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1F1CF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F308E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EB09F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3C3B3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5D0541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洋葱</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D9CAD1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铅（以Pb计）、镉（以Cd计）、乙酰甲胺磷、久效磷、噻虫嗪、乙酰甲胺磷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4303F7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242DD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D6170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5697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91383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1E259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AE14A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DDF19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芸薹属类蔬菜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2C8930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结球甘蓝</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689A8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克百威、毒死蜱、氧乐果、甲胺磷、噻虫嗪、乙酰甲胺磷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6800ED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44F9F6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4E659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DED6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56FCC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1120B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AC8D0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C71F6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EDF155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花椰菜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1C050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毒死蜱、氯氰菊酯和高效氯氰菊酯、乙酰甲胺磷、氧乐果、甲拌磷、克百威</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80C5ED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0A585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CC0DD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D7C8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D5EA3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D845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7EE66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EA7FB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DF4FA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青花菜（西兰花）</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4A1385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甲拌磷、甲胺磷、氧乐果、毒死蜱、吡唑醚菌酯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9CC0A2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DC060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9A292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F22B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EF3F5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B2753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CBD30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9FD22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D5B148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菜薹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4AD9FC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镉（以Cd计）、吡虫啉、啶虫脒、毒死蜱、联苯菊酯、氟虫腈、噻虫胺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480DE1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87CA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8A1AB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0546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7E0BC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2317E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45B64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1D70A9F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叶菜类蔬菜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4BFC0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菠菜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E44960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镉（以Cd计）、铬、毒死蜱、氟虫腈、氯氟氰菊酯和高效氯氟氰菊酯、氧乐果、阿维菌素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5E992B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0E510D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5992A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8C1B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78988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8121F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69ECE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4D077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E3FE7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蕹菜（空心菜）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710FF1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镉（以Cd计）、甲胺磷、氧乐果、腈菌唑、啶虫脒</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81BD42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DEBC0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A5FB2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DE51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8F4C6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C5D91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02153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FFDEC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04A4AB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芹菜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AA1387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毒死蜱、甲拌磷、氯氟氰菊酯和高效氯氟氰菊酯、噻虫胺 、噻虫嗪、氧乐果、辛硫磷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2D2C8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2AE86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18A68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C5EF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0FDE7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88D1A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9E31B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862B2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E66895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普通白菜（小白菜、小油菜、青菜）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62B24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阿维菌素、吡虫啉、啶虫脒、毒死蜱、氟虫腈、甲氨基阿维菌素苯甲酸盐</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C2356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A8861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1178C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65A1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0BEFD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603E7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0866B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EFEF2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9CC44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油麦菜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135F2B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阿维菌素、毒死蜱、腈菌唑、甲氨基阿维菌素苯甲酸盐、啶虫脒、氯氟氰菊酯和高效氯氟氰菊酯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0ACE0B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F1DAF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5A3C2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7FDA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58E60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A2586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1796D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0EDED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D1B358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大白菜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66FBA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镉（以Cd计）、吡虫啉、毒死蜱、氯氟氰菊酯和高效氯氟氰菊酯、甲拌磷、阿维菌素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72CCFE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DBC3C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F86AD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DFC8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3E249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8AE22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3C850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076EB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34646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叶用莴苣（生菜）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620F1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毒死蜱、乙酰甲胺磷、阿维菌素、腐霉利、乐果、氟虫腈</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3932FC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AD93E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C34E5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89E0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719F0B">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DD9D5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FFE56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60409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269B9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甘薯叶</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AE243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毒死蜱、氯氰菊酯和高效氯氰菊酯、氧乐果、啶虫脒、噻虫嗪</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D93C40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4A4A8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8B397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7621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D53CA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87B9D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53FBD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3D8F3AB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茄果类蔬菜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722B55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茄子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5F821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镉(以Cd计)、毒死蜱、氧乐果、噻虫嗪、噻虫胺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E6D95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7CE8AD0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97E1F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C28D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5CB2C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2C6BF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0C25A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7FDD0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2E979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辣椒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7FB5B0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镉（以Cd计）、倍硫磷、啶虫脒、毒死蜱、呋虫胺、噻虫胺、噻虫嗪、丙溴磷、甲氨基阿维菌素苯甲酸盐、氧乐果、甲拌磷、克百威</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CF0FB8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C9C70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C1720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C976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2C7C6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69271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1A6AD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C2929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62774D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番茄</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D392D0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镉（以Cd计）、敌敌畏、毒死蜱、氯氟氰菊酯和高效氯氟氰菊酯、吡唑醚菌酯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811764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1DE0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9658D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0133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45C0D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5808D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0C36D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14BAF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94729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樱桃番茄（圣女果）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E96416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镉（以Cd计）、氧乐果、毒死蜱、氯氟氰菊酯和高效氯氟氰菊酯、噻虫胺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4EABDD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5C56B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88789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386C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E5F84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98D68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A3470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570CA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57336A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甜椒</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30B3A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镉（以Cd计）、吡虫啉、毒死蜱、噻虫胺、噻虫嗪、阿维菌素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680F76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BDA14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90415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6BAE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4EA47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038F2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24057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33B03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D98C1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黄秋葵</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2FC512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铅(以Pb计)、镉(以Cd计）、氧乐果、水胺硫磷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6F619A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9F8D7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D5196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C679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8FE5E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548AC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EB51C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30544B8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瓜类蔬菜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F5C7D8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47E359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阿维菌素、毒死蜱、噻虫嗪、乙螨唑、哒螨灵、甲氨基阿维菌素苯甲酸盐</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E505AF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5796A10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7399B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5961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F946C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CD47D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CDD76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E11EE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D675D4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苦瓜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C37105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铅（以Pb计）、氧乐果、氯氟氰菊酯和高效氯氟氰菊酯、吡虫啉、噻虫嗪</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6CD6CF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3B299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1CFDF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2C1C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2FF0C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C06D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901DC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C45A4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027932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西葫芦</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3C1896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铅（以Pb计）、氯唑磷、氧乐果、噻虫嗪</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495FE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739A4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9D16E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BCCF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78197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88974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A9C62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51493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9944AA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丝瓜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3D397F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铅（以Pb计）、氧乐果、克百威、毒死蜱、噻虫嗪</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9B8D41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8B6D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2D4E4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C99B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C00CB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ADFD7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29732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22667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4992DD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313B1A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铅（以Pb计）、氯氟氰菊酯和高效氯氟氰菊酯、甲拌磷、吡虫啉</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E52FB7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1B3B2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AECD7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17C8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532F3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AE875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E98F5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44FC5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B50D4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瓠瓜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DFECCE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氧乐果、克百威、氯氰菊酯和高效氯氰菊酯、氯氟氰菊酯和高效氯氟氰菊酯、乙酰甲胺磷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4DCB0A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8A147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DA57C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DB24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05448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AA863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977E2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1748C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1CA4F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豇豆</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CEC07C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倍硫磷、水胺硫磷、灭蝇胺、噻虫胺、噻虫嗪、氧乐果、甲氨基阿维菌素苯甲酸盐、克百威、啶虫脒、毒死蜱</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3AD49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1FC03A1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96995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BFA8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47233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2AB9C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B094D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BCCC2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0DFDC8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菜豆</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5A87C4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噻虫胺、氧乐果、灭蝇胺、克百威、甲胺磷、甲氨基阿维菌素苯甲酸盐、吡虫啉、倍硫磷、乙酰甲胺磷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620574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A2F7F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05A66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30A9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7E4CB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7CC1F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962F5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C13E9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7EAAF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食荚豌豆（荷兰豆）</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25926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多菌灵、噻虫胺、氧乐果、吡唑醚菌酯、烯酰吗啉、乙酰甲胺磷、苯醚甲环唑、甲胺磷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5726D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58A3E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91F93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01C7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AC684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5FE02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307DB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22447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E23A2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扁豆</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6F658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噻虫胺、三唑磷、倍硫磷、甲氨基阿维菌素苯甲酸盐、氧乐果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C1D025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23877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E05C9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8572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34641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2C5EB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4AD26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9D8FA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1D45E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菜用大豆（毛豆）</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B15A9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噻虫胺、氯氟氰菊酯和高效氯氟氰菊酯、三唑磷、倍硫磷、甲氨基阿维菌素苯甲酸盐</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D0D438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D889C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D3739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92D4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14091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6FC4A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1A257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1622A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09036A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豌豆</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E22A9F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噻虫胺、氯氟氰菊酯和高效氯氟氰菊酯、灭蝇胺、氧乐果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E8BE91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A9C30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CAA5B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EBE0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D58E9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08BEF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8940B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5FB0381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茎类蔬菜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E02D9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茎用莴苣（莴笋）</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F7229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镉（以Cd计）、甲拌磷、氧乐果、毒死蜱、腐霉利</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84628A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23E939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12AEC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61D3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B710F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DD2D7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3D463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BD0A3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001ADB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芦笋</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ABFFD9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镉（以Cd计）、甲胺磷、氧乐果、毒死蜱</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CC5EA8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8DB6A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4D3B9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C9D9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CC587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3C591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C94B7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4A9F8EF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根茎类和薯芋类蔬菜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BA419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马铃薯（土豆）</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A413E6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镉（以Cd 计）、甲拌磷、毒死蜱、氯氟氰菊酯和高效氯氟氰菊酯、噻虫嗪</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F7A2A7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304154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不少于2kg，分成2份，约1/2为检样，约1/2为复检备份样；山药、姜抽取样品数量不少于6kg 且不少于10个个体；若承检机构选择NY/T1720、NY/T 1456 的检测方法，则个体重量小于25g 的小型果蔬抽取样品量不少于4kg 且不少于10个个体，个体重量大于等于25g 的中大型型果蔬抽取样品量不少于6kg 且不少于10 个个体。抽取样品量、检验及复检备份所需样品量可根据检验和复检需要适量调整。当调整抽样量时，应符合检验项目检验方法的要求，同时应考虑检验项目检验复核的样品需要量。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C8490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F2E0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64024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6802A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EBB79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41727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25D40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甘薯</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99F788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铅（以Pb计）、毒死蜱、氯氟氰菊酯和高效氯氟氰菊酯、噻虫嗪、氯氰菊酯和高效氯氰菊酯、苯醚甲环唑、联苯菊酯、甲基硫菌灵</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FCE9C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DCCA2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AC1E2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53A2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7A7BC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C89DF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B17F2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18559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BDB483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山药</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CC3336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铅（以Pb计）、氯氟氰菊酯和高效氯氟氰菊酯、咪鲜胺和咪鲜胺锰盐、涕灭威、毒死蜱</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70EF6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E6213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F86FF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2ADC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13DFF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6112D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2D145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99381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E18264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萝卜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815001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铅（以Pb计）、毒死蜱、甲胺磷、氯氟氰菊酯和高效氯氟氰菊酯、噻虫嗪、噻虫胺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6A5686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E2C9A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C4A32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C1CA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9068C1">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70EB4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05C95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E0094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AFFB8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胡萝卜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1E1E16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铅（以Pb计）、毒死蜱、氟虫腈、甲拌磷、氯氟氰菊酯和高效氯氟氰菊酯、噻虫胺、腈菌唑、乐果、噻虫嗪、辛硫磷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77F42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BE87B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D5F70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0E86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F4A5D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5CB3D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6F993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D9EBA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C55E12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7AB0F3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铅（以Pb计）、镉（以Cd计）、吡虫啉、毒死蜱、噻虫胺、噻虫嗪、二氧化硫残留量、吡唑醚菌酯、甲胺磷、咪鲜胺和咪鲜胺锰盐</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FFF4C4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3D711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0E6C8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1273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7A6F0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A6A75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4496B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B4952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9AD9E1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芋</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9788E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铅（以Pb计）、镉（以Cd计）、毒死蜱、氯氰菊酯和高效氯氰菊酯、氯氟氰菊酯和高效氯氟氰菊酯、二氧化硫残留</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8C9150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92ACC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C3275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EC01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33A2B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D9053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33199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2CF03C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水生类蔬菜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4C0A67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莲藕</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D9C7A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铅（以Pb计）、镉（以Cd计）、吡虫啉、啶虫脒、氧乐果、克百威</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E1BB4B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342B091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2kg，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3640E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3731D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35C4E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2340A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B21A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715F5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D009D5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茭白</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BDC03A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铅（以Pb计）、镉（以Cd计）、阿维菌素、甲氨基阿维菌素苯甲酸盐</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2D2AF0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05BA2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07140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15A5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E65F9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32A0C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FA5B1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1E7FA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9D20B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荸荠</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1BE35C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铅（以Pb计）、镉（以Cd计）、甲拌磷、乐果</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F24B59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42D7E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63EF8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4DA9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9056A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DAE64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9E72B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16C91EE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其他类蔬菜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5C14D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芦蒿（藜蒿）</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5485C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铅（以Pb计）、镉（以Cd计）、总砷（以As计）、总汞（以Hg计）、铬（以Cr计）</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985E2E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196382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不少于1kg，分成2份，约1/2为检样，约1/2为复检备份样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ABFCC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39AC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8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321A0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0C913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5424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0597545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去皮蔬菜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4D6F4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去皮蔬菜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308AFE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苯甲酸及其钠盐（以苯甲酸计）、山梨酸及其钾盐（以山梨酸计）、脱氢乙酸及其钠盐（以脱氢乙酸计）、二氧化硫残留量</w:t>
            </w:r>
            <w:r>
              <w:rPr>
                <w:rStyle w:val="14"/>
                <w:lang w:val="en-US" w:eastAsia="zh-CN" w:bidi="ar"/>
              </w:rPr>
              <w:t>a</w:t>
            </w:r>
            <w:r>
              <w:rPr>
                <w:rStyle w:val="13"/>
                <w:lang w:val="en-US" w:eastAsia="zh-CN" w:bidi="ar"/>
              </w:rPr>
              <w:t>、合成着色剂（柠檬黄、日落黄、胭脂红、苋菜红、亮蓝、诱惑红）</w:t>
            </w:r>
            <w:r>
              <w:rPr>
                <w:rStyle w:val="14"/>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F9A44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以大蒜为主要原料的产品不检测。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b. 视产品色泽而定。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A002E6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大于1.2kg（检验样品、复检备份样品都应大于600g）</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566216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指去掉表皮销售的蔬菜</w:t>
            </w:r>
          </w:p>
        </w:tc>
      </w:tr>
      <w:tr w14:paraId="3CEC7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95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505BA0A9">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3A9FB9B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水产品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3984FA2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水产品</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33D03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淡水产品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8D611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淡水鱼</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8393B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孔雀石绿</w:t>
            </w:r>
            <w:r>
              <w:rPr>
                <w:rStyle w:val="14"/>
                <w:lang w:val="en-US" w:eastAsia="zh-CN" w:bidi="ar"/>
              </w:rPr>
              <w:t>a</w:t>
            </w:r>
            <w:r>
              <w:rPr>
                <w:rStyle w:val="13"/>
                <w:lang w:val="en-US" w:eastAsia="zh-CN" w:bidi="ar"/>
              </w:rPr>
              <w:t>、呋喃唑酮代谢物、恩诺沙星、氯霉素、氧氟沙星b、呋喃西林代谢物、呋喃妥因代谢物、、地西泮、磺胺类（总量）</w:t>
            </w:r>
            <w:r>
              <w:rPr>
                <w:rStyle w:val="14"/>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913B2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8"/>
                <w:lang w:val="en-US" w:eastAsia="zh-CN" w:bidi="ar"/>
              </w:rPr>
            </w:pPr>
            <w:r>
              <w:rPr>
                <w:rStyle w:val="18"/>
                <w:lang w:val="en-US" w:eastAsia="zh-CN" w:bidi="ar"/>
              </w:rPr>
              <w:t>必检品种。</w:t>
            </w:r>
          </w:p>
          <w:p w14:paraId="711E222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a.孔雀石绿系指孔雀石绿和它的代谢物隐色孔雀石绿残留量之和，以孔雀石绿表示；b.生产日期在 2023 年 2 月 1 日（含）之后的产品检测；c.磺胺类（总量）项目至少包含磺胺嘧啶、磺胺二甲嘧啶、磺胺甲基嘧啶、磺胺甲恶唑、磺胺间二甲氧嘧啶、磺胺邻二甲氧嘧啶、磺胺间甲氧嘧啶、磺胺氯哒嗪、磺胺喹恶啉、磺胺噻唑、磺胺二甲异噁唑、磺胺甲噻二唑，如检出其他磺胺药物残留，一并计入磺胺类（总量）并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0B880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大于（可食用部分）1kg（检验样品、复检备份样品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都应大于500g），且鱼类不少于3尾，分成2份，约1/2为检样，约1/2为复检备份样。</w:t>
            </w:r>
          </w:p>
        </w:tc>
        <w:tc>
          <w:tcPr>
            <w:tcW w:w="1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307652D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61E8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9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2E29F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DD492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CB4E4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63C7D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E492ED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淡水虾</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8E91D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呋喃唑酮代谢物、恩诺沙星、镉（以Cd计）、孔雀石绿</w:t>
            </w:r>
            <w:r>
              <w:rPr>
                <w:rStyle w:val="14"/>
                <w:lang w:val="en-US" w:eastAsia="zh-CN" w:bidi="ar"/>
              </w:rPr>
              <w:t>a</w:t>
            </w:r>
            <w:r>
              <w:rPr>
                <w:rStyle w:val="13"/>
                <w:lang w:val="en-US" w:eastAsia="zh-CN" w:bidi="ar"/>
              </w:rPr>
              <w:t>、氯霉素、、呋喃妥因代谢物、氧氟沙星</w:t>
            </w:r>
            <w:r>
              <w:rPr>
                <w:rStyle w:val="14"/>
                <w:lang w:val="en-US" w:eastAsia="zh-CN" w:bidi="ar"/>
              </w:rPr>
              <w:t>b</w:t>
            </w:r>
            <w:r>
              <w:rPr>
                <w:rStyle w:val="13"/>
                <w:lang w:val="en-US" w:eastAsia="zh-CN" w:bidi="ar"/>
              </w:rPr>
              <w:t>、磺胺类（总量）</w:t>
            </w:r>
            <w:r>
              <w:rPr>
                <w:rStyle w:val="14"/>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E79EBC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a.孔雀石绿系指孔雀石绿和它的代谢物隐色孔雀石绿残留量之和，以孔雀石绿表示；b.生产日期在 2023 年 2 月 1 日（含）之后的产品检测；c.磺胺类（总量）项目至少包含磺胺嘧啶、磺胺二甲嘧啶、磺胺甲基嘧啶、磺胺甲恶唑、磺胺间二甲氧嘧啶、磺胺邻二甲氧嘧啶、磺胺间甲氧嘧啶、磺胺氯哒嗪、磺胺喹恶啉、磺胺噻唑、磺胺二甲异噁唑、磺胺甲噻二唑，如检出其他磺胺药物残留，一并计入磺胺类（总量）并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6D2E2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大于（可食用部分）1kg（检验样品、复检备份样品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都应大于500g），且虾类不少于10尾，分成2份，约1/2为检样，约1/2为复检备份样。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3E2BB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835B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7CB51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34C07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91162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8A812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E5637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淡水蟹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0EEF38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镉（以Cd计）、氯霉素、孔雀石绿</w:t>
            </w:r>
            <w:r>
              <w:rPr>
                <w:rStyle w:val="14"/>
                <w:lang w:val="en-US" w:eastAsia="zh-CN" w:bidi="ar"/>
              </w:rPr>
              <w:t>a</w:t>
            </w:r>
            <w:r>
              <w:rPr>
                <w:rStyle w:val="13"/>
                <w:lang w:val="en-US" w:eastAsia="zh-CN" w:bidi="ar"/>
              </w:rPr>
              <w:t>、呋喃唑酮代谢物</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B2F0A2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a.孔雀石绿系指孔雀石绿和它的代谢物隐色孔雀石绿残留量之和，以孔雀石绿表示</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416459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大于（可食用部分）1kg（检验样品、复检备份样品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都应大于500g），且蟹类不少于5只，分成2份，约1/2为检样，约1/2为复检备份样。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501CC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1018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1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42CF7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54048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1E0F0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C7322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海水产品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68278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海水鱼</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BFDD1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呋喃唑酮代谢物、恩诺沙星、磺胺类（总量）</w:t>
            </w:r>
            <w:r>
              <w:rPr>
                <w:rStyle w:val="14"/>
                <w:lang w:val="en-US" w:eastAsia="zh-CN" w:bidi="ar"/>
              </w:rPr>
              <w:t>c</w:t>
            </w:r>
            <w:r>
              <w:rPr>
                <w:rStyle w:val="13"/>
                <w:lang w:val="en-US" w:eastAsia="zh-CN" w:bidi="ar"/>
              </w:rPr>
              <w:t>、孔雀石绿</w:t>
            </w:r>
            <w:r>
              <w:rPr>
                <w:rStyle w:val="14"/>
                <w:lang w:val="en-US" w:eastAsia="zh-CN" w:bidi="ar"/>
              </w:rPr>
              <w:t>a</w:t>
            </w:r>
            <w:r>
              <w:rPr>
                <w:rStyle w:val="13"/>
                <w:lang w:val="en-US" w:eastAsia="zh-CN" w:bidi="ar"/>
              </w:rPr>
              <w:t>、氯霉素、甲硝唑、呋喃西林代谢物、氧氟沙星</w:t>
            </w:r>
            <w:r>
              <w:rPr>
                <w:rStyle w:val="14"/>
                <w:lang w:val="en-US" w:eastAsia="zh-CN" w:bidi="ar"/>
              </w:rPr>
              <w:t>b</w:t>
            </w:r>
            <w:r>
              <w:rPr>
                <w:rStyle w:val="13"/>
                <w:lang w:val="en-US" w:eastAsia="zh-CN" w:bidi="ar"/>
              </w:rPr>
              <w:t>、地西泮、合成着色剂（柠檬黄）</w:t>
            </w:r>
            <w:r>
              <w:rPr>
                <w:rStyle w:val="14"/>
                <w:lang w:val="en-US" w:eastAsia="zh-CN" w:bidi="ar"/>
              </w:rPr>
              <w:t>d</w:t>
            </w:r>
            <w:r>
              <w:rPr>
                <w:rStyle w:val="13"/>
                <w:lang w:val="en-US" w:eastAsia="zh-CN" w:bidi="ar"/>
              </w:rPr>
              <w:t>、呋喃妥因代谢物</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88C53E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8"/>
                <w:lang w:val="en-US" w:eastAsia="zh-CN" w:bidi="ar"/>
              </w:rPr>
            </w:pPr>
            <w:r>
              <w:rPr>
                <w:rStyle w:val="18"/>
                <w:lang w:val="en-US" w:eastAsia="zh-CN" w:bidi="ar"/>
              </w:rPr>
              <w:t>必检品种。</w:t>
            </w:r>
          </w:p>
          <w:p w14:paraId="254FB45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a.孔雀石绿系指孔雀石绿和它的代谢物隐色孔雀石绿残留量之和，以孔雀石绿表示；b.生产日期在 2023 年 2 月 1 日（含）之后的产品检测；c.磺胺类（总量）项目至少包含磺胺嘧啶、磺胺二甲嘧啶、磺胺甲基嘧啶、磺胺甲恶唑、磺胺间二甲氧嘧啶、磺胺邻二甲氧嘧啶、磺胺间甲氧嘧啶、磺胺氯哒嗪、磺胺喹恶啉、磺胺噻唑、磺胺二甲异噁唑、磺胺甲噻二唑，如检出其他磺胺药物残留，一并计入磺胺类（总量）并判定。d.视产品具体色泽而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1BCB75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大于（可食用部分）1kg，且鱼类不少于3尾，分成2份，约1/2为检样，约1/2为复检备份样。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7DB1D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A98A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9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86A42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439EA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A9C50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FBBB8D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海水产品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C0EFD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海水虾</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F44D39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镉（以Cd计）、二氧化硫残留量、孔雀石绿</w:t>
            </w:r>
            <w:r>
              <w:rPr>
                <w:rStyle w:val="14"/>
                <w:lang w:val="en-US" w:eastAsia="zh-CN" w:bidi="ar"/>
              </w:rPr>
              <w:t>a</w:t>
            </w:r>
            <w:r>
              <w:rPr>
                <w:rStyle w:val="13"/>
                <w:lang w:val="en-US" w:eastAsia="zh-CN" w:bidi="ar"/>
              </w:rPr>
              <w:t>、氯霉素、呋喃唑酮代谢物、呋喃妥因代谢物、恩诺沙星、氧氟沙星</w:t>
            </w:r>
            <w:r>
              <w:rPr>
                <w:rStyle w:val="14"/>
                <w:lang w:val="en-US" w:eastAsia="zh-CN" w:bidi="ar"/>
              </w:rPr>
              <w:t>b</w:t>
            </w:r>
            <w:r>
              <w:rPr>
                <w:rStyle w:val="13"/>
                <w:lang w:val="en-US" w:eastAsia="zh-CN" w:bidi="ar"/>
              </w:rPr>
              <w:t>、磺胺类（总量）</w:t>
            </w:r>
            <w:r>
              <w:rPr>
                <w:rStyle w:val="14"/>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AAEA83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8"/>
                <w:lang w:val="en-US" w:eastAsia="zh-CN" w:bidi="ar"/>
              </w:rPr>
            </w:pPr>
            <w:r>
              <w:rPr>
                <w:rStyle w:val="18"/>
                <w:lang w:val="en-US" w:eastAsia="zh-CN" w:bidi="ar"/>
              </w:rPr>
              <w:t>必检品种。</w:t>
            </w:r>
          </w:p>
          <w:p w14:paraId="1F6B5A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a.孔雀石绿系指孔雀石绿和它的代谢物隐色孔雀石绿残留量之和，以孔雀石绿表示；b.生产日期在 2023 年 2 月 1 日（含）之后的产品检测；c.磺胺类（总量）项目至少包含磺胺嘧啶、磺胺二甲嘧啶、磺胺甲基嘧啶、磺胺甲恶唑、磺胺间二甲氧嘧啶、磺胺邻二甲氧嘧啶、磺胺间甲氧嘧啶、磺胺氯哒嗪、磺胺喹恶啉、磺胺噻唑、磺胺二甲异噁唑、磺胺甲噻二唑，如检出其他磺胺药物残留，一并计入磺胺类（总量）并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C18A60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抽取样品数量大于1.3kg 且可食用部分不少于 800g，且虾类不少于10尾，分成2份，约1/2为检样，约1/2为复检备份样，备份样大于600g（未处理的样品）。</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DBFBA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2AB2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ED10D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4A5AB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9646F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38E68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AC2083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海水蟹</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35ABE7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镉（以Cd计）</w:t>
            </w:r>
            <w:r>
              <w:rPr>
                <w:rStyle w:val="14"/>
                <w:lang w:val="en-US" w:eastAsia="zh-CN" w:bidi="ar"/>
              </w:rPr>
              <w:t>a</w:t>
            </w:r>
            <w:r>
              <w:rPr>
                <w:rStyle w:val="13"/>
                <w:lang w:val="en-US" w:eastAsia="zh-CN" w:bidi="ar"/>
              </w:rPr>
              <w:t>、二氧化硫残留量、氯霉素、孔雀石绿</w:t>
            </w:r>
            <w:r>
              <w:rPr>
                <w:rStyle w:val="14"/>
                <w:lang w:val="en-US" w:eastAsia="zh-CN" w:bidi="ar"/>
              </w:rPr>
              <w:t>b</w:t>
            </w:r>
            <w:r>
              <w:rPr>
                <w:rStyle w:val="13"/>
                <w:lang w:val="en-US" w:eastAsia="zh-CN" w:bidi="ar"/>
              </w:rPr>
              <w:t>、呋喃妥因代谢物、呋喃唑酮代谢物、氧氟沙星</w:t>
            </w:r>
            <w:r>
              <w:rPr>
                <w:rStyle w:val="14"/>
                <w:lang w:val="en-US" w:eastAsia="zh-CN" w:bidi="ar"/>
              </w:rPr>
              <w:t>c</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5F9EE0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a.生产日期在2023年6月30日（含）之后的产品检测；b.孔雀石绿系指孔雀石绿和它的代谢物隐色孔雀石绿残留量之和，以孔雀石绿表示；c.生产日期在 2023 年 2 月 1 日（含）之后的产品检测。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57B77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抽取样品数量大于1.3kg 且可食用部分不少于 800g，且蟹类不少于5只，分成2份，约1/2为检样，约1/2为复检备份样，备份样大于600g（未处理的样品）。</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33B83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DD92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2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0E946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EBA4D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AF85C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3F18F42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贝类</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7CCF08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贝类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5EB01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镉（以Cd计）、孔雀石绿</w:t>
            </w:r>
            <w:r>
              <w:rPr>
                <w:rStyle w:val="14"/>
                <w:lang w:val="en-US" w:eastAsia="zh-CN" w:bidi="ar"/>
              </w:rPr>
              <w:t>a</w:t>
            </w:r>
            <w:r>
              <w:rPr>
                <w:rStyle w:val="13"/>
                <w:lang w:val="en-US" w:eastAsia="zh-CN" w:bidi="ar"/>
              </w:rPr>
              <w:t>、氯霉素、呋喃唑酮代谢物、恩诺沙星、磺胺类（总量）b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0D3A2D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8"/>
                <w:lang w:val="en-US" w:eastAsia="zh-CN" w:bidi="ar"/>
              </w:rPr>
            </w:pPr>
            <w:r>
              <w:rPr>
                <w:rStyle w:val="18"/>
                <w:lang w:val="en-US" w:eastAsia="zh-CN" w:bidi="ar"/>
              </w:rPr>
              <w:t>必检品种</w:t>
            </w:r>
          </w:p>
          <w:p w14:paraId="0BDAE3E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孔雀石绿系指孔雀石绿和它的代谢物隐色孔雀石绿残留量之和，以孔雀石绿表示；b.磺胺类（总量）项目至少包含磺胺嘧啶、磺胺二甲嘧啶、磺胺甲基嘧啶、磺胺甲恶唑、磺胺间二甲氧嘧啶、磺胺邻二甲氧嘧啶、磺胺间甲氧嘧啶、磺胺氯哒嗪、磺胺喹恶啉、磺胺噻唑、磺胺二甲异噁唑、磺胺甲噻二唑，如检出其他磺胺药物残留，一并计入磺胺类（总量）并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A03918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不少于（可食用部分）1.4kg，分成2份，约1/2为检样，约1/2为复检备份样。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5D0CC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F9CE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8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99AC1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2982B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902F9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68CCDD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其他水产品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0B3CC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其他水产品</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BBD4A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镉(以Cd计)</w:t>
            </w:r>
            <w:r>
              <w:rPr>
                <w:rStyle w:val="16"/>
                <w:lang w:val="en-US" w:eastAsia="zh-CN" w:bidi="ar"/>
              </w:rPr>
              <w:t>a</w:t>
            </w:r>
            <w:r>
              <w:rPr>
                <w:rStyle w:val="15"/>
                <w:lang w:val="en-US" w:eastAsia="zh-CN" w:bidi="ar"/>
              </w:rPr>
              <w:t>、孔雀石绿</w:t>
            </w:r>
            <w:r>
              <w:rPr>
                <w:rStyle w:val="16"/>
                <w:lang w:val="en-US" w:eastAsia="zh-CN" w:bidi="ar"/>
              </w:rPr>
              <w:t>b</w:t>
            </w:r>
            <w:r>
              <w:rPr>
                <w:rStyle w:val="15"/>
                <w:lang w:val="en-US" w:eastAsia="zh-CN" w:bidi="ar"/>
              </w:rPr>
              <w:t>、氯霉素、呋喃唑酮代谢物</w:t>
            </w:r>
            <w:r>
              <w:rPr>
                <w:rStyle w:val="16"/>
                <w:lang w:val="en-US" w:eastAsia="zh-CN" w:bidi="ar"/>
              </w:rPr>
              <w:t>c</w:t>
            </w:r>
            <w:r>
              <w:rPr>
                <w:rStyle w:val="15"/>
                <w:lang w:val="en-US" w:eastAsia="zh-CN" w:bidi="ar"/>
              </w:rPr>
              <w:t>、恩诺沙星d、</w:t>
            </w:r>
            <w:r>
              <w:rPr>
                <w:rStyle w:val="17"/>
                <w:lang w:val="en-US" w:eastAsia="zh-CN" w:bidi="ar"/>
              </w:rPr>
              <w:t>氧氟沙星</w:t>
            </w:r>
            <w:r>
              <w:rPr>
                <w:rStyle w:val="23"/>
                <w:lang w:val="en-US" w:eastAsia="zh-CN" w:bidi="ar"/>
              </w:rPr>
              <w:t>df</w:t>
            </w:r>
            <w:r>
              <w:rPr>
                <w:rStyle w:val="15"/>
                <w:lang w:val="en-US" w:eastAsia="zh-CN" w:bidi="ar"/>
              </w:rPr>
              <w:t>、氟苯尼考</w:t>
            </w:r>
            <w:r>
              <w:rPr>
                <w:rStyle w:val="16"/>
                <w:lang w:val="en-US" w:eastAsia="zh-CN" w:bidi="ar"/>
              </w:rPr>
              <w:t>d</w:t>
            </w:r>
            <w:r>
              <w:rPr>
                <w:rStyle w:val="15"/>
                <w:lang w:val="en-US" w:eastAsia="zh-CN" w:bidi="ar"/>
              </w:rPr>
              <w:t>、呋喃西林代谢物</w:t>
            </w:r>
            <w:r>
              <w:rPr>
                <w:rStyle w:val="16"/>
                <w:lang w:val="en-US" w:eastAsia="zh-CN" w:bidi="ar"/>
              </w:rPr>
              <w:t>c</w:t>
            </w:r>
            <w:r>
              <w:rPr>
                <w:rStyle w:val="15"/>
                <w:lang w:val="en-US" w:eastAsia="zh-CN" w:bidi="ar"/>
              </w:rPr>
              <w:t>、呋喃妥因代谢物</w:t>
            </w:r>
            <w:r>
              <w:rPr>
                <w:rStyle w:val="16"/>
                <w:lang w:val="en-US" w:eastAsia="zh-CN" w:bidi="ar"/>
              </w:rPr>
              <w:t>c</w:t>
            </w:r>
            <w:r>
              <w:rPr>
                <w:rStyle w:val="15"/>
                <w:lang w:val="en-US" w:eastAsia="zh-CN" w:bidi="ar"/>
              </w:rPr>
              <w:t>、磺胺类(总量)</w:t>
            </w:r>
            <w:r>
              <w:rPr>
                <w:rStyle w:val="16"/>
                <w:lang w:val="en-US" w:eastAsia="zh-CN" w:bidi="ar"/>
              </w:rPr>
              <w:t>e</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365C4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8"/>
                <w:lang w:val="en-US" w:eastAsia="zh-CN" w:bidi="ar"/>
              </w:rPr>
            </w:pPr>
            <w:r>
              <w:rPr>
                <w:rStyle w:val="18"/>
                <w:lang w:val="en-US" w:eastAsia="zh-CN" w:bidi="ar"/>
              </w:rPr>
              <w:t>必检品种（恩诺沙星、氟苯尼考重点品种：牛蛙；镉重点品种：鱿鱼）。</w:t>
            </w:r>
          </w:p>
          <w:p w14:paraId="507EC1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a.限头足类、腹足类、棘皮类检测；b.孔雀石绿系指孔雀石绿和它的代谢物隐色孔雀石绿残留量之和，以孔雀石绿表示；c.仅海参、鳖科食品动物应采用GB 31656.13检测,其余产品采用农业部783号公告-1-2006或农业部781号公告-4-2006检测；d.仅蛙科、鳖科食品动物检测；e.磺胺类（总量）项目至少包含磺胺嘧啶、磺胺二甲嘧啶、磺胺甲基嘧啶、磺胺甲恶唑、磺胺间二甲氧嘧啶、磺胺邻二甲氧嘧啶、磺胺间甲氧嘧啶、磺胺氯哒嗪、磺胺喹恶啉、磺胺噻唑、磺胺二甲异噁唑、磺胺甲噻二唑，如检出其他磺胺药物残留，一并计入磺胺类（总量）并判定。f. 生产日期在2023 年2 月1 日（含）之后的产品检测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EA2816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不少于（可食用部分）1kg，龟鳖类产品不少于3只，海参不少于3只，分成2份，约1/2为检样，约1/2为复检备份样。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5A5C6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F881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6EE504B3">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2453512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水果类</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26C2765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水果类</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5693635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仁果类水果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3EB2BF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苹果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D5DE5C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敌敌畏、毒死蜱、氧乐果、三氯杀螨醇、啶虫脒</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011610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5DC394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不少于2kg，且不少于4 个个体，分成2份，约1/2为检样，约1/2为复检备份样；梨不少于6kg 且不少于10 个个体；。若承检机构选择NY/T1720、NY/T 1456 的检测方法，则个体重量小于25g 的小型果蔬抽取样品量不少于4kg 且不少于</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 个个体，个体重量大于等于25g 的中大型型果蔬抽取样品量不少于6kg 且不少于10 个个体。抽取样品量、检验及复检备份所需样品量可根据检验和复检需要适量调整。当调整抽样量时，应符合检验项目检验方法的要求，同时应考虑检验项目检验复核的样品需要量。</w:t>
            </w:r>
          </w:p>
        </w:tc>
        <w:tc>
          <w:tcPr>
            <w:tcW w:w="1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47A5C39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3401D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F5672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4D488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88F13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F8833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207F86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梨</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172DE0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吡虫啉、多菌灵、氯氟氰菊酯和高效氯氟氰菊酯、苯醚甲环唑、乙螨唑、敌敌畏、咪鲜胺和咪鲜胺锰盐、噻虫嗪</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EE835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16C67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FE591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2AD7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EC195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84B30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B7B29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F400E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F6204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枇杷</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C65ED2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苯醚甲环唑、毒死蜱、多菌灵、氯氟氰菊酯和高效氯氟氰菊酯、甲氨基阿维菌素苯甲酸盐</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4A61A0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152CB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9C5C9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8C61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3A8C7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6E6CF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6B162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20EC23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核果类水果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24F934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枣</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58D4E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多菌灵、氟虫腈、氧乐果、糖精钠（以糖精计）、氰戊菊酯和S-氰戊菊酯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900D48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4657C4D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不少于2kg，且不少于4 个个体，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44BB9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4416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3B6C6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5E102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71C38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F97F9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993A5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桃</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3371E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敌敌畏、克百威、氟硅唑、多菌灵、苯醚甲环唑、乙酰甲胺磷、噻虫胺、甲氨基阿维菌素苯甲酸盐</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E9659D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51ABC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E65A8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667C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D5082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02B5D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75D8F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77C33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A98AF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油桃</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C9F09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甲胺磷、克百威、敌敌畏、噻虫胺、苯醚甲环唑</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F259C7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9BD37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48ED1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0F5D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1A3B82">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71853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41E80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E0B34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F8ECA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樱桃（重点抽取车厘子）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5F3ABD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戊唑醇、苯醚甲环唑、吡唑醚菌酯、多菌灵、腈苯唑</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13525B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7BCEE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3947C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4BB2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24A36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D2C42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6839E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574EC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6B606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李子</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26FED0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氧乐果、多菌灵、克百威、敌敌畏、氯氟氰菊酯和高效氯氟氰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菊酯、氯虫苯甲酰胺、毒死蜱、噻虫胺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59742D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2F1AD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A820A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465D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D7B3F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33717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271B3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17FBC13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柑橘类水果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15419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柑、橘</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85249B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苯醚甲环唑、丙溴磷、联苯菊酯、氯唑磷、三唑磷、氯氟氰菊酯和高效氯氟氰菊酯、敌敌畏</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4E5005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70C4333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不少于2kg，且不少于4 个个体，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A1FDD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30F52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04BCF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BA075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B0EEE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38808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9DE6A3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柚</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1B2066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水胺硫磷、联苯菊酯、氯氟氰菊酯和高效氯氟氰菊酯、氯唑磷、多菌灵、毒死蜱、噻虫胺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FF70F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7408A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27D29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BF35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DBA68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DFB61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AFD8B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3BACF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F88974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柠檬</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7F80CC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多菌灵、克百威、联苯菊酯、乙螨唑、氯唑磷、水胺硫磷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873A7E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2E2D8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2287B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698E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57D28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3FA29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DC55A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DABE5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C20864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橙</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73A1D3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联苯菊酯、水胺硫磷、三唑磷、丙溴磷、氯唑磷、苯醚甲环唑</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DEDE3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F7F97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C4DB5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4513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712213">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B18E6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7D83F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3A6955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浆果和其他小型水果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2D12E7E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葡萄</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406B1B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苯醚甲环唑、己唑醇、吡唑醚菌酯、霜霉威和霜霉威盐酸盐、戊唑醇、氟唑菌酰胺、晴苯唑</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61E7D4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238A64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不少于2kg，且不少于4 个个体，分成2份，约1/2为检样，约1/2为复检备份样；西番莲（百香果）抽取样品数量不少于2.5kg且不少于4 个个体。抽取样品量、检验及复检备份所需样品量可根据检验和复检需要适量调整。当调整抽样量时，应符合检验项目检验方法的要求，同时应考虑检验项目检验复核的样品需要量。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D4C0B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A235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F26BA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FC89F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91F6F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15B87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75021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草莓</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EF5FDE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阿维菌素、克百威、烯酰吗啉、氧乐果、戊菌唑</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79B55B4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A67A1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B9BA2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E295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069044">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BEF40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22FF9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003FD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3B2F3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猕猴桃</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8CF02A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敌敌畏、多菌灵、氯吡脲、氧乐果、吡唑醚菌酯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7DF9B5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6DC68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1595B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3FB66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A1CE7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39ED8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A8AB2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7AD44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387E1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蓝莓</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A5623C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腈苯唑、联苯菊酯、咯菌腈</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32D72BB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9679D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0A1D7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B471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C48F5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CC36A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22732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4FA51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3EF8E0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桑葚</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A0E56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脱氢乙酸及其钠盐(以脱氢乙酸计)、苯甲酸及其钠盐（以苯甲酸计）、山梨酸及其钾盐（以山梨酸计）、糖精钠(以糖精计)、三氯蔗糖、甜蜜素（以环己基氨基磺酸计）、多菌灵、氯氟氰菊酯和高效氯氟氰菊酯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C5C039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D9F20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F3506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248F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F9E1F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BA508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31527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DB112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6D183A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西番莲（百香果）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20BFD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镉、苯醚甲环唑、噻虫胺、戊唑醇、氧乐果、乙酰甲胺磷</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315A1F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1E26A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F3640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E425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E9E947">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FD0EB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2A0F5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1E3FDC7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热带和亚热带水果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90DB05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香蕉</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C730ED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吡虫啉、噻虫嗪、噻虫胺、腈苯唑、苯醚甲环唑、联苯菊酯、氟唑菌酰胺、氯氟氰菊酯和高效氯氟氰菊酯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6D7AD5E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7C01C2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不少于2kg，且不少于4 个个体，分成2份，约1/2为检样，约1/2为复检备份样；荔枝、火龙果不少于6kg 且不少于10个个体；龙眼抽取样品数量大于3.2kg，杨梅抽取样品数量不少于2.5kg，且不少于4 个个体。若承检机构选择NY/T</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1720、NY/T 1456 的检测方法，则则个体重量小于25g 的小型果蔬抽取样品量不少于4kg 且不少于10 个个体，个体重量大于等于25g 的中大型型果蔬抽取样品量不少于6kg 且不少于10 个个体。抽取样品量、检验及复检备份所需样品量可根据检验和复检需要适量调整。当调整抽样量时，应符合检验项目检验方法的要求，同时应考虑检验项目检验复核的样品需要量。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F86FF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BF45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A0BB3D">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87F13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2362F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15330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71D1CD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芒果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DCE631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苯醚甲环唑、戊唑醇、吡唑醚菌酯、噻虫胺、吡虫啉、多菌灵、噻虫嗪</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164090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6EB71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0DE312">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6DEE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0211D5">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DFDBB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8E80F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B8819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E8F53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火龙果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20D596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氟虫腈、甲胺磷、克百威、氧乐果、乙酰甲胺磷、咪鲜胺和咪鲜胺锰盐</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5996D4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61C71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25DF0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C60B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ADD700">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5DB4F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EB287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44066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EBE6B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荔枝</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9818F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苯醚甲环唑、氯氟氰菊酯和高效氯氟氰菊酯、吡唑醚菌酯、氰霜唑、除虫脲</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9DAFBD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83039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EAFEB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FB46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05B29F">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439E4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DA345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E5E52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CD2BC4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杨梅</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67144D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苯甲酸及其钠盐（以苯甲酸计）、山梨酸及其钾盐（以山梨酸计）、脱氢乙酸及其钠盐(以脱氢乙酸计)、糖精钠(以糖精计)、三氯蔗糖、甜蜜素（以环己基氨基磺酸计）、啶虫脒、阿维菌素</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C5970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B6721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09518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5F28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199D78">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37028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44DD5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56052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2EAF46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菠萝</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13A06A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i w:val="0"/>
                <w:iCs w:val="0"/>
                <w:color w:val="000000"/>
                <w:sz w:val="18"/>
                <w:szCs w:val="18"/>
                <w:u w:val="none"/>
              </w:rPr>
            </w:pPr>
            <w:r>
              <w:rPr>
                <w:rStyle w:val="15"/>
                <w:lang w:val="en-US" w:eastAsia="zh-CN" w:bidi="ar"/>
              </w:rPr>
              <w:t>脱氢乙酸及其钠盐(以脱氢乙酸计)</w:t>
            </w:r>
            <w:r>
              <w:rPr>
                <w:rStyle w:val="16"/>
                <w:lang w:val="en-US" w:eastAsia="zh-CN" w:bidi="ar"/>
              </w:rPr>
              <w:t>a</w:t>
            </w:r>
            <w:r>
              <w:rPr>
                <w:rStyle w:val="15"/>
                <w:lang w:val="en-US" w:eastAsia="zh-CN" w:bidi="ar"/>
              </w:rPr>
              <w:t>、糖精钠(以糖精计)</w:t>
            </w:r>
            <w:r>
              <w:rPr>
                <w:rStyle w:val="16"/>
                <w:lang w:val="en-US" w:eastAsia="zh-CN" w:bidi="ar"/>
              </w:rPr>
              <w:t>a</w:t>
            </w:r>
            <w:r>
              <w:rPr>
                <w:rStyle w:val="15"/>
                <w:lang w:val="en-US" w:eastAsia="zh-CN" w:bidi="ar"/>
              </w:rPr>
              <w:t>、三氯蔗糖</w:t>
            </w:r>
            <w:r>
              <w:rPr>
                <w:rStyle w:val="16"/>
                <w:lang w:val="en-US" w:eastAsia="zh-CN" w:bidi="ar"/>
              </w:rPr>
              <w:t>a</w:t>
            </w:r>
            <w:r>
              <w:rPr>
                <w:rStyle w:val="15"/>
                <w:lang w:val="en-US" w:eastAsia="zh-CN" w:bidi="ar"/>
              </w:rPr>
              <w:t>、甜蜜素（以环己基氨基磺酸计）</w:t>
            </w:r>
            <w:r>
              <w:rPr>
                <w:rStyle w:val="16"/>
                <w:lang w:val="en-US" w:eastAsia="zh-CN" w:bidi="ar"/>
              </w:rPr>
              <w:t>a</w:t>
            </w:r>
            <w:r>
              <w:rPr>
                <w:rStyle w:val="15"/>
                <w:lang w:val="en-US" w:eastAsia="zh-CN" w:bidi="ar"/>
              </w:rPr>
              <w:t>、柠檬黄</w:t>
            </w:r>
            <w:r>
              <w:rPr>
                <w:rStyle w:val="16"/>
                <w:lang w:val="en-US" w:eastAsia="zh-CN" w:bidi="ar"/>
              </w:rPr>
              <w:t>a</w:t>
            </w:r>
            <w:r>
              <w:rPr>
                <w:rStyle w:val="15"/>
                <w:lang w:val="en-US" w:eastAsia="zh-CN" w:bidi="ar"/>
              </w:rPr>
              <w:t>、苯醚甲环唑</w:t>
            </w:r>
            <w:r>
              <w:rPr>
                <w:rStyle w:val="16"/>
                <w:lang w:val="en-US" w:eastAsia="zh-CN" w:bidi="ar"/>
              </w:rPr>
              <w:t>b</w:t>
            </w:r>
            <w:r>
              <w:rPr>
                <w:rStyle w:val="15"/>
                <w:lang w:val="en-US" w:eastAsia="zh-CN" w:bidi="ar"/>
              </w:rPr>
              <w:t>、吡唑醚菌酯</w:t>
            </w:r>
            <w:r>
              <w:rPr>
                <w:rStyle w:val="16"/>
                <w:lang w:val="en-US" w:eastAsia="zh-CN" w:bidi="ar"/>
              </w:rPr>
              <w:t>b</w:t>
            </w:r>
            <w:r>
              <w:rPr>
                <w:rStyle w:val="15"/>
                <w:lang w:val="en-US" w:eastAsia="zh-CN" w:bidi="ar"/>
              </w:rPr>
              <w:t>、氧乐果</w:t>
            </w:r>
            <w:r>
              <w:rPr>
                <w:rStyle w:val="16"/>
                <w:lang w:val="en-US" w:eastAsia="zh-CN" w:bidi="ar"/>
              </w:rPr>
              <w:t>b</w:t>
            </w:r>
            <w:r>
              <w:rPr>
                <w:rStyle w:val="15"/>
                <w:lang w:val="en-US" w:eastAsia="zh-CN" w:bidi="ar"/>
              </w:rPr>
              <w:t>、烯酰吗啉</w:t>
            </w:r>
            <w:r>
              <w:rPr>
                <w:rStyle w:val="16"/>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55DB5F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a.限抽取去皮鲜食的菠萝，重点抽取小菠萝；b.限带皮的菠萝检测</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2A6CD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617FD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A055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496436">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C3688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6936B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BD4895">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1014BE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龙眼</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4E873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氯氰菊酯和高效氯氰菊酯、克百威、氧乐果、二氧化硫残留量、氟虫腈</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CA6B4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37BD8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89E19A">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6A5FF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04720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85CF38">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B1B31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6DD4D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4B7449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番木瓜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51C917E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噻虫胺、噻虫嗪、乙酰甲胺磷、氧乐果、克百威</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228646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EC899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EDEE81">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7D5F5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8EDA39">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279AD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2E2B2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0A1779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瓜果类水果</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FEC6C0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697F079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克百威、噻虫嗪、氧乐果、乙酰甲胺磷、苯醚甲环唑、氯氟氰菊酯和高效氯氟氰菊酯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5A80AE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restart"/>
            <w:tcBorders>
              <w:top w:val="single" w:color="000000" w:sz="4" w:space="0"/>
              <w:left w:val="single" w:color="000000" w:sz="4" w:space="0"/>
              <w:bottom w:val="single" w:color="000000" w:sz="4" w:space="0"/>
              <w:right w:val="single" w:color="000000" w:sz="4" w:space="0"/>
            </w:tcBorders>
            <w:noWrap w:val="0"/>
            <w:vAlign w:val="center"/>
          </w:tcPr>
          <w:p w14:paraId="17636F4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不少于2kg，且不少于4 个个体，分成2份，约1/2为检样，约1/2为复检备份样。抽取样品量、检验及复检备份所需样品量可根据检验和复检需要适量调整。当调整抽样量时，应符合检验项目检验方法的要求，同时应考虑检验项目检验复核的样品需要量。</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26FFF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556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4FDC3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F855B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824889">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CA0BE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112CCEF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甜瓜类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ECE4C6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克百威、烯酰吗啉 、氧乐果、乙酰甲胺磷、氯氟氰菊酯和高效氯氟氰菊酯</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54734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904E3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5AAF3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13B5A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70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5D6E1026">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7361FF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鲜蛋</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6CCA256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鲜蛋</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339946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鲜蛋</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63B17F1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鸡蛋</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1E9881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甲硝唑、地美硝唑、氟苯尼考、恩诺沙星、甲氧苄啶、多西环素、磺胺类（总量）</w:t>
            </w:r>
            <w:r>
              <w:rPr>
                <w:rStyle w:val="14"/>
                <w:lang w:val="en-US" w:eastAsia="zh-CN" w:bidi="ar"/>
              </w:rPr>
              <w:t>a、</w:t>
            </w:r>
            <w:r>
              <w:rPr>
                <w:rStyle w:val="13"/>
                <w:lang w:val="en-US" w:eastAsia="zh-CN" w:bidi="ar"/>
              </w:rPr>
              <w:t>托曲珠利、呋喃西林代谢物</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714878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8"/>
                <w:lang w:val="en-US" w:eastAsia="zh-CN" w:bidi="ar"/>
              </w:rPr>
            </w:pPr>
            <w:r>
              <w:rPr>
                <w:rStyle w:val="18"/>
                <w:lang w:val="en-US" w:eastAsia="zh-CN" w:bidi="ar"/>
              </w:rPr>
              <w:t>必检品种。</w:t>
            </w:r>
          </w:p>
          <w:p w14:paraId="4EC360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Style w:val="13"/>
                <w:lang w:val="en-US" w:eastAsia="zh-CN" w:bidi="ar"/>
              </w:rPr>
              <w:t>a.磺胺类（总量）项目至少包含磺胺甲基嘧啶、磺胺甲恶唑、磺胺二甲嘧啶、磺胺间二甲氧嘧啶、磺胺间甲氧嘧啶、磺胺喹恶啉、磺胺嘧啶、磺胺甲氧哒嗪，如检出其他磺胺药物残留，一并计入磺胺类（总量）并判定。</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03DFBF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不少于1kg，分成2份，约1/2为检样，约1/2为复检备份样。</w:t>
            </w:r>
          </w:p>
        </w:tc>
        <w:tc>
          <w:tcPr>
            <w:tcW w:w="1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3BBCD18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47DCA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7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89BD9C">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D6EDC7">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D565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50CA9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76684BE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其他禽蛋</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743C40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呋喃唑酮代谢物、磺胺类（总量）</w:t>
            </w:r>
            <w:r>
              <w:rPr>
                <w:rStyle w:val="14"/>
                <w:lang w:val="en-US" w:eastAsia="zh-CN" w:bidi="ar"/>
              </w:rPr>
              <w:t>a</w:t>
            </w:r>
            <w:r>
              <w:rPr>
                <w:rStyle w:val="13"/>
                <w:lang w:val="en-US" w:eastAsia="zh-CN" w:bidi="ar"/>
              </w:rPr>
              <w:t>、多西环素</w:t>
            </w:r>
            <w:r>
              <w:rPr>
                <w:rStyle w:val="14"/>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5748EA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磺胺类（总量）项目至少包含磺胺甲基嘧啶、磺胺甲恶唑、磺胺二甲嘧啶、磺胺间二甲氧嘧啶、磺胺间甲氧嘧啶、磺胺喹恶啉、磺胺嘧啶、磺胺甲氧哒嗪，如检出其他磺胺药物残留，一并计入磺胺类（总量）并判定；b.限鸭蛋、鹅蛋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1812A04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A6AA5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CC87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tcBorders>
              <w:top w:val="single" w:color="000000" w:sz="4" w:space="0"/>
              <w:left w:val="single" w:color="000000" w:sz="4" w:space="0"/>
              <w:bottom w:val="single" w:color="000000" w:sz="4" w:space="0"/>
              <w:right w:val="single" w:color="000000" w:sz="4" w:space="0"/>
            </w:tcBorders>
            <w:noWrap w:val="0"/>
            <w:vAlign w:val="center"/>
          </w:tcPr>
          <w:p w14:paraId="46AC52F2">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870" w:type="dxa"/>
            <w:tcBorders>
              <w:top w:val="single" w:color="000000" w:sz="4" w:space="0"/>
              <w:left w:val="single" w:color="000000" w:sz="4" w:space="0"/>
              <w:bottom w:val="single" w:color="000000" w:sz="4" w:space="0"/>
              <w:right w:val="single" w:color="000000" w:sz="4" w:space="0"/>
            </w:tcBorders>
            <w:noWrap w:val="0"/>
            <w:vAlign w:val="center"/>
          </w:tcPr>
          <w:p w14:paraId="0679D64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豆类</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53E50C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豆类</w:t>
            </w:r>
          </w:p>
        </w:tc>
        <w:tc>
          <w:tcPr>
            <w:tcW w:w="1485" w:type="dxa"/>
            <w:tcBorders>
              <w:top w:val="single" w:color="000000" w:sz="4" w:space="0"/>
              <w:left w:val="single" w:color="000000" w:sz="4" w:space="0"/>
              <w:bottom w:val="single" w:color="000000" w:sz="4" w:space="0"/>
              <w:right w:val="single" w:color="000000" w:sz="4" w:space="0"/>
            </w:tcBorders>
            <w:noWrap w:val="0"/>
            <w:vAlign w:val="center"/>
          </w:tcPr>
          <w:p w14:paraId="4C451C8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豆类</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05E9CC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豆类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42BAE7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铅（以Pb计）、铬（以Cr计）、赭曲霉毒素A、噻虫嗪、噻虫胺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99D3A0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70C00FE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不少于1kg，分成2份，约1/2为检样，约1/2为复检备份样。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7FEF0346">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2E888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03A10B77">
            <w:pPr>
              <w:keepNext w:val="0"/>
              <w:keepLines w:val="0"/>
              <w:pageBreakBefore w:val="0"/>
              <w:widowControl/>
              <w:suppressLineNumbers w:val="0"/>
              <w:kinsoku/>
              <w:wordWrap/>
              <w:overflowPunct/>
              <w:topLinePunct w:val="0"/>
              <w:autoSpaceDE/>
              <w:autoSpaceDN/>
              <w:bidi w:val="0"/>
              <w:adjustRightInd/>
              <w:snapToGrid/>
              <w:spacing w:line="300" w:lineRule="exact"/>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870" w:type="dxa"/>
            <w:vMerge w:val="restart"/>
            <w:tcBorders>
              <w:top w:val="single" w:color="000000" w:sz="4" w:space="0"/>
              <w:left w:val="single" w:color="000000" w:sz="4" w:space="0"/>
              <w:bottom w:val="single" w:color="000000" w:sz="4" w:space="0"/>
              <w:right w:val="single" w:color="000000" w:sz="4" w:space="0"/>
            </w:tcBorders>
            <w:noWrap w:val="0"/>
            <w:vAlign w:val="center"/>
          </w:tcPr>
          <w:p w14:paraId="1453B7A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生干坚果与籽类食品</w:t>
            </w:r>
          </w:p>
        </w:tc>
        <w:tc>
          <w:tcPr>
            <w:tcW w:w="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3E3F88B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生干坚果与籽类食品</w:t>
            </w:r>
          </w:p>
        </w:tc>
        <w:tc>
          <w:tcPr>
            <w:tcW w:w="1485" w:type="dxa"/>
            <w:vMerge w:val="restart"/>
            <w:tcBorders>
              <w:top w:val="single" w:color="000000" w:sz="4" w:space="0"/>
              <w:left w:val="single" w:color="000000" w:sz="4" w:space="0"/>
              <w:bottom w:val="single" w:color="000000" w:sz="4" w:space="0"/>
              <w:right w:val="single" w:color="000000" w:sz="4" w:space="0"/>
            </w:tcBorders>
            <w:noWrap w:val="0"/>
            <w:vAlign w:val="center"/>
          </w:tcPr>
          <w:p w14:paraId="67C00EB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生干坚果与籽类食品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5053CC1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生干坚果</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3F7AA25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酸价（以脂肪计）（KOH）、过氧化值（以脂肪计）、吡虫啉</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10B77183">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453170F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不少于2kg，分成2份，约1/2为检样，约1/2为复检备份样。</w:t>
            </w:r>
          </w:p>
        </w:tc>
        <w:tc>
          <w:tcPr>
            <w:tcW w:w="1554" w:type="dxa"/>
            <w:vMerge w:val="restart"/>
            <w:tcBorders>
              <w:top w:val="single" w:color="000000" w:sz="4" w:space="0"/>
              <w:left w:val="single" w:color="000000" w:sz="4" w:space="0"/>
              <w:bottom w:val="single" w:color="000000" w:sz="4" w:space="0"/>
              <w:right w:val="single" w:color="000000" w:sz="4" w:space="0"/>
            </w:tcBorders>
            <w:noWrap w:val="0"/>
            <w:vAlign w:val="center"/>
          </w:tcPr>
          <w:p w14:paraId="17AB335F">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05570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1EA33A">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78F66C">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FD09DD">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11553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ED00D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其他籽类</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273DE24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Style w:val="13"/>
                <w:lang w:val="en-US" w:eastAsia="zh-CN" w:bidi="ar"/>
              </w:rPr>
              <w:t>铅（以Pb计）</w:t>
            </w:r>
            <w:r>
              <w:rPr>
                <w:rStyle w:val="14"/>
                <w:lang w:val="en-US" w:eastAsia="zh-CN" w:bidi="ar"/>
              </w:rPr>
              <w:t>a</w:t>
            </w:r>
            <w:r>
              <w:rPr>
                <w:rStyle w:val="13"/>
                <w:lang w:val="en-US" w:eastAsia="zh-CN" w:bidi="ar"/>
              </w:rPr>
              <w:t>、酸价（以脂肪计）（KOH）、过氧化值（以脂肪计）、噻虫嗪</w:t>
            </w:r>
            <w:r>
              <w:rPr>
                <w:rStyle w:val="14"/>
                <w:lang w:val="en-US" w:eastAsia="zh-CN" w:bidi="ar"/>
              </w:rPr>
              <w:t>b</w:t>
            </w:r>
            <w:r>
              <w:rPr>
                <w:rStyle w:val="13"/>
                <w:lang w:val="en-US" w:eastAsia="zh-CN" w:bidi="ar"/>
              </w:rPr>
              <w:t>、噻虫胺</w:t>
            </w:r>
            <w:r>
              <w:rPr>
                <w:rStyle w:val="14"/>
                <w:lang w:val="en-US" w:eastAsia="zh-CN" w:bidi="ar"/>
              </w:rPr>
              <w:t>b</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4F2CD7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 限莲子、瓜子、芝麻、芡实检测。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b. 限葵花籽、芝麻检测。</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6933C6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芝麻不少于1kg，其他产品不少于2kg，分成2份，约1/2为检样，约1/2为复检备份样。</w:t>
            </w:r>
          </w:p>
        </w:tc>
        <w:tc>
          <w:tcPr>
            <w:tcW w:w="1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EFD3BB">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r>
      <w:tr w14:paraId="5DF03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5" w:hRule="atLeast"/>
        </w:trPr>
        <w:tc>
          <w:tcPr>
            <w:tcW w:w="55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BD68EE">
            <w:pPr>
              <w:keepNext w:val="0"/>
              <w:keepLines w:val="0"/>
              <w:pageBreakBefore w:val="0"/>
              <w:widowControl/>
              <w:kinsoku/>
              <w:wordWrap/>
              <w:overflowPunct/>
              <w:topLinePunct w:val="0"/>
              <w:autoSpaceDE/>
              <w:autoSpaceDN/>
              <w:bidi w:val="0"/>
              <w:adjustRightInd/>
              <w:snapToGrid/>
              <w:spacing w:line="300" w:lineRule="exact"/>
              <w:jc w:val="right"/>
              <w:rPr>
                <w:rFonts w:hint="eastAsia" w:ascii="宋体" w:hAnsi="宋体" w:eastAsia="宋体" w:cs="宋体"/>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B11AD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8A5950">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82E9FE">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i w:val="0"/>
                <w:iCs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noWrap w:val="0"/>
            <w:vAlign w:val="center"/>
          </w:tcPr>
          <w:p w14:paraId="32A4FB1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花生</w:t>
            </w:r>
          </w:p>
        </w:tc>
        <w:tc>
          <w:tcPr>
            <w:tcW w:w="2836" w:type="dxa"/>
            <w:tcBorders>
              <w:top w:val="single" w:color="000000" w:sz="4" w:space="0"/>
              <w:left w:val="single" w:color="000000" w:sz="4" w:space="0"/>
              <w:bottom w:val="single" w:color="000000" w:sz="4" w:space="0"/>
              <w:right w:val="single" w:color="000000" w:sz="4" w:space="0"/>
            </w:tcBorders>
            <w:noWrap w:val="0"/>
            <w:vAlign w:val="center"/>
          </w:tcPr>
          <w:p w14:paraId="0F272B8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酸价（以脂肪计）（KOH）、过氧化值（以脂肪计）、黄曲霉毒素B1 、噻虫嗪、噻虫胺</w:t>
            </w:r>
          </w:p>
        </w:tc>
        <w:tc>
          <w:tcPr>
            <w:tcW w:w="2211" w:type="dxa"/>
            <w:tcBorders>
              <w:top w:val="single" w:color="000000" w:sz="4" w:space="0"/>
              <w:left w:val="single" w:color="000000" w:sz="4" w:space="0"/>
              <w:bottom w:val="single" w:color="000000" w:sz="4" w:space="0"/>
              <w:right w:val="single" w:color="000000" w:sz="4" w:space="0"/>
            </w:tcBorders>
            <w:noWrap w:val="0"/>
            <w:vAlign w:val="center"/>
          </w:tcPr>
          <w:p w14:paraId="0EA54D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必检品种</w:t>
            </w:r>
          </w:p>
        </w:tc>
        <w:tc>
          <w:tcPr>
            <w:tcW w:w="2565" w:type="dxa"/>
            <w:tcBorders>
              <w:top w:val="single" w:color="000000" w:sz="4" w:space="0"/>
              <w:left w:val="single" w:color="000000" w:sz="4" w:space="0"/>
              <w:bottom w:val="single" w:color="000000" w:sz="4" w:space="0"/>
              <w:right w:val="single" w:color="000000" w:sz="4" w:space="0"/>
            </w:tcBorders>
            <w:noWrap w:val="0"/>
            <w:vAlign w:val="center"/>
          </w:tcPr>
          <w:p w14:paraId="2CD6A2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不少于3kg,分成2份，约1/2为检样，约1/2为复检备份样。</w:t>
            </w:r>
          </w:p>
        </w:tc>
        <w:tc>
          <w:tcPr>
            <w:tcW w:w="1554" w:type="dxa"/>
            <w:tcBorders>
              <w:top w:val="single" w:color="000000" w:sz="4" w:space="0"/>
              <w:left w:val="single" w:color="000000" w:sz="4" w:space="0"/>
              <w:bottom w:val="single" w:color="000000" w:sz="4" w:space="0"/>
              <w:right w:val="single" w:color="000000" w:sz="4" w:space="0"/>
            </w:tcBorders>
            <w:noWrap w:val="0"/>
            <w:vAlign w:val="center"/>
          </w:tcPr>
          <w:p w14:paraId="289FEC04">
            <w:pPr>
              <w:keepNext w:val="0"/>
              <w:keepLines w:val="0"/>
              <w:pageBreakBefore w:val="0"/>
              <w:widowControl/>
              <w:kinsoku/>
              <w:wordWrap/>
              <w:overflowPunct/>
              <w:topLinePunct w:val="0"/>
              <w:autoSpaceDE/>
              <w:autoSpaceDN/>
              <w:bidi w:val="0"/>
              <w:adjustRightInd/>
              <w:snapToGrid/>
              <w:spacing w:line="300" w:lineRule="exact"/>
              <w:rPr>
                <w:rFonts w:hint="eastAsia" w:ascii="宋体" w:hAnsi="宋体" w:eastAsia="宋体" w:cs="宋体"/>
                <w:b/>
                <w:bCs/>
                <w:i w:val="0"/>
                <w:iCs w:val="0"/>
                <w:color w:val="000000"/>
                <w:sz w:val="18"/>
                <w:szCs w:val="18"/>
                <w:u w:val="none"/>
              </w:rPr>
            </w:pPr>
          </w:p>
        </w:tc>
      </w:tr>
      <w:tr w14:paraId="70100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15" w:hRule="atLeast"/>
        </w:trPr>
        <w:tc>
          <w:tcPr>
            <w:tcW w:w="14520" w:type="dxa"/>
            <w:gridSpan w:val="9"/>
            <w:tcBorders>
              <w:top w:val="single" w:color="000000" w:sz="4" w:space="0"/>
              <w:left w:val="single" w:color="000000" w:sz="4" w:space="0"/>
              <w:bottom w:val="single" w:color="000000" w:sz="4" w:space="0"/>
              <w:right w:val="single" w:color="000000" w:sz="4" w:space="0"/>
            </w:tcBorders>
            <w:noWrap w:val="0"/>
            <w:vAlign w:val="center"/>
          </w:tcPr>
          <w:p w14:paraId="48D6AF6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注：1、本细则检验项目的“依据法律法规或标准”和“检测方法”按照江西省食品安全监督抽检实施细则（2026年版）执行，其最新版适用于本细则。</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 xml:space="preserve">    2、必要时，抽检品种、检验项目可根据高通量筛查结果、国抽和省抽更新要求、监管执法需求进行调整。</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 xml:space="preserve">    3、大包装食品（净含量≥5kg或≥2.5kg，具体要求参照省抽细则）可分装取样，按无包装食品检验。 </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 xml:space="preserve">    4、在城乡结合部或县城以下地区（不含县城城区）抽样且抽样基数不满足微生物检验时，可减少抽样量，微生物项目不检测。</w:t>
            </w:r>
          </w:p>
        </w:tc>
      </w:tr>
    </w:tbl>
    <w:p w14:paraId="7FDED879">
      <w:pPr>
        <w:rPr>
          <w:rFonts w:hint="eastAsia" w:ascii="宋体" w:hAnsi="宋体" w:cs="宋体"/>
          <w:b/>
          <w:color w:val="auto"/>
          <w:sz w:val="24"/>
          <w:szCs w:val="24"/>
          <w:highlight w:val="none"/>
        </w:rPr>
      </w:pPr>
      <w:r>
        <w:rPr>
          <w:rFonts w:hint="eastAsia" w:ascii="宋体" w:hAnsi="宋体" w:cs="宋体"/>
          <w:b/>
          <w:color w:val="auto"/>
          <w:sz w:val="24"/>
          <w:szCs w:val="24"/>
          <w:highlight w:val="none"/>
        </w:rPr>
        <w:br w:type="page"/>
      </w:r>
    </w:p>
    <w:p w14:paraId="16F533EE">
      <w:pPr>
        <w:pStyle w:val="24"/>
        <w:spacing w:line="360" w:lineRule="auto"/>
        <w:ind w:left="-283" w:leftChars="-135" w:firstLine="482" w:firstLineChars="200"/>
        <w:rPr>
          <w:rFonts w:hint="eastAsia" w:ascii="宋体" w:hAnsi="宋体" w:cs="宋体"/>
          <w:b/>
          <w:bCs/>
          <w:color w:val="auto"/>
          <w:highlight w:val="none"/>
        </w:rPr>
      </w:pPr>
      <w:r>
        <w:rPr>
          <w:rFonts w:hint="eastAsia" w:ascii="宋体" w:hAnsi="宋体" w:cs="宋体"/>
          <w:b/>
          <w:color w:val="auto"/>
          <w:highlight w:val="none"/>
        </w:rPr>
        <w:t>（2）2026年省转移食品安全监督抽检计划193批次：</w:t>
      </w:r>
    </w:p>
    <w:tbl>
      <w:tblPr>
        <w:tblStyle w:val="25"/>
        <w:tblW w:w="14505"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0"/>
        <w:gridCol w:w="870"/>
        <w:gridCol w:w="854"/>
        <w:gridCol w:w="990"/>
        <w:gridCol w:w="1199"/>
        <w:gridCol w:w="854"/>
        <w:gridCol w:w="4330"/>
        <w:gridCol w:w="3807"/>
        <w:gridCol w:w="1081"/>
      </w:tblGrid>
      <w:tr w14:paraId="4608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48F6BD44">
            <w:pPr>
              <w:spacing w:line="284" w:lineRule="auto"/>
              <w:rPr>
                <w:rFonts w:ascii="Arial"/>
                <w:sz w:val="21"/>
              </w:rPr>
            </w:pPr>
          </w:p>
          <w:p w14:paraId="1DFB6E2C">
            <w:pPr>
              <w:pStyle w:val="26"/>
              <w:spacing w:before="58" w:line="222" w:lineRule="auto"/>
              <w:ind w:left="82"/>
            </w:pPr>
            <w:r>
              <w:rPr>
                <w:b/>
                <w:bCs/>
                <w:spacing w:val="-5"/>
              </w:rPr>
              <w:t>序号</w:t>
            </w:r>
          </w:p>
        </w:tc>
        <w:tc>
          <w:tcPr>
            <w:tcW w:w="870" w:type="dxa"/>
            <w:vAlign w:val="top"/>
          </w:tcPr>
          <w:p w14:paraId="72857471">
            <w:pPr>
              <w:pStyle w:val="26"/>
              <w:spacing w:before="234" w:line="234" w:lineRule="auto"/>
              <w:ind w:left="80" w:right="64" w:hanging="9"/>
            </w:pPr>
            <w:r>
              <w:rPr>
                <w:b/>
                <w:bCs/>
                <w:spacing w:val="-3"/>
              </w:rPr>
              <w:t>食品大类</w:t>
            </w:r>
            <w:r>
              <w:rPr>
                <w:b/>
                <w:bCs/>
                <w:spacing w:val="-5"/>
              </w:rPr>
              <w:t>（一级）</w:t>
            </w:r>
          </w:p>
        </w:tc>
        <w:tc>
          <w:tcPr>
            <w:tcW w:w="854" w:type="dxa"/>
            <w:vAlign w:val="top"/>
          </w:tcPr>
          <w:p w14:paraId="000CE7EC">
            <w:pPr>
              <w:pStyle w:val="26"/>
              <w:spacing w:before="234" w:line="234" w:lineRule="auto"/>
              <w:ind w:left="74" w:right="54" w:hanging="9"/>
            </w:pPr>
            <w:r>
              <w:rPr>
                <w:b/>
                <w:bCs/>
                <w:spacing w:val="-3"/>
              </w:rPr>
              <w:t>食品亚类</w:t>
            </w:r>
            <w:r>
              <w:rPr>
                <w:b/>
                <w:bCs/>
                <w:spacing w:val="-5"/>
              </w:rPr>
              <w:t>（二级）</w:t>
            </w:r>
          </w:p>
        </w:tc>
        <w:tc>
          <w:tcPr>
            <w:tcW w:w="990" w:type="dxa"/>
            <w:vAlign w:val="top"/>
          </w:tcPr>
          <w:p w14:paraId="0C6AC4CB">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64189051">
            <w:pPr>
              <w:pStyle w:val="26"/>
              <w:spacing w:before="235" w:line="220" w:lineRule="auto"/>
              <w:ind w:left="57"/>
            </w:pPr>
            <w:r>
              <w:rPr>
                <w:b/>
                <w:bCs/>
                <w:spacing w:val="-2"/>
              </w:rPr>
              <w:t>食品细类（四</w:t>
            </w:r>
            <w:r>
              <w:rPr>
                <w:b/>
                <w:bCs/>
                <w:spacing w:val="-7"/>
              </w:rPr>
              <w:t>级）</w:t>
            </w:r>
          </w:p>
        </w:tc>
        <w:tc>
          <w:tcPr>
            <w:tcW w:w="854" w:type="dxa"/>
            <w:vAlign w:val="top"/>
          </w:tcPr>
          <w:p w14:paraId="10302FBF">
            <w:pPr>
              <w:spacing w:line="284" w:lineRule="auto"/>
              <w:rPr>
                <w:rFonts w:ascii="Arial"/>
                <w:sz w:val="21"/>
              </w:rPr>
            </w:pPr>
          </w:p>
          <w:p w14:paraId="1914FEBA">
            <w:pPr>
              <w:pStyle w:val="26"/>
              <w:spacing w:before="59" w:line="220" w:lineRule="auto"/>
              <w:ind w:left="69"/>
            </w:pPr>
            <w:r>
              <w:rPr>
                <w:b/>
                <w:bCs/>
                <w:spacing w:val="-3"/>
              </w:rPr>
              <w:t>风险等级</w:t>
            </w:r>
          </w:p>
        </w:tc>
        <w:tc>
          <w:tcPr>
            <w:tcW w:w="4330" w:type="dxa"/>
            <w:vAlign w:val="top"/>
          </w:tcPr>
          <w:p w14:paraId="6877C1CB">
            <w:pPr>
              <w:spacing w:line="285" w:lineRule="auto"/>
              <w:rPr>
                <w:rFonts w:ascii="Arial"/>
                <w:sz w:val="21"/>
              </w:rPr>
            </w:pPr>
          </w:p>
          <w:p w14:paraId="082BEC72">
            <w:pPr>
              <w:pStyle w:val="26"/>
              <w:spacing w:before="58" w:line="219" w:lineRule="auto"/>
              <w:ind w:left="1264"/>
            </w:pPr>
            <w:r>
              <w:rPr>
                <w:b/>
                <w:bCs/>
                <w:spacing w:val="-2"/>
              </w:rPr>
              <w:t>省级本级监督抽检项目</w:t>
            </w:r>
          </w:p>
        </w:tc>
        <w:tc>
          <w:tcPr>
            <w:tcW w:w="3807" w:type="dxa"/>
            <w:vAlign w:val="top"/>
          </w:tcPr>
          <w:p w14:paraId="6BF0A430">
            <w:pPr>
              <w:spacing w:line="284" w:lineRule="auto"/>
              <w:rPr>
                <w:rFonts w:ascii="Arial"/>
                <w:sz w:val="21"/>
              </w:rPr>
            </w:pPr>
          </w:p>
          <w:p w14:paraId="5E1EFE1E">
            <w:pPr>
              <w:pStyle w:val="26"/>
              <w:spacing w:before="59" w:line="220" w:lineRule="auto"/>
              <w:ind w:left="1007"/>
            </w:pPr>
            <w:r>
              <w:rPr>
                <w:b/>
                <w:bCs/>
                <w:spacing w:val="-2"/>
              </w:rPr>
              <w:t>省级转移监督抽检项目</w:t>
            </w:r>
          </w:p>
        </w:tc>
        <w:tc>
          <w:tcPr>
            <w:tcW w:w="1081" w:type="dxa"/>
            <w:vAlign w:val="center"/>
          </w:tcPr>
          <w:p w14:paraId="09A8E624">
            <w:pPr>
              <w:pStyle w:val="26"/>
              <w:spacing w:before="58" w:line="222" w:lineRule="auto"/>
              <w:jc w:val="center"/>
            </w:pPr>
            <w:r>
              <w:rPr>
                <w:b/>
                <w:bCs/>
                <w:spacing w:val="-6"/>
              </w:rPr>
              <w:t>备注</w:t>
            </w:r>
          </w:p>
        </w:tc>
      </w:tr>
      <w:tr w14:paraId="6BAA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2" w:hRule="atLeast"/>
        </w:trPr>
        <w:tc>
          <w:tcPr>
            <w:tcW w:w="520" w:type="dxa"/>
            <w:vMerge w:val="restart"/>
            <w:tcBorders>
              <w:bottom w:val="nil"/>
            </w:tcBorders>
            <w:vAlign w:val="top"/>
          </w:tcPr>
          <w:p w14:paraId="17B6FB9D">
            <w:pPr>
              <w:spacing w:line="243" w:lineRule="auto"/>
              <w:rPr>
                <w:rFonts w:ascii="Arial"/>
                <w:sz w:val="21"/>
              </w:rPr>
            </w:pPr>
          </w:p>
          <w:p w14:paraId="36C05DED">
            <w:pPr>
              <w:spacing w:line="243" w:lineRule="auto"/>
              <w:rPr>
                <w:rFonts w:ascii="Arial"/>
                <w:sz w:val="21"/>
              </w:rPr>
            </w:pPr>
          </w:p>
          <w:p w14:paraId="1DE83ED2">
            <w:pPr>
              <w:spacing w:line="243" w:lineRule="auto"/>
              <w:rPr>
                <w:rFonts w:ascii="Arial"/>
                <w:sz w:val="21"/>
              </w:rPr>
            </w:pPr>
          </w:p>
          <w:p w14:paraId="56DF09BD">
            <w:pPr>
              <w:spacing w:line="243" w:lineRule="auto"/>
              <w:rPr>
                <w:rFonts w:ascii="Arial"/>
                <w:sz w:val="21"/>
              </w:rPr>
            </w:pPr>
          </w:p>
          <w:p w14:paraId="1E4FB4C1">
            <w:pPr>
              <w:spacing w:line="243" w:lineRule="auto"/>
              <w:rPr>
                <w:rFonts w:ascii="Arial"/>
                <w:sz w:val="21"/>
              </w:rPr>
            </w:pPr>
          </w:p>
          <w:p w14:paraId="1C5705E5">
            <w:pPr>
              <w:spacing w:line="244" w:lineRule="auto"/>
              <w:rPr>
                <w:rFonts w:ascii="Arial"/>
                <w:sz w:val="21"/>
              </w:rPr>
            </w:pPr>
          </w:p>
          <w:p w14:paraId="1B3AA772">
            <w:pPr>
              <w:spacing w:line="244" w:lineRule="auto"/>
              <w:rPr>
                <w:rFonts w:ascii="Arial"/>
                <w:sz w:val="21"/>
              </w:rPr>
            </w:pPr>
          </w:p>
          <w:p w14:paraId="72817C96">
            <w:pPr>
              <w:spacing w:line="244" w:lineRule="auto"/>
              <w:rPr>
                <w:rFonts w:ascii="Arial"/>
                <w:sz w:val="21"/>
              </w:rPr>
            </w:pPr>
          </w:p>
          <w:p w14:paraId="609BC6F6">
            <w:pPr>
              <w:spacing w:line="244" w:lineRule="auto"/>
              <w:rPr>
                <w:rFonts w:ascii="Arial"/>
                <w:sz w:val="21"/>
              </w:rPr>
            </w:pPr>
          </w:p>
          <w:p w14:paraId="5A73B7FE">
            <w:pPr>
              <w:spacing w:line="244" w:lineRule="auto"/>
              <w:rPr>
                <w:rFonts w:ascii="Arial"/>
                <w:sz w:val="21"/>
              </w:rPr>
            </w:pPr>
          </w:p>
          <w:p w14:paraId="071F1819">
            <w:pPr>
              <w:spacing w:line="244" w:lineRule="auto"/>
              <w:rPr>
                <w:rFonts w:ascii="Arial"/>
                <w:sz w:val="21"/>
              </w:rPr>
            </w:pPr>
          </w:p>
          <w:p w14:paraId="34C56C06">
            <w:pPr>
              <w:spacing w:line="244" w:lineRule="auto"/>
              <w:rPr>
                <w:rFonts w:ascii="Arial"/>
                <w:sz w:val="21"/>
              </w:rPr>
            </w:pPr>
          </w:p>
          <w:p w14:paraId="04D32313">
            <w:pPr>
              <w:spacing w:line="244" w:lineRule="auto"/>
              <w:rPr>
                <w:rFonts w:ascii="Arial"/>
                <w:sz w:val="21"/>
              </w:rPr>
            </w:pPr>
          </w:p>
          <w:p w14:paraId="1E8302C4">
            <w:pPr>
              <w:spacing w:line="244" w:lineRule="auto"/>
              <w:rPr>
                <w:rFonts w:ascii="Arial"/>
                <w:sz w:val="21"/>
              </w:rPr>
            </w:pPr>
          </w:p>
          <w:p w14:paraId="5B24D007">
            <w:pPr>
              <w:spacing w:line="244" w:lineRule="auto"/>
              <w:rPr>
                <w:rFonts w:ascii="Arial"/>
                <w:sz w:val="21"/>
              </w:rPr>
            </w:pPr>
          </w:p>
          <w:p w14:paraId="3DAD1534">
            <w:pPr>
              <w:pStyle w:val="26"/>
              <w:spacing w:before="59" w:line="242" w:lineRule="auto"/>
              <w:ind w:left="232"/>
            </w:pPr>
            <w:r>
              <w:t>1</w:t>
            </w:r>
          </w:p>
        </w:tc>
        <w:tc>
          <w:tcPr>
            <w:tcW w:w="870" w:type="dxa"/>
            <w:vMerge w:val="restart"/>
            <w:tcBorders>
              <w:bottom w:val="nil"/>
            </w:tcBorders>
            <w:vAlign w:val="top"/>
          </w:tcPr>
          <w:p w14:paraId="788BC219">
            <w:pPr>
              <w:spacing w:line="253" w:lineRule="auto"/>
              <w:rPr>
                <w:rFonts w:ascii="Arial"/>
                <w:sz w:val="21"/>
              </w:rPr>
            </w:pPr>
          </w:p>
          <w:p w14:paraId="4E4C83F7">
            <w:pPr>
              <w:spacing w:line="253" w:lineRule="auto"/>
              <w:rPr>
                <w:rFonts w:ascii="Arial"/>
                <w:sz w:val="21"/>
              </w:rPr>
            </w:pPr>
          </w:p>
          <w:p w14:paraId="3A4F908A">
            <w:pPr>
              <w:spacing w:line="253" w:lineRule="auto"/>
              <w:rPr>
                <w:rFonts w:ascii="Arial"/>
                <w:sz w:val="21"/>
              </w:rPr>
            </w:pPr>
          </w:p>
          <w:p w14:paraId="485C5565">
            <w:pPr>
              <w:spacing w:line="253" w:lineRule="auto"/>
              <w:rPr>
                <w:rFonts w:ascii="Arial"/>
                <w:sz w:val="21"/>
              </w:rPr>
            </w:pPr>
          </w:p>
          <w:p w14:paraId="7A588C76">
            <w:pPr>
              <w:spacing w:line="253" w:lineRule="auto"/>
              <w:rPr>
                <w:rFonts w:ascii="Arial"/>
                <w:sz w:val="21"/>
              </w:rPr>
            </w:pPr>
          </w:p>
          <w:p w14:paraId="7383B87C">
            <w:pPr>
              <w:spacing w:line="253" w:lineRule="auto"/>
              <w:rPr>
                <w:rFonts w:ascii="Arial"/>
                <w:sz w:val="21"/>
              </w:rPr>
            </w:pPr>
          </w:p>
          <w:p w14:paraId="7FDD198D">
            <w:pPr>
              <w:spacing w:line="253" w:lineRule="auto"/>
              <w:rPr>
                <w:rFonts w:ascii="Arial"/>
                <w:sz w:val="21"/>
              </w:rPr>
            </w:pPr>
          </w:p>
          <w:p w14:paraId="2D6E4BEF">
            <w:pPr>
              <w:spacing w:line="253" w:lineRule="auto"/>
              <w:rPr>
                <w:rFonts w:ascii="Arial"/>
                <w:sz w:val="21"/>
              </w:rPr>
            </w:pPr>
          </w:p>
          <w:p w14:paraId="71ECFEF2">
            <w:pPr>
              <w:spacing w:line="253" w:lineRule="auto"/>
              <w:rPr>
                <w:rFonts w:ascii="Arial"/>
                <w:sz w:val="21"/>
              </w:rPr>
            </w:pPr>
          </w:p>
          <w:p w14:paraId="522265F8">
            <w:pPr>
              <w:spacing w:line="253" w:lineRule="auto"/>
              <w:rPr>
                <w:rFonts w:ascii="Arial"/>
                <w:sz w:val="21"/>
              </w:rPr>
            </w:pPr>
          </w:p>
          <w:p w14:paraId="544189DB">
            <w:pPr>
              <w:spacing w:line="253" w:lineRule="auto"/>
              <w:rPr>
                <w:rFonts w:ascii="Arial"/>
                <w:sz w:val="21"/>
              </w:rPr>
            </w:pPr>
          </w:p>
          <w:p w14:paraId="5141206C">
            <w:pPr>
              <w:spacing w:line="253" w:lineRule="auto"/>
              <w:rPr>
                <w:rFonts w:ascii="Arial"/>
                <w:sz w:val="21"/>
              </w:rPr>
            </w:pPr>
          </w:p>
          <w:p w14:paraId="46C3EFBE">
            <w:pPr>
              <w:spacing w:line="254" w:lineRule="auto"/>
              <w:rPr>
                <w:rFonts w:ascii="Arial"/>
                <w:sz w:val="21"/>
              </w:rPr>
            </w:pPr>
          </w:p>
          <w:p w14:paraId="687DDBF8">
            <w:pPr>
              <w:spacing w:line="254" w:lineRule="auto"/>
              <w:rPr>
                <w:rFonts w:ascii="Arial"/>
                <w:sz w:val="21"/>
              </w:rPr>
            </w:pPr>
          </w:p>
          <w:p w14:paraId="75815710">
            <w:pPr>
              <w:pStyle w:val="26"/>
              <w:spacing w:before="59" w:line="235" w:lineRule="auto"/>
              <w:ind w:left="359" w:right="65" w:hanging="283"/>
            </w:pPr>
            <w:r>
              <w:rPr>
                <w:spacing w:val="-2"/>
              </w:rPr>
              <w:t>粮食加工</w:t>
            </w:r>
            <w:r>
              <w:t>品</w:t>
            </w:r>
          </w:p>
        </w:tc>
        <w:tc>
          <w:tcPr>
            <w:tcW w:w="854" w:type="dxa"/>
            <w:vAlign w:val="top"/>
          </w:tcPr>
          <w:p w14:paraId="0C0D476A">
            <w:pPr>
              <w:spacing w:line="400" w:lineRule="auto"/>
              <w:rPr>
                <w:rFonts w:ascii="Arial"/>
                <w:sz w:val="21"/>
              </w:rPr>
            </w:pPr>
          </w:p>
          <w:p w14:paraId="12C5A000">
            <w:pPr>
              <w:pStyle w:val="26"/>
              <w:spacing w:before="58" w:line="219" w:lineRule="auto"/>
              <w:ind w:left="164"/>
            </w:pPr>
            <w:r>
              <w:rPr>
                <w:spacing w:val="-4"/>
              </w:rPr>
              <w:t>小麦粉</w:t>
            </w:r>
          </w:p>
        </w:tc>
        <w:tc>
          <w:tcPr>
            <w:tcW w:w="990" w:type="dxa"/>
            <w:vAlign w:val="top"/>
          </w:tcPr>
          <w:p w14:paraId="33140043">
            <w:pPr>
              <w:spacing w:line="400" w:lineRule="auto"/>
              <w:rPr>
                <w:rFonts w:ascii="Arial"/>
                <w:sz w:val="21"/>
              </w:rPr>
            </w:pPr>
          </w:p>
          <w:p w14:paraId="38A8529D">
            <w:pPr>
              <w:pStyle w:val="26"/>
              <w:spacing w:before="58" w:line="219" w:lineRule="auto"/>
              <w:ind w:left="232"/>
            </w:pPr>
            <w:r>
              <w:rPr>
                <w:spacing w:val="-4"/>
              </w:rPr>
              <w:t>小麦粉</w:t>
            </w:r>
          </w:p>
        </w:tc>
        <w:tc>
          <w:tcPr>
            <w:tcW w:w="1199" w:type="dxa"/>
            <w:vAlign w:val="top"/>
          </w:tcPr>
          <w:p w14:paraId="5B3522E3">
            <w:pPr>
              <w:spacing w:line="400" w:lineRule="auto"/>
              <w:rPr>
                <w:rFonts w:ascii="Arial"/>
                <w:sz w:val="21"/>
              </w:rPr>
            </w:pPr>
          </w:p>
          <w:p w14:paraId="4BD3C26A">
            <w:pPr>
              <w:pStyle w:val="26"/>
              <w:spacing w:before="58" w:line="219" w:lineRule="auto"/>
              <w:ind w:left="338"/>
            </w:pPr>
            <w:r>
              <w:rPr>
                <w:spacing w:val="-4"/>
              </w:rPr>
              <w:t>小麦粉</w:t>
            </w:r>
          </w:p>
        </w:tc>
        <w:tc>
          <w:tcPr>
            <w:tcW w:w="854" w:type="dxa"/>
            <w:vAlign w:val="top"/>
          </w:tcPr>
          <w:p w14:paraId="6129D440">
            <w:pPr>
              <w:spacing w:line="400" w:lineRule="auto"/>
              <w:rPr>
                <w:rFonts w:ascii="Arial"/>
                <w:sz w:val="21"/>
              </w:rPr>
            </w:pPr>
          </w:p>
          <w:p w14:paraId="3606B6C7">
            <w:pPr>
              <w:pStyle w:val="26"/>
              <w:spacing w:before="58" w:line="220" w:lineRule="auto"/>
              <w:ind w:left="253"/>
            </w:pPr>
            <w:r>
              <w:rPr>
                <w:spacing w:val="-4"/>
              </w:rPr>
              <w:t>较高</w:t>
            </w:r>
          </w:p>
        </w:tc>
        <w:tc>
          <w:tcPr>
            <w:tcW w:w="4330" w:type="dxa"/>
            <w:vAlign w:val="top"/>
          </w:tcPr>
          <w:p w14:paraId="32CB651E">
            <w:pPr>
              <w:pStyle w:val="26"/>
              <w:spacing w:before="239" w:line="231" w:lineRule="auto"/>
              <w:ind w:left="41" w:right="53" w:hanging="4"/>
              <w:jc w:val="both"/>
            </w:pPr>
            <w:r>
              <w:rPr>
                <w:spacing w:val="-3"/>
              </w:rPr>
              <w:t>铅</w:t>
            </w:r>
            <w:r>
              <w:rPr>
                <w:spacing w:val="-49"/>
              </w:rPr>
              <w:t xml:space="preserve"> </w:t>
            </w:r>
            <w:r>
              <w:rPr>
                <w:spacing w:val="-3"/>
              </w:rPr>
              <w:t>(以Pb计)、镉</w:t>
            </w:r>
            <w:r>
              <w:rPr>
                <w:spacing w:val="-52"/>
              </w:rPr>
              <w:t xml:space="preserve"> </w:t>
            </w:r>
            <w:r>
              <w:rPr>
                <w:spacing w:val="-3"/>
              </w:rPr>
              <w:t>(以Cd计)、玉米赤霉酮、脱氧雪腐镰</w:t>
            </w:r>
            <w:r>
              <w:rPr>
                <w:spacing w:val="-1"/>
              </w:rPr>
              <w:t>刀菌烯醇、赭曲霉毒素A、黄曲霉毒素B1、偶氮甲酰胺</w:t>
            </w:r>
            <w:r>
              <w:rPr>
                <w:spacing w:val="13"/>
              </w:rPr>
              <w:t xml:space="preserve"> </w:t>
            </w:r>
            <w:r>
              <w:rPr>
                <w:spacing w:val="-2"/>
              </w:rPr>
              <w:t>、过氧化苯甲酰</w:t>
            </w:r>
          </w:p>
        </w:tc>
        <w:tc>
          <w:tcPr>
            <w:tcW w:w="3807" w:type="dxa"/>
            <w:vAlign w:val="center"/>
          </w:tcPr>
          <w:p w14:paraId="02D29555">
            <w:pPr>
              <w:pStyle w:val="26"/>
              <w:spacing w:before="59" w:line="232" w:lineRule="auto"/>
              <w:ind w:right="68"/>
              <w:jc w:val="center"/>
            </w:pPr>
            <w:r>
              <w:rPr>
                <w:spacing w:val="-3"/>
              </w:rPr>
              <w:t>铅</w:t>
            </w:r>
            <w:r>
              <w:rPr>
                <w:spacing w:val="-51"/>
              </w:rPr>
              <w:t xml:space="preserve"> </w:t>
            </w:r>
            <w:r>
              <w:rPr>
                <w:spacing w:val="-3"/>
              </w:rPr>
              <w:t>(以Pb计)、镉</w:t>
            </w:r>
            <w:r>
              <w:rPr>
                <w:spacing w:val="-52"/>
              </w:rPr>
              <w:t xml:space="preserve"> </w:t>
            </w:r>
            <w:r>
              <w:rPr>
                <w:spacing w:val="-3"/>
              </w:rPr>
              <w:t>(以Cd计)、脱氧雪腐</w:t>
            </w:r>
            <w:r>
              <w:rPr>
                <w:spacing w:val="-4"/>
              </w:rPr>
              <w:t>镰刀菌烯</w:t>
            </w:r>
            <w:r>
              <w:rPr>
                <w:spacing w:val="-1"/>
              </w:rPr>
              <w:t>醇、赭曲霉毒素A、过氧化苯甲酰、偶氮甲酰胺</w:t>
            </w:r>
          </w:p>
        </w:tc>
        <w:tc>
          <w:tcPr>
            <w:tcW w:w="1081" w:type="dxa"/>
            <w:vAlign w:val="top"/>
          </w:tcPr>
          <w:p w14:paraId="5BC761D0">
            <w:pPr>
              <w:rPr>
                <w:rFonts w:ascii="Arial"/>
                <w:sz w:val="21"/>
              </w:rPr>
            </w:pPr>
          </w:p>
        </w:tc>
      </w:tr>
      <w:tr w14:paraId="17B6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29" w:hRule="atLeast"/>
        </w:trPr>
        <w:tc>
          <w:tcPr>
            <w:tcW w:w="520" w:type="dxa"/>
            <w:vMerge w:val="continue"/>
            <w:tcBorders>
              <w:top w:val="nil"/>
              <w:bottom w:val="nil"/>
            </w:tcBorders>
            <w:vAlign w:val="top"/>
          </w:tcPr>
          <w:p w14:paraId="36FD7D89">
            <w:pPr>
              <w:rPr>
                <w:rFonts w:ascii="Arial"/>
                <w:sz w:val="21"/>
              </w:rPr>
            </w:pPr>
          </w:p>
        </w:tc>
        <w:tc>
          <w:tcPr>
            <w:tcW w:w="870" w:type="dxa"/>
            <w:vMerge w:val="continue"/>
            <w:tcBorders>
              <w:top w:val="nil"/>
              <w:bottom w:val="nil"/>
            </w:tcBorders>
            <w:vAlign w:val="top"/>
          </w:tcPr>
          <w:p w14:paraId="56BB19D9">
            <w:pPr>
              <w:rPr>
                <w:rFonts w:ascii="Arial"/>
                <w:sz w:val="21"/>
              </w:rPr>
            </w:pPr>
          </w:p>
        </w:tc>
        <w:tc>
          <w:tcPr>
            <w:tcW w:w="854" w:type="dxa"/>
            <w:vAlign w:val="top"/>
          </w:tcPr>
          <w:p w14:paraId="318FF498">
            <w:pPr>
              <w:spacing w:line="371" w:lineRule="auto"/>
              <w:rPr>
                <w:rFonts w:ascii="Arial"/>
                <w:sz w:val="21"/>
              </w:rPr>
            </w:pPr>
          </w:p>
          <w:p w14:paraId="6169E412">
            <w:pPr>
              <w:pStyle w:val="26"/>
              <w:spacing w:before="58" w:line="220" w:lineRule="auto"/>
              <w:ind w:left="252"/>
            </w:pPr>
            <w:r>
              <w:rPr>
                <w:spacing w:val="-5"/>
              </w:rPr>
              <w:t>大米</w:t>
            </w:r>
          </w:p>
        </w:tc>
        <w:tc>
          <w:tcPr>
            <w:tcW w:w="990" w:type="dxa"/>
            <w:vAlign w:val="top"/>
          </w:tcPr>
          <w:p w14:paraId="29DFAF77">
            <w:pPr>
              <w:spacing w:line="371" w:lineRule="auto"/>
              <w:rPr>
                <w:rFonts w:ascii="Arial"/>
                <w:sz w:val="21"/>
              </w:rPr>
            </w:pPr>
          </w:p>
          <w:p w14:paraId="72AEA150">
            <w:pPr>
              <w:pStyle w:val="26"/>
              <w:spacing w:before="58" w:line="220" w:lineRule="auto"/>
              <w:ind w:left="320"/>
            </w:pPr>
            <w:r>
              <w:rPr>
                <w:spacing w:val="-5"/>
              </w:rPr>
              <w:t>大米</w:t>
            </w:r>
          </w:p>
        </w:tc>
        <w:tc>
          <w:tcPr>
            <w:tcW w:w="1199" w:type="dxa"/>
            <w:vAlign w:val="top"/>
          </w:tcPr>
          <w:p w14:paraId="7136EBE7">
            <w:pPr>
              <w:spacing w:line="371" w:lineRule="auto"/>
              <w:rPr>
                <w:rFonts w:ascii="Arial"/>
                <w:sz w:val="21"/>
              </w:rPr>
            </w:pPr>
          </w:p>
          <w:p w14:paraId="2C5C1CEE">
            <w:pPr>
              <w:pStyle w:val="26"/>
              <w:spacing w:before="58" w:line="220" w:lineRule="auto"/>
              <w:ind w:left="427"/>
            </w:pPr>
            <w:r>
              <w:rPr>
                <w:spacing w:val="-5"/>
              </w:rPr>
              <w:t>大米</w:t>
            </w:r>
          </w:p>
        </w:tc>
        <w:tc>
          <w:tcPr>
            <w:tcW w:w="854" w:type="dxa"/>
            <w:vAlign w:val="top"/>
          </w:tcPr>
          <w:p w14:paraId="5576E4E6">
            <w:pPr>
              <w:spacing w:line="371" w:lineRule="auto"/>
              <w:rPr>
                <w:rFonts w:ascii="Arial"/>
                <w:sz w:val="21"/>
              </w:rPr>
            </w:pPr>
          </w:p>
          <w:p w14:paraId="6B0C472F">
            <w:pPr>
              <w:pStyle w:val="26"/>
              <w:spacing w:before="58" w:line="220" w:lineRule="auto"/>
              <w:ind w:left="253"/>
            </w:pPr>
            <w:r>
              <w:rPr>
                <w:spacing w:val="-4"/>
              </w:rPr>
              <w:t>较高</w:t>
            </w:r>
          </w:p>
        </w:tc>
        <w:tc>
          <w:tcPr>
            <w:tcW w:w="4330" w:type="dxa"/>
            <w:vAlign w:val="top"/>
          </w:tcPr>
          <w:p w14:paraId="7C61F919">
            <w:pPr>
              <w:spacing w:line="258" w:lineRule="auto"/>
              <w:rPr>
                <w:rFonts w:ascii="Arial"/>
                <w:sz w:val="21"/>
              </w:rPr>
            </w:pPr>
          </w:p>
          <w:p w14:paraId="5F36807E">
            <w:pPr>
              <w:pStyle w:val="26"/>
              <w:spacing w:before="59" w:line="234" w:lineRule="auto"/>
              <w:ind w:left="38" w:right="132" w:hanging="1"/>
            </w:pPr>
            <w:r>
              <w:rPr>
                <w:spacing w:val="-3"/>
              </w:rPr>
              <w:t>铅</w:t>
            </w:r>
            <w:r>
              <w:rPr>
                <w:spacing w:val="-38"/>
              </w:rPr>
              <w:t xml:space="preserve"> </w:t>
            </w:r>
            <w:r>
              <w:rPr>
                <w:spacing w:val="-3"/>
              </w:rPr>
              <w:t>(以Pb计)、镉</w:t>
            </w:r>
            <w:r>
              <w:rPr>
                <w:spacing w:val="-52"/>
              </w:rPr>
              <w:t xml:space="preserve"> </w:t>
            </w:r>
            <w:r>
              <w:rPr>
                <w:spacing w:val="-3"/>
              </w:rPr>
              <w:t>(以Cd计)、无机砷(以As计)、黄曲霉</w:t>
            </w:r>
            <w:r>
              <w:rPr>
                <w:spacing w:val="-1"/>
              </w:rPr>
              <w:t>毒素B1、赭曲霉毒素A</w:t>
            </w:r>
          </w:p>
        </w:tc>
        <w:tc>
          <w:tcPr>
            <w:tcW w:w="3807" w:type="dxa"/>
            <w:vAlign w:val="center"/>
          </w:tcPr>
          <w:p w14:paraId="3CF41039">
            <w:pPr>
              <w:pStyle w:val="26"/>
              <w:spacing w:before="58" w:line="220" w:lineRule="auto"/>
              <w:jc w:val="center"/>
            </w:pPr>
            <w:r>
              <w:rPr>
                <w:spacing w:val="-4"/>
              </w:rPr>
              <w:t>铅</w:t>
            </w:r>
            <w:r>
              <w:rPr>
                <w:spacing w:val="-34"/>
              </w:rPr>
              <w:t xml:space="preserve"> </w:t>
            </w:r>
            <w:r>
              <w:rPr>
                <w:spacing w:val="-4"/>
              </w:rPr>
              <w:t>(以Pb计)、镉</w:t>
            </w:r>
            <w:r>
              <w:rPr>
                <w:spacing w:val="-52"/>
              </w:rPr>
              <w:t xml:space="preserve"> </w:t>
            </w:r>
            <w:r>
              <w:rPr>
                <w:spacing w:val="-4"/>
              </w:rPr>
              <w:t>(以Cd计)、黄曲霉毒素B1</w:t>
            </w:r>
          </w:p>
        </w:tc>
        <w:tc>
          <w:tcPr>
            <w:tcW w:w="1081" w:type="dxa"/>
            <w:vAlign w:val="top"/>
          </w:tcPr>
          <w:p w14:paraId="0980432E">
            <w:pPr>
              <w:rPr>
                <w:rFonts w:ascii="Arial"/>
                <w:sz w:val="21"/>
              </w:rPr>
            </w:pPr>
          </w:p>
        </w:tc>
      </w:tr>
      <w:tr w14:paraId="081B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73" w:hRule="atLeast"/>
        </w:trPr>
        <w:tc>
          <w:tcPr>
            <w:tcW w:w="520" w:type="dxa"/>
            <w:vMerge w:val="continue"/>
            <w:tcBorders>
              <w:top w:val="nil"/>
              <w:bottom w:val="nil"/>
            </w:tcBorders>
            <w:vAlign w:val="top"/>
          </w:tcPr>
          <w:p w14:paraId="207B4351">
            <w:pPr>
              <w:rPr>
                <w:rFonts w:ascii="Arial"/>
                <w:sz w:val="21"/>
              </w:rPr>
            </w:pPr>
          </w:p>
        </w:tc>
        <w:tc>
          <w:tcPr>
            <w:tcW w:w="870" w:type="dxa"/>
            <w:vMerge w:val="continue"/>
            <w:tcBorders>
              <w:top w:val="nil"/>
              <w:bottom w:val="nil"/>
            </w:tcBorders>
            <w:vAlign w:val="top"/>
          </w:tcPr>
          <w:p w14:paraId="43722983">
            <w:pPr>
              <w:rPr>
                <w:rFonts w:ascii="Arial"/>
                <w:sz w:val="21"/>
              </w:rPr>
            </w:pPr>
          </w:p>
        </w:tc>
        <w:tc>
          <w:tcPr>
            <w:tcW w:w="854" w:type="dxa"/>
            <w:vAlign w:val="top"/>
          </w:tcPr>
          <w:p w14:paraId="725B69D4">
            <w:pPr>
              <w:spacing w:line="394" w:lineRule="auto"/>
              <w:rPr>
                <w:rFonts w:ascii="Arial"/>
                <w:sz w:val="21"/>
              </w:rPr>
            </w:pPr>
          </w:p>
          <w:p w14:paraId="1EAB7E5E">
            <w:pPr>
              <w:pStyle w:val="26"/>
              <w:spacing w:before="59" w:line="222" w:lineRule="auto"/>
              <w:ind w:left="251"/>
            </w:pPr>
            <w:r>
              <w:rPr>
                <w:spacing w:val="-4"/>
              </w:rPr>
              <w:t>挂面</w:t>
            </w:r>
          </w:p>
        </w:tc>
        <w:tc>
          <w:tcPr>
            <w:tcW w:w="990" w:type="dxa"/>
            <w:vAlign w:val="top"/>
          </w:tcPr>
          <w:p w14:paraId="0DB09B5B">
            <w:pPr>
              <w:spacing w:line="394" w:lineRule="auto"/>
              <w:rPr>
                <w:rFonts w:ascii="Arial"/>
                <w:sz w:val="21"/>
              </w:rPr>
            </w:pPr>
          </w:p>
          <w:p w14:paraId="07115527">
            <w:pPr>
              <w:pStyle w:val="26"/>
              <w:spacing w:before="59" w:line="222" w:lineRule="auto"/>
              <w:ind w:left="319"/>
            </w:pPr>
            <w:r>
              <w:rPr>
                <w:spacing w:val="-4"/>
              </w:rPr>
              <w:t>挂面</w:t>
            </w:r>
          </w:p>
        </w:tc>
        <w:tc>
          <w:tcPr>
            <w:tcW w:w="1199" w:type="dxa"/>
            <w:vAlign w:val="top"/>
          </w:tcPr>
          <w:p w14:paraId="17A83773">
            <w:pPr>
              <w:spacing w:line="394" w:lineRule="auto"/>
              <w:rPr>
                <w:rFonts w:ascii="Arial"/>
                <w:sz w:val="21"/>
              </w:rPr>
            </w:pPr>
          </w:p>
          <w:p w14:paraId="30F2C88F">
            <w:pPr>
              <w:pStyle w:val="26"/>
              <w:spacing w:before="59" w:line="222" w:lineRule="auto"/>
              <w:ind w:left="426"/>
            </w:pPr>
            <w:r>
              <w:rPr>
                <w:spacing w:val="-4"/>
              </w:rPr>
              <w:t>挂面</w:t>
            </w:r>
          </w:p>
        </w:tc>
        <w:tc>
          <w:tcPr>
            <w:tcW w:w="854" w:type="dxa"/>
            <w:vAlign w:val="top"/>
          </w:tcPr>
          <w:p w14:paraId="5D74682E">
            <w:pPr>
              <w:spacing w:line="394" w:lineRule="auto"/>
              <w:rPr>
                <w:rFonts w:ascii="Arial"/>
                <w:sz w:val="21"/>
              </w:rPr>
            </w:pPr>
          </w:p>
          <w:p w14:paraId="474665E3">
            <w:pPr>
              <w:pStyle w:val="26"/>
              <w:spacing w:before="59" w:line="222" w:lineRule="auto"/>
              <w:ind w:left="256"/>
            </w:pPr>
            <w:r>
              <w:rPr>
                <w:spacing w:val="-5"/>
              </w:rPr>
              <w:t>一般</w:t>
            </w:r>
          </w:p>
        </w:tc>
        <w:tc>
          <w:tcPr>
            <w:tcW w:w="4330" w:type="dxa"/>
            <w:vAlign w:val="top"/>
          </w:tcPr>
          <w:p w14:paraId="5CC6582B">
            <w:pPr>
              <w:pStyle w:val="26"/>
              <w:spacing w:before="230" w:line="233" w:lineRule="auto"/>
              <w:ind w:left="49" w:right="139" w:hanging="12"/>
              <w:jc w:val="both"/>
            </w:pPr>
            <w:r>
              <w:rPr>
                <w:spacing w:val="-2"/>
              </w:rPr>
              <w:t>铅</w:t>
            </w:r>
            <w:r>
              <w:rPr>
                <w:spacing w:val="-42"/>
              </w:rPr>
              <w:t xml:space="preserve"> </w:t>
            </w:r>
            <w:r>
              <w:rPr>
                <w:spacing w:val="-2"/>
              </w:rPr>
              <w:t>(以Pb计)、脱氢乙酸及其钠盐(以脱氢乙酸计)、黄</w:t>
            </w:r>
            <w:r>
              <w:rPr>
                <w:spacing w:val="-3"/>
              </w:rPr>
              <w:t>曲霉毒素B1、合成着色剂（柠檬黄、</w:t>
            </w:r>
            <w:r>
              <w:rPr>
                <w:spacing w:val="-39"/>
              </w:rPr>
              <w:t xml:space="preserve"> </w:t>
            </w:r>
            <w:r>
              <w:rPr>
                <w:spacing w:val="-3"/>
              </w:rPr>
              <w:t>日落黄、胭脂红</w:t>
            </w:r>
            <w:r>
              <w:t xml:space="preserve"> </w:t>
            </w:r>
            <w:r>
              <w:rPr>
                <w:spacing w:val="-2"/>
              </w:rPr>
              <w:t>、苋菜红、诱惑红、亮蓝）</w:t>
            </w:r>
          </w:p>
        </w:tc>
        <w:tc>
          <w:tcPr>
            <w:tcW w:w="3807" w:type="dxa"/>
            <w:vAlign w:val="center"/>
          </w:tcPr>
          <w:p w14:paraId="3A86FA9C">
            <w:pPr>
              <w:pStyle w:val="26"/>
              <w:spacing w:before="229" w:line="222" w:lineRule="auto"/>
              <w:ind w:left="39"/>
              <w:jc w:val="center"/>
            </w:pPr>
            <w:r>
              <w:rPr>
                <w:spacing w:val="-2"/>
              </w:rPr>
              <w:t>铅</w:t>
            </w:r>
            <w:r>
              <w:rPr>
                <w:spacing w:val="-49"/>
              </w:rPr>
              <w:t xml:space="preserve"> </w:t>
            </w:r>
            <w:r>
              <w:rPr>
                <w:spacing w:val="-2"/>
              </w:rPr>
              <w:t>(以Pb计)、脱氢乙酸及其钠盐(以脱氢乙酸计)、黄曲霉毒素B1、合成着色剂（柠檬黄、</w:t>
            </w:r>
            <w:r>
              <w:rPr>
                <w:spacing w:val="-51"/>
              </w:rPr>
              <w:t xml:space="preserve"> </w:t>
            </w:r>
            <w:r>
              <w:rPr>
                <w:spacing w:val="-2"/>
              </w:rPr>
              <w:t>日</w:t>
            </w:r>
            <w:r>
              <w:rPr>
                <w:spacing w:val="-1"/>
              </w:rPr>
              <w:t>落黄、胭脂红、苋菜红、诱惑红、亮蓝）</w:t>
            </w:r>
          </w:p>
        </w:tc>
        <w:tc>
          <w:tcPr>
            <w:tcW w:w="1081" w:type="dxa"/>
            <w:vAlign w:val="top"/>
          </w:tcPr>
          <w:p w14:paraId="354788EE">
            <w:pPr>
              <w:rPr>
                <w:rFonts w:ascii="Arial"/>
                <w:sz w:val="21"/>
              </w:rPr>
            </w:pPr>
          </w:p>
        </w:tc>
      </w:tr>
      <w:tr w14:paraId="6711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50" w:hRule="atLeast"/>
        </w:trPr>
        <w:tc>
          <w:tcPr>
            <w:tcW w:w="520" w:type="dxa"/>
            <w:vMerge w:val="continue"/>
            <w:tcBorders>
              <w:top w:val="nil"/>
              <w:bottom w:val="nil"/>
            </w:tcBorders>
            <w:vAlign w:val="top"/>
          </w:tcPr>
          <w:p w14:paraId="5849C839">
            <w:pPr>
              <w:rPr>
                <w:rFonts w:ascii="Arial"/>
                <w:sz w:val="21"/>
              </w:rPr>
            </w:pPr>
          </w:p>
        </w:tc>
        <w:tc>
          <w:tcPr>
            <w:tcW w:w="870" w:type="dxa"/>
            <w:vMerge w:val="continue"/>
            <w:tcBorders>
              <w:top w:val="nil"/>
              <w:bottom w:val="nil"/>
            </w:tcBorders>
            <w:vAlign w:val="top"/>
          </w:tcPr>
          <w:p w14:paraId="13BDD634">
            <w:pPr>
              <w:rPr>
                <w:rFonts w:ascii="Arial"/>
                <w:sz w:val="21"/>
              </w:rPr>
            </w:pPr>
          </w:p>
        </w:tc>
        <w:tc>
          <w:tcPr>
            <w:tcW w:w="854" w:type="dxa"/>
            <w:vMerge w:val="restart"/>
            <w:tcBorders>
              <w:bottom w:val="nil"/>
            </w:tcBorders>
            <w:vAlign w:val="top"/>
          </w:tcPr>
          <w:p w14:paraId="28D8EAD0">
            <w:pPr>
              <w:spacing w:line="242" w:lineRule="auto"/>
              <w:rPr>
                <w:rFonts w:ascii="Arial"/>
                <w:sz w:val="21"/>
              </w:rPr>
            </w:pPr>
          </w:p>
          <w:p w14:paraId="32A1F8EE">
            <w:pPr>
              <w:spacing w:line="242" w:lineRule="auto"/>
              <w:rPr>
                <w:rFonts w:ascii="Arial"/>
                <w:sz w:val="21"/>
              </w:rPr>
            </w:pPr>
          </w:p>
          <w:p w14:paraId="68F1B3AC">
            <w:pPr>
              <w:spacing w:line="242" w:lineRule="auto"/>
              <w:rPr>
                <w:rFonts w:ascii="Arial"/>
                <w:sz w:val="21"/>
              </w:rPr>
            </w:pPr>
          </w:p>
          <w:p w14:paraId="3A309EAE">
            <w:pPr>
              <w:spacing w:line="242" w:lineRule="auto"/>
              <w:rPr>
                <w:rFonts w:ascii="Arial"/>
                <w:sz w:val="21"/>
              </w:rPr>
            </w:pPr>
          </w:p>
          <w:p w14:paraId="77C9FD51">
            <w:pPr>
              <w:spacing w:line="242" w:lineRule="auto"/>
              <w:rPr>
                <w:rFonts w:ascii="Arial"/>
                <w:sz w:val="21"/>
              </w:rPr>
            </w:pPr>
          </w:p>
          <w:p w14:paraId="2CF746A7">
            <w:pPr>
              <w:spacing w:line="242" w:lineRule="auto"/>
              <w:rPr>
                <w:rFonts w:ascii="Arial"/>
                <w:sz w:val="21"/>
              </w:rPr>
            </w:pPr>
          </w:p>
          <w:p w14:paraId="413EBA03">
            <w:pPr>
              <w:spacing w:line="242" w:lineRule="auto"/>
              <w:rPr>
                <w:rFonts w:ascii="Arial"/>
                <w:sz w:val="21"/>
              </w:rPr>
            </w:pPr>
          </w:p>
          <w:p w14:paraId="40767193">
            <w:pPr>
              <w:spacing w:line="242" w:lineRule="auto"/>
              <w:rPr>
                <w:rFonts w:ascii="Arial"/>
                <w:sz w:val="21"/>
              </w:rPr>
            </w:pPr>
          </w:p>
          <w:p w14:paraId="23ACD1CB">
            <w:pPr>
              <w:pStyle w:val="26"/>
              <w:spacing w:before="59" w:line="236" w:lineRule="auto"/>
              <w:ind w:left="159" w:right="55" w:hanging="88"/>
            </w:pPr>
            <w:r>
              <w:rPr>
                <w:spacing w:val="-2"/>
              </w:rPr>
              <w:t>其他粮食</w:t>
            </w:r>
            <w:r>
              <w:rPr>
                <w:spacing w:val="-3"/>
              </w:rPr>
              <w:t>加工品</w:t>
            </w:r>
          </w:p>
        </w:tc>
        <w:tc>
          <w:tcPr>
            <w:tcW w:w="990" w:type="dxa"/>
            <w:vAlign w:val="top"/>
          </w:tcPr>
          <w:p w14:paraId="51AACE3C">
            <w:pPr>
              <w:spacing w:line="336" w:lineRule="auto"/>
              <w:rPr>
                <w:rFonts w:ascii="Arial"/>
                <w:sz w:val="21"/>
              </w:rPr>
            </w:pPr>
          </w:p>
          <w:p w14:paraId="19E7A1C0">
            <w:pPr>
              <w:pStyle w:val="26"/>
              <w:spacing w:before="59" w:line="222" w:lineRule="auto"/>
              <w:ind w:left="49"/>
            </w:pPr>
            <w:r>
              <w:rPr>
                <w:spacing w:val="-2"/>
              </w:rPr>
              <w:t>谷物加工品</w:t>
            </w:r>
          </w:p>
        </w:tc>
        <w:tc>
          <w:tcPr>
            <w:tcW w:w="1199" w:type="dxa"/>
            <w:vAlign w:val="top"/>
          </w:tcPr>
          <w:p w14:paraId="0CC6D126">
            <w:pPr>
              <w:spacing w:line="336" w:lineRule="auto"/>
              <w:rPr>
                <w:rFonts w:ascii="Arial"/>
                <w:sz w:val="21"/>
              </w:rPr>
            </w:pPr>
          </w:p>
          <w:p w14:paraId="6B0E263D">
            <w:pPr>
              <w:pStyle w:val="26"/>
              <w:spacing w:before="59" w:line="222" w:lineRule="auto"/>
              <w:ind w:left="155"/>
            </w:pPr>
            <w:r>
              <w:rPr>
                <w:spacing w:val="-2"/>
              </w:rPr>
              <w:t>谷物加工品</w:t>
            </w:r>
          </w:p>
        </w:tc>
        <w:tc>
          <w:tcPr>
            <w:tcW w:w="854" w:type="dxa"/>
            <w:vAlign w:val="top"/>
          </w:tcPr>
          <w:p w14:paraId="43627349">
            <w:pPr>
              <w:spacing w:line="336" w:lineRule="auto"/>
              <w:rPr>
                <w:rFonts w:ascii="Arial"/>
                <w:sz w:val="21"/>
              </w:rPr>
            </w:pPr>
          </w:p>
          <w:p w14:paraId="492F382C">
            <w:pPr>
              <w:pStyle w:val="26"/>
              <w:spacing w:before="59" w:line="222" w:lineRule="auto"/>
              <w:ind w:left="256"/>
            </w:pPr>
            <w:r>
              <w:rPr>
                <w:spacing w:val="-5"/>
              </w:rPr>
              <w:t>一般</w:t>
            </w:r>
          </w:p>
        </w:tc>
        <w:tc>
          <w:tcPr>
            <w:tcW w:w="4330" w:type="dxa"/>
            <w:vAlign w:val="top"/>
          </w:tcPr>
          <w:p w14:paraId="72FE28C5">
            <w:pPr>
              <w:pStyle w:val="26"/>
              <w:spacing w:before="284" w:line="233" w:lineRule="auto"/>
              <w:ind w:right="139"/>
            </w:pPr>
            <w:r>
              <w:t>铅（以Pb计）、镉（以Cd计）、黄曲霉毒素B</w:t>
            </w:r>
            <w:r>
              <w:rPr>
                <w:spacing w:val="-1"/>
              </w:rPr>
              <w:t>1、赭曲</w:t>
            </w:r>
            <w:r>
              <w:rPr>
                <w:spacing w:val="-2"/>
              </w:rPr>
              <w:t>霉毒素A</w:t>
            </w:r>
          </w:p>
        </w:tc>
        <w:tc>
          <w:tcPr>
            <w:tcW w:w="3807" w:type="dxa"/>
            <w:vAlign w:val="center"/>
          </w:tcPr>
          <w:p w14:paraId="4AF6407F">
            <w:pPr>
              <w:pStyle w:val="26"/>
              <w:spacing w:before="58" w:line="220" w:lineRule="auto"/>
              <w:jc w:val="center"/>
            </w:pPr>
            <w:r>
              <w:t>铅（以Pb计）、镉（以Cd计）、黄曲霉毒</w:t>
            </w:r>
            <w:r>
              <w:rPr>
                <w:spacing w:val="-1"/>
              </w:rPr>
              <w:t>素B1</w:t>
            </w:r>
          </w:p>
        </w:tc>
        <w:tc>
          <w:tcPr>
            <w:tcW w:w="1081" w:type="dxa"/>
            <w:vAlign w:val="top"/>
          </w:tcPr>
          <w:p w14:paraId="569B17E5">
            <w:pPr>
              <w:rPr>
                <w:rFonts w:ascii="Arial"/>
                <w:sz w:val="21"/>
              </w:rPr>
            </w:pPr>
          </w:p>
        </w:tc>
      </w:tr>
      <w:tr w14:paraId="06C7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29" w:hRule="atLeast"/>
        </w:trPr>
        <w:tc>
          <w:tcPr>
            <w:tcW w:w="520" w:type="dxa"/>
            <w:vMerge w:val="continue"/>
            <w:tcBorders>
              <w:top w:val="nil"/>
              <w:bottom w:val="nil"/>
            </w:tcBorders>
            <w:vAlign w:val="top"/>
          </w:tcPr>
          <w:p w14:paraId="59F85DF7">
            <w:pPr>
              <w:rPr>
                <w:rFonts w:ascii="Arial"/>
                <w:sz w:val="21"/>
              </w:rPr>
            </w:pPr>
          </w:p>
        </w:tc>
        <w:tc>
          <w:tcPr>
            <w:tcW w:w="870" w:type="dxa"/>
            <w:vMerge w:val="continue"/>
            <w:tcBorders>
              <w:top w:val="nil"/>
              <w:bottom w:val="nil"/>
            </w:tcBorders>
            <w:vAlign w:val="top"/>
          </w:tcPr>
          <w:p w14:paraId="47AE67EF">
            <w:pPr>
              <w:rPr>
                <w:rFonts w:ascii="Arial"/>
                <w:sz w:val="21"/>
              </w:rPr>
            </w:pPr>
          </w:p>
        </w:tc>
        <w:tc>
          <w:tcPr>
            <w:tcW w:w="854" w:type="dxa"/>
            <w:vMerge w:val="continue"/>
            <w:tcBorders>
              <w:top w:val="nil"/>
              <w:bottom w:val="nil"/>
            </w:tcBorders>
            <w:vAlign w:val="top"/>
          </w:tcPr>
          <w:p w14:paraId="5E08BE00">
            <w:pPr>
              <w:rPr>
                <w:rFonts w:ascii="Arial"/>
                <w:sz w:val="21"/>
              </w:rPr>
            </w:pPr>
          </w:p>
        </w:tc>
        <w:tc>
          <w:tcPr>
            <w:tcW w:w="990" w:type="dxa"/>
            <w:vMerge w:val="restart"/>
            <w:tcBorders>
              <w:bottom w:val="nil"/>
            </w:tcBorders>
            <w:vAlign w:val="top"/>
          </w:tcPr>
          <w:p w14:paraId="29CD0684">
            <w:pPr>
              <w:spacing w:line="243" w:lineRule="auto"/>
              <w:rPr>
                <w:rFonts w:ascii="Arial"/>
                <w:sz w:val="21"/>
              </w:rPr>
            </w:pPr>
          </w:p>
          <w:p w14:paraId="394A1CF4">
            <w:pPr>
              <w:spacing w:line="243" w:lineRule="auto"/>
              <w:rPr>
                <w:rFonts w:ascii="Arial"/>
                <w:sz w:val="21"/>
              </w:rPr>
            </w:pPr>
          </w:p>
          <w:p w14:paraId="73781CE8">
            <w:pPr>
              <w:spacing w:line="243" w:lineRule="auto"/>
              <w:rPr>
                <w:rFonts w:ascii="Arial"/>
                <w:sz w:val="21"/>
              </w:rPr>
            </w:pPr>
          </w:p>
          <w:p w14:paraId="1AABA98A">
            <w:pPr>
              <w:spacing w:line="243" w:lineRule="auto"/>
              <w:rPr>
                <w:rFonts w:ascii="Arial"/>
                <w:sz w:val="21"/>
              </w:rPr>
            </w:pPr>
          </w:p>
          <w:p w14:paraId="413F5431">
            <w:pPr>
              <w:spacing w:line="244" w:lineRule="auto"/>
              <w:rPr>
                <w:rFonts w:ascii="Arial"/>
                <w:sz w:val="21"/>
              </w:rPr>
            </w:pPr>
          </w:p>
          <w:p w14:paraId="0CB8F588">
            <w:pPr>
              <w:spacing w:line="244" w:lineRule="auto"/>
              <w:rPr>
                <w:rFonts w:ascii="Arial"/>
                <w:sz w:val="21"/>
              </w:rPr>
            </w:pPr>
          </w:p>
          <w:p w14:paraId="63DD070C">
            <w:pPr>
              <w:pStyle w:val="26"/>
              <w:spacing w:before="58" w:line="233" w:lineRule="auto"/>
              <w:ind w:left="320" w:right="34" w:hanging="271"/>
            </w:pPr>
            <w:r>
              <w:rPr>
                <w:spacing w:val="-2"/>
              </w:rPr>
              <w:t>谷物碾磨加</w:t>
            </w:r>
            <w:r>
              <w:rPr>
                <w:spacing w:val="-5"/>
              </w:rPr>
              <w:t>工品</w:t>
            </w:r>
          </w:p>
        </w:tc>
        <w:tc>
          <w:tcPr>
            <w:tcW w:w="1199" w:type="dxa"/>
            <w:vAlign w:val="top"/>
          </w:tcPr>
          <w:p w14:paraId="0412E313">
            <w:pPr>
              <w:spacing w:line="265" w:lineRule="auto"/>
              <w:rPr>
                <w:rFonts w:ascii="Arial"/>
                <w:sz w:val="21"/>
              </w:rPr>
            </w:pPr>
          </w:p>
          <w:p w14:paraId="2581FC77">
            <w:pPr>
              <w:pStyle w:val="26"/>
              <w:spacing w:before="58" w:line="235" w:lineRule="auto"/>
              <w:ind w:left="468" w:right="122" w:hanging="359"/>
            </w:pPr>
            <w:r>
              <w:rPr>
                <w:spacing w:val="-7"/>
              </w:rPr>
              <w:t>玉米粉(片、</w:t>
            </w:r>
            <w:r>
              <w:rPr>
                <w:spacing w:val="-4"/>
              </w:rPr>
              <w:t>渣)</w:t>
            </w:r>
          </w:p>
        </w:tc>
        <w:tc>
          <w:tcPr>
            <w:tcW w:w="854" w:type="dxa"/>
            <w:vAlign w:val="top"/>
          </w:tcPr>
          <w:p w14:paraId="5CBB67C4">
            <w:pPr>
              <w:spacing w:line="377" w:lineRule="auto"/>
              <w:rPr>
                <w:rFonts w:ascii="Arial"/>
                <w:sz w:val="21"/>
              </w:rPr>
            </w:pPr>
          </w:p>
          <w:p w14:paraId="33164464">
            <w:pPr>
              <w:pStyle w:val="26"/>
              <w:spacing w:before="58" w:line="220" w:lineRule="auto"/>
              <w:ind w:left="253"/>
            </w:pPr>
            <w:r>
              <w:rPr>
                <w:spacing w:val="-4"/>
              </w:rPr>
              <w:t>较高</w:t>
            </w:r>
          </w:p>
        </w:tc>
        <w:tc>
          <w:tcPr>
            <w:tcW w:w="4330" w:type="dxa"/>
            <w:vAlign w:val="top"/>
          </w:tcPr>
          <w:p w14:paraId="17888F20">
            <w:pPr>
              <w:pStyle w:val="26"/>
              <w:spacing w:before="284" w:line="253" w:lineRule="auto"/>
              <w:ind w:left="36" w:right="139" w:firstLine="2"/>
            </w:pPr>
            <w:r>
              <w:rPr>
                <w:spacing w:val="-1"/>
              </w:rPr>
              <w:t>苯并[a]芘、黄曲霉毒素B</w:t>
            </w:r>
            <w:r>
              <w:rPr>
                <w:rFonts w:ascii="Times New Roman" w:hAnsi="Times New Roman" w:eastAsia="Times New Roman" w:cs="Times New Roman"/>
                <w:spacing w:val="-1"/>
              </w:rPr>
              <w:t>1</w:t>
            </w:r>
            <w:r>
              <w:rPr>
                <w:rFonts w:ascii="Times New Roman" w:hAnsi="Times New Roman" w:eastAsia="Times New Roman" w:cs="Times New Roman"/>
                <w:spacing w:val="-25"/>
              </w:rPr>
              <w:t xml:space="preserve"> </w:t>
            </w:r>
            <w:r>
              <w:rPr>
                <w:spacing w:val="-1"/>
              </w:rPr>
              <w:t>、赭曲霉毒素A、玉米赤霉烯酮、脱氧雪腐镰刀菌烯醇</w:t>
            </w:r>
          </w:p>
        </w:tc>
        <w:tc>
          <w:tcPr>
            <w:tcW w:w="3807" w:type="dxa"/>
            <w:vAlign w:val="center"/>
          </w:tcPr>
          <w:p w14:paraId="695BAD9D">
            <w:pPr>
              <w:pStyle w:val="26"/>
              <w:spacing w:before="284" w:line="253" w:lineRule="auto"/>
              <w:ind w:right="60"/>
              <w:jc w:val="center"/>
            </w:pPr>
            <w:r>
              <w:t>苯并[a]芘、黄曲霉毒素B</w:t>
            </w:r>
            <w:r>
              <w:rPr>
                <w:rFonts w:ascii="Times New Roman" w:hAnsi="Times New Roman" w:eastAsia="Times New Roman" w:cs="Times New Roman"/>
              </w:rPr>
              <w:t xml:space="preserve">1  </w:t>
            </w:r>
            <w:r>
              <w:t>、赭曲霉毒素A</w:t>
            </w:r>
            <w:r>
              <w:rPr>
                <w:spacing w:val="-1"/>
              </w:rPr>
              <w:t>、玉米赤霉烯酮、脱氧雪腐镰刀菌烯醇</w:t>
            </w:r>
          </w:p>
        </w:tc>
        <w:tc>
          <w:tcPr>
            <w:tcW w:w="1081" w:type="dxa"/>
            <w:vAlign w:val="top"/>
          </w:tcPr>
          <w:p w14:paraId="2811F725">
            <w:pPr>
              <w:rPr>
                <w:rFonts w:ascii="Arial"/>
                <w:sz w:val="21"/>
              </w:rPr>
            </w:pPr>
          </w:p>
        </w:tc>
      </w:tr>
      <w:tr w14:paraId="6BD1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35" w:hRule="atLeast"/>
        </w:trPr>
        <w:tc>
          <w:tcPr>
            <w:tcW w:w="520" w:type="dxa"/>
            <w:vMerge w:val="continue"/>
            <w:tcBorders>
              <w:top w:val="nil"/>
              <w:bottom w:val="nil"/>
            </w:tcBorders>
            <w:vAlign w:val="top"/>
          </w:tcPr>
          <w:p w14:paraId="5C83B69D">
            <w:pPr>
              <w:rPr>
                <w:rFonts w:ascii="Arial"/>
                <w:sz w:val="21"/>
              </w:rPr>
            </w:pPr>
          </w:p>
        </w:tc>
        <w:tc>
          <w:tcPr>
            <w:tcW w:w="870" w:type="dxa"/>
            <w:vMerge w:val="continue"/>
            <w:tcBorders>
              <w:top w:val="nil"/>
              <w:bottom w:val="nil"/>
            </w:tcBorders>
            <w:vAlign w:val="top"/>
          </w:tcPr>
          <w:p w14:paraId="4F8C06B4">
            <w:pPr>
              <w:rPr>
                <w:rFonts w:ascii="Arial"/>
                <w:sz w:val="21"/>
              </w:rPr>
            </w:pPr>
          </w:p>
        </w:tc>
        <w:tc>
          <w:tcPr>
            <w:tcW w:w="854" w:type="dxa"/>
            <w:vMerge w:val="continue"/>
            <w:tcBorders>
              <w:top w:val="nil"/>
              <w:bottom w:val="nil"/>
            </w:tcBorders>
            <w:vAlign w:val="top"/>
          </w:tcPr>
          <w:p w14:paraId="2B9B2A08">
            <w:pPr>
              <w:rPr>
                <w:rFonts w:ascii="Arial"/>
                <w:sz w:val="21"/>
              </w:rPr>
            </w:pPr>
          </w:p>
        </w:tc>
        <w:tc>
          <w:tcPr>
            <w:tcW w:w="990" w:type="dxa"/>
            <w:vMerge w:val="continue"/>
            <w:tcBorders>
              <w:top w:val="nil"/>
              <w:bottom w:val="nil"/>
            </w:tcBorders>
            <w:vAlign w:val="top"/>
          </w:tcPr>
          <w:p w14:paraId="69EF2174">
            <w:pPr>
              <w:rPr>
                <w:rFonts w:ascii="Arial"/>
                <w:sz w:val="21"/>
              </w:rPr>
            </w:pPr>
          </w:p>
        </w:tc>
        <w:tc>
          <w:tcPr>
            <w:tcW w:w="1199" w:type="dxa"/>
            <w:vAlign w:val="top"/>
          </w:tcPr>
          <w:p w14:paraId="609832E5">
            <w:pPr>
              <w:spacing w:line="431" w:lineRule="auto"/>
              <w:rPr>
                <w:rFonts w:ascii="Arial"/>
                <w:sz w:val="21"/>
              </w:rPr>
            </w:pPr>
          </w:p>
          <w:p w14:paraId="023C80E9">
            <w:pPr>
              <w:pStyle w:val="26"/>
              <w:spacing w:before="59" w:line="220" w:lineRule="auto"/>
              <w:ind w:left="425"/>
            </w:pPr>
            <w:r>
              <w:rPr>
                <w:spacing w:val="-4"/>
              </w:rPr>
              <w:t>米粉</w:t>
            </w:r>
          </w:p>
        </w:tc>
        <w:tc>
          <w:tcPr>
            <w:tcW w:w="854" w:type="dxa"/>
            <w:vAlign w:val="top"/>
          </w:tcPr>
          <w:p w14:paraId="0480E1F6">
            <w:pPr>
              <w:spacing w:line="431" w:lineRule="auto"/>
              <w:rPr>
                <w:rFonts w:ascii="Arial"/>
                <w:sz w:val="21"/>
              </w:rPr>
            </w:pPr>
          </w:p>
          <w:p w14:paraId="1421EFC0">
            <w:pPr>
              <w:pStyle w:val="26"/>
              <w:spacing w:before="59" w:line="220" w:lineRule="auto"/>
              <w:ind w:left="253"/>
            </w:pPr>
            <w:r>
              <w:rPr>
                <w:spacing w:val="-4"/>
              </w:rPr>
              <w:t>较高</w:t>
            </w:r>
          </w:p>
        </w:tc>
        <w:tc>
          <w:tcPr>
            <w:tcW w:w="4330" w:type="dxa"/>
            <w:vAlign w:val="top"/>
          </w:tcPr>
          <w:p w14:paraId="0C53A91A">
            <w:pPr>
              <w:spacing w:line="319" w:lineRule="auto"/>
              <w:rPr>
                <w:rFonts w:ascii="Arial"/>
                <w:sz w:val="21"/>
              </w:rPr>
            </w:pPr>
          </w:p>
          <w:p w14:paraId="5A795145">
            <w:pPr>
              <w:pStyle w:val="26"/>
              <w:spacing w:before="59" w:line="234" w:lineRule="auto"/>
              <w:ind w:left="32" w:right="43" w:firstLine="5"/>
            </w:pPr>
            <w:r>
              <w:rPr>
                <w:spacing w:val="-3"/>
              </w:rPr>
              <w:t>铅</w:t>
            </w:r>
            <w:r>
              <w:rPr>
                <w:spacing w:val="-36"/>
              </w:rPr>
              <w:t xml:space="preserve"> </w:t>
            </w:r>
            <w:r>
              <w:rPr>
                <w:spacing w:val="-3"/>
              </w:rPr>
              <w:t>(以Pb计)、镉</w:t>
            </w:r>
            <w:r>
              <w:rPr>
                <w:spacing w:val="-52"/>
              </w:rPr>
              <w:t xml:space="preserve"> </w:t>
            </w:r>
            <w:r>
              <w:rPr>
                <w:spacing w:val="-3"/>
              </w:rPr>
              <w:t>(以Cd计)、总汞(以Hg计)、无机砷(以</w:t>
            </w:r>
            <w:r>
              <w:rPr>
                <w:spacing w:val="-1"/>
              </w:rPr>
              <w:t>As计)</w:t>
            </w:r>
          </w:p>
        </w:tc>
        <w:tc>
          <w:tcPr>
            <w:tcW w:w="3807" w:type="dxa"/>
            <w:vAlign w:val="center"/>
          </w:tcPr>
          <w:p w14:paraId="0194E625">
            <w:pPr>
              <w:pStyle w:val="26"/>
              <w:spacing w:before="58" w:line="222" w:lineRule="auto"/>
              <w:jc w:val="center"/>
            </w:pPr>
            <w:r>
              <w:rPr>
                <w:spacing w:val="-6"/>
              </w:rPr>
              <w:t>铅</w:t>
            </w:r>
            <w:r>
              <w:rPr>
                <w:spacing w:val="-38"/>
              </w:rPr>
              <w:t xml:space="preserve"> </w:t>
            </w:r>
            <w:r>
              <w:rPr>
                <w:spacing w:val="-6"/>
              </w:rPr>
              <w:t>(以Pb计)、镉</w:t>
            </w:r>
            <w:r>
              <w:rPr>
                <w:spacing w:val="-52"/>
              </w:rPr>
              <w:t xml:space="preserve"> </w:t>
            </w:r>
            <w:r>
              <w:rPr>
                <w:spacing w:val="-6"/>
              </w:rPr>
              <w:t>(以Cd计)</w:t>
            </w:r>
          </w:p>
        </w:tc>
        <w:tc>
          <w:tcPr>
            <w:tcW w:w="1081" w:type="dxa"/>
            <w:vAlign w:val="top"/>
          </w:tcPr>
          <w:p w14:paraId="07FCDA15">
            <w:pPr>
              <w:rPr>
                <w:rFonts w:ascii="Arial"/>
                <w:sz w:val="21"/>
              </w:rPr>
            </w:pPr>
          </w:p>
        </w:tc>
      </w:tr>
      <w:tr w14:paraId="761E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43" w:hRule="atLeast"/>
        </w:trPr>
        <w:tc>
          <w:tcPr>
            <w:tcW w:w="520" w:type="dxa"/>
            <w:vMerge w:val="continue"/>
            <w:tcBorders>
              <w:top w:val="nil"/>
            </w:tcBorders>
            <w:vAlign w:val="top"/>
          </w:tcPr>
          <w:p w14:paraId="128F3E86">
            <w:pPr>
              <w:rPr>
                <w:rFonts w:ascii="Arial"/>
                <w:sz w:val="21"/>
              </w:rPr>
            </w:pPr>
          </w:p>
        </w:tc>
        <w:tc>
          <w:tcPr>
            <w:tcW w:w="870" w:type="dxa"/>
            <w:vMerge w:val="continue"/>
            <w:tcBorders>
              <w:top w:val="nil"/>
            </w:tcBorders>
            <w:vAlign w:val="top"/>
          </w:tcPr>
          <w:p w14:paraId="5F40AA9A">
            <w:pPr>
              <w:rPr>
                <w:rFonts w:ascii="Arial"/>
                <w:sz w:val="21"/>
              </w:rPr>
            </w:pPr>
          </w:p>
        </w:tc>
        <w:tc>
          <w:tcPr>
            <w:tcW w:w="854" w:type="dxa"/>
            <w:vMerge w:val="continue"/>
            <w:tcBorders>
              <w:top w:val="nil"/>
            </w:tcBorders>
            <w:vAlign w:val="top"/>
          </w:tcPr>
          <w:p w14:paraId="45E41446">
            <w:pPr>
              <w:rPr>
                <w:rFonts w:ascii="Arial"/>
                <w:sz w:val="21"/>
              </w:rPr>
            </w:pPr>
          </w:p>
        </w:tc>
        <w:tc>
          <w:tcPr>
            <w:tcW w:w="990" w:type="dxa"/>
            <w:vMerge w:val="continue"/>
            <w:tcBorders>
              <w:top w:val="nil"/>
            </w:tcBorders>
            <w:vAlign w:val="top"/>
          </w:tcPr>
          <w:p w14:paraId="4BAAEDB1">
            <w:pPr>
              <w:rPr>
                <w:rFonts w:ascii="Arial"/>
                <w:sz w:val="21"/>
              </w:rPr>
            </w:pPr>
          </w:p>
        </w:tc>
        <w:tc>
          <w:tcPr>
            <w:tcW w:w="1199" w:type="dxa"/>
            <w:vAlign w:val="top"/>
          </w:tcPr>
          <w:p w14:paraId="2207E819">
            <w:pPr>
              <w:spacing w:line="371" w:lineRule="auto"/>
              <w:rPr>
                <w:rFonts w:ascii="Arial"/>
                <w:sz w:val="21"/>
              </w:rPr>
            </w:pPr>
          </w:p>
          <w:p w14:paraId="255B7D22">
            <w:pPr>
              <w:pStyle w:val="26"/>
              <w:spacing w:before="58" w:line="233" w:lineRule="auto"/>
              <w:ind w:left="333" w:right="45" w:hanging="267"/>
            </w:pPr>
            <w:r>
              <w:rPr>
                <w:spacing w:val="-2"/>
              </w:rPr>
              <w:t>其他谷物碾磨</w:t>
            </w:r>
            <w:r>
              <w:rPr>
                <w:spacing w:val="-3"/>
              </w:rPr>
              <w:t>加工品</w:t>
            </w:r>
          </w:p>
        </w:tc>
        <w:tc>
          <w:tcPr>
            <w:tcW w:w="854" w:type="dxa"/>
            <w:vAlign w:val="top"/>
          </w:tcPr>
          <w:p w14:paraId="75ECC597">
            <w:pPr>
              <w:spacing w:line="242" w:lineRule="auto"/>
              <w:rPr>
                <w:rFonts w:ascii="Arial"/>
                <w:sz w:val="21"/>
              </w:rPr>
            </w:pPr>
          </w:p>
          <w:p w14:paraId="69DBCD52">
            <w:pPr>
              <w:spacing w:line="242" w:lineRule="auto"/>
              <w:rPr>
                <w:rFonts w:ascii="Arial"/>
                <w:sz w:val="21"/>
              </w:rPr>
            </w:pPr>
          </w:p>
          <w:p w14:paraId="188691CA">
            <w:pPr>
              <w:pStyle w:val="26"/>
              <w:spacing w:before="59" w:line="220" w:lineRule="auto"/>
              <w:ind w:left="253"/>
            </w:pPr>
            <w:r>
              <w:rPr>
                <w:spacing w:val="-4"/>
              </w:rPr>
              <w:t>较高</w:t>
            </w:r>
          </w:p>
        </w:tc>
        <w:tc>
          <w:tcPr>
            <w:tcW w:w="4330" w:type="dxa"/>
            <w:vAlign w:val="top"/>
          </w:tcPr>
          <w:p w14:paraId="61C634A8">
            <w:pPr>
              <w:spacing w:line="242" w:lineRule="auto"/>
              <w:rPr>
                <w:rFonts w:ascii="Arial"/>
                <w:sz w:val="21"/>
              </w:rPr>
            </w:pPr>
          </w:p>
          <w:p w14:paraId="2F838003">
            <w:pPr>
              <w:spacing w:line="242" w:lineRule="auto"/>
              <w:rPr>
                <w:rFonts w:ascii="Arial"/>
                <w:sz w:val="21"/>
              </w:rPr>
            </w:pPr>
          </w:p>
          <w:p w14:paraId="6FE8DD33">
            <w:pPr>
              <w:pStyle w:val="26"/>
              <w:spacing w:before="59" w:line="220" w:lineRule="auto"/>
              <w:ind w:left="37"/>
            </w:pPr>
            <w:r>
              <w:rPr>
                <w:spacing w:val="-4"/>
              </w:rPr>
              <w:t>铅</w:t>
            </w:r>
            <w:r>
              <w:rPr>
                <w:spacing w:val="-42"/>
              </w:rPr>
              <w:t xml:space="preserve"> </w:t>
            </w:r>
            <w:r>
              <w:rPr>
                <w:spacing w:val="-4"/>
              </w:rPr>
              <w:t>(以Pb计)、铬</w:t>
            </w:r>
            <w:r>
              <w:rPr>
                <w:spacing w:val="-52"/>
              </w:rPr>
              <w:t xml:space="preserve"> </w:t>
            </w:r>
            <w:r>
              <w:rPr>
                <w:spacing w:val="-4"/>
              </w:rPr>
              <w:t>(以Cr计)、赭曲霉毒素A</w:t>
            </w:r>
          </w:p>
        </w:tc>
        <w:tc>
          <w:tcPr>
            <w:tcW w:w="3807" w:type="dxa"/>
            <w:vAlign w:val="center"/>
          </w:tcPr>
          <w:p w14:paraId="48FCA44E">
            <w:pPr>
              <w:pStyle w:val="26"/>
              <w:spacing w:before="59" w:line="220" w:lineRule="auto"/>
              <w:jc w:val="center"/>
            </w:pPr>
            <w:r>
              <w:rPr>
                <w:spacing w:val="-4"/>
              </w:rPr>
              <w:t>铅</w:t>
            </w:r>
            <w:r>
              <w:rPr>
                <w:spacing w:val="-39"/>
              </w:rPr>
              <w:t xml:space="preserve"> </w:t>
            </w:r>
            <w:r>
              <w:rPr>
                <w:spacing w:val="-4"/>
              </w:rPr>
              <w:t>(以Pb计)、铬</w:t>
            </w:r>
            <w:r>
              <w:rPr>
                <w:spacing w:val="-52"/>
              </w:rPr>
              <w:t xml:space="preserve"> </w:t>
            </w:r>
            <w:r>
              <w:rPr>
                <w:spacing w:val="-4"/>
              </w:rPr>
              <w:t>(以Cr计)、赭曲霉毒素A</w:t>
            </w:r>
          </w:p>
        </w:tc>
        <w:tc>
          <w:tcPr>
            <w:tcW w:w="1081" w:type="dxa"/>
            <w:vAlign w:val="top"/>
          </w:tcPr>
          <w:p w14:paraId="317B28C9">
            <w:pPr>
              <w:rPr>
                <w:rFonts w:ascii="Arial"/>
                <w:sz w:val="21"/>
              </w:rPr>
            </w:pPr>
          </w:p>
        </w:tc>
      </w:tr>
      <w:tr w14:paraId="3028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0E65E39D">
            <w:pPr>
              <w:spacing w:line="284" w:lineRule="auto"/>
              <w:rPr>
                <w:rFonts w:ascii="Arial"/>
                <w:sz w:val="21"/>
              </w:rPr>
            </w:pPr>
          </w:p>
          <w:p w14:paraId="04D2CAD5">
            <w:pPr>
              <w:pStyle w:val="26"/>
              <w:spacing w:before="58" w:line="222" w:lineRule="auto"/>
              <w:ind w:left="82"/>
            </w:pPr>
            <w:r>
              <w:rPr>
                <w:b/>
                <w:bCs/>
                <w:spacing w:val="-5"/>
              </w:rPr>
              <w:t>序号</w:t>
            </w:r>
          </w:p>
        </w:tc>
        <w:tc>
          <w:tcPr>
            <w:tcW w:w="870" w:type="dxa"/>
            <w:vAlign w:val="top"/>
          </w:tcPr>
          <w:p w14:paraId="7571C938">
            <w:pPr>
              <w:pStyle w:val="26"/>
              <w:spacing w:before="234" w:line="234" w:lineRule="auto"/>
              <w:ind w:left="80" w:right="64" w:hanging="9"/>
            </w:pPr>
            <w:r>
              <w:rPr>
                <w:b/>
                <w:bCs/>
                <w:spacing w:val="-3"/>
              </w:rPr>
              <w:t>食品大类</w:t>
            </w:r>
            <w:r>
              <w:rPr>
                <w:b/>
                <w:bCs/>
                <w:spacing w:val="-5"/>
              </w:rPr>
              <w:t>（一级）</w:t>
            </w:r>
          </w:p>
        </w:tc>
        <w:tc>
          <w:tcPr>
            <w:tcW w:w="854" w:type="dxa"/>
            <w:vAlign w:val="top"/>
          </w:tcPr>
          <w:p w14:paraId="17A54501">
            <w:pPr>
              <w:pStyle w:val="26"/>
              <w:spacing w:before="234" w:line="234" w:lineRule="auto"/>
              <w:ind w:left="74" w:right="54" w:hanging="9"/>
            </w:pPr>
            <w:r>
              <w:rPr>
                <w:b/>
                <w:bCs/>
                <w:spacing w:val="-3"/>
              </w:rPr>
              <w:t>食品亚类</w:t>
            </w:r>
            <w:r>
              <w:rPr>
                <w:b/>
                <w:bCs/>
                <w:spacing w:val="-5"/>
              </w:rPr>
              <w:t>（二级）</w:t>
            </w:r>
          </w:p>
        </w:tc>
        <w:tc>
          <w:tcPr>
            <w:tcW w:w="990" w:type="dxa"/>
            <w:vAlign w:val="top"/>
          </w:tcPr>
          <w:p w14:paraId="54616E6D">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6F370123">
            <w:pPr>
              <w:pStyle w:val="26"/>
              <w:spacing w:before="235" w:line="220" w:lineRule="auto"/>
              <w:ind w:left="57"/>
            </w:pPr>
            <w:r>
              <w:rPr>
                <w:b/>
                <w:bCs/>
                <w:spacing w:val="-2"/>
              </w:rPr>
              <w:t>食品细类（四</w:t>
            </w:r>
            <w:r>
              <w:rPr>
                <w:b/>
                <w:bCs/>
                <w:spacing w:val="-7"/>
              </w:rPr>
              <w:t>级）</w:t>
            </w:r>
          </w:p>
        </w:tc>
        <w:tc>
          <w:tcPr>
            <w:tcW w:w="854" w:type="dxa"/>
            <w:vAlign w:val="top"/>
          </w:tcPr>
          <w:p w14:paraId="51982B6A">
            <w:pPr>
              <w:spacing w:line="284" w:lineRule="auto"/>
              <w:rPr>
                <w:rFonts w:ascii="Arial"/>
                <w:sz w:val="21"/>
              </w:rPr>
            </w:pPr>
          </w:p>
          <w:p w14:paraId="05FD7D73">
            <w:pPr>
              <w:pStyle w:val="26"/>
              <w:spacing w:before="59" w:line="220" w:lineRule="auto"/>
              <w:ind w:left="69"/>
            </w:pPr>
            <w:r>
              <w:rPr>
                <w:b/>
                <w:bCs/>
                <w:spacing w:val="-3"/>
              </w:rPr>
              <w:t>风险等级</w:t>
            </w:r>
          </w:p>
        </w:tc>
        <w:tc>
          <w:tcPr>
            <w:tcW w:w="4330" w:type="dxa"/>
            <w:vAlign w:val="top"/>
          </w:tcPr>
          <w:p w14:paraId="0B2EEB12">
            <w:pPr>
              <w:spacing w:line="285" w:lineRule="auto"/>
              <w:rPr>
                <w:rFonts w:ascii="Arial"/>
                <w:sz w:val="21"/>
              </w:rPr>
            </w:pPr>
          </w:p>
          <w:p w14:paraId="41242013">
            <w:pPr>
              <w:pStyle w:val="26"/>
              <w:spacing w:before="58" w:line="219" w:lineRule="auto"/>
              <w:ind w:left="1264"/>
            </w:pPr>
            <w:r>
              <w:rPr>
                <w:b/>
                <w:bCs/>
                <w:spacing w:val="-2"/>
              </w:rPr>
              <w:t>省级本级监督抽检项目</w:t>
            </w:r>
          </w:p>
        </w:tc>
        <w:tc>
          <w:tcPr>
            <w:tcW w:w="3807" w:type="dxa"/>
            <w:vAlign w:val="top"/>
          </w:tcPr>
          <w:p w14:paraId="798D8AE8">
            <w:pPr>
              <w:spacing w:line="284" w:lineRule="auto"/>
              <w:rPr>
                <w:rFonts w:ascii="Arial"/>
                <w:sz w:val="21"/>
              </w:rPr>
            </w:pPr>
          </w:p>
          <w:p w14:paraId="2CCCED23">
            <w:pPr>
              <w:pStyle w:val="26"/>
              <w:spacing w:before="59" w:line="220" w:lineRule="auto"/>
              <w:ind w:left="1007"/>
            </w:pPr>
            <w:r>
              <w:rPr>
                <w:b/>
                <w:bCs/>
                <w:spacing w:val="-2"/>
              </w:rPr>
              <w:t>省级转移监督抽检项目</w:t>
            </w:r>
          </w:p>
        </w:tc>
        <w:tc>
          <w:tcPr>
            <w:tcW w:w="1081" w:type="dxa"/>
            <w:vAlign w:val="center"/>
          </w:tcPr>
          <w:p w14:paraId="0B06A9F2">
            <w:pPr>
              <w:pStyle w:val="26"/>
              <w:spacing w:before="58" w:line="222" w:lineRule="auto"/>
              <w:jc w:val="center"/>
            </w:pPr>
            <w:r>
              <w:rPr>
                <w:b/>
                <w:bCs/>
                <w:spacing w:val="-6"/>
              </w:rPr>
              <w:t>备注</w:t>
            </w:r>
          </w:p>
        </w:tc>
      </w:tr>
      <w:tr w14:paraId="5B7A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30" w:hRule="atLeast"/>
        </w:trPr>
        <w:tc>
          <w:tcPr>
            <w:tcW w:w="520" w:type="dxa"/>
            <w:vMerge w:val="restart"/>
            <w:tcBorders>
              <w:bottom w:val="nil"/>
            </w:tcBorders>
            <w:vAlign w:val="top"/>
          </w:tcPr>
          <w:p w14:paraId="34197C57">
            <w:pPr>
              <w:spacing w:line="242" w:lineRule="auto"/>
              <w:rPr>
                <w:rFonts w:ascii="Arial"/>
                <w:sz w:val="21"/>
              </w:rPr>
            </w:pPr>
          </w:p>
          <w:p w14:paraId="2D35101E">
            <w:pPr>
              <w:spacing w:line="243" w:lineRule="auto"/>
              <w:rPr>
                <w:rFonts w:ascii="Arial"/>
                <w:sz w:val="21"/>
              </w:rPr>
            </w:pPr>
          </w:p>
          <w:p w14:paraId="1FED148E">
            <w:pPr>
              <w:spacing w:line="243" w:lineRule="auto"/>
              <w:rPr>
                <w:rFonts w:ascii="Arial"/>
                <w:sz w:val="21"/>
              </w:rPr>
            </w:pPr>
          </w:p>
          <w:p w14:paraId="7EB6C7E8">
            <w:pPr>
              <w:spacing w:line="243" w:lineRule="auto"/>
              <w:rPr>
                <w:rFonts w:ascii="Arial"/>
                <w:sz w:val="21"/>
              </w:rPr>
            </w:pPr>
          </w:p>
          <w:p w14:paraId="1CF0AA38">
            <w:pPr>
              <w:spacing w:line="243" w:lineRule="auto"/>
              <w:rPr>
                <w:rFonts w:ascii="Arial"/>
                <w:sz w:val="21"/>
              </w:rPr>
            </w:pPr>
          </w:p>
          <w:p w14:paraId="1FFF19EE">
            <w:pPr>
              <w:spacing w:line="243" w:lineRule="auto"/>
              <w:rPr>
                <w:rFonts w:ascii="Arial"/>
                <w:sz w:val="21"/>
              </w:rPr>
            </w:pPr>
          </w:p>
          <w:p w14:paraId="2D0B3E74">
            <w:pPr>
              <w:spacing w:line="243" w:lineRule="auto"/>
              <w:rPr>
                <w:rFonts w:ascii="Arial"/>
                <w:sz w:val="21"/>
              </w:rPr>
            </w:pPr>
          </w:p>
          <w:p w14:paraId="558DEDFE">
            <w:pPr>
              <w:spacing w:line="243" w:lineRule="auto"/>
              <w:rPr>
                <w:rFonts w:ascii="Arial"/>
                <w:sz w:val="21"/>
              </w:rPr>
            </w:pPr>
          </w:p>
          <w:p w14:paraId="61292B19">
            <w:pPr>
              <w:spacing w:line="243" w:lineRule="auto"/>
              <w:rPr>
                <w:rFonts w:ascii="Arial"/>
                <w:sz w:val="21"/>
              </w:rPr>
            </w:pPr>
          </w:p>
          <w:p w14:paraId="22BC75FC">
            <w:pPr>
              <w:spacing w:line="243" w:lineRule="auto"/>
              <w:rPr>
                <w:rFonts w:ascii="Arial"/>
                <w:sz w:val="21"/>
              </w:rPr>
            </w:pPr>
          </w:p>
          <w:p w14:paraId="09DCBB64">
            <w:pPr>
              <w:spacing w:line="243" w:lineRule="auto"/>
              <w:rPr>
                <w:rFonts w:ascii="Arial"/>
                <w:sz w:val="21"/>
              </w:rPr>
            </w:pPr>
          </w:p>
          <w:p w14:paraId="1D0EED21">
            <w:pPr>
              <w:spacing w:line="243" w:lineRule="auto"/>
              <w:rPr>
                <w:rFonts w:ascii="Arial"/>
                <w:sz w:val="21"/>
              </w:rPr>
            </w:pPr>
          </w:p>
          <w:p w14:paraId="13A75CB6">
            <w:pPr>
              <w:spacing w:line="243" w:lineRule="auto"/>
              <w:rPr>
                <w:rFonts w:ascii="Arial"/>
                <w:sz w:val="21"/>
              </w:rPr>
            </w:pPr>
          </w:p>
          <w:p w14:paraId="4EB3879F">
            <w:pPr>
              <w:spacing w:line="243" w:lineRule="auto"/>
              <w:rPr>
                <w:rFonts w:ascii="Arial"/>
                <w:sz w:val="21"/>
              </w:rPr>
            </w:pPr>
          </w:p>
          <w:p w14:paraId="7354D577">
            <w:pPr>
              <w:pStyle w:val="26"/>
              <w:spacing w:before="58" w:line="242" w:lineRule="auto"/>
              <w:ind w:left="232"/>
            </w:pPr>
            <w:r>
              <w:t>1</w:t>
            </w:r>
          </w:p>
        </w:tc>
        <w:tc>
          <w:tcPr>
            <w:tcW w:w="870" w:type="dxa"/>
            <w:vMerge w:val="restart"/>
            <w:tcBorders>
              <w:bottom w:val="nil"/>
            </w:tcBorders>
            <w:vAlign w:val="top"/>
          </w:tcPr>
          <w:p w14:paraId="69145747">
            <w:pPr>
              <w:spacing w:line="253" w:lineRule="auto"/>
              <w:rPr>
                <w:rFonts w:ascii="Arial"/>
                <w:sz w:val="21"/>
              </w:rPr>
            </w:pPr>
          </w:p>
          <w:p w14:paraId="69E6DCC4">
            <w:pPr>
              <w:spacing w:line="253" w:lineRule="auto"/>
              <w:rPr>
                <w:rFonts w:ascii="Arial"/>
                <w:sz w:val="21"/>
              </w:rPr>
            </w:pPr>
          </w:p>
          <w:p w14:paraId="2D6BE1BA">
            <w:pPr>
              <w:spacing w:line="253" w:lineRule="auto"/>
              <w:rPr>
                <w:rFonts w:ascii="Arial"/>
                <w:sz w:val="21"/>
              </w:rPr>
            </w:pPr>
          </w:p>
          <w:p w14:paraId="1E20C722">
            <w:pPr>
              <w:spacing w:line="253" w:lineRule="auto"/>
              <w:rPr>
                <w:rFonts w:ascii="Arial"/>
                <w:sz w:val="21"/>
              </w:rPr>
            </w:pPr>
          </w:p>
          <w:p w14:paraId="0FBF52C6">
            <w:pPr>
              <w:spacing w:line="253" w:lineRule="auto"/>
              <w:rPr>
                <w:rFonts w:ascii="Arial"/>
                <w:sz w:val="21"/>
              </w:rPr>
            </w:pPr>
          </w:p>
          <w:p w14:paraId="55FBF88A">
            <w:pPr>
              <w:spacing w:line="253" w:lineRule="auto"/>
              <w:rPr>
                <w:rFonts w:ascii="Arial"/>
                <w:sz w:val="21"/>
              </w:rPr>
            </w:pPr>
          </w:p>
          <w:p w14:paraId="2152D268">
            <w:pPr>
              <w:spacing w:line="253" w:lineRule="auto"/>
              <w:rPr>
                <w:rFonts w:ascii="Arial"/>
                <w:sz w:val="21"/>
              </w:rPr>
            </w:pPr>
          </w:p>
          <w:p w14:paraId="444D4DAC">
            <w:pPr>
              <w:spacing w:line="253" w:lineRule="auto"/>
              <w:rPr>
                <w:rFonts w:ascii="Arial"/>
                <w:sz w:val="21"/>
              </w:rPr>
            </w:pPr>
          </w:p>
          <w:p w14:paraId="686E2B06">
            <w:pPr>
              <w:spacing w:line="253" w:lineRule="auto"/>
              <w:rPr>
                <w:rFonts w:ascii="Arial"/>
                <w:sz w:val="21"/>
              </w:rPr>
            </w:pPr>
          </w:p>
          <w:p w14:paraId="7E894E8F">
            <w:pPr>
              <w:spacing w:line="253" w:lineRule="auto"/>
              <w:rPr>
                <w:rFonts w:ascii="Arial"/>
                <w:sz w:val="21"/>
              </w:rPr>
            </w:pPr>
          </w:p>
          <w:p w14:paraId="3FF34600">
            <w:pPr>
              <w:spacing w:line="253" w:lineRule="auto"/>
              <w:rPr>
                <w:rFonts w:ascii="Arial"/>
                <w:sz w:val="21"/>
              </w:rPr>
            </w:pPr>
          </w:p>
          <w:p w14:paraId="1C2A0890">
            <w:pPr>
              <w:spacing w:line="253" w:lineRule="auto"/>
              <w:rPr>
                <w:rFonts w:ascii="Arial"/>
                <w:sz w:val="21"/>
              </w:rPr>
            </w:pPr>
          </w:p>
          <w:p w14:paraId="63BB996E">
            <w:pPr>
              <w:spacing w:line="253" w:lineRule="auto"/>
              <w:rPr>
                <w:rFonts w:ascii="Arial"/>
                <w:sz w:val="21"/>
              </w:rPr>
            </w:pPr>
          </w:p>
          <w:p w14:paraId="5C3A791D">
            <w:pPr>
              <w:pStyle w:val="26"/>
              <w:spacing w:before="58" w:line="233" w:lineRule="auto"/>
              <w:ind w:left="359" w:right="65" w:hanging="283"/>
            </w:pPr>
            <w:r>
              <w:rPr>
                <w:spacing w:val="-2"/>
              </w:rPr>
              <w:t>粮食加工</w:t>
            </w:r>
            <w:r>
              <w:t>品</w:t>
            </w:r>
          </w:p>
        </w:tc>
        <w:tc>
          <w:tcPr>
            <w:tcW w:w="854" w:type="dxa"/>
            <w:vMerge w:val="restart"/>
            <w:tcBorders>
              <w:bottom w:val="nil"/>
            </w:tcBorders>
            <w:vAlign w:val="top"/>
          </w:tcPr>
          <w:p w14:paraId="4751654A">
            <w:pPr>
              <w:spacing w:line="252" w:lineRule="auto"/>
              <w:rPr>
                <w:rFonts w:ascii="Arial"/>
                <w:sz w:val="21"/>
              </w:rPr>
            </w:pPr>
          </w:p>
          <w:p w14:paraId="401FCBBA">
            <w:pPr>
              <w:spacing w:line="253" w:lineRule="auto"/>
              <w:rPr>
                <w:rFonts w:ascii="Arial"/>
                <w:sz w:val="21"/>
              </w:rPr>
            </w:pPr>
          </w:p>
          <w:p w14:paraId="220DE061">
            <w:pPr>
              <w:spacing w:line="253" w:lineRule="auto"/>
              <w:rPr>
                <w:rFonts w:ascii="Arial"/>
                <w:sz w:val="21"/>
              </w:rPr>
            </w:pPr>
          </w:p>
          <w:p w14:paraId="669DF793">
            <w:pPr>
              <w:spacing w:line="253" w:lineRule="auto"/>
              <w:rPr>
                <w:rFonts w:ascii="Arial"/>
                <w:sz w:val="21"/>
              </w:rPr>
            </w:pPr>
          </w:p>
          <w:p w14:paraId="68D4A467">
            <w:pPr>
              <w:spacing w:line="253" w:lineRule="auto"/>
              <w:rPr>
                <w:rFonts w:ascii="Arial"/>
                <w:sz w:val="21"/>
              </w:rPr>
            </w:pPr>
          </w:p>
          <w:p w14:paraId="6AFCFBEE">
            <w:pPr>
              <w:spacing w:line="253" w:lineRule="auto"/>
              <w:rPr>
                <w:rFonts w:ascii="Arial"/>
                <w:sz w:val="21"/>
              </w:rPr>
            </w:pPr>
          </w:p>
          <w:p w14:paraId="635AD8D9">
            <w:pPr>
              <w:spacing w:line="253" w:lineRule="auto"/>
              <w:rPr>
                <w:rFonts w:ascii="Arial"/>
                <w:sz w:val="21"/>
              </w:rPr>
            </w:pPr>
          </w:p>
          <w:p w14:paraId="0FC0844B">
            <w:pPr>
              <w:spacing w:line="253" w:lineRule="auto"/>
              <w:rPr>
                <w:rFonts w:ascii="Arial"/>
                <w:sz w:val="21"/>
              </w:rPr>
            </w:pPr>
          </w:p>
          <w:p w14:paraId="59C84578">
            <w:pPr>
              <w:spacing w:line="253" w:lineRule="auto"/>
              <w:rPr>
                <w:rFonts w:ascii="Arial"/>
                <w:sz w:val="21"/>
              </w:rPr>
            </w:pPr>
          </w:p>
          <w:p w14:paraId="5E461E52">
            <w:pPr>
              <w:spacing w:line="253" w:lineRule="auto"/>
              <w:rPr>
                <w:rFonts w:ascii="Arial"/>
                <w:sz w:val="21"/>
              </w:rPr>
            </w:pPr>
          </w:p>
          <w:p w14:paraId="5EEE1579">
            <w:pPr>
              <w:spacing w:line="253" w:lineRule="auto"/>
              <w:rPr>
                <w:rFonts w:ascii="Arial"/>
                <w:sz w:val="21"/>
              </w:rPr>
            </w:pPr>
          </w:p>
          <w:p w14:paraId="272D6D74">
            <w:pPr>
              <w:spacing w:line="253" w:lineRule="auto"/>
              <w:rPr>
                <w:rFonts w:ascii="Arial"/>
                <w:sz w:val="21"/>
              </w:rPr>
            </w:pPr>
          </w:p>
          <w:p w14:paraId="72967BE7">
            <w:pPr>
              <w:spacing w:line="253" w:lineRule="auto"/>
              <w:rPr>
                <w:rFonts w:ascii="Arial"/>
                <w:sz w:val="21"/>
              </w:rPr>
            </w:pPr>
          </w:p>
          <w:p w14:paraId="165EF633">
            <w:pPr>
              <w:pStyle w:val="26"/>
              <w:spacing w:before="58" w:line="233" w:lineRule="auto"/>
              <w:ind w:left="159" w:right="55" w:hanging="88"/>
            </w:pPr>
            <w:r>
              <w:rPr>
                <w:spacing w:val="-2"/>
              </w:rPr>
              <w:t>其他粮食</w:t>
            </w:r>
            <w:r>
              <w:rPr>
                <w:spacing w:val="-3"/>
              </w:rPr>
              <w:t>加工品</w:t>
            </w:r>
          </w:p>
        </w:tc>
        <w:tc>
          <w:tcPr>
            <w:tcW w:w="990" w:type="dxa"/>
            <w:vMerge w:val="restart"/>
            <w:tcBorders>
              <w:bottom w:val="nil"/>
            </w:tcBorders>
            <w:vAlign w:val="top"/>
          </w:tcPr>
          <w:p w14:paraId="5C103354">
            <w:pPr>
              <w:spacing w:line="253" w:lineRule="auto"/>
              <w:rPr>
                <w:rFonts w:ascii="Arial"/>
                <w:sz w:val="21"/>
              </w:rPr>
            </w:pPr>
          </w:p>
          <w:p w14:paraId="31BC3BCA">
            <w:pPr>
              <w:spacing w:line="253" w:lineRule="auto"/>
              <w:rPr>
                <w:rFonts w:ascii="Arial"/>
                <w:sz w:val="21"/>
              </w:rPr>
            </w:pPr>
          </w:p>
          <w:p w14:paraId="0A4079CA">
            <w:pPr>
              <w:spacing w:line="253" w:lineRule="auto"/>
              <w:rPr>
                <w:rFonts w:ascii="Arial"/>
                <w:sz w:val="21"/>
              </w:rPr>
            </w:pPr>
          </w:p>
          <w:p w14:paraId="6352058C">
            <w:pPr>
              <w:spacing w:line="253" w:lineRule="auto"/>
              <w:rPr>
                <w:rFonts w:ascii="Arial"/>
                <w:sz w:val="21"/>
              </w:rPr>
            </w:pPr>
          </w:p>
          <w:p w14:paraId="4E683D19">
            <w:pPr>
              <w:spacing w:line="253" w:lineRule="auto"/>
              <w:rPr>
                <w:rFonts w:ascii="Arial"/>
                <w:sz w:val="21"/>
              </w:rPr>
            </w:pPr>
          </w:p>
          <w:p w14:paraId="6A1DF26A">
            <w:pPr>
              <w:spacing w:line="253" w:lineRule="auto"/>
              <w:rPr>
                <w:rFonts w:ascii="Arial"/>
                <w:sz w:val="21"/>
              </w:rPr>
            </w:pPr>
          </w:p>
          <w:p w14:paraId="189E5839">
            <w:pPr>
              <w:spacing w:line="253" w:lineRule="auto"/>
              <w:rPr>
                <w:rFonts w:ascii="Arial"/>
                <w:sz w:val="21"/>
              </w:rPr>
            </w:pPr>
          </w:p>
          <w:p w14:paraId="1E4E5AAB">
            <w:pPr>
              <w:spacing w:line="253" w:lineRule="auto"/>
              <w:rPr>
                <w:rFonts w:ascii="Arial"/>
                <w:sz w:val="21"/>
              </w:rPr>
            </w:pPr>
          </w:p>
          <w:p w14:paraId="1856C8F4">
            <w:pPr>
              <w:spacing w:line="253" w:lineRule="auto"/>
              <w:rPr>
                <w:rFonts w:ascii="Arial"/>
                <w:sz w:val="21"/>
              </w:rPr>
            </w:pPr>
          </w:p>
          <w:p w14:paraId="017E842A">
            <w:pPr>
              <w:spacing w:line="253" w:lineRule="auto"/>
              <w:rPr>
                <w:rFonts w:ascii="Arial"/>
                <w:sz w:val="21"/>
              </w:rPr>
            </w:pPr>
          </w:p>
          <w:p w14:paraId="4E4597EE">
            <w:pPr>
              <w:spacing w:line="253" w:lineRule="auto"/>
              <w:rPr>
                <w:rFonts w:ascii="Arial"/>
                <w:sz w:val="21"/>
              </w:rPr>
            </w:pPr>
          </w:p>
          <w:p w14:paraId="6E83225F">
            <w:pPr>
              <w:spacing w:line="253" w:lineRule="auto"/>
              <w:rPr>
                <w:rFonts w:ascii="Arial"/>
                <w:sz w:val="21"/>
              </w:rPr>
            </w:pPr>
          </w:p>
          <w:p w14:paraId="19BB3A38">
            <w:pPr>
              <w:spacing w:line="254" w:lineRule="auto"/>
              <w:rPr>
                <w:rFonts w:ascii="Arial"/>
                <w:sz w:val="21"/>
              </w:rPr>
            </w:pPr>
          </w:p>
          <w:p w14:paraId="0EAF92B1">
            <w:pPr>
              <w:pStyle w:val="26"/>
              <w:spacing w:before="58" w:line="231" w:lineRule="auto"/>
              <w:ind w:left="320" w:right="34" w:hanging="271"/>
            </w:pPr>
            <w:r>
              <w:rPr>
                <w:spacing w:val="-2"/>
              </w:rPr>
              <w:t>谷物粉类制</w:t>
            </w:r>
            <w:r>
              <w:rPr>
                <w:spacing w:val="-5"/>
              </w:rPr>
              <w:t>成品</w:t>
            </w:r>
          </w:p>
        </w:tc>
        <w:tc>
          <w:tcPr>
            <w:tcW w:w="1199" w:type="dxa"/>
            <w:vAlign w:val="top"/>
          </w:tcPr>
          <w:p w14:paraId="3AF0AA43">
            <w:pPr>
              <w:spacing w:line="255" w:lineRule="auto"/>
              <w:rPr>
                <w:rFonts w:ascii="Arial"/>
                <w:sz w:val="21"/>
              </w:rPr>
            </w:pPr>
          </w:p>
          <w:p w14:paraId="598F5039">
            <w:pPr>
              <w:spacing w:line="256" w:lineRule="auto"/>
              <w:rPr>
                <w:rFonts w:ascii="Arial"/>
                <w:sz w:val="21"/>
              </w:rPr>
            </w:pPr>
          </w:p>
          <w:p w14:paraId="10E571F9">
            <w:pPr>
              <w:spacing w:line="256" w:lineRule="auto"/>
              <w:rPr>
                <w:rFonts w:ascii="Arial"/>
                <w:sz w:val="21"/>
              </w:rPr>
            </w:pPr>
          </w:p>
          <w:p w14:paraId="0FEFCF8A">
            <w:pPr>
              <w:pStyle w:val="26"/>
              <w:spacing w:before="59" w:line="221" w:lineRule="auto"/>
              <w:ind w:left="155"/>
            </w:pPr>
            <w:r>
              <w:rPr>
                <w:spacing w:val="-2"/>
              </w:rPr>
              <w:t>生湿面制品</w:t>
            </w:r>
          </w:p>
        </w:tc>
        <w:tc>
          <w:tcPr>
            <w:tcW w:w="854" w:type="dxa"/>
            <w:vAlign w:val="top"/>
          </w:tcPr>
          <w:p w14:paraId="4E03EFA8">
            <w:pPr>
              <w:spacing w:line="255" w:lineRule="auto"/>
              <w:rPr>
                <w:rFonts w:ascii="Arial"/>
                <w:sz w:val="21"/>
              </w:rPr>
            </w:pPr>
          </w:p>
          <w:p w14:paraId="4A269775">
            <w:pPr>
              <w:spacing w:line="256" w:lineRule="auto"/>
              <w:rPr>
                <w:rFonts w:ascii="Arial"/>
                <w:sz w:val="21"/>
              </w:rPr>
            </w:pPr>
          </w:p>
          <w:p w14:paraId="698269F0">
            <w:pPr>
              <w:spacing w:line="256" w:lineRule="auto"/>
              <w:rPr>
                <w:rFonts w:ascii="Arial"/>
                <w:sz w:val="21"/>
              </w:rPr>
            </w:pPr>
          </w:p>
          <w:p w14:paraId="11BCCD09">
            <w:pPr>
              <w:pStyle w:val="26"/>
              <w:spacing w:before="59" w:line="220" w:lineRule="auto"/>
              <w:ind w:left="253"/>
            </w:pPr>
            <w:r>
              <w:rPr>
                <w:spacing w:val="-4"/>
              </w:rPr>
              <w:t>较高</w:t>
            </w:r>
          </w:p>
        </w:tc>
        <w:tc>
          <w:tcPr>
            <w:tcW w:w="4330" w:type="dxa"/>
            <w:vAlign w:val="top"/>
          </w:tcPr>
          <w:p w14:paraId="0611D0F1">
            <w:pPr>
              <w:spacing w:line="271" w:lineRule="auto"/>
              <w:rPr>
                <w:rFonts w:ascii="Arial"/>
                <w:sz w:val="21"/>
              </w:rPr>
            </w:pPr>
          </w:p>
          <w:p w14:paraId="76AB3F08">
            <w:pPr>
              <w:spacing w:line="271" w:lineRule="auto"/>
              <w:rPr>
                <w:rFonts w:ascii="Arial"/>
                <w:sz w:val="21"/>
              </w:rPr>
            </w:pPr>
          </w:p>
          <w:p w14:paraId="2978CA15">
            <w:pPr>
              <w:pStyle w:val="26"/>
              <w:spacing w:before="59" w:line="233" w:lineRule="auto"/>
              <w:ind w:left="36" w:right="53"/>
              <w:jc w:val="both"/>
            </w:pPr>
            <w:r>
              <w:rPr>
                <w:spacing w:val="-2"/>
              </w:rPr>
              <w:t>铅</w:t>
            </w:r>
            <w:r>
              <w:rPr>
                <w:spacing w:val="-42"/>
              </w:rPr>
              <w:t xml:space="preserve"> </w:t>
            </w:r>
            <w:r>
              <w:rPr>
                <w:spacing w:val="-2"/>
              </w:rPr>
              <w:t>(以Pb计)、苯甲酸及其钠盐(以苯甲酸计)、山梨酸</w:t>
            </w:r>
            <w:r>
              <w:rPr>
                <w:spacing w:val="-1"/>
              </w:rPr>
              <w:t>及其钾盐(以山梨酸计)、脱氢乙酸及其钠盐(以脱氢乙酸计)、二氧化硫残留量、合成着色剂(柠檬黄)</w:t>
            </w:r>
          </w:p>
        </w:tc>
        <w:tc>
          <w:tcPr>
            <w:tcW w:w="3807" w:type="dxa"/>
            <w:vAlign w:val="top"/>
          </w:tcPr>
          <w:p w14:paraId="36034566">
            <w:pPr>
              <w:spacing w:line="435" w:lineRule="auto"/>
              <w:rPr>
                <w:rFonts w:ascii="Arial"/>
                <w:sz w:val="21"/>
              </w:rPr>
            </w:pPr>
          </w:p>
          <w:p w14:paraId="1B058623">
            <w:pPr>
              <w:pStyle w:val="26"/>
              <w:spacing w:before="58" w:line="230" w:lineRule="auto"/>
              <w:ind w:left="40" w:right="65" w:firstLine="1"/>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酸计)、二氧化硫残留量、合成着色剂(柠檬</w:t>
            </w:r>
          </w:p>
          <w:p w14:paraId="476EBD5B">
            <w:pPr>
              <w:pStyle w:val="26"/>
              <w:spacing w:line="220" w:lineRule="auto"/>
              <w:ind w:left="38"/>
            </w:pPr>
            <w:r>
              <w:rPr>
                <w:spacing w:val="-4"/>
              </w:rPr>
              <w:t>黄）</w:t>
            </w:r>
          </w:p>
        </w:tc>
        <w:tc>
          <w:tcPr>
            <w:tcW w:w="1081" w:type="dxa"/>
            <w:vAlign w:val="top"/>
          </w:tcPr>
          <w:p w14:paraId="0AEAF245">
            <w:pPr>
              <w:rPr>
                <w:rFonts w:ascii="Arial"/>
                <w:sz w:val="21"/>
              </w:rPr>
            </w:pPr>
          </w:p>
        </w:tc>
      </w:tr>
      <w:tr w14:paraId="48A1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73" w:hRule="atLeast"/>
        </w:trPr>
        <w:tc>
          <w:tcPr>
            <w:tcW w:w="520" w:type="dxa"/>
            <w:vMerge w:val="continue"/>
            <w:tcBorders>
              <w:top w:val="nil"/>
              <w:bottom w:val="nil"/>
            </w:tcBorders>
            <w:vAlign w:val="top"/>
          </w:tcPr>
          <w:p w14:paraId="143C6F23">
            <w:pPr>
              <w:rPr>
                <w:rFonts w:ascii="Arial"/>
                <w:sz w:val="21"/>
              </w:rPr>
            </w:pPr>
          </w:p>
        </w:tc>
        <w:tc>
          <w:tcPr>
            <w:tcW w:w="870" w:type="dxa"/>
            <w:vMerge w:val="continue"/>
            <w:tcBorders>
              <w:top w:val="nil"/>
              <w:bottom w:val="nil"/>
            </w:tcBorders>
            <w:vAlign w:val="top"/>
          </w:tcPr>
          <w:p w14:paraId="515DAA21">
            <w:pPr>
              <w:rPr>
                <w:rFonts w:ascii="Arial"/>
                <w:sz w:val="21"/>
              </w:rPr>
            </w:pPr>
          </w:p>
        </w:tc>
        <w:tc>
          <w:tcPr>
            <w:tcW w:w="854" w:type="dxa"/>
            <w:vMerge w:val="continue"/>
            <w:tcBorders>
              <w:top w:val="nil"/>
              <w:bottom w:val="nil"/>
            </w:tcBorders>
            <w:vAlign w:val="top"/>
          </w:tcPr>
          <w:p w14:paraId="337D4A0C">
            <w:pPr>
              <w:rPr>
                <w:rFonts w:ascii="Arial"/>
                <w:sz w:val="21"/>
              </w:rPr>
            </w:pPr>
          </w:p>
        </w:tc>
        <w:tc>
          <w:tcPr>
            <w:tcW w:w="990" w:type="dxa"/>
            <w:vMerge w:val="continue"/>
            <w:tcBorders>
              <w:top w:val="nil"/>
              <w:bottom w:val="nil"/>
            </w:tcBorders>
            <w:vAlign w:val="top"/>
          </w:tcPr>
          <w:p w14:paraId="67ED3164">
            <w:pPr>
              <w:rPr>
                <w:rFonts w:ascii="Arial"/>
                <w:sz w:val="21"/>
              </w:rPr>
            </w:pPr>
          </w:p>
        </w:tc>
        <w:tc>
          <w:tcPr>
            <w:tcW w:w="1199" w:type="dxa"/>
            <w:vAlign w:val="top"/>
          </w:tcPr>
          <w:p w14:paraId="1DB912CD">
            <w:pPr>
              <w:spacing w:line="264" w:lineRule="auto"/>
              <w:rPr>
                <w:rFonts w:ascii="Arial"/>
                <w:sz w:val="21"/>
              </w:rPr>
            </w:pPr>
          </w:p>
          <w:p w14:paraId="6BA64E08">
            <w:pPr>
              <w:spacing w:line="264" w:lineRule="auto"/>
              <w:rPr>
                <w:rFonts w:ascii="Arial"/>
                <w:sz w:val="21"/>
              </w:rPr>
            </w:pPr>
          </w:p>
          <w:p w14:paraId="6CE01859">
            <w:pPr>
              <w:spacing w:line="264" w:lineRule="auto"/>
              <w:rPr>
                <w:rFonts w:ascii="Arial"/>
                <w:sz w:val="21"/>
              </w:rPr>
            </w:pPr>
          </w:p>
          <w:p w14:paraId="50B4226F">
            <w:pPr>
              <w:pStyle w:val="26"/>
              <w:spacing w:before="58" w:line="221" w:lineRule="auto"/>
              <w:ind w:left="156"/>
            </w:pPr>
            <w:r>
              <w:rPr>
                <w:spacing w:val="-2"/>
              </w:rPr>
              <w:t>发酵面制品</w:t>
            </w:r>
          </w:p>
        </w:tc>
        <w:tc>
          <w:tcPr>
            <w:tcW w:w="854" w:type="dxa"/>
            <w:vAlign w:val="top"/>
          </w:tcPr>
          <w:p w14:paraId="1FC90B6A">
            <w:pPr>
              <w:spacing w:line="264" w:lineRule="auto"/>
              <w:rPr>
                <w:rFonts w:ascii="Arial"/>
                <w:sz w:val="21"/>
              </w:rPr>
            </w:pPr>
          </w:p>
          <w:p w14:paraId="4A2A0224">
            <w:pPr>
              <w:spacing w:line="264" w:lineRule="auto"/>
              <w:rPr>
                <w:rFonts w:ascii="Arial"/>
                <w:sz w:val="21"/>
              </w:rPr>
            </w:pPr>
          </w:p>
          <w:p w14:paraId="07C38BEE">
            <w:pPr>
              <w:spacing w:line="264" w:lineRule="auto"/>
              <w:rPr>
                <w:rFonts w:ascii="Arial"/>
                <w:sz w:val="21"/>
              </w:rPr>
            </w:pPr>
          </w:p>
          <w:p w14:paraId="602B01D4">
            <w:pPr>
              <w:pStyle w:val="26"/>
              <w:spacing w:before="59" w:line="220" w:lineRule="auto"/>
              <w:ind w:left="253"/>
            </w:pPr>
            <w:r>
              <w:rPr>
                <w:spacing w:val="-4"/>
              </w:rPr>
              <w:t>较高</w:t>
            </w:r>
          </w:p>
        </w:tc>
        <w:tc>
          <w:tcPr>
            <w:tcW w:w="4330" w:type="dxa"/>
            <w:vAlign w:val="top"/>
          </w:tcPr>
          <w:p w14:paraId="3A282CB9">
            <w:pPr>
              <w:spacing w:line="344" w:lineRule="auto"/>
              <w:rPr>
                <w:rFonts w:ascii="Arial"/>
                <w:sz w:val="21"/>
              </w:rPr>
            </w:pPr>
          </w:p>
          <w:p w14:paraId="52F6A916">
            <w:pPr>
              <w:pStyle w:val="26"/>
              <w:spacing w:before="58" w:line="232" w:lineRule="auto"/>
              <w:ind w:left="36" w:right="53"/>
              <w:jc w:val="both"/>
            </w:pPr>
            <w:r>
              <w:rPr>
                <w:spacing w:val="-2"/>
              </w:rPr>
              <w:t>铅</w:t>
            </w:r>
            <w:r>
              <w:rPr>
                <w:spacing w:val="-42"/>
              </w:rPr>
              <w:t xml:space="preserve"> </w:t>
            </w:r>
            <w:r>
              <w:rPr>
                <w:spacing w:val="-2"/>
              </w:rPr>
              <w:t>(以Pb计)、苯甲酸及其钠盐(以苯甲酸计)、山梨酸</w:t>
            </w:r>
            <w:r>
              <w:rPr>
                <w:spacing w:val="-1"/>
              </w:rPr>
              <w:t>及其钾盐(以山梨酸计)、脱氢乙酸及其钠盐(以脱氢乙</w:t>
            </w:r>
            <w:r>
              <w:t>酸计)、糖精钠(以糖精计)、甜蜜素(以环</w:t>
            </w:r>
            <w:r>
              <w:rPr>
                <w:spacing w:val="-1"/>
              </w:rPr>
              <w:t>己基氨基磺酸计)、安赛蜜、合成着色剂(柠檬黄、胭脂红)、菌落总数、大肠菌群</w:t>
            </w:r>
          </w:p>
        </w:tc>
        <w:tc>
          <w:tcPr>
            <w:tcW w:w="3807" w:type="dxa"/>
            <w:vAlign w:val="top"/>
          </w:tcPr>
          <w:p w14:paraId="22DACA0A">
            <w:pPr>
              <w:spacing w:line="460" w:lineRule="auto"/>
              <w:rPr>
                <w:rFonts w:ascii="Arial"/>
                <w:sz w:val="21"/>
              </w:rPr>
            </w:pPr>
          </w:p>
          <w:p w14:paraId="45317C28">
            <w:pPr>
              <w:pStyle w:val="26"/>
              <w:spacing w:before="58" w:line="231" w:lineRule="auto"/>
              <w:ind w:left="39" w:right="65" w:firstLine="2"/>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酸计)、糖精钠(以糖精计)、甜蜜素(以环己基氨基磺酸计)、安赛蜜</w:t>
            </w:r>
          </w:p>
        </w:tc>
        <w:tc>
          <w:tcPr>
            <w:tcW w:w="1081" w:type="dxa"/>
            <w:vAlign w:val="top"/>
          </w:tcPr>
          <w:p w14:paraId="24C58AA7">
            <w:pPr>
              <w:rPr>
                <w:rFonts w:ascii="Arial"/>
                <w:sz w:val="21"/>
              </w:rPr>
            </w:pPr>
          </w:p>
        </w:tc>
      </w:tr>
      <w:tr w14:paraId="1A1B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03" w:hRule="atLeast"/>
        </w:trPr>
        <w:tc>
          <w:tcPr>
            <w:tcW w:w="520" w:type="dxa"/>
            <w:vMerge w:val="continue"/>
            <w:tcBorders>
              <w:top w:val="nil"/>
              <w:bottom w:val="nil"/>
            </w:tcBorders>
            <w:vAlign w:val="top"/>
          </w:tcPr>
          <w:p w14:paraId="6982BAB7">
            <w:pPr>
              <w:rPr>
                <w:rFonts w:ascii="Arial"/>
                <w:sz w:val="21"/>
              </w:rPr>
            </w:pPr>
          </w:p>
        </w:tc>
        <w:tc>
          <w:tcPr>
            <w:tcW w:w="870" w:type="dxa"/>
            <w:vMerge w:val="continue"/>
            <w:tcBorders>
              <w:top w:val="nil"/>
              <w:bottom w:val="nil"/>
            </w:tcBorders>
            <w:vAlign w:val="top"/>
          </w:tcPr>
          <w:p w14:paraId="5BFC850B">
            <w:pPr>
              <w:rPr>
                <w:rFonts w:ascii="Arial"/>
                <w:sz w:val="21"/>
              </w:rPr>
            </w:pPr>
          </w:p>
        </w:tc>
        <w:tc>
          <w:tcPr>
            <w:tcW w:w="854" w:type="dxa"/>
            <w:vMerge w:val="continue"/>
            <w:tcBorders>
              <w:top w:val="nil"/>
              <w:bottom w:val="nil"/>
            </w:tcBorders>
            <w:vAlign w:val="top"/>
          </w:tcPr>
          <w:p w14:paraId="0EE7C39C">
            <w:pPr>
              <w:rPr>
                <w:rFonts w:ascii="Arial"/>
                <w:sz w:val="21"/>
              </w:rPr>
            </w:pPr>
          </w:p>
        </w:tc>
        <w:tc>
          <w:tcPr>
            <w:tcW w:w="990" w:type="dxa"/>
            <w:vMerge w:val="continue"/>
            <w:tcBorders>
              <w:top w:val="nil"/>
              <w:bottom w:val="nil"/>
            </w:tcBorders>
            <w:vAlign w:val="top"/>
          </w:tcPr>
          <w:p w14:paraId="14D90CD2">
            <w:pPr>
              <w:rPr>
                <w:rFonts w:ascii="Arial"/>
                <w:sz w:val="21"/>
              </w:rPr>
            </w:pPr>
          </w:p>
        </w:tc>
        <w:tc>
          <w:tcPr>
            <w:tcW w:w="1199" w:type="dxa"/>
            <w:vAlign w:val="top"/>
          </w:tcPr>
          <w:p w14:paraId="19BFF600">
            <w:pPr>
              <w:spacing w:line="329" w:lineRule="auto"/>
              <w:rPr>
                <w:rFonts w:ascii="Arial"/>
                <w:sz w:val="21"/>
              </w:rPr>
            </w:pPr>
          </w:p>
          <w:p w14:paraId="47BB8955">
            <w:pPr>
              <w:spacing w:line="330" w:lineRule="auto"/>
              <w:rPr>
                <w:rFonts w:ascii="Arial"/>
                <w:sz w:val="21"/>
              </w:rPr>
            </w:pPr>
          </w:p>
          <w:p w14:paraId="288AED9F">
            <w:pPr>
              <w:pStyle w:val="26"/>
              <w:spacing w:before="58" w:line="220" w:lineRule="auto"/>
              <w:ind w:left="245"/>
            </w:pPr>
            <w:r>
              <w:rPr>
                <w:spacing w:val="-2"/>
              </w:rPr>
              <w:t>米粉制品</w:t>
            </w:r>
          </w:p>
        </w:tc>
        <w:tc>
          <w:tcPr>
            <w:tcW w:w="854" w:type="dxa"/>
            <w:vAlign w:val="top"/>
          </w:tcPr>
          <w:p w14:paraId="27E392CE">
            <w:pPr>
              <w:spacing w:line="329" w:lineRule="auto"/>
              <w:rPr>
                <w:rFonts w:ascii="Arial"/>
                <w:sz w:val="21"/>
              </w:rPr>
            </w:pPr>
          </w:p>
          <w:p w14:paraId="548E7C64">
            <w:pPr>
              <w:spacing w:line="330" w:lineRule="auto"/>
              <w:rPr>
                <w:rFonts w:ascii="Arial"/>
                <w:sz w:val="21"/>
              </w:rPr>
            </w:pPr>
          </w:p>
          <w:p w14:paraId="69741137">
            <w:pPr>
              <w:pStyle w:val="26"/>
              <w:spacing w:before="58" w:line="220" w:lineRule="auto"/>
              <w:ind w:left="253"/>
            </w:pPr>
            <w:r>
              <w:rPr>
                <w:spacing w:val="-4"/>
              </w:rPr>
              <w:t>较高</w:t>
            </w:r>
          </w:p>
        </w:tc>
        <w:tc>
          <w:tcPr>
            <w:tcW w:w="4330" w:type="dxa"/>
            <w:vAlign w:val="top"/>
          </w:tcPr>
          <w:p w14:paraId="0722D03D">
            <w:pPr>
              <w:pStyle w:val="26"/>
              <w:spacing w:before="270" w:line="232" w:lineRule="auto"/>
              <w:ind w:left="36" w:right="53" w:firstLine="2"/>
              <w:jc w:val="both"/>
            </w:pPr>
            <w:r>
              <w:rPr>
                <w:spacing w:val="-1"/>
              </w:rPr>
              <w:t>苯甲酸及其钠盐(以苯甲酸计)、山梨酸及其钾盐(以山梨酸计)、脱氢乙酸及其钠盐(以脱氢乙酸计)、二氧化</w:t>
            </w:r>
            <w:r>
              <w:rPr>
                <w:spacing w:val="-2"/>
              </w:rPr>
              <w:t>硫残留量、合成着色剂(柠檬黄、</w:t>
            </w:r>
            <w:r>
              <w:rPr>
                <w:spacing w:val="-51"/>
              </w:rPr>
              <w:t xml:space="preserve"> </w:t>
            </w:r>
            <w:r>
              <w:rPr>
                <w:spacing w:val="-2"/>
              </w:rPr>
              <w:t>日落黄、喹啉黄、亮</w:t>
            </w:r>
            <w:r>
              <w:rPr>
                <w:spacing w:val="-1"/>
              </w:rPr>
              <w:t>蓝、靛蓝)、甜蜜素(以环己基氨基磺酸计)、菌落总数</w:t>
            </w:r>
            <w:r>
              <w:rPr>
                <w:spacing w:val="18"/>
              </w:rPr>
              <w:t xml:space="preserve"> </w:t>
            </w:r>
            <w:r>
              <w:rPr>
                <w:spacing w:val="-1"/>
              </w:rPr>
              <w:t>、大肠菌群、商业无菌</w:t>
            </w:r>
          </w:p>
        </w:tc>
        <w:tc>
          <w:tcPr>
            <w:tcW w:w="3807" w:type="dxa"/>
            <w:vAlign w:val="top"/>
          </w:tcPr>
          <w:p w14:paraId="1ABE3B54">
            <w:pPr>
              <w:spacing w:line="324" w:lineRule="auto"/>
              <w:rPr>
                <w:rFonts w:ascii="Arial"/>
                <w:sz w:val="21"/>
              </w:rPr>
            </w:pPr>
          </w:p>
          <w:p w14:paraId="47EEB815">
            <w:pPr>
              <w:pStyle w:val="26"/>
              <w:spacing w:before="59" w:line="232" w:lineRule="auto"/>
              <w:ind w:left="39" w:right="65" w:firstLine="2"/>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酸计)、二氧化硫残留量、甜蜜素(以环己基氨</w:t>
            </w:r>
            <w:r>
              <w:rPr>
                <w:spacing w:val="-2"/>
              </w:rPr>
              <w:t>基磺酸计)</w:t>
            </w:r>
          </w:p>
        </w:tc>
        <w:tc>
          <w:tcPr>
            <w:tcW w:w="1081" w:type="dxa"/>
            <w:vAlign w:val="top"/>
          </w:tcPr>
          <w:p w14:paraId="108F4614">
            <w:pPr>
              <w:rPr>
                <w:rFonts w:ascii="Arial"/>
                <w:sz w:val="21"/>
              </w:rPr>
            </w:pPr>
          </w:p>
        </w:tc>
      </w:tr>
      <w:tr w14:paraId="15A9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68" w:hRule="atLeast"/>
        </w:trPr>
        <w:tc>
          <w:tcPr>
            <w:tcW w:w="520" w:type="dxa"/>
            <w:vMerge w:val="continue"/>
            <w:tcBorders>
              <w:top w:val="nil"/>
            </w:tcBorders>
            <w:vAlign w:val="top"/>
          </w:tcPr>
          <w:p w14:paraId="72DA0A83">
            <w:pPr>
              <w:rPr>
                <w:rFonts w:ascii="Arial"/>
                <w:sz w:val="21"/>
              </w:rPr>
            </w:pPr>
          </w:p>
        </w:tc>
        <w:tc>
          <w:tcPr>
            <w:tcW w:w="870" w:type="dxa"/>
            <w:vMerge w:val="continue"/>
            <w:tcBorders>
              <w:top w:val="nil"/>
            </w:tcBorders>
            <w:vAlign w:val="top"/>
          </w:tcPr>
          <w:p w14:paraId="66F4B779">
            <w:pPr>
              <w:rPr>
                <w:rFonts w:ascii="Arial"/>
                <w:sz w:val="21"/>
              </w:rPr>
            </w:pPr>
          </w:p>
        </w:tc>
        <w:tc>
          <w:tcPr>
            <w:tcW w:w="854" w:type="dxa"/>
            <w:vMerge w:val="continue"/>
            <w:tcBorders>
              <w:top w:val="nil"/>
            </w:tcBorders>
            <w:vAlign w:val="top"/>
          </w:tcPr>
          <w:p w14:paraId="5D7D8B52">
            <w:pPr>
              <w:rPr>
                <w:rFonts w:ascii="Arial"/>
                <w:sz w:val="21"/>
              </w:rPr>
            </w:pPr>
          </w:p>
        </w:tc>
        <w:tc>
          <w:tcPr>
            <w:tcW w:w="990" w:type="dxa"/>
            <w:vMerge w:val="continue"/>
            <w:tcBorders>
              <w:top w:val="nil"/>
            </w:tcBorders>
            <w:vAlign w:val="top"/>
          </w:tcPr>
          <w:p w14:paraId="450D380A">
            <w:pPr>
              <w:rPr>
                <w:rFonts w:ascii="Arial"/>
                <w:sz w:val="21"/>
              </w:rPr>
            </w:pPr>
          </w:p>
        </w:tc>
        <w:tc>
          <w:tcPr>
            <w:tcW w:w="1199" w:type="dxa"/>
            <w:vAlign w:val="top"/>
          </w:tcPr>
          <w:p w14:paraId="47AB3FCB">
            <w:pPr>
              <w:spacing w:line="316" w:lineRule="auto"/>
              <w:rPr>
                <w:rFonts w:ascii="Arial"/>
                <w:sz w:val="21"/>
              </w:rPr>
            </w:pPr>
          </w:p>
          <w:p w14:paraId="7F070CB3">
            <w:pPr>
              <w:spacing w:line="316" w:lineRule="auto"/>
              <w:rPr>
                <w:rFonts w:ascii="Arial"/>
                <w:sz w:val="21"/>
              </w:rPr>
            </w:pPr>
          </w:p>
          <w:p w14:paraId="63DDFC9D">
            <w:pPr>
              <w:pStyle w:val="26"/>
              <w:spacing w:before="59" w:line="234" w:lineRule="auto"/>
              <w:ind w:left="334" w:right="45" w:hanging="268"/>
            </w:pPr>
            <w:r>
              <w:rPr>
                <w:spacing w:val="-2"/>
              </w:rPr>
              <w:t>其他谷物粉类</w:t>
            </w:r>
            <w:r>
              <w:rPr>
                <w:spacing w:val="-3"/>
              </w:rPr>
              <w:t>制成品</w:t>
            </w:r>
          </w:p>
        </w:tc>
        <w:tc>
          <w:tcPr>
            <w:tcW w:w="854" w:type="dxa"/>
            <w:vAlign w:val="top"/>
          </w:tcPr>
          <w:p w14:paraId="1D138491">
            <w:pPr>
              <w:spacing w:line="248" w:lineRule="auto"/>
              <w:rPr>
                <w:rFonts w:ascii="Arial"/>
                <w:sz w:val="21"/>
              </w:rPr>
            </w:pPr>
          </w:p>
          <w:p w14:paraId="64A6435C">
            <w:pPr>
              <w:spacing w:line="248" w:lineRule="auto"/>
              <w:rPr>
                <w:rFonts w:ascii="Arial"/>
                <w:sz w:val="21"/>
              </w:rPr>
            </w:pPr>
          </w:p>
          <w:p w14:paraId="6A8C2713">
            <w:pPr>
              <w:spacing w:line="248" w:lineRule="auto"/>
              <w:rPr>
                <w:rFonts w:ascii="Arial"/>
                <w:sz w:val="21"/>
              </w:rPr>
            </w:pPr>
          </w:p>
          <w:p w14:paraId="561356FB">
            <w:pPr>
              <w:pStyle w:val="26"/>
              <w:spacing w:before="59" w:line="220" w:lineRule="auto"/>
              <w:ind w:left="253"/>
            </w:pPr>
            <w:r>
              <w:rPr>
                <w:spacing w:val="-4"/>
              </w:rPr>
              <w:t>较高</w:t>
            </w:r>
          </w:p>
        </w:tc>
        <w:tc>
          <w:tcPr>
            <w:tcW w:w="4330" w:type="dxa"/>
            <w:vAlign w:val="top"/>
          </w:tcPr>
          <w:p w14:paraId="1F05AFEB">
            <w:pPr>
              <w:spacing w:line="393" w:lineRule="auto"/>
              <w:rPr>
                <w:rFonts w:ascii="Arial"/>
                <w:sz w:val="21"/>
              </w:rPr>
            </w:pPr>
          </w:p>
          <w:p w14:paraId="387A73ED">
            <w:pPr>
              <w:pStyle w:val="26"/>
              <w:spacing w:before="59" w:line="239" w:lineRule="auto"/>
              <w:ind w:left="37" w:right="53" w:hanging="1"/>
            </w:pPr>
            <w:r>
              <w:rPr>
                <w:spacing w:val="-3"/>
              </w:rPr>
              <w:t>黄曲霉毒素B</w:t>
            </w:r>
            <w:r>
              <w:rPr>
                <w:rFonts w:ascii="Calibri" w:hAnsi="Calibri" w:eastAsia="Calibri" w:cs="Calibri"/>
                <w:spacing w:val="-3"/>
              </w:rPr>
              <w:t>1</w:t>
            </w:r>
            <w:r>
              <w:rPr>
                <w:rFonts w:ascii="Calibri" w:hAnsi="Calibri" w:eastAsia="Calibri" w:cs="Calibri"/>
                <w:spacing w:val="-20"/>
              </w:rPr>
              <w:t xml:space="preserve"> </w:t>
            </w:r>
            <w:r>
              <w:rPr>
                <w:spacing w:val="-3"/>
              </w:rPr>
              <w:t>、苯甲酸及其钠盐(以苯甲酸计)、山梨</w:t>
            </w:r>
            <w:r>
              <w:rPr>
                <w:spacing w:val="-1"/>
              </w:rPr>
              <w:t>酸及其钾盐(以山梨酸计)、脱氢乙酸及其钠盐(以脱氢</w:t>
            </w:r>
            <w:r>
              <w:rPr>
                <w:spacing w:val="-2"/>
              </w:rPr>
              <w:t>乙酸计)、合成着色剂(柠檬黄、苋菜红、胭脂红、</w:t>
            </w:r>
            <w:r>
              <w:rPr>
                <w:spacing w:val="-51"/>
              </w:rPr>
              <w:t xml:space="preserve"> </w:t>
            </w:r>
            <w:r>
              <w:rPr>
                <w:spacing w:val="-2"/>
              </w:rPr>
              <w:t>日</w:t>
            </w:r>
            <w:r>
              <w:rPr>
                <w:spacing w:val="-1"/>
              </w:rPr>
              <w:t>落黄、亮蓝、)菌落总数、大肠菌群</w:t>
            </w:r>
          </w:p>
        </w:tc>
        <w:tc>
          <w:tcPr>
            <w:tcW w:w="3807" w:type="dxa"/>
            <w:vAlign w:val="top"/>
          </w:tcPr>
          <w:p w14:paraId="585AE57D">
            <w:pPr>
              <w:spacing w:line="259" w:lineRule="auto"/>
              <w:rPr>
                <w:rFonts w:ascii="Arial"/>
                <w:sz w:val="21"/>
              </w:rPr>
            </w:pPr>
          </w:p>
          <w:p w14:paraId="4B618664">
            <w:pPr>
              <w:spacing w:line="260" w:lineRule="auto"/>
              <w:rPr>
                <w:rFonts w:ascii="Arial"/>
                <w:sz w:val="21"/>
              </w:rPr>
            </w:pPr>
          </w:p>
          <w:p w14:paraId="18E9F9FE">
            <w:pPr>
              <w:pStyle w:val="26"/>
              <w:spacing w:before="58" w:line="234" w:lineRule="auto"/>
              <w:ind w:left="39" w:right="155" w:hanging="1"/>
              <w:jc w:val="both"/>
            </w:pPr>
            <w:r>
              <w:rPr>
                <w:spacing w:val="-1"/>
              </w:rPr>
              <w:t>黄曲霉毒素B1、苯甲酸及其钠盐(以苯甲酸计)</w:t>
            </w:r>
            <w:r>
              <w:rPr>
                <w:spacing w:val="18"/>
              </w:rPr>
              <w:t xml:space="preserve"> </w:t>
            </w:r>
            <w:r>
              <w:rPr>
                <w:spacing w:val="-1"/>
              </w:rPr>
              <w:t>、山梨酸及其钾盐(以山梨酸计)、脱氢乙酸及其钠盐(以脱氢乙酸计)</w:t>
            </w:r>
          </w:p>
        </w:tc>
        <w:tc>
          <w:tcPr>
            <w:tcW w:w="1081" w:type="dxa"/>
            <w:vAlign w:val="top"/>
          </w:tcPr>
          <w:p w14:paraId="01BE8647">
            <w:pPr>
              <w:rPr>
                <w:rFonts w:ascii="Arial"/>
                <w:sz w:val="21"/>
              </w:rPr>
            </w:pPr>
          </w:p>
        </w:tc>
      </w:tr>
      <w:tr w14:paraId="27F3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05" w:hRule="atLeast"/>
        </w:trPr>
        <w:tc>
          <w:tcPr>
            <w:tcW w:w="520" w:type="dxa"/>
            <w:vAlign w:val="top"/>
          </w:tcPr>
          <w:p w14:paraId="417BA20F">
            <w:pPr>
              <w:spacing w:line="287" w:lineRule="auto"/>
              <w:rPr>
                <w:rFonts w:ascii="Arial"/>
                <w:sz w:val="21"/>
              </w:rPr>
            </w:pPr>
          </w:p>
          <w:p w14:paraId="380EDE7C">
            <w:pPr>
              <w:spacing w:line="287" w:lineRule="auto"/>
              <w:rPr>
                <w:rFonts w:ascii="Arial"/>
                <w:sz w:val="21"/>
              </w:rPr>
            </w:pPr>
          </w:p>
          <w:p w14:paraId="2ECB5D47">
            <w:pPr>
              <w:spacing w:line="287" w:lineRule="auto"/>
              <w:rPr>
                <w:rFonts w:ascii="Arial"/>
                <w:sz w:val="21"/>
              </w:rPr>
            </w:pPr>
          </w:p>
          <w:p w14:paraId="6E69E378">
            <w:pPr>
              <w:pStyle w:val="26"/>
              <w:spacing w:before="59" w:line="242" w:lineRule="auto"/>
              <w:ind w:left="221"/>
            </w:pPr>
            <w:r>
              <w:t>2</w:t>
            </w:r>
          </w:p>
        </w:tc>
        <w:tc>
          <w:tcPr>
            <w:tcW w:w="870" w:type="dxa"/>
            <w:vAlign w:val="top"/>
          </w:tcPr>
          <w:p w14:paraId="0C0D70D4">
            <w:pPr>
              <w:spacing w:line="318" w:lineRule="auto"/>
              <w:rPr>
                <w:rFonts w:ascii="Arial"/>
                <w:sz w:val="21"/>
              </w:rPr>
            </w:pPr>
          </w:p>
          <w:p w14:paraId="375D308B">
            <w:pPr>
              <w:spacing w:line="319" w:lineRule="auto"/>
              <w:rPr>
                <w:rFonts w:ascii="Arial"/>
                <w:sz w:val="21"/>
              </w:rPr>
            </w:pPr>
          </w:p>
          <w:p w14:paraId="13AC29DC">
            <w:pPr>
              <w:pStyle w:val="26"/>
              <w:spacing w:before="58" w:line="221" w:lineRule="auto"/>
              <w:ind w:left="76"/>
            </w:pPr>
            <w:r>
              <w:rPr>
                <w:spacing w:val="-2"/>
              </w:rPr>
              <w:t>食用油、</w:t>
            </w:r>
          </w:p>
          <w:p w14:paraId="2ED5921C">
            <w:pPr>
              <w:pStyle w:val="26"/>
              <w:spacing w:before="10" w:line="231" w:lineRule="auto"/>
              <w:ind w:left="256" w:right="65" w:hanging="177"/>
            </w:pPr>
            <w:r>
              <w:rPr>
                <w:spacing w:val="-3"/>
              </w:rPr>
              <w:t>油脂及其</w:t>
            </w:r>
            <w:r>
              <w:rPr>
                <w:spacing w:val="-4"/>
              </w:rPr>
              <w:t>制品</w:t>
            </w:r>
          </w:p>
        </w:tc>
        <w:tc>
          <w:tcPr>
            <w:tcW w:w="854" w:type="dxa"/>
            <w:vAlign w:val="top"/>
          </w:tcPr>
          <w:p w14:paraId="0D56086D">
            <w:pPr>
              <w:spacing w:line="249" w:lineRule="auto"/>
              <w:rPr>
                <w:rFonts w:ascii="Arial"/>
                <w:sz w:val="21"/>
              </w:rPr>
            </w:pPr>
          </w:p>
          <w:p w14:paraId="45B3DC44">
            <w:pPr>
              <w:spacing w:line="250" w:lineRule="auto"/>
              <w:rPr>
                <w:rFonts w:ascii="Arial"/>
                <w:sz w:val="21"/>
              </w:rPr>
            </w:pPr>
          </w:p>
          <w:p w14:paraId="2DEC6FE2">
            <w:pPr>
              <w:spacing w:line="250" w:lineRule="auto"/>
              <w:rPr>
                <w:rFonts w:ascii="Arial"/>
                <w:sz w:val="21"/>
              </w:rPr>
            </w:pPr>
          </w:p>
          <w:p w14:paraId="5A8EB94B">
            <w:pPr>
              <w:pStyle w:val="26"/>
              <w:spacing w:before="59" w:line="236" w:lineRule="auto"/>
              <w:ind w:left="341" w:right="55" w:hanging="271"/>
            </w:pPr>
            <w:r>
              <w:rPr>
                <w:spacing w:val="-2"/>
              </w:rPr>
              <w:t>食用植物</w:t>
            </w:r>
            <w:r>
              <w:t>油</w:t>
            </w:r>
          </w:p>
        </w:tc>
        <w:tc>
          <w:tcPr>
            <w:tcW w:w="990" w:type="dxa"/>
            <w:vAlign w:val="top"/>
          </w:tcPr>
          <w:p w14:paraId="2C0B863D">
            <w:pPr>
              <w:spacing w:line="287" w:lineRule="auto"/>
              <w:rPr>
                <w:rFonts w:ascii="Arial"/>
                <w:sz w:val="21"/>
              </w:rPr>
            </w:pPr>
          </w:p>
          <w:p w14:paraId="18C57039">
            <w:pPr>
              <w:spacing w:line="287" w:lineRule="auto"/>
              <w:rPr>
                <w:rFonts w:ascii="Arial"/>
                <w:sz w:val="21"/>
              </w:rPr>
            </w:pPr>
          </w:p>
          <w:p w14:paraId="5D683682">
            <w:pPr>
              <w:spacing w:line="288" w:lineRule="auto"/>
              <w:rPr>
                <w:rFonts w:ascii="Arial"/>
                <w:sz w:val="21"/>
              </w:rPr>
            </w:pPr>
          </w:p>
          <w:p w14:paraId="67A1D1D0">
            <w:pPr>
              <w:pStyle w:val="26"/>
              <w:spacing w:before="58" w:line="220" w:lineRule="auto"/>
              <w:ind w:left="47"/>
            </w:pPr>
            <w:r>
              <w:rPr>
                <w:spacing w:val="-2"/>
              </w:rPr>
              <w:t>食用植物油</w:t>
            </w:r>
          </w:p>
        </w:tc>
        <w:tc>
          <w:tcPr>
            <w:tcW w:w="1199" w:type="dxa"/>
            <w:vAlign w:val="top"/>
          </w:tcPr>
          <w:p w14:paraId="3DB2B775">
            <w:pPr>
              <w:spacing w:line="287" w:lineRule="auto"/>
              <w:rPr>
                <w:rFonts w:ascii="Arial"/>
                <w:sz w:val="21"/>
              </w:rPr>
            </w:pPr>
          </w:p>
          <w:p w14:paraId="507A4D63">
            <w:pPr>
              <w:spacing w:line="287" w:lineRule="auto"/>
              <w:rPr>
                <w:rFonts w:ascii="Arial"/>
                <w:sz w:val="21"/>
              </w:rPr>
            </w:pPr>
          </w:p>
          <w:p w14:paraId="76A562C0">
            <w:pPr>
              <w:spacing w:line="287" w:lineRule="auto"/>
              <w:rPr>
                <w:rFonts w:ascii="Arial"/>
                <w:sz w:val="21"/>
              </w:rPr>
            </w:pPr>
          </w:p>
          <w:p w14:paraId="36A55B11">
            <w:pPr>
              <w:pStyle w:val="26"/>
              <w:spacing w:before="59" w:line="222" w:lineRule="auto"/>
              <w:ind w:left="334"/>
            </w:pPr>
            <w:r>
              <w:rPr>
                <w:spacing w:val="-3"/>
              </w:rPr>
              <w:t>花生油</w:t>
            </w:r>
          </w:p>
        </w:tc>
        <w:tc>
          <w:tcPr>
            <w:tcW w:w="854" w:type="dxa"/>
            <w:vAlign w:val="top"/>
          </w:tcPr>
          <w:p w14:paraId="0657E793">
            <w:pPr>
              <w:spacing w:line="287" w:lineRule="auto"/>
              <w:rPr>
                <w:rFonts w:ascii="Arial"/>
                <w:sz w:val="21"/>
              </w:rPr>
            </w:pPr>
          </w:p>
          <w:p w14:paraId="1CCF8C36">
            <w:pPr>
              <w:spacing w:line="287" w:lineRule="auto"/>
              <w:rPr>
                <w:rFonts w:ascii="Arial"/>
                <w:sz w:val="21"/>
              </w:rPr>
            </w:pPr>
          </w:p>
          <w:p w14:paraId="55C7EB5E">
            <w:pPr>
              <w:spacing w:line="288" w:lineRule="auto"/>
              <w:rPr>
                <w:rFonts w:ascii="Arial"/>
                <w:sz w:val="21"/>
              </w:rPr>
            </w:pPr>
          </w:p>
          <w:p w14:paraId="72673B72">
            <w:pPr>
              <w:pStyle w:val="26"/>
              <w:spacing w:before="58" w:line="220" w:lineRule="auto"/>
              <w:ind w:left="347"/>
            </w:pPr>
            <w:r>
              <w:t>高</w:t>
            </w:r>
          </w:p>
        </w:tc>
        <w:tc>
          <w:tcPr>
            <w:tcW w:w="4330" w:type="dxa"/>
            <w:vAlign w:val="top"/>
          </w:tcPr>
          <w:p w14:paraId="18892829">
            <w:pPr>
              <w:spacing w:line="303" w:lineRule="auto"/>
              <w:rPr>
                <w:rFonts w:ascii="Arial"/>
                <w:sz w:val="21"/>
              </w:rPr>
            </w:pPr>
          </w:p>
          <w:p w14:paraId="55B023D2">
            <w:pPr>
              <w:pStyle w:val="26"/>
              <w:spacing w:before="58" w:line="219" w:lineRule="auto"/>
              <w:ind w:left="38"/>
            </w:pPr>
            <w:r>
              <w:t>酸值/酸价、过氧化值、黄曲霉毒素B1、苯并[</w:t>
            </w:r>
            <w:r>
              <w:rPr>
                <w:spacing w:val="-1"/>
              </w:rPr>
              <w:t>a]芘、</w:t>
            </w:r>
          </w:p>
          <w:p w14:paraId="64732BF6">
            <w:pPr>
              <w:pStyle w:val="26"/>
              <w:spacing w:before="9" w:line="232" w:lineRule="auto"/>
              <w:ind w:left="38" w:right="47" w:firstLine="1"/>
            </w:pPr>
            <w:r>
              <w:rPr>
                <w:spacing w:val="-2"/>
              </w:rPr>
              <w:t>溶剂残留量、特丁基对苯二酚（TBHQ）、铅</w:t>
            </w:r>
            <w:r>
              <w:rPr>
                <w:spacing w:val="-38"/>
              </w:rPr>
              <w:t xml:space="preserve"> </w:t>
            </w:r>
            <w:r>
              <w:rPr>
                <w:spacing w:val="-2"/>
              </w:rPr>
              <w:t>(以Pb计),</w:t>
            </w:r>
            <w:r>
              <w:rPr>
                <w:spacing w:val="-1"/>
              </w:rPr>
              <w:t>风险监测项目：脂肪酸组成，邻苯二甲酸二丁酯</w:t>
            </w:r>
          </w:p>
          <w:p w14:paraId="6258CAFC">
            <w:pPr>
              <w:pStyle w:val="26"/>
              <w:spacing w:before="2" w:line="230" w:lineRule="auto"/>
              <w:ind w:left="40" w:right="44" w:firstLine="6"/>
            </w:pPr>
            <w:r>
              <w:t>（DBP）、邻苯二甲酸二（2-乙基）己酯（</w:t>
            </w:r>
            <w:r>
              <w:rPr>
                <w:spacing w:val="-1"/>
              </w:rPr>
              <w:t>DEHP）、3-</w:t>
            </w:r>
            <w:r>
              <w:t xml:space="preserve">氯一1.2-丙二醇脂肪酸酯(以3-MCPD计)、缩水甘油酯 </w:t>
            </w:r>
            <w:r>
              <w:rPr>
                <w:spacing w:val="-2"/>
              </w:rPr>
              <w:t>(以缩水甘油计)</w:t>
            </w:r>
          </w:p>
        </w:tc>
        <w:tc>
          <w:tcPr>
            <w:tcW w:w="3807" w:type="dxa"/>
            <w:vAlign w:val="top"/>
          </w:tcPr>
          <w:p w14:paraId="5593A397">
            <w:pPr>
              <w:spacing w:line="318" w:lineRule="auto"/>
              <w:rPr>
                <w:rFonts w:ascii="Arial"/>
                <w:sz w:val="21"/>
              </w:rPr>
            </w:pPr>
          </w:p>
          <w:p w14:paraId="0F03CCB0">
            <w:pPr>
              <w:spacing w:line="319" w:lineRule="auto"/>
              <w:rPr>
                <w:rFonts w:ascii="Arial"/>
                <w:sz w:val="21"/>
              </w:rPr>
            </w:pPr>
          </w:p>
          <w:p w14:paraId="08D6D262">
            <w:pPr>
              <w:pStyle w:val="26"/>
              <w:spacing w:before="59" w:line="232" w:lineRule="auto"/>
              <w:ind w:left="51" w:right="77" w:hanging="11"/>
              <w:jc w:val="both"/>
            </w:pPr>
            <w:r>
              <w:rPr>
                <w:spacing w:val="-1"/>
              </w:rPr>
              <w:t>酸值/酸价、过氧化值、黄曲霉毒素B1、苯并</w:t>
            </w:r>
            <w:r>
              <w:rPr>
                <w:spacing w:val="5"/>
              </w:rPr>
              <w:t xml:space="preserve">  </w:t>
            </w:r>
            <w:r>
              <w:rPr>
                <w:spacing w:val="-1"/>
              </w:rPr>
              <w:t>[a]芘、溶剂残留量、特丁基对苯二酚（</w:t>
            </w:r>
            <w:r>
              <w:rPr>
                <w:spacing w:val="-2"/>
              </w:rPr>
              <w:t>TBHQ）</w:t>
            </w:r>
            <w:r>
              <w:t xml:space="preserve"> </w:t>
            </w:r>
            <w:r>
              <w:rPr>
                <w:spacing w:val="-7"/>
              </w:rPr>
              <w:t>、铅</w:t>
            </w:r>
            <w:r>
              <w:rPr>
                <w:spacing w:val="-51"/>
              </w:rPr>
              <w:t xml:space="preserve"> </w:t>
            </w:r>
            <w:r>
              <w:rPr>
                <w:spacing w:val="-7"/>
              </w:rPr>
              <w:t>(以Pb计)</w:t>
            </w:r>
          </w:p>
        </w:tc>
        <w:tc>
          <w:tcPr>
            <w:tcW w:w="1081" w:type="dxa"/>
            <w:vAlign w:val="top"/>
          </w:tcPr>
          <w:p w14:paraId="6FEB6FE0">
            <w:pPr>
              <w:spacing w:line="249" w:lineRule="auto"/>
              <w:rPr>
                <w:rFonts w:ascii="Arial"/>
                <w:sz w:val="21"/>
              </w:rPr>
            </w:pPr>
          </w:p>
          <w:p w14:paraId="44776C5E">
            <w:pPr>
              <w:spacing w:line="250" w:lineRule="auto"/>
              <w:rPr>
                <w:rFonts w:ascii="Arial"/>
                <w:sz w:val="21"/>
              </w:rPr>
            </w:pPr>
          </w:p>
          <w:p w14:paraId="192C7BBA">
            <w:pPr>
              <w:pStyle w:val="26"/>
              <w:spacing w:before="59" w:line="234" w:lineRule="auto"/>
              <w:ind w:right="27"/>
            </w:pPr>
            <w:r>
              <w:rPr>
                <w:spacing w:val="-1"/>
              </w:rPr>
              <w:t>省级本级为监督抽检搭</w:t>
            </w:r>
            <w:r>
              <w:rPr>
                <w:spacing w:val="-2"/>
              </w:rPr>
              <w:t>载风险抽检任务</w:t>
            </w:r>
          </w:p>
        </w:tc>
      </w:tr>
    </w:tbl>
    <w:p w14:paraId="0CB4D623">
      <w:pPr>
        <w:rPr>
          <w:rFonts w:ascii="Arial"/>
          <w:sz w:val="21"/>
        </w:rPr>
      </w:pPr>
    </w:p>
    <w:p w14:paraId="60C6EF9D">
      <w:pPr>
        <w:rPr>
          <w:rFonts w:ascii="Arial" w:hAnsi="Arial" w:eastAsia="Arial" w:cs="Arial"/>
          <w:sz w:val="21"/>
          <w:szCs w:val="21"/>
        </w:rPr>
        <w:sectPr>
          <w:headerReference r:id="rId3" w:type="default"/>
          <w:footerReference r:id="rId4" w:type="default"/>
          <w:pgSz w:w="16838" w:h="11905" w:orient="landscape"/>
          <w:pgMar w:top="1134" w:right="1134" w:bottom="1134" w:left="1134" w:header="0" w:footer="227" w:gutter="0"/>
          <w:cols w:space="0" w:num="1"/>
          <w:rtlGutter w:val="0"/>
          <w:docGrid w:linePitch="0" w:charSpace="0"/>
        </w:sectPr>
      </w:pPr>
    </w:p>
    <w:p w14:paraId="6B91053D">
      <w:pPr>
        <w:spacing w:line="58" w:lineRule="exact"/>
      </w:pPr>
    </w:p>
    <w:tbl>
      <w:tblPr>
        <w:tblStyle w:val="25"/>
        <w:tblW w:w="14492"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0"/>
        <w:gridCol w:w="870"/>
        <w:gridCol w:w="854"/>
        <w:gridCol w:w="990"/>
        <w:gridCol w:w="1199"/>
        <w:gridCol w:w="854"/>
        <w:gridCol w:w="4330"/>
        <w:gridCol w:w="3807"/>
        <w:gridCol w:w="1068"/>
      </w:tblGrid>
      <w:tr w14:paraId="29B4C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54F57D99">
            <w:pPr>
              <w:spacing w:line="284" w:lineRule="auto"/>
              <w:rPr>
                <w:rFonts w:ascii="Arial"/>
                <w:sz w:val="21"/>
              </w:rPr>
            </w:pPr>
          </w:p>
          <w:p w14:paraId="56789CD3">
            <w:pPr>
              <w:pStyle w:val="26"/>
              <w:spacing w:before="58" w:line="222" w:lineRule="auto"/>
              <w:ind w:left="82"/>
            </w:pPr>
            <w:r>
              <w:rPr>
                <w:b/>
                <w:bCs/>
                <w:spacing w:val="-5"/>
              </w:rPr>
              <w:t>序号</w:t>
            </w:r>
          </w:p>
        </w:tc>
        <w:tc>
          <w:tcPr>
            <w:tcW w:w="870" w:type="dxa"/>
            <w:vAlign w:val="top"/>
          </w:tcPr>
          <w:p w14:paraId="5196FB8E">
            <w:pPr>
              <w:pStyle w:val="26"/>
              <w:spacing w:before="234" w:line="234" w:lineRule="auto"/>
              <w:ind w:left="80" w:right="64" w:hanging="9"/>
            </w:pPr>
            <w:r>
              <w:rPr>
                <w:b/>
                <w:bCs/>
                <w:spacing w:val="-3"/>
              </w:rPr>
              <w:t>食品大类</w:t>
            </w:r>
            <w:r>
              <w:rPr>
                <w:b/>
                <w:bCs/>
                <w:spacing w:val="-5"/>
              </w:rPr>
              <w:t>（一级）</w:t>
            </w:r>
          </w:p>
        </w:tc>
        <w:tc>
          <w:tcPr>
            <w:tcW w:w="854" w:type="dxa"/>
            <w:vAlign w:val="top"/>
          </w:tcPr>
          <w:p w14:paraId="67FB17CB">
            <w:pPr>
              <w:pStyle w:val="26"/>
              <w:spacing w:before="234" w:line="234" w:lineRule="auto"/>
              <w:ind w:left="74" w:right="54" w:hanging="9"/>
            </w:pPr>
            <w:r>
              <w:rPr>
                <w:b/>
                <w:bCs/>
                <w:spacing w:val="-3"/>
              </w:rPr>
              <w:t>食品亚类</w:t>
            </w:r>
            <w:r>
              <w:rPr>
                <w:b/>
                <w:bCs/>
                <w:spacing w:val="-5"/>
              </w:rPr>
              <w:t>（二级）</w:t>
            </w:r>
          </w:p>
        </w:tc>
        <w:tc>
          <w:tcPr>
            <w:tcW w:w="990" w:type="dxa"/>
            <w:vAlign w:val="top"/>
          </w:tcPr>
          <w:p w14:paraId="0907410C">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262C8A3C">
            <w:pPr>
              <w:pStyle w:val="26"/>
              <w:spacing w:before="235" w:line="220" w:lineRule="auto"/>
              <w:ind w:left="57"/>
            </w:pPr>
            <w:r>
              <w:rPr>
                <w:b/>
                <w:bCs/>
                <w:spacing w:val="-2"/>
              </w:rPr>
              <w:t>食品细类（四</w:t>
            </w:r>
          </w:p>
          <w:p w14:paraId="31E8214A">
            <w:pPr>
              <w:pStyle w:val="26"/>
              <w:spacing w:before="10" w:line="222" w:lineRule="auto"/>
              <w:ind w:left="425"/>
            </w:pPr>
            <w:r>
              <w:rPr>
                <w:b/>
                <w:bCs/>
                <w:spacing w:val="-7"/>
              </w:rPr>
              <w:t>级）</w:t>
            </w:r>
          </w:p>
        </w:tc>
        <w:tc>
          <w:tcPr>
            <w:tcW w:w="854" w:type="dxa"/>
            <w:vAlign w:val="top"/>
          </w:tcPr>
          <w:p w14:paraId="48D2D76C">
            <w:pPr>
              <w:spacing w:line="284" w:lineRule="auto"/>
              <w:rPr>
                <w:rFonts w:ascii="Arial"/>
                <w:sz w:val="21"/>
              </w:rPr>
            </w:pPr>
          </w:p>
          <w:p w14:paraId="49DC5A6D">
            <w:pPr>
              <w:pStyle w:val="26"/>
              <w:spacing w:before="59" w:line="220" w:lineRule="auto"/>
              <w:ind w:left="69"/>
            </w:pPr>
            <w:r>
              <w:rPr>
                <w:b/>
                <w:bCs/>
                <w:spacing w:val="-3"/>
              </w:rPr>
              <w:t>风险等级</w:t>
            </w:r>
          </w:p>
        </w:tc>
        <w:tc>
          <w:tcPr>
            <w:tcW w:w="4330" w:type="dxa"/>
            <w:vAlign w:val="top"/>
          </w:tcPr>
          <w:p w14:paraId="3DF96645">
            <w:pPr>
              <w:spacing w:line="285" w:lineRule="auto"/>
              <w:rPr>
                <w:rFonts w:ascii="Arial"/>
                <w:sz w:val="21"/>
              </w:rPr>
            </w:pPr>
          </w:p>
          <w:p w14:paraId="11C0255A">
            <w:pPr>
              <w:pStyle w:val="26"/>
              <w:spacing w:before="58" w:line="219" w:lineRule="auto"/>
              <w:ind w:left="1264"/>
            </w:pPr>
            <w:r>
              <w:rPr>
                <w:b/>
                <w:bCs/>
                <w:spacing w:val="-2"/>
              </w:rPr>
              <w:t>省级本级监督抽检项目</w:t>
            </w:r>
          </w:p>
        </w:tc>
        <w:tc>
          <w:tcPr>
            <w:tcW w:w="3807" w:type="dxa"/>
            <w:vAlign w:val="top"/>
          </w:tcPr>
          <w:p w14:paraId="37EF0230">
            <w:pPr>
              <w:spacing w:line="284" w:lineRule="auto"/>
              <w:rPr>
                <w:rFonts w:ascii="Arial"/>
                <w:sz w:val="21"/>
              </w:rPr>
            </w:pPr>
          </w:p>
          <w:p w14:paraId="4E205245">
            <w:pPr>
              <w:pStyle w:val="26"/>
              <w:spacing w:before="59" w:line="220" w:lineRule="auto"/>
              <w:ind w:left="1007"/>
            </w:pPr>
            <w:r>
              <w:rPr>
                <w:b/>
                <w:bCs/>
                <w:spacing w:val="-2"/>
              </w:rPr>
              <w:t>省级转移监督抽检项目</w:t>
            </w:r>
          </w:p>
        </w:tc>
        <w:tc>
          <w:tcPr>
            <w:tcW w:w="1068" w:type="dxa"/>
            <w:vAlign w:val="center"/>
          </w:tcPr>
          <w:p w14:paraId="46E5AB29">
            <w:pPr>
              <w:pStyle w:val="26"/>
              <w:spacing w:before="58" w:line="222" w:lineRule="auto"/>
              <w:jc w:val="center"/>
            </w:pPr>
            <w:r>
              <w:rPr>
                <w:b/>
                <w:bCs/>
                <w:spacing w:val="-6"/>
              </w:rPr>
              <w:t>备注</w:t>
            </w:r>
          </w:p>
        </w:tc>
      </w:tr>
      <w:tr w14:paraId="5E86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49" w:hRule="atLeast"/>
        </w:trPr>
        <w:tc>
          <w:tcPr>
            <w:tcW w:w="520" w:type="dxa"/>
            <w:vMerge w:val="restart"/>
            <w:tcBorders>
              <w:bottom w:val="nil"/>
            </w:tcBorders>
            <w:vAlign w:val="top"/>
          </w:tcPr>
          <w:p w14:paraId="1BF15A0A">
            <w:pPr>
              <w:spacing w:line="245" w:lineRule="auto"/>
              <w:rPr>
                <w:rFonts w:ascii="Arial"/>
                <w:sz w:val="21"/>
              </w:rPr>
            </w:pPr>
          </w:p>
          <w:p w14:paraId="1CAC0326">
            <w:pPr>
              <w:spacing w:line="245" w:lineRule="auto"/>
              <w:rPr>
                <w:rFonts w:ascii="Arial"/>
                <w:sz w:val="21"/>
              </w:rPr>
            </w:pPr>
          </w:p>
          <w:p w14:paraId="623688D1">
            <w:pPr>
              <w:spacing w:line="245" w:lineRule="auto"/>
              <w:rPr>
                <w:rFonts w:ascii="Arial"/>
                <w:sz w:val="21"/>
              </w:rPr>
            </w:pPr>
          </w:p>
          <w:p w14:paraId="6451931B">
            <w:pPr>
              <w:spacing w:line="245" w:lineRule="auto"/>
              <w:rPr>
                <w:rFonts w:ascii="Arial"/>
                <w:sz w:val="21"/>
              </w:rPr>
            </w:pPr>
          </w:p>
          <w:p w14:paraId="2301E03A">
            <w:pPr>
              <w:spacing w:line="245" w:lineRule="auto"/>
              <w:rPr>
                <w:rFonts w:ascii="Arial"/>
                <w:sz w:val="21"/>
              </w:rPr>
            </w:pPr>
          </w:p>
          <w:p w14:paraId="24CB9552">
            <w:pPr>
              <w:spacing w:line="245" w:lineRule="auto"/>
              <w:rPr>
                <w:rFonts w:ascii="Arial"/>
                <w:sz w:val="21"/>
              </w:rPr>
            </w:pPr>
          </w:p>
          <w:p w14:paraId="7E9524DC">
            <w:pPr>
              <w:spacing w:line="245" w:lineRule="auto"/>
              <w:rPr>
                <w:rFonts w:ascii="Arial"/>
                <w:sz w:val="21"/>
              </w:rPr>
            </w:pPr>
          </w:p>
          <w:p w14:paraId="156047C3">
            <w:pPr>
              <w:spacing w:line="245" w:lineRule="auto"/>
              <w:rPr>
                <w:rFonts w:ascii="Arial"/>
                <w:sz w:val="21"/>
              </w:rPr>
            </w:pPr>
          </w:p>
          <w:p w14:paraId="1BEFBFF4">
            <w:pPr>
              <w:spacing w:line="245" w:lineRule="auto"/>
              <w:rPr>
                <w:rFonts w:ascii="Arial"/>
                <w:sz w:val="21"/>
              </w:rPr>
            </w:pPr>
          </w:p>
          <w:p w14:paraId="1F10AF79">
            <w:pPr>
              <w:spacing w:line="245" w:lineRule="auto"/>
              <w:rPr>
                <w:rFonts w:ascii="Arial"/>
                <w:sz w:val="21"/>
              </w:rPr>
            </w:pPr>
          </w:p>
          <w:p w14:paraId="610141CC">
            <w:pPr>
              <w:spacing w:line="245" w:lineRule="auto"/>
              <w:rPr>
                <w:rFonts w:ascii="Arial"/>
                <w:sz w:val="21"/>
              </w:rPr>
            </w:pPr>
          </w:p>
          <w:p w14:paraId="28BC5BCD">
            <w:pPr>
              <w:spacing w:line="245" w:lineRule="auto"/>
              <w:rPr>
                <w:rFonts w:ascii="Arial"/>
                <w:sz w:val="21"/>
              </w:rPr>
            </w:pPr>
          </w:p>
          <w:p w14:paraId="47BD9DCE">
            <w:pPr>
              <w:spacing w:line="246" w:lineRule="auto"/>
              <w:rPr>
                <w:rFonts w:ascii="Arial"/>
                <w:sz w:val="21"/>
              </w:rPr>
            </w:pPr>
          </w:p>
          <w:p w14:paraId="40370479">
            <w:pPr>
              <w:spacing w:line="246" w:lineRule="auto"/>
              <w:rPr>
                <w:rFonts w:ascii="Arial"/>
                <w:sz w:val="21"/>
              </w:rPr>
            </w:pPr>
          </w:p>
          <w:p w14:paraId="577E4539">
            <w:pPr>
              <w:spacing w:line="246" w:lineRule="auto"/>
              <w:rPr>
                <w:rFonts w:ascii="Arial"/>
                <w:sz w:val="21"/>
              </w:rPr>
            </w:pPr>
          </w:p>
          <w:p w14:paraId="4E762C4E">
            <w:pPr>
              <w:spacing w:line="246" w:lineRule="auto"/>
              <w:rPr>
                <w:rFonts w:ascii="Arial"/>
                <w:sz w:val="21"/>
              </w:rPr>
            </w:pPr>
          </w:p>
          <w:p w14:paraId="08D2E350">
            <w:pPr>
              <w:spacing w:line="246" w:lineRule="auto"/>
              <w:rPr>
                <w:rFonts w:ascii="Arial"/>
                <w:sz w:val="21"/>
              </w:rPr>
            </w:pPr>
          </w:p>
          <w:p w14:paraId="66C91FB7">
            <w:pPr>
              <w:spacing w:line="246" w:lineRule="auto"/>
              <w:rPr>
                <w:rFonts w:ascii="Arial"/>
                <w:sz w:val="21"/>
              </w:rPr>
            </w:pPr>
          </w:p>
          <w:p w14:paraId="3F663565">
            <w:pPr>
              <w:pStyle w:val="26"/>
              <w:spacing w:before="59" w:line="242" w:lineRule="auto"/>
              <w:ind w:left="221"/>
            </w:pPr>
            <w:r>
              <w:t>2</w:t>
            </w:r>
          </w:p>
        </w:tc>
        <w:tc>
          <w:tcPr>
            <w:tcW w:w="870" w:type="dxa"/>
            <w:vMerge w:val="restart"/>
            <w:tcBorders>
              <w:bottom w:val="nil"/>
            </w:tcBorders>
            <w:vAlign w:val="top"/>
          </w:tcPr>
          <w:p w14:paraId="08BF4153">
            <w:pPr>
              <w:spacing w:line="246" w:lineRule="auto"/>
              <w:rPr>
                <w:rFonts w:ascii="Arial"/>
                <w:sz w:val="21"/>
              </w:rPr>
            </w:pPr>
          </w:p>
          <w:p w14:paraId="36E53D8F">
            <w:pPr>
              <w:spacing w:line="246" w:lineRule="auto"/>
              <w:rPr>
                <w:rFonts w:ascii="Arial"/>
                <w:sz w:val="21"/>
              </w:rPr>
            </w:pPr>
          </w:p>
          <w:p w14:paraId="07B05AA2">
            <w:pPr>
              <w:spacing w:line="246" w:lineRule="auto"/>
              <w:rPr>
                <w:rFonts w:ascii="Arial"/>
                <w:sz w:val="21"/>
              </w:rPr>
            </w:pPr>
          </w:p>
          <w:p w14:paraId="7D8C256D">
            <w:pPr>
              <w:spacing w:line="246" w:lineRule="auto"/>
              <w:rPr>
                <w:rFonts w:ascii="Arial"/>
                <w:sz w:val="21"/>
              </w:rPr>
            </w:pPr>
          </w:p>
          <w:p w14:paraId="62780F30">
            <w:pPr>
              <w:spacing w:line="246" w:lineRule="auto"/>
              <w:rPr>
                <w:rFonts w:ascii="Arial"/>
                <w:sz w:val="21"/>
              </w:rPr>
            </w:pPr>
          </w:p>
          <w:p w14:paraId="2A754583">
            <w:pPr>
              <w:spacing w:line="246" w:lineRule="auto"/>
              <w:rPr>
                <w:rFonts w:ascii="Arial"/>
                <w:sz w:val="21"/>
              </w:rPr>
            </w:pPr>
          </w:p>
          <w:p w14:paraId="183719E0">
            <w:pPr>
              <w:spacing w:line="246" w:lineRule="auto"/>
              <w:rPr>
                <w:rFonts w:ascii="Arial"/>
                <w:sz w:val="21"/>
              </w:rPr>
            </w:pPr>
          </w:p>
          <w:p w14:paraId="438998AE">
            <w:pPr>
              <w:spacing w:line="247" w:lineRule="auto"/>
              <w:rPr>
                <w:rFonts w:ascii="Arial"/>
                <w:sz w:val="21"/>
              </w:rPr>
            </w:pPr>
          </w:p>
          <w:p w14:paraId="552AB24F">
            <w:pPr>
              <w:spacing w:line="247" w:lineRule="auto"/>
              <w:rPr>
                <w:rFonts w:ascii="Arial"/>
                <w:sz w:val="21"/>
              </w:rPr>
            </w:pPr>
          </w:p>
          <w:p w14:paraId="0C419617">
            <w:pPr>
              <w:spacing w:line="247" w:lineRule="auto"/>
              <w:rPr>
                <w:rFonts w:ascii="Arial"/>
                <w:sz w:val="21"/>
              </w:rPr>
            </w:pPr>
          </w:p>
          <w:p w14:paraId="5622FB3D">
            <w:pPr>
              <w:spacing w:line="247" w:lineRule="auto"/>
              <w:rPr>
                <w:rFonts w:ascii="Arial"/>
                <w:sz w:val="21"/>
              </w:rPr>
            </w:pPr>
          </w:p>
          <w:p w14:paraId="13CF66E4">
            <w:pPr>
              <w:spacing w:line="247" w:lineRule="auto"/>
              <w:rPr>
                <w:rFonts w:ascii="Arial"/>
                <w:sz w:val="21"/>
              </w:rPr>
            </w:pPr>
          </w:p>
          <w:p w14:paraId="678519A1">
            <w:pPr>
              <w:spacing w:line="247" w:lineRule="auto"/>
              <w:rPr>
                <w:rFonts w:ascii="Arial"/>
                <w:sz w:val="21"/>
              </w:rPr>
            </w:pPr>
          </w:p>
          <w:p w14:paraId="584025CE">
            <w:pPr>
              <w:spacing w:line="247" w:lineRule="auto"/>
              <w:rPr>
                <w:rFonts w:ascii="Arial"/>
                <w:sz w:val="21"/>
              </w:rPr>
            </w:pPr>
          </w:p>
          <w:p w14:paraId="308CADF3">
            <w:pPr>
              <w:spacing w:line="247" w:lineRule="auto"/>
              <w:rPr>
                <w:rFonts w:ascii="Arial"/>
                <w:sz w:val="21"/>
              </w:rPr>
            </w:pPr>
          </w:p>
          <w:p w14:paraId="1D1955C0">
            <w:pPr>
              <w:spacing w:line="247" w:lineRule="auto"/>
              <w:rPr>
                <w:rFonts w:ascii="Arial"/>
                <w:sz w:val="21"/>
              </w:rPr>
            </w:pPr>
          </w:p>
          <w:p w14:paraId="6387B596">
            <w:pPr>
              <w:spacing w:line="247" w:lineRule="auto"/>
              <w:rPr>
                <w:rFonts w:ascii="Arial"/>
                <w:sz w:val="21"/>
              </w:rPr>
            </w:pPr>
          </w:p>
          <w:p w14:paraId="1ECB4671">
            <w:pPr>
              <w:pStyle w:val="26"/>
              <w:spacing w:before="58" w:line="221" w:lineRule="auto"/>
              <w:ind w:left="76"/>
            </w:pPr>
            <w:r>
              <w:rPr>
                <w:spacing w:val="-2"/>
              </w:rPr>
              <w:t>食用油、</w:t>
            </w:r>
          </w:p>
          <w:p w14:paraId="53A515F7">
            <w:pPr>
              <w:pStyle w:val="26"/>
              <w:spacing w:before="11" w:line="234" w:lineRule="auto"/>
              <w:ind w:left="256" w:right="65" w:hanging="177"/>
            </w:pPr>
            <w:r>
              <w:rPr>
                <w:spacing w:val="-3"/>
              </w:rPr>
              <w:t>油脂及其</w:t>
            </w:r>
            <w:r>
              <w:rPr>
                <w:spacing w:val="-4"/>
              </w:rPr>
              <w:t>制品</w:t>
            </w:r>
          </w:p>
        </w:tc>
        <w:tc>
          <w:tcPr>
            <w:tcW w:w="854" w:type="dxa"/>
            <w:vMerge w:val="restart"/>
            <w:tcBorders>
              <w:bottom w:val="nil"/>
            </w:tcBorders>
            <w:vAlign w:val="top"/>
          </w:tcPr>
          <w:p w14:paraId="0B54D7DD">
            <w:pPr>
              <w:spacing w:line="253" w:lineRule="auto"/>
              <w:rPr>
                <w:rFonts w:ascii="Arial"/>
                <w:sz w:val="21"/>
              </w:rPr>
            </w:pPr>
          </w:p>
          <w:p w14:paraId="1BC862DA">
            <w:pPr>
              <w:spacing w:line="253" w:lineRule="auto"/>
              <w:rPr>
                <w:rFonts w:ascii="Arial"/>
                <w:sz w:val="21"/>
              </w:rPr>
            </w:pPr>
          </w:p>
          <w:p w14:paraId="265F4247">
            <w:pPr>
              <w:spacing w:line="253" w:lineRule="auto"/>
              <w:rPr>
                <w:rFonts w:ascii="Arial"/>
                <w:sz w:val="21"/>
              </w:rPr>
            </w:pPr>
          </w:p>
          <w:p w14:paraId="32FC93D7">
            <w:pPr>
              <w:spacing w:line="253" w:lineRule="auto"/>
              <w:rPr>
                <w:rFonts w:ascii="Arial"/>
                <w:sz w:val="21"/>
              </w:rPr>
            </w:pPr>
          </w:p>
          <w:p w14:paraId="6A5AE86A">
            <w:pPr>
              <w:spacing w:line="253" w:lineRule="auto"/>
              <w:rPr>
                <w:rFonts w:ascii="Arial"/>
                <w:sz w:val="21"/>
              </w:rPr>
            </w:pPr>
          </w:p>
          <w:p w14:paraId="7542DA27">
            <w:pPr>
              <w:spacing w:line="253" w:lineRule="auto"/>
              <w:rPr>
                <w:rFonts w:ascii="Arial"/>
                <w:sz w:val="21"/>
              </w:rPr>
            </w:pPr>
          </w:p>
          <w:p w14:paraId="77CAC95E">
            <w:pPr>
              <w:spacing w:line="253" w:lineRule="auto"/>
              <w:rPr>
                <w:rFonts w:ascii="Arial"/>
                <w:sz w:val="21"/>
              </w:rPr>
            </w:pPr>
          </w:p>
          <w:p w14:paraId="2139C275">
            <w:pPr>
              <w:spacing w:line="253" w:lineRule="auto"/>
              <w:rPr>
                <w:rFonts w:ascii="Arial"/>
                <w:sz w:val="21"/>
              </w:rPr>
            </w:pPr>
          </w:p>
          <w:p w14:paraId="05939AF6">
            <w:pPr>
              <w:spacing w:line="253" w:lineRule="auto"/>
              <w:rPr>
                <w:rFonts w:ascii="Arial"/>
                <w:sz w:val="21"/>
              </w:rPr>
            </w:pPr>
          </w:p>
          <w:p w14:paraId="564A72FA">
            <w:pPr>
              <w:spacing w:line="253" w:lineRule="auto"/>
              <w:rPr>
                <w:rFonts w:ascii="Arial"/>
                <w:sz w:val="21"/>
              </w:rPr>
            </w:pPr>
          </w:p>
          <w:p w14:paraId="68AE0462">
            <w:pPr>
              <w:spacing w:line="253" w:lineRule="auto"/>
              <w:rPr>
                <w:rFonts w:ascii="Arial"/>
                <w:sz w:val="21"/>
              </w:rPr>
            </w:pPr>
          </w:p>
          <w:p w14:paraId="6FFDEA20">
            <w:pPr>
              <w:spacing w:line="253" w:lineRule="auto"/>
              <w:rPr>
                <w:rFonts w:ascii="Arial"/>
                <w:sz w:val="21"/>
              </w:rPr>
            </w:pPr>
          </w:p>
          <w:p w14:paraId="67F4614D">
            <w:pPr>
              <w:spacing w:line="253" w:lineRule="auto"/>
              <w:rPr>
                <w:rFonts w:ascii="Arial"/>
                <w:sz w:val="21"/>
              </w:rPr>
            </w:pPr>
          </w:p>
          <w:p w14:paraId="7291FEED">
            <w:pPr>
              <w:spacing w:line="253" w:lineRule="auto"/>
              <w:rPr>
                <w:rFonts w:ascii="Arial"/>
                <w:sz w:val="21"/>
              </w:rPr>
            </w:pPr>
          </w:p>
          <w:p w14:paraId="6874C2B0">
            <w:pPr>
              <w:spacing w:line="254" w:lineRule="auto"/>
              <w:rPr>
                <w:rFonts w:ascii="Arial"/>
                <w:sz w:val="21"/>
              </w:rPr>
            </w:pPr>
          </w:p>
          <w:p w14:paraId="1538B166">
            <w:pPr>
              <w:spacing w:line="254" w:lineRule="auto"/>
              <w:rPr>
                <w:rFonts w:ascii="Arial"/>
                <w:sz w:val="21"/>
              </w:rPr>
            </w:pPr>
          </w:p>
          <w:p w14:paraId="3EABDA8B">
            <w:pPr>
              <w:spacing w:line="254" w:lineRule="auto"/>
              <w:rPr>
                <w:rFonts w:ascii="Arial"/>
                <w:sz w:val="21"/>
              </w:rPr>
            </w:pPr>
          </w:p>
          <w:p w14:paraId="38B0C709">
            <w:pPr>
              <w:pStyle w:val="26"/>
              <w:spacing w:before="59" w:line="236" w:lineRule="auto"/>
              <w:ind w:left="341" w:right="55" w:hanging="271"/>
            </w:pPr>
            <w:r>
              <w:rPr>
                <w:spacing w:val="-2"/>
              </w:rPr>
              <w:t>食用植物</w:t>
            </w:r>
            <w:r>
              <w:t>油</w:t>
            </w:r>
          </w:p>
        </w:tc>
        <w:tc>
          <w:tcPr>
            <w:tcW w:w="990" w:type="dxa"/>
            <w:vMerge w:val="restart"/>
            <w:tcBorders>
              <w:bottom w:val="nil"/>
            </w:tcBorders>
            <w:vAlign w:val="top"/>
          </w:tcPr>
          <w:p w14:paraId="04312B03">
            <w:pPr>
              <w:spacing w:line="245" w:lineRule="auto"/>
              <w:rPr>
                <w:rFonts w:ascii="Arial"/>
                <w:sz w:val="21"/>
              </w:rPr>
            </w:pPr>
          </w:p>
          <w:p w14:paraId="01397EAB">
            <w:pPr>
              <w:spacing w:line="245" w:lineRule="auto"/>
              <w:rPr>
                <w:rFonts w:ascii="Arial"/>
                <w:sz w:val="21"/>
              </w:rPr>
            </w:pPr>
          </w:p>
          <w:p w14:paraId="5623F6F1">
            <w:pPr>
              <w:spacing w:line="245" w:lineRule="auto"/>
              <w:rPr>
                <w:rFonts w:ascii="Arial"/>
                <w:sz w:val="21"/>
              </w:rPr>
            </w:pPr>
          </w:p>
          <w:p w14:paraId="4AA0BD62">
            <w:pPr>
              <w:spacing w:line="245" w:lineRule="auto"/>
              <w:rPr>
                <w:rFonts w:ascii="Arial"/>
                <w:sz w:val="21"/>
              </w:rPr>
            </w:pPr>
          </w:p>
          <w:p w14:paraId="6322C4E7">
            <w:pPr>
              <w:spacing w:line="245" w:lineRule="auto"/>
              <w:rPr>
                <w:rFonts w:ascii="Arial"/>
                <w:sz w:val="21"/>
              </w:rPr>
            </w:pPr>
          </w:p>
          <w:p w14:paraId="083AB645">
            <w:pPr>
              <w:spacing w:line="245" w:lineRule="auto"/>
              <w:rPr>
                <w:rFonts w:ascii="Arial"/>
                <w:sz w:val="21"/>
              </w:rPr>
            </w:pPr>
          </w:p>
          <w:p w14:paraId="11CF3CA8">
            <w:pPr>
              <w:spacing w:line="245" w:lineRule="auto"/>
              <w:rPr>
                <w:rFonts w:ascii="Arial"/>
                <w:sz w:val="21"/>
              </w:rPr>
            </w:pPr>
          </w:p>
          <w:p w14:paraId="3A6280CD">
            <w:pPr>
              <w:spacing w:line="245" w:lineRule="auto"/>
              <w:rPr>
                <w:rFonts w:ascii="Arial"/>
                <w:sz w:val="21"/>
              </w:rPr>
            </w:pPr>
          </w:p>
          <w:p w14:paraId="1D628284">
            <w:pPr>
              <w:spacing w:line="245" w:lineRule="auto"/>
              <w:rPr>
                <w:rFonts w:ascii="Arial"/>
                <w:sz w:val="21"/>
              </w:rPr>
            </w:pPr>
          </w:p>
          <w:p w14:paraId="21BC81A0">
            <w:pPr>
              <w:spacing w:line="245" w:lineRule="auto"/>
              <w:rPr>
                <w:rFonts w:ascii="Arial"/>
                <w:sz w:val="21"/>
              </w:rPr>
            </w:pPr>
          </w:p>
          <w:p w14:paraId="562A872E">
            <w:pPr>
              <w:spacing w:line="245" w:lineRule="auto"/>
              <w:rPr>
                <w:rFonts w:ascii="Arial"/>
                <w:sz w:val="21"/>
              </w:rPr>
            </w:pPr>
          </w:p>
          <w:p w14:paraId="2C988366">
            <w:pPr>
              <w:spacing w:line="246" w:lineRule="auto"/>
              <w:rPr>
                <w:rFonts w:ascii="Arial"/>
                <w:sz w:val="21"/>
              </w:rPr>
            </w:pPr>
          </w:p>
          <w:p w14:paraId="43ECE9BB">
            <w:pPr>
              <w:spacing w:line="246" w:lineRule="auto"/>
              <w:rPr>
                <w:rFonts w:ascii="Arial"/>
                <w:sz w:val="21"/>
              </w:rPr>
            </w:pPr>
          </w:p>
          <w:p w14:paraId="3FD0995D">
            <w:pPr>
              <w:spacing w:line="246" w:lineRule="auto"/>
              <w:rPr>
                <w:rFonts w:ascii="Arial"/>
                <w:sz w:val="21"/>
              </w:rPr>
            </w:pPr>
          </w:p>
          <w:p w14:paraId="704DAB79">
            <w:pPr>
              <w:spacing w:line="246" w:lineRule="auto"/>
              <w:rPr>
                <w:rFonts w:ascii="Arial"/>
                <w:sz w:val="21"/>
              </w:rPr>
            </w:pPr>
          </w:p>
          <w:p w14:paraId="733F107B">
            <w:pPr>
              <w:spacing w:line="246" w:lineRule="auto"/>
              <w:rPr>
                <w:rFonts w:ascii="Arial"/>
                <w:sz w:val="21"/>
              </w:rPr>
            </w:pPr>
          </w:p>
          <w:p w14:paraId="1899C814">
            <w:pPr>
              <w:spacing w:line="246" w:lineRule="auto"/>
              <w:rPr>
                <w:rFonts w:ascii="Arial"/>
                <w:sz w:val="21"/>
              </w:rPr>
            </w:pPr>
          </w:p>
          <w:p w14:paraId="16CC4D89">
            <w:pPr>
              <w:spacing w:line="246" w:lineRule="auto"/>
              <w:rPr>
                <w:rFonts w:ascii="Arial"/>
                <w:sz w:val="21"/>
              </w:rPr>
            </w:pPr>
          </w:p>
          <w:p w14:paraId="4BD15A0B">
            <w:pPr>
              <w:pStyle w:val="26"/>
              <w:spacing w:before="58" w:line="220" w:lineRule="auto"/>
              <w:ind w:left="47"/>
            </w:pPr>
            <w:r>
              <w:rPr>
                <w:spacing w:val="-2"/>
              </w:rPr>
              <w:t>食用植物油</w:t>
            </w:r>
          </w:p>
        </w:tc>
        <w:tc>
          <w:tcPr>
            <w:tcW w:w="1199" w:type="dxa"/>
            <w:vAlign w:val="top"/>
          </w:tcPr>
          <w:p w14:paraId="455F3B39">
            <w:pPr>
              <w:spacing w:line="259" w:lineRule="auto"/>
              <w:rPr>
                <w:rFonts w:ascii="Arial"/>
                <w:sz w:val="21"/>
              </w:rPr>
            </w:pPr>
          </w:p>
          <w:p w14:paraId="72362264">
            <w:pPr>
              <w:spacing w:line="259" w:lineRule="auto"/>
              <w:rPr>
                <w:rFonts w:ascii="Arial"/>
                <w:sz w:val="21"/>
              </w:rPr>
            </w:pPr>
          </w:p>
          <w:p w14:paraId="36557BB1">
            <w:pPr>
              <w:spacing w:line="259" w:lineRule="auto"/>
              <w:rPr>
                <w:rFonts w:ascii="Arial"/>
                <w:sz w:val="21"/>
              </w:rPr>
            </w:pPr>
          </w:p>
          <w:p w14:paraId="4C72408E">
            <w:pPr>
              <w:pStyle w:val="26"/>
              <w:spacing w:before="59" w:line="220" w:lineRule="auto"/>
              <w:ind w:left="334"/>
            </w:pPr>
            <w:r>
              <w:rPr>
                <w:spacing w:val="-3"/>
              </w:rPr>
              <w:t>玉米油</w:t>
            </w:r>
          </w:p>
        </w:tc>
        <w:tc>
          <w:tcPr>
            <w:tcW w:w="854" w:type="dxa"/>
            <w:vAlign w:val="top"/>
          </w:tcPr>
          <w:p w14:paraId="6B2E274E">
            <w:pPr>
              <w:spacing w:line="259" w:lineRule="auto"/>
              <w:rPr>
                <w:rFonts w:ascii="Arial"/>
                <w:sz w:val="21"/>
              </w:rPr>
            </w:pPr>
          </w:p>
          <w:p w14:paraId="0A188FA1">
            <w:pPr>
              <w:spacing w:line="259" w:lineRule="auto"/>
              <w:rPr>
                <w:rFonts w:ascii="Arial"/>
                <w:sz w:val="21"/>
              </w:rPr>
            </w:pPr>
          </w:p>
          <w:p w14:paraId="35C68C47">
            <w:pPr>
              <w:spacing w:line="259" w:lineRule="auto"/>
              <w:rPr>
                <w:rFonts w:ascii="Arial"/>
                <w:sz w:val="21"/>
              </w:rPr>
            </w:pPr>
          </w:p>
          <w:p w14:paraId="508A8187">
            <w:pPr>
              <w:pStyle w:val="26"/>
              <w:spacing w:before="59" w:line="220" w:lineRule="auto"/>
              <w:ind w:left="347"/>
            </w:pPr>
            <w:r>
              <w:t>高</w:t>
            </w:r>
          </w:p>
        </w:tc>
        <w:tc>
          <w:tcPr>
            <w:tcW w:w="4330" w:type="dxa"/>
            <w:vAlign w:val="top"/>
          </w:tcPr>
          <w:p w14:paraId="7F37A001">
            <w:pPr>
              <w:spacing w:line="295" w:lineRule="auto"/>
              <w:rPr>
                <w:rFonts w:ascii="Arial"/>
                <w:sz w:val="21"/>
              </w:rPr>
            </w:pPr>
          </w:p>
          <w:p w14:paraId="6246F225">
            <w:pPr>
              <w:pStyle w:val="26"/>
              <w:spacing w:before="59" w:line="261" w:lineRule="exact"/>
              <w:ind w:left="38"/>
            </w:pPr>
            <w:r>
              <w:rPr>
                <w:spacing w:val="-1"/>
                <w:position w:val="1"/>
              </w:rPr>
              <w:t>酸值/酸价、过氧化值、黄曲霉毒素B</w:t>
            </w:r>
            <w:r>
              <w:rPr>
                <w:rFonts w:ascii="Calibri" w:hAnsi="Calibri" w:eastAsia="Calibri" w:cs="Calibri"/>
                <w:spacing w:val="-1"/>
                <w:position w:val="1"/>
              </w:rPr>
              <w:t>1</w:t>
            </w:r>
            <w:r>
              <w:rPr>
                <w:rFonts w:ascii="Calibri" w:hAnsi="Calibri" w:eastAsia="Calibri" w:cs="Calibri"/>
                <w:spacing w:val="-20"/>
                <w:position w:val="1"/>
              </w:rPr>
              <w:t xml:space="preserve"> </w:t>
            </w:r>
            <w:r>
              <w:rPr>
                <w:spacing w:val="-1"/>
                <w:position w:val="1"/>
              </w:rPr>
              <w:t>、苯并[a]芘、</w:t>
            </w:r>
          </w:p>
          <w:p w14:paraId="0C71C84A">
            <w:pPr>
              <w:pStyle w:val="26"/>
              <w:spacing w:before="2" w:line="232" w:lineRule="auto"/>
              <w:ind w:left="36" w:right="40"/>
            </w:pPr>
            <w:r>
              <w:t>特丁基对苯二酚(TBHQ),风险监测项目：脂肪酸组成，</w:t>
            </w:r>
            <w:r>
              <w:rPr>
                <w:spacing w:val="-1"/>
              </w:rPr>
              <w:t>邻苯二甲酸二丁酯（DBP）、邻苯二甲酸二（2-乙基）</w:t>
            </w:r>
            <w:r>
              <w:t>己酯（DEHP）、3-氯一1.2-丙二醇脂肪酸酯(以3-MCPD</w:t>
            </w:r>
            <w:r>
              <w:rPr>
                <w:spacing w:val="-1"/>
              </w:rPr>
              <w:t>计)、缩水甘油酯(以缩水甘油计)</w:t>
            </w:r>
          </w:p>
        </w:tc>
        <w:tc>
          <w:tcPr>
            <w:tcW w:w="3807" w:type="dxa"/>
            <w:vAlign w:val="top"/>
          </w:tcPr>
          <w:p w14:paraId="797CF6F4">
            <w:pPr>
              <w:spacing w:line="334" w:lineRule="auto"/>
              <w:rPr>
                <w:rFonts w:ascii="Arial"/>
                <w:sz w:val="21"/>
              </w:rPr>
            </w:pPr>
          </w:p>
          <w:p w14:paraId="6B9A242E">
            <w:pPr>
              <w:spacing w:line="334" w:lineRule="auto"/>
              <w:rPr>
                <w:rFonts w:ascii="Arial"/>
                <w:sz w:val="21"/>
              </w:rPr>
            </w:pPr>
          </w:p>
          <w:p w14:paraId="449D1BB2">
            <w:pPr>
              <w:pStyle w:val="26"/>
              <w:spacing w:before="58" w:line="230" w:lineRule="auto"/>
              <w:ind w:left="67" w:right="245" w:hanging="27"/>
            </w:pPr>
            <w:r>
              <w:rPr>
                <w:spacing w:val="-1"/>
              </w:rPr>
              <w:t>酸值/酸价、过氧化值、黄曲霉毒素B1、苯并</w:t>
            </w:r>
            <w:r>
              <w:rPr>
                <w:spacing w:val="-2"/>
              </w:rPr>
              <w:t>[a]芘、特丁基对苯二酚(TBHQ)</w:t>
            </w:r>
          </w:p>
        </w:tc>
        <w:tc>
          <w:tcPr>
            <w:tcW w:w="1068" w:type="dxa"/>
            <w:vAlign w:val="top"/>
          </w:tcPr>
          <w:p w14:paraId="7CFD982C">
            <w:pPr>
              <w:spacing w:line="333" w:lineRule="auto"/>
              <w:rPr>
                <w:rFonts w:ascii="Arial"/>
                <w:sz w:val="21"/>
              </w:rPr>
            </w:pPr>
          </w:p>
          <w:p w14:paraId="71938E62">
            <w:pPr>
              <w:spacing w:line="333" w:lineRule="auto"/>
              <w:rPr>
                <w:rFonts w:ascii="Arial"/>
                <w:sz w:val="21"/>
              </w:rPr>
            </w:pPr>
          </w:p>
          <w:p w14:paraId="3C19CEBF">
            <w:pPr>
              <w:pStyle w:val="26"/>
              <w:spacing w:before="59" w:line="231" w:lineRule="auto"/>
              <w:ind w:left="47" w:right="27" w:firstLine="2"/>
            </w:pPr>
            <w:r>
              <w:rPr>
                <w:spacing w:val="-1"/>
              </w:rPr>
              <w:t>省级本级为监督抽检搭</w:t>
            </w:r>
            <w:r>
              <w:rPr>
                <w:spacing w:val="-2"/>
              </w:rPr>
              <w:t>载风险抽检任务</w:t>
            </w:r>
          </w:p>
        </w:tc>
      </w:tr>
      <w:tr w14:paraId="3D3A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30" w:hRule="atLeast"/>
        </w:trPr>
        <w:tc>
          <w:tcPr>
            <w:tcW w:w="520" w:type="dxa"/>
            <w:vMerge w:val="continue"/>
            <w:tcBorders>
              <w:top w:val="nil"/>
              <w:bottom w:val="nil"/>
            </w:tcBorders>
            <w:vAlign w:val="top"/>
          </w:tcPr>
          <w:p w14:paraId="1BCFCB0D">
            <w:pPr>
              <w:rPr>
                <w:rFonts w:ascii="Arial"/>
                <w:sz w:val="21"/>
              </w:rPr>
            </w:pPr>
          </w:p>
        </w:tc>
        <w:tc>
          <w:tcPr>
            <w:tcW w:w="870" w:type="dxa"/>
            <w:vMerge w:val="continue"/>
            <w:tcBorders>
              <w:top w:val="nil"/>
              <w:bottom w:val="nil"/>
            </w:tcBorders>
            <w:vAlign w:val="top"/>
          </w:tcPr>
          <w:p w14:paraId="435F1D14">
            <w:pPr>
              <w:rPr>
                <w:rFonts w:ascii="Arial"/>
                <w:sz w:val="21"/>
              </w:rPr>
            </w:pPr>
          </w:p>
        </w:tc>
        <w:tc>
          <w:tcPr>
            <w:tcW w:w="854" w:type="dxa"/>
            <w:vMerge w:val="continue"/>
            <w:tcBorders>
              <w:top w:val="nil"/>
              <w:bottom w:val="nil"/>
            </w:tcBorders>
            <w:vAlign w:val="top"/>
          </w:tcPr>
          <w:p w14:paraId="14527C90">
            <w:pPr>
              <w:rPr>
                <w:rFonts w:ascii="Arial"/>
                <w:sz w:val="21"/>
              </w:rPr>
            </w:pPr>
          </w:p>
        </w:tc>
        <w:tc>
          <w:tcPr>
            <w:tcW w:w="990" w:type="dxa"/>
            <w:vMerge w:val="continue"/>
            <w:tcBorders>
              <w:top w:val="nil"/>
              <w:bottom w:val="nil"/>
            </w:tcBorders>
            <w:vAlign w:val="top"/>
          </w:tcPr>
          <w:p w14:paraId="566F25BB">
            <w:pPr>
              <w:rPr>
                <w:rFonts w:ascii="Arial"/>
                <w:sz w:val="21"/>
              </w:rPr>
            </w:pPr>
          </w:p>
        </w:tc>
        <w:tc>
          <w:tcPr>
            <w:tcW w:w="1199" w:type="dxa"/>
            <w:vAlign w:val="top"/>
          </w:tcPr>
          <w:p w14:paraId="13FC4026">
            <w:pPr>
              <w:spacing w:line="256" w:lineRule="auto"/>
              <w:rPr>
                <w:rFonts w:ascii="Arial"/>
                <w:sz w:val="21"/>
              </w:rPr>
            </w:pPr>
          </w:p>
          <w:p w14:paraId="539E4C64">
            <w:pPr>
              <w:spacing w:line="257" w:lineRule="auto"/>
              <w:rPr>
                <w:rFonts w:ascii="Arial"/>
                <w:sz w:val="21"/>
              </w:rPr>
            </w:pPr>
          </w:p>
          <w:p w14:paraId="00A74925">
            <w:pPr>
              <w:spacing w:line="257" w:lineRule="auto"/>
              <w:rPr>
                <w:rFonts w:ascii="Arial"/>
                <w:sz w:val="21"/>
              </w:rPr>
            </w:pPr>
          </w:p>
          <w:p w14:paraId="7CCE91E2">
            <w:pPr>
              <w:pStyle w:val="26"/>
              <w:spacing w:before="58" w:line="222" w:lineRule="auto"/>
              <w:ind w:left="337"/>
            </w:pPr>
            <w:r>
              <w:rPr>
                <w:spacing w:val="-4"/>
              </w:rPr>
              <w:t>芝麻油</w:t>
            </w:r>
          </w:p>
        </w:tc>
        <w:tc>
          <w:tcPr>
            <w:tcW w:w="854" w:type="dxa"/>
            <w:vAlign w:val="top"/>
          </w:tcPr>
          <w:p w14:paraId="6BD005C5">
            <w:pPr>
              <w:spacing w:line="256" w:lineRule="auto"/>
              <w:rPr>
                <w:rFonts w:ascii="Arial"/>
                <w:sz w:val="21"/>
              </w:rPr>
            </w:pPr>
          </w:p>
          <w:p w14:paraId="7A9FC3AE">
            <w:pPr>
              <w:spacing w:line="257" w:lineRule="auto"/>
              <w:rPr>
                <w:rFonts w:ascii="Arial"/>
                <w:sz w:val="21"/>
              </w:rPr>
            </w:pPr>
          </w:p>
          <w:p w14:paraId="480B3E82">
            <w:pPr>
              <w:spacing w:line="257" w:lineRule="auto"/>
              <w:rPr>
                <w:rFonts w:ascii="Arial"/>
                <w:sz w:val="21"/>
              </w:rPr>
            </w:pPr>
          </w:p>
          <w:p w14:paraId="561833E3">
            <w:pPr>
              <w:pStyle w:val="26"/>
              <w:spacing w:before="59" w:line="220" w:lineRule="auto"/>
              <w:ind w:left="347"/>
            </w:pPr>
            <w:r>
              <w:t>高</w:t>
            </w:r>
          </w:p>
        </w:tc>
        <w:tc>
          <w:tcPr>
            <w:tcW w:w="4330" w:type="dxa"/>
            <w:vAlign w:val="top"/>
          </w:tcPr>
          <w:p w14:paraId="568D113F">
            <w:pPr>
              <w:spacing w:line="324" w:lineRule="auto"/>
              <w:rPr>
                <w:rFonts w:ascii="Arial"/>
                <w:sz w:val="21"/>
              </w:rPr>
            </w:pPr>
          </w:p>
          <w:p w14:paraId="4BC230FD">
            <w:pPr>
              <w:pStyle w:val="26"/>
              <w:spacing w:before="59" w:line="231" w:lineRule="auto"/>
              <w:ind w:left="37" w:right="55"/>
              <w:jc w:val="both"/>
            </w:pPr>
            <w:r>
              <w:t>酸值/酸价、过氧化值、苯并[a]芘、溶</w:t>
            </w:r>
            <w:r>
              <w:rPr>
                <w:spacing w:val="-1"/>
              </w:rPr>
              <w:t>剂残留量、乙基麦芽酚,风险监测项目：脂肪酸组成，邻苯二甲酸二丁酯（DBP）、邻苯二甲酸二（2-乙基）己酯（DEHP）</w:t>
            </w:r>
            <w:r>
              <w:rPr>
                <w:spacing w:val="17"/>
              </w:rPr>
              <w:t xml:space="preserve"> </w:t>
            </w:r>
            <w:r>
              <w:t>、3-氯一1.2-丙二醇脂肪酸酯(以3-MCPD计)、缩水甘</w:t>
            </w:r>
            <w:r>
              <w:rPr>
                <w:spacing w:val="-1"/>
              </w:rPr>
              <w:t>油酯(以缩水甘油计)</w:t>
            </w:r>
          </w:p>
        </w:tc>
        <w:tc>
          <w:tcPr>
            <w:tcW w:w="3807" w:type="dxa"/>
            <w:vAlign w:val="top"/>
          </w:tcPr>
          <w:p w14:paraId="2211F898">
            <w:pPr>
              <w:spacing w:line="329" w:lineRule="auto"/>
              <w:rPr>
                <w:rFonts w:ascii="Arial"/>
                <w:sz w:val="21"/>
              </w:rPr>
            </w:pPr>
          </w:p>
          <w:p w14:paraId="44B0C264">
            <w:pPr>
              <w:spacing w:line="330" w:lineRule="auto"/>
              <w:rPr>
                <w:rFonts w:ascii="Arial"/>
                <w:sz w:val="21"/>
              </w:rPr>
            </w:pPr>
          </w:p>
          <w:p w14:paraId="3157BD3F">
            <w:pPr>
              <w:pStyle w:val="26"/>
              <w:spacing w:before="58" w:line="233" w:lineRule="auto"/>
              <w:ind w:left="39" w:right="154"/>
            </w:pPr>
            <w:r>
              <w:rPr>
                <w:spacing w:val="-1"/>
              </w:rPr>
              <w:t>酸值/酸价、过氧化值、苯并[a]芘、溶剂残留</w:t>
            </w:r>
            <w:r>
              <w:rPr>
                <w:spacing w:val="-2"/>
              </w:rPr>
              <w:t>量、乙基麦芽酚</w:t>
            </w:r>
          </w:p>
        </w:tc>
        <w:tc>
          <w:tcPr>
            <w:tcW w:w="1068" w:type="dxa"/>
            <w:vAlign w:val="top"/>
          </w:tcPr>
          <w:p w14:paraId="6E56F6F1">
            <w:pPr>
              <w:spacing w:line="329" w:lineRule="auto"/>
              <w:rPr>
                <w:rFonts w:ascii="Arial"/>
                <w:sz w:val="21"/>
              </w:rPr>
            </w:pPr>
          </w:p>
          <w:p w14:paraId="582BA5C6">
            <w:pPr>
              <w:spacing w:line="329" w:lineRule="auto"/>
              <w:rPr>
                <w:rFonts w:ascii="Arial"/>
                <w:sz w:val="21"/>
              </w:rPr>
            </w:pPr>
          </w:p>
          <w:p w14:paraId="24F04022">
            <w:pPr>
              <w:pStyle w:val="26"/>
              <w:spacing w:before="58" w:line="234" w:lineRule="auto"/>
              <w:ind w:left="47" w:right="27" w:firstLine="2"/>
            </w:pPr>
            <w:r>
              <w:rPr>
                <w:spacing w:val="-1"/>
              </w:rPr>
              <w:t>省级本级为监督抽检搭</w:t>
            </w:r>
            <w:r>
              <w:rPr>
                <w:spacing w:val="-2"/>
              </w:rPr>
              <w:t>载风险抽检任务</w:t>
            </w:r>
          </w:p>
        </w:tc>
      </w:tr>
      <w:tr w14:paraId="3546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87" w:hRule="atLeast"/>
        </w:trPr>
        <w:tc>
          <w:tcPr>
            <w:tcW w:w="520" w:type="dxa"/>
            <w:vMerge w:val="continue"/>
            <w:tcBorders>
              <w:top w:val="nil"/>
              <w:bottom w:val="nil"/>
            </w:tcBorders>
            <w:vAlign w:val="top"/>
          </w:tcPr>
          <w:p w14:paraId="546848BA">
            <w:pPr>
              <w:rPr>
                <w:rFonts w:ascii="Arial"/>
                <w:sz w:val="21"/>
              </w:rPr>
            </w:pPr>
          </w:p>
        </w:tc>
        <w:tc>
          <w:tcPr>
            <w:tcW w:w="870" w:type="dxa"/>
            <w:vMerge w:val="continue"/>
            <w:tcBorders>
              <w:top w:val="nil"/>
              <w:bottom w:val="nil"/>
            </w:tcBorders>
            <w:vAlign w:val="top"/>
          </w:tcPr>
          <w:p w14:paraId="3B17FFC3">
            <w:pPr>
              <w:rPr>
                <w:rFonts w:ascii="Arial"/>
                <w:sz w:val="21"/>
              </w:rPr>
            </w:pPr>
          </w:p>
        </w:tc>
        <w:tc>
          <w:tcPr>
            <w:tcW w:w="854" w:type="dxa"/>
            <w:vMerge w:val="continue"/>
            <w:tcBorders>
              <w:top w:val="nil"/>
              <w:bottom w:val="nil"/>
            </w:tcBorders>
            <w:vAlign w:val="top"/>
          </w:tcPr>
          <w:p w14:paraId="7F7F7ACB">
            <w:pPr>
              <w:rPr>
                <w:rFonts w:ascii="Arial"/>
                <w:sz w:val="21"/>
              </w:rPr>
            </w:pPr>
          </w:p>
        </w:tc>
        <w:tc>
          <w:tcPr>
            <w:tcW w:w="990" w:type="dxa"/>
            <w:vMerge w:val="continue"/>
            <w:tcBorders>
              <w:top w:val="nil"/>
              <w:bottom w:val="nil"/>
            </w:tcBorders>
            <w:vAlign w:val="top"/>
          </w:tcPr>
          <w:p w14:paraId="1F0F4251">
            <w:pPr>
              <w:rPr>
                <w:rFonts w:ascii="Arial"/>
                <w:sz w:val="21"/>
              </w:rPr>
            </w:pPr>
          </w:p>
        </w:tc>
        <w:tc>
          <w:tcPr>
            <w:tcW w:w="1199" w:type="dxa"/>
            <w:vAlign w:val="top"/>
          </w:tcPr>
          <w:p w14:paraId="3C9ADA54">
            <w:pPr>
              <w:spacing w:line="320" w:lineRule="auto"/>
              <w:rPr>
                <w:rFonts w:ascii="Arial"/>
                <w:sz w:val="21"/>
              </w:rPr>
            </w:pPr>
          </w:p>
          <w:p w14:paraId="14C5C17F">
            <w:pPr>
              <w:spacing w:line="320" w:lineRule="auto"/>
              <w:rPr>
                <w:rFonts w:ascii="Arial"/>
                <w:sz w:val="21"/>
              </w:rPr>
            </w:pPr>
          </w:p>
          <w:p w14:paraId="5CFAD814">
            <w:pPr>
              <w:pStyle w:val="26"/>
              <w:spacing w:before="59" w:line="233" w:lineRule="auto"/>
              <w:ind w:left="245" w:right="45" w:hanging="181"/>
            </w:pPr>
            <w:r>
              <w:rPr>
                <w:spacing w:val="-2"/>
              </w:rPr>
              <w:t>橄榄油、油橄榄果渣油</w:t>
            </w:r>
          </w:p>
        </w:tc>
        <w:tc>
          <w:tcPr>
            <w:tcW w:w="854" w:type="dxa"/>
            <w:vAlign w:val="top"/>
          </w:tcPr>
          <w:p w14:paraId="1F7B2CF4">
            <w:pPr>
              <w:spacing w:line="250" w:lineRule="auto"/>
              <w:rPr>
                <w:rFonts w:ascii="Arial"/>
                <w:sz w:val="21"/>
              </w:rPr>
            </w:pPr>
          </w:p>
          <w:p w14:paraId="085FD79E">
            <w:pPr>
              <w:spacing w:line="251" w:lineRule="auto"/>
              <w:rPr>
                <w:rFonts w:ascii="Arial"/>
                <w:sz w:val="21"/>
              </w:rPr>
            </w:pPr>
          </w:p>
          <w:p w14:paraId="3FCD5192">
            <w:pPr>
              <w:spacing w:line="251" w:lineRule="auto"/>
              <w:rPr>
                <w:rFonts w:ascii="Arial"/>
                <w:sz w:val="21"/>
              </w:rPr>
            </w:pPr>
          </w:p>
          <w:p w14:paraId="62541397">
            <w:pPr>
              <w:pStyle w:val="26"/>
              <w:spacing w:before="59" w:line="220" w:lineRule="auto"/>
              <w:ind w:left="347"/>
            </w:pPr>
            <w:r>
              <w:t>高</w:t>
            </w:r>
          </w:p>
        </w:tc>
        <w:tc>
          <w:tcPr>
            <w:tcW w:w="4330" w:type="dxa"/>
            <w:vAlign w:val="top"/>
          </w:tcPr>
          <w:p w14:paraId="31A786C0">
            <w:pPr>
              <w:spacing w:line="308" w:lineRule="auto"/>
              <w:rPr>
                <w:rFonts w:ascii="Arial"/>
                <w:sz w:val="21"/>
              </w:rPr>
            </w:pPr>
          </w:p>
          <w:p w14:paraId="471286DA">
            <w:pPr>
              <w:pStyle w:val="26"/>
              <w:spacing w:before="59" w:line="231" w:lineRule="auto"/>
              <w:ind w:left="38" w:right="48"/>
            </w:pPr>
            <w:r>
              <w:rPr>
                <w:spacing w:val="-1"/>
              </w:rPr>
              <w:t>酸值/酸价、过氧化值、溶剂残留量、特丁基对苯二酚</w:t>
            </w:r>
            <w:r>
              <w:t>(TBHQ),风险监测项目：脂肪酸组成，邻苯二</w:t>
            </w:r>
            <w:r>
              <w:rPr>
                <w:spacing w:val="-1"/>
              </w:rPr>
              <w:t>甲酸二丁</w:t>
            </w:r>
            <w:r>
              <w:t>酯（DBP）、邻苯二甲酸二（2-乙基）己酯（DE</w:t>
            </w:r>
            <w:r>
              <w:rPr>
                <w:spacing w:val="-1"/>
              </w:rPr>
              <w:t>HP）、</w:t>
            </w:r>
            <w:r>
              <w:t xml:space="preserve"> 3-氯一1.2-丙二醇脂肪酸酯(以3-MCPD计)、缩水甘油</w:t>
            </w:r>
            <w:r>
              <w:rPr>
                <w:spacing w:val="-6"/>
              </w:rPr>
              <w:t>酯</w:t>
            </w:r>
            <w:r>
              <w:rPr>
                <w:spacing w:val="-47"/>
              </w:rPr>
              <w:t xml:space="preserve"> </w:t>
            </w:r>
            <w:r>
              <w:rPr>
                <w:spacing w:val="-6"/>
              </w:rPr>
              <w:t>(以缩水甘油计)</w:t>
            </w:r>
          </w:p>
        </w:tc>
        <w:tc>
          <w:tcPr>
            <w:tcW w:w="3807" w:type="dxa"/>
            <w:vAlign w:val="top"/>
          </w:tcPr>
          <w:p w14:paraId="40EEA5B6">
            <w:pPr>
              <w:spacing w:line="320" w:lineRule="auto"/>
              <w:rPr>
                <w:rFonts w:ascii="Arial"/>
                <w:sz w:val="21"/>
              </w:rPr>
            </w:pPr>
          </w:p>
          <w:p w14:paraId="5B073816">
            <w:pPr>
              <w:spacing w:line="321" w:lineRule="auto"/>
              <w:rPr>
                <w:rFonts w:ascii="Arial"/>
                <w:sz w:val="21"/>
              </w:rPr>
            </w:pPr>
          </w:p>
          <w:p w14:paraId="5A9D178E">
            <w:pPr>
              <w:pStyle w:val="26"/>
              <w:spacing w:before="58" w:line="232" w:lineRule="auto"/>
              <w:ind w:left="41" w:right="68" w:hanging="1"/>
            </w:pPr>
            <w:r>
              <w:rPr>
                <w:spacing w:val="-1"/>
              </w:rPr>
              <w:t>酸值/酸价、过氧化值、溶剂残留量、特丁基对苯二酚(TBHQ)</w:t>
            </w:r>
          </w:p>
        </w:tc>
        <w:tc>
          <w:tcPr>
            <w:tcW w:w="1068" w:type="dxa"/>
            <w:vAlign w:val="top"/>
          </w:tcPr>
          <w:p w14:paraId="4682BE0A">
            <w:pPr>
              <w:spacing w:line="320" w:lineRule="auto"/>
              <w:rPr>
                <w:rFonts w:ascii="Arial"/>
                <w:sz w:val="21"/>
              </w:rPr>
            </w:pPr>
          </w:p>
          <w:p w14:paraId="739ED21A">
            <w:pPr>
              <w:spacing w:line="320" w:lineRule="auto"/>
              <w:rPr>
                <w:rFonts w:ascii="Arial"/>
                <w:sz w:val="21"/>
              </w:rPr>
            </w:pPr>
          </w:p>
          <w:p w14:paraId="19605DF6">
            <w:pPr>
              <w:pStyle w:val="26"/>
              <w:spacing w:before="58" w:line="233" w:lineRule="auto"/>
              <w:ind w:left="47" w:right="27" w:firstLine="2"/>
            </w:pPr>
            <w:r>
              <w:rPr>
                <w:spacing w:val="-1"/>
              </w:rPr>
              <w:t>省级本级为监督抽检搭</w:t>
            </w:r>
            <w:r>
              <w:rPr>
                <w:spacing w:val="-2"/>
              </w:rPr>
              <w:t>载风险抽检任务</w:t>
            </w:r>
          </w:p>
        </w:tc>
      </w:tr>
      <w:tr w14:paraId="6DB8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87" w:hRule="atLeast"/>
        </w:trPr>
        <w:tc>
          <w:tcPr>
            <w:tcW w:w="520" w:type="dxa"/>
            <w:vMerge w:val="continue"/>
            <w:tcBorders>
              <w:top w:val="nil"/>
              <w:bottom w:val="nil"/>
            </w:tcBorders>
            <w:vAlign w:val="top"/>
          </w:tcPr>
          <w:p w14:paraId="770767A9">
            <w:pPr>
              <w:rPr>
                <w:rFonts w:ascii="Arial"/>
                <w:sz w:val="21"/>
              </w:rPr>
            </w:pPr>
          </w:p>
        </w:tc>
        <w:tc>
          <w:tcPr>
            <w:tcW w:w="870" w:type="dxa"/>
            <w:vMerge w:val="continue"/>
            <w:tcBorders>
              <w:top w:val="nil"/>
              <w:bottom w:val="nil"/>
            </w:tcBorders>
            <w:vAlign w:val="top"/>
          </w:tcPr>
          <w:p w14:paraId="60EF510A">
            <w:pPr>
              <w:rPr>
                <w:rFonts w:ascii="Arial"/>
                <w:sz w:val="21"/>
              </w:rPr>
            </w:pPr>
          </w:p>
        </w:tc>
        <w:tc>
          <w:tcPr>
            <w:tcW w:w="854" w:type="dxa"/>
            <w:vMerge w:val="continue"/>
            <w:tcBorders>
              <w:top w:val="nil"/>
              <w:bottom w:val="nil"/>
            </w:tcBorders>
            <w:vAlign w:val="top"/>
          </w:tcPr>
          <w:p w14:paraId="38C91A70">
            <w:pPr>
              <w:rPr>
                <w:rFonts w:ascii="Arial"/>
                <w:sz w:val="21"/>
              </w:rPr>
            </w:pPr>
          </w:p>
        </w:tc>
        <w:tc>
          <w:tcPr>
            <w:tcW w:w="990" w:type="dxa"/>
            <w:vMerge w:val="continue"/>
            <w:tcBorders>
              <w:top w:val="nil"/>
              <w:bottom w:val="nil"/>
            </w:tcBorders>
            <w:vAlign w:val="top"/>
          </w:tcPr>
          <w:p w14:paraId="64B28833">
            <w:pPr>
              <w:rPr>
                <w:rFonts w:ascii="Arial"/>
                <w:sz w:val="21"/>
              </w:rPr>
            </w:pPr>
          </w:p>
        </w:tc>
        <w:tc>
          <w:tcPr>
            <w:tcW w:w="1199" w:type="dxa"/>
            <w:vAlign w:val="top"/>
          </w:tcPr>
          <w:p w14:paraId="560B60C7">
            <w:pPr>
              <w:spacing w:line="251" w:lineRule="auto"/>
              <w:rPr>
                <w:rFonts w:ascii="Arial"/>
                <w:sz w:val="21"/>
              </w:rPr>
            </w:pPr>
          </w:p>
          <w:p w14:paraId="27B4EB3D">
            <w:pPr>
              <w:spacing w:line="251" w:lineRule="auto"/>
              <w:rPr>
                <w:rFonts w:ascii="Arial"/>
                <w:sz w:val="21"/>
              </w:rPr>
            </w:pPr>
          </w:p>
          <w:p w14:paraId="5A5D704D">
            <w:pPr>
              <w:spacing w:line="252" w:lineRule="auto"/>
              <w:rPr>
                <w:rFonts w:ascii="Arial"/>
                <w:sz w:val="21"/>
              </w:rPr>
            </w:pPr>
          </w:p>
          <w:p w14:paraId="17930638">
            <w:pPr>
              <w:pStyle w:val="26"/>
              <w:spacing w:before="59" w:line="220" w:lineRule="auto"/>
              <w:ind w:left="333"/>
            </w:pPr>
            <w:r>
              <w:rPr>
                <w:spacing w:val="-3"/>
              </w:rPr>
              <w:t>菜籽油</w:t>
            </w:r>
          </w:p>
        </w:tc>
        <w:tc>
          <w:tcPr>
            <w:tcW w:w="854" w:type="dxa"/>
            <w:vAlign w:val="top"/>
          </w:tcPr>
          <w:p w14:paraId="7B5D8BF8">
            <w:pPr>
              <w:spacing w:line="251" w:lineRule="auto"/>
              <w:rPr>
                <w:rFonts w:ascii="Arial"/>
                <w:sz w:val="21"/>
              </w:rPr>
            </w:pPr>
          </w:p>
          <w:p w14:paraId="03D8F530">
            <w:pPr>
              <w:spacing w:line="251" w:lineRule="auto"/>
              <w:rPr>
                <w:rFonts w:ascii="Arial"/>
                <w:sz w:val="21"/>
              </w:rPr>
            </w:pPr>
          </w:p>
          <w:p w14:paraId="7D1052D5">
            <w:pPr>
              <w:spacing w:line="252" w:lineRule="auto"/>
              <w:rPr>
                <w:rFonts w:ascii="Arial"/>
                <w:sz w:val="21"/>
              </w:rPr>
            </w:pPr>
          </w:p>
          <w:p w14:paraId="5154EDF4">
            <w:pPr>
              <w:pStyle w:val="26"/>
              <w:spacing w:before="59" w:line="220" w:lineRule="auto"/>
              <w:ind w:left="347"/>
            </w:pPr>
            <w:r>
              <w:t>高</w:t>
            </w:r>
          </w:p>
        </w:tc>
        <w:tc>
          <w:tcPr>
            <w:tcW w:w="4330" w:type="dxa"/>
            <w:vAlign w:val="top"/>
          </w:tcPr>
          <w:p w14:paraId="2FAF5F19">
            <w:pPr>
              <w:pStyle w:val="26"/>
              <w:spacing w:before="256" w:line="231" w:lineRule="auto"/>
              <w:ind w:left="38" w:right="70"/>
            </w:pPr>
            <w:r>
              <w:rPr>
                <w:spacing w:val="-2"/>
              </w:rPr>
              <w:t>酸值/酸价、过氧化值、铅</w:t>
            </w:r>
            <w:r>
              <w:rPr>
                <w:spacing w:val="-38"/>
              </w:rPr>
              <w:t xml:space="preserve"> </w:t>
            </w:r>
            <w:r>
              <w:rPr>
                <w:spacing w:val="-2"/>
              </w:rPr>
              <w:t>(以Pb计)、苯并[a]芘、溶</w:t>
            </w:r>
            <w:r>
              <w:t>剂残留量、特丁基对苯二酚(TBHQ)、乙基麦</w:t>
            </w:r>
            <w:r>
              <w:rPr>
                <w:spacing w:val="-1"/>
              </w:rPr>
              <w:t>芽酚、风险监测项目：脂肪酸组成，邻苯二甲酸二丁酯（DBP）</w:t>
            </w:r>
            <w:r>
              <w:t xml:space="preserve"> 、邻苯二甲酸二（2-乙基）己酯（DEHP）、3-氯一</w:t>
            </w:r>
          </w:p>
          <w:p w14:paraId="2907DC92">
            <w:pPr>
              <w:pStyle w:val="26"/>
              <w:spacing w:line="219" w:lineRule="auto"/>
              <w:ind w:left="50"/>
            </w:pPr>
            <w:r>
              <w:t>1.2-丙二醇脂肪酸酯(以3-MCPD</w:t>
            </w:r>
            <w:r>
              <w:rPr>
                <w:spacing w:val="-1"/>
              </w:rPr>
              <w:t>计)、缩水甘油酯(以缩</w:t>
            </w:r>
          </w:p>
          <w:p w14:paraId="5E1F3D65">
            <w:pPr>
              <w:pStyle w:val="26"/>
              <w:spacing w:before="9" w:line="220" w:lineRule="auto"/>
              <w:ind w:left="39"/>
            </w:pPr>
            <w:r>
              <w:rPr>
                <w:spacing w:val="-2"/>
              </w:rPr>
              <w:t>水甘油计)</w:t>
            </w:r>
          </w:p>
        </w:tc>
        <w:tc>
          <w:tcPr>
            <w:tcW w:w="3807" w:type="dxa"/>
            <w:vAlign w:val="top"/>
          </w:tcPr>
          <w:p w14:paraId="5E86FEE7">
            <w:pPr>
              <w:spacing w:line="267" w:lineRule="auto"/>
              <w:rPr>
                <w:rFonts w:ascii="Arial"/>
                <w:sz w:val="21"/>
              </w:rPr>
            </w:pPr>
          </w:p>
          <w:p w14:paraId="7A34AC2E">
            <w:pPr>
              <w:spacing w:line="267" w:lineRule="auto"/>
              <w:rPr>
                <w:rFonts w:ascii="Arial"/>
                <w:sz w:val="21"/>
              </w:rPr>
            </w:pPr>
          </w:p>
          <w:p w14:paraId="29DFD833">
            <w:pPr>
              <w:pStyle w:val="26"/>
              <w:spacing w:before="58" w:line="231" w:lineRule="auto"/>
              <w:ind w:left="39" w:right="151"/>
              <w:jc w:val="both"/>
            </w:pPr>
            <w:r>
              <w:rPr>
                <w:spacing w:val="-2"/>
              </w:rPr>
              <w:t>酸值/酸价、过氧化值、铅</w:t>
            </w:r>
            <w:r>
              <w:rPr>
                <w:spacing w:val="-43"/>
              </w:rPr>
              <w:t xml:space="preserve"> </w:t>
            </w:r>
            <w:r>
              <w:rPr>
                <w:spacing w:val="-2"/>
              </w:rPr>
              <w:t>(以Pb计)、苯并[a]</w:t>
            </w:r>
            <w:r>
              <w:t>芘、溶剂残留量、特丁基对苯二酚(TBHQ)</w:t>
            </w:r>
            <w:r>
              <w:rPr>
                <w:spacing w:val="-1"/>
              </w:rPr>
              <w:t>、乙</w:t>
            </w:r>
            <w:r>
              <w:rPr>
                <w:spacing w:val="-2"/>
              </w:rPr>
              <w:t>基麦芽酚</w:t>
            </w:r>
          </w:p>
        </w:tc>
        <w:tc>
          <w:tcPr>
            <w:tcW w:w="1068" w:type="dxa"/>
            <w:vAlign w:val="top"/>
          </w:tcPr>
          <w:p w14:paraId="1B2BD2D1">
            <w:pPr>
              <w:spacing w:line="321" w:lineRule="auto"/>
              <w:rPr>
                <w:rFonts w:ascii="Arial"/>
                <w:sz w:val="21"/>
              </w:rPr>
            </w:pPr>
          </w:p>
          <w:p w14:paraId="1519B7CB">
            <w:pPr>
              <w:spacing w:line="322" w:lineRule="auto"/>
              <w:rPr>
                <w:rFonts w:ascii="Arial"/>
                <w:sz w:val="21"/>
              </w:rPr>
            </w:pPr>
          </w:p>
          <w:p w14:paraId="3F551CBC">
            <w:pPr>
              <w:pStyle w:val="26"/>
              <w:spacing w:before="58" w:line="233" w:lineRule="auto"/>
              <w:ind w:left="47" w:right="27" w:firstLine="2"/>
            </w:pPr>
            <w:r>
              <w:rPr>
                <w:spacing w:val="-1"/>
              </w:rPr>
              <w:t>省级本级为监督抽检搭</w:t>
            </w:r>
            <w:r>
              <w:rPr>
                <w:spacing w:val="-2"/>
              </w:rPr>
              <w:t>载风险抽检任务</w:t>
            </w:r>
          </w:p>
        </w:tc>
      </w:tr>
      <w:tr w14:paraId="757A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59" w:hRule="atLeast"/>
        </w:trPr>
        <w:tc>
          <w:tcPr>
            <w:tcW w:w="520" w:type="dxa"/>
            <w:vMerge w:val="continue"/>
            <w:tcBorders>
              <w:top w:val="nil"/>
            </w:tcBorders>
            <w:vAlign w:val="top"/>
          </w:tcPr>
          <w:p w14:paraId="0F63CF98">
            <w:pPr>
              <w:rPr>
                <w:rFonts w:ascii="Arial"/>
                <w:sz w:val="21"/>
              </w:rPr>
            </w:pPr>
          </w:p>
        </w:tc>
        <w:tc>
          <w:tcPr>
            <w:tcW w:w="870" w:type="dxa"/>
            <w:vMerge w:val="continue"/>
            <w:tcBorders>
              <w:top w:val="nil"/>
            </w:tcBorders>
            <w:vAlign w:val="top"/>
          </w:tcPr>
          <w:p w14:paraId="025B4D11">
            <w:pPr>
              <w:rPr>
                <w:rFonts w:ascii="Arial"/>
                <w:sz w:val="21"/>
              </w:rPr>
            </w:pPr>
          </w:p>
        </w:tc>
        <w:tc>
          <w:tcPr>
            <w:tcW w:w="854" w:type="dxa"/>
            <w:vMerge w:val="continue"/>
            <w:tcBorders>
              <w:top w:val="nil"/>
            </w:tcBorders>
            <w:vAlign w:val="top"/>
          </w:tcPr>
          <w:p w14:paraId="5260CFBF">
            <w:pPr>
              <w:rPr>
                <w:rFonts w:ascii="Arial"/>
                <w:sz w:val="21"/>
              </w:rPr>
            </w:pPr>
          </w:p>
        </w:tc>
        <w:tc>
          <w:tcPr>
            <w:tcW w:w="990" w:type="dxa"/>
            <w:vMerge w:val="continue"/>
            <w:tcBorders>
              <w:top w:val="nil"/>
            </w:tcBorders>
            <w:vAlign w:val="top"/>
          </w:tcPr>
          <w:p w14:paraId="149F5EAB">
            <w:pPr>
              <w:rPr>
                <w:rFonts w:ascii="Arial"/>
                <w:sz w:val="21"/>
              </w:rPr>
            </w:pPr>
          </w:p>
        </w:tc>
        <w:tc>
          <w:tcPr>
            <w:tcW w:w="1199" w:type="dxa"/>
            <w:vAlign w:val="top"/>
          </w:tcPr>
          <w:p w14:paraId="1A68284A">
            <w:pPr>
              <w:spacing w:line="262" w:lineRule="auto"/>
              <w:rPr>
                <w:rFonts w:ascii="Arial"/>
                <w:sz w:val="21"/>
              </w:rPr>
            </w:pPr>
          </w:p>
          <w:p w14:paraId="7377D4B9">
            <w:pPr>
              <w:spacing w:line="263" w:lineRule="auto"/>
              <w:rPr>
                <w:rFonts w:ascii="Arial"/>
                <w:sz w:val="21"/>
              </w:rPr>
            </w:pPr>
          </w:p>
          <w:p w14:paraId="34BB7BAD">
            <w:pPr>
              <w:spacing w:line="263" w:lineRule="auto"/>
              <w:rPr>
                <w:rFonts w:ascii="Arial"/>
                <w:sz w:val="21"/>
              </w:rPr>
            </w:pPr>
          </w:p>
          <w:p w14:paraId="3C34F3BE">
            <w:pPr>
              <w:pStyle w:val="26"/>
              <w:spacing w:before="58" w:line="221" w:lineRule="auto"/>
              <w:ind w:left="335"/>
            </w:pPr>
            <w:r>
              <w:rPr>
                <w:spacing w:val="-4"/>
              </w:rPr>
              <w:t>大豆油</w:t>
            </w:r>
          </w:p>
        </w:tc>
        <w:tc>
          <w:tcPr>
            <w:tcW w:w="854" w:type="dxa"/>
            <w:vAlign w:val="top"/>
          </w:tcPr>
          <w:p w14:paraId="4B509AF9">
            <w:pPr>
              <w:spacing w:line="262" w:lineRule="auto"/>
              <w:rPr>
                <w:rFonts w:ascii="Arial"/>
                <w:sz w:val="21"/>
              </w:rPr>
            </w:pPr>
          </w:p>
          <w:p w14:paraId="260F5DE3">
            <w:pPr>
              <w:spacing w:line="263" w:lineRule="auto"/>
              <w:rPr>
                <w:rFonts w:ascii="Arial"/>
                <w:sz w:val="21"/>
              </w:rPr>
            </w:pPr>
          </w:p>
          <w:p w14:paraId="784374A5">
            <w:pPr>
              <w:spacing w:line="263" w:lineRule="auto"/>
              <w:rPr>
                <w:rFonts w:ascii="Arial"/>
                <w:sz w:val="21"/>
              </w:rPr>
            </w:pPr>
          </w:p>
          <w:p w14:paraId="7995FF3B">
            <w:pPr>
              <w:pStyle w:val="26"/>
              <w:spacing w:before="59" w:line="220" w:lineRule="auto"/>
              <w:ind w:left="347"/>
            </w:pPr>
            <w:r>
              <w:t>高</w:t>
            </w:r>
          </w:p>
        </w:tc>
        <w:tc>
          <w:tcPr>
            <w:tcW w:w="4330" w:type="dxa"/>
            <w:vAlign w:val="top"/>
          </w:tcPr>
          <w:p w14:paraId="70A0C0FC">
            <w:pPr>
              <w:spacing w:line="345" w:lineRule="auto"/>
              <w:rPr>
                <w:rFonts w:ascii="Arial"/>
                <w:sz w:val="21"/>
              </w:rPr>
            </w:pPr>
          </w:p>
          <w:p w14:paraId="6C491895">
            <w:pPr>
              <w:pStyle w:val="26"/>
              <w:spacing w:before="58" w:line="231" w:lineRule="auto"/>
              <w:ind w:left="37" w:right="48"/>
              <w:jc w:val="both"/>
            </w:pPr>
            <w:r>
              <w:rPr>
                <w:spacing w:val="-2"/>
              </w:rPr>
              <w:t>铅</w:t>
            </w:r>
            <w:r>
              <w:rPr>
                <w:spacing w:val="-38"/>
              </w:rPr>
              <w:t xml:space="preserve"> </w:t>
            </w:r>
            <w:r>
              <w:rPr>
                <w:spacing w:val="-2"/>
              </w:rPr>
              <w:t>(以Pb计)、酸值/酸价、过氧化值、苯并[a]芘、溶</w:t>
            </w:r>
            <w:r>
              <w:t>剂残留量、特丁基对苯二酚(TBHQ),风险监测项</w:t>
            </w:r>
            <w:r>
              <w:rPr>
                <w:spacing w:val="-1"/>
              </w:rPr>
              <w:t>目：脂肪酸组成，邻苯二甲酸二丁酯（DBP）、邻苯二甲酸二</w:t>
            </w:r>
            <w:r>
              <w:t>（2-乙基）己酯（DEHP）、3-氯一1.2-丙二醇脂肪酸</w:t>
            </w:r>
            <w:r>
              <w:rPr>
                <w:spacing w:val="-2"/>
              </w:rPr>
              <w:t>酯</w:t>
            </w:r>
            <w:r>
              <w:rPr>
                <w:spacing w:val="-38"/>
              </w:rPr>
              <w:t xml:space="preserve"> </w:t>
            </w:r>
            <w:r>
              <w:rPr>
                <w:spacing w:val="-2"/>
              </w:rPr>
              <w:t>(以3-MCPD计)、缩水甘油酯(以缩水甘油计)、</w:t>
            </w:r>
          </w:p>
        </w:tc>
        <w:tc>
          <w:tcPr>
            <w:tcW w:w="3807" w:type="dxa"/>
            <w:vAlign w:val="top"/>
          </w:tcPr>
          <w:p w14:paraId="3C1175F2">
            <w:pPr>
              <w:spacing w:line="340" w:lineRule="auto"/>
              <w:rPr>
                <w:rFonts w:ascii="Arial"/>
                <w:sz w:val="21"/>
              </w:rPr>
            </w:pPr>
          </w:p>
          <w:p w14:paraId="6F4012DB">
            <w:pPr>
              <w:spacing w:line="340" w:lineRule="auto"/>
              <w:rPr>
                <w:rFonts w:ascii="Arial"/>
                <w:sz w:val="21"/>
              </w:rPr>
            </w:pPr>
          </w:p>
          <w:p w14:paraId="57ED34DE">
            <w:pPr>
              <w:pStyle w:val="26"/>
              <w:spacing w:before="58" w:line="230" w:lineRule="auto"/>
              <w:ind w:left="39" w:right="154"/>
            </w:pPr>
            <w:r>
              <w:rPr>
                <w:spacing w:val="-1"/>
              </w:rPr>
              <w:t>酸值/酸价、过氧化值、苯并[a]芘、溶剂残留量、特丁基对苯二酚(TBHQ)</w:t>
            </w:r>
          </w:p>
        </w:tc>
        <w:tc>
          <w:tcPr>
            <w:tcW w:w="1068" w:type="dxa"/>
            <w:vAlign w:val="top"/>
          </w:tcPr>
          <w:p w14:paraId="6A997306">
            <w:pPr>
              <w:spacing w:line="339" w:lineRule="auto"/>
              <w:rPr>
                <w:rFonts w:ascii="Arial"/>
                <w:sz w:val="21"/>
              </w:rPr>
            </w:pPr>
          </w:p>
          <w:p w14:paraId="77F44EF8">
            <w:pPr>
              <w:pStyle w:val="26"/>
              <w:spacing w:before="59" w:line="231" w:lineRule="auto"/>
              <w:ind w:right="27"/>
            </w:pPr>
            <w:r>
              <w:rPr>
                <w:spacing w:val="-1"/>
              </w:rPr>
              <w:t>省级本级为监督抽检搭</w:t>
            </w:r>
            <w:r>
              <w:rPr>
                <w:spacing w:val="-2"/>
              </w:rPr>
              <w:t>载风险抽检任务</w:t>
            </w:r>
          </w:p>
        </w:tc>
      </w:tr>
    </w:tbl>
    <w:p w14:paraId="18747A98">
      <w:pPr>
        <w:spacing w:line="236" w:lineRule="exact"/>
        <w:rPr>
          <w:rFonts w:ascii="Arial"/>
          <w:sz w:val="20"/>
        </w:rPr>
      </w:pPr>
    </w:p>
    <w:p w14:paraId="52C1FF96">
      <w:pPr>
        <w:spacing w:line="236" w:lineRule="exact"/>
        <w:rPr>
          <w:rFonts w:ascii="Arial" w:hAnsi="Arial" w:eastAsia="Arial" w:cs="Arial"/>
          <w:sz w:val="20"/>
          <w:szCs w:val="20"/>
        </w:rPr>
        <w:sectPr>
          <w:footerReference r:id="rId5" w:type="default"/>
          <w:pgSz w:w="16838" w:h="11905" w:orient="landscape"/>
          <w:pgMar w:top="1134" w:right="1134" w:bottom="1134" w:left="1134" w:header="0" w:footer="227" w:gutter="0"/>
          <w:cols w:space="0" w:num="1"/>
          <w:rtlGutter w:val="0"/>
          <w:docGrid w:linePitch="0" w:charSpace="0"/>
        </w:sectPr>
      </w:pPr>
    </w:p>
    <w:p w14:paraId="02BCFF6D">
      <w:pPr>
        <w:spacing w:line="58" w:lineRule="exact"/>
      </w:pPr>
    </w:p>
    <w:tbl>
      <w:tblPr>
        <w:tblStyle w:val="25"/>
        <w:tblW w:w="14492"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0"/>
        <w:gridCol w:w="870"/>
        <w:gridCol w:w="854"/>
        <w:gridCol w:w="990"/>
        <w:gridCol w:w="1199"/>
        <w:gridCol w:w="854"/>
        <w:gridCol w:w="4330"/>
        <w:gridCol w:w="3807"/>
        <w:gridCol w:w="1068"/>
      </w:tblGrid>
      <w:tr w14:paraId="1BA2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24277ABD">
            <w:pPr>
              <w:spacing w:line="284" w:lineRule="auto"/>
              <w:rPr>
                <w:rFonts w:ascii="Arial"/>
                <w:sz w:val="21"/>
              </w:rPr>
            </w:pPr>
          </w:p>
          <w:p w14:paraId="1E20C69D">
            <w:pPr>
              <w:pStyle w:val="26"/>
              <w:spacing w:before="58" w:line="222" w:lineRule="auto"/>
              <w:ind w:left="82"/>
            </w:pPr>
            <w:r>
              <w:rPr>
                <w:b/>
                <w:bCs/>
                <w:spacing w:val="-5"/>
              </w:rPr>
              <w:t>序号</w:t>
            </w:r>
          </w:p>
        </w:tc>
        <w:tc>
          <w:tcPr>
            <w:tcW w:w="870" w:type="dxa"/>
            <w:vAlign w:val="top"/>
          </w:tcPr>
          <w:p w14:paraId="30710C19">
            <w:pPr>
              <w:pStyle w:val="26"/>
              <w:spacing w:before="234" w:line="234" w:lineRule="auto"/>
              <w:ind w:left="80" w:right="64" w:hanging="9"/>
            </w:pPr>
            <w:r>
              <w:rPr>
                <w:b/>
                <w:bCs/>
                <w:spacing w:val="-3"/>
              </w:rPr>
              <w:t>食品大类</w:t>
            </w:r>
            <w:r>
              <w:rPr>
                <w:b/>
                <w:bCs/>
                <w:spacing w:val="-5"/>
              </w:rPr>
              <w:t>（一级）</w:t>
            </w:r>
          </w:p>
        </w:tc>
        <w:tc>
          <w:tcPr>
            <w:tcW w:w="854" w:type="dxa"/>
            <w:vAlign w:val="top"/>
          </w:tcPr>
          <w:p w14:paraId="2265459F">
            <w:pPr>
              <w:pStyle w:val="26"/>
              <w:spacing w:before="234" w:line="234" w:lineRule="auto"/>
              <w:ind w:left="74" w:right="54" w:hanging="9"/>
            </w:pPr>
            <w:r>
              <w:rPr>
                <w:b/>
                <w:bCs/>
                <w:spacing w:val="-3"/>
              </w:rPr>
              <w:t>食品亚类</w:t>
            </w:r>
            <w:r>
              <w:rPr>
                <w:b/>
                <w:bCs/>
                <w:spacing w:val="-5"/>
              </w:rPr>
              <w:t>（二级）</w:t>
            </w:r>
          </w:p>
        </w:tc>
        <w:tc>
          <w:tcPr>
            <w:tcW w:w="990" w:type="dxa"/>
            <w:vAlign w:val="top"/>
          </w:tcPr>
          <w:p w14:paraId="4CD9D6BC">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2D402430">
            <w:pPr>
              <w:pStyle w:val="26"/>
              <w:spacing w:before="235" w:line="220" w:lineRule="auto"/>
              <w:ind w:left="57"/>
            </w:pPr>
            <w:r>
              <w:rPr>
                <w:b/>
                <w:bCs/>
                <w:spacing w:val="-2"/>
              </w:rPr>
              <w:t>食品细类（四</w:t>
            </w:r>
          </w:p>
          <w:p w14:paraId="4782C7DF">
            <w:pPr>
              <w:pStyle w:val="26"/>
              <w:spacing w:before="10" w:line="222" w:lineRule="auto"/>
              <w:ind w:left="425"/>
            </w:pPr>
            <w:r>
              <w:rPr>
                <w:b/>
                <w:bCs/>
                <w:spacing w:val="-7"/>
              </w:rPr>
              <w:t>级）</w:t>
            </w:r>
          </w:p>
        </w:tc>
        <w:tc>
          <w:tcPr>
            <w:tcW w:w="854" w:type="dxa"/>
            <w:vAlign w:val="top"/>
          </w:tcPr>
          <w:p w14:paraId="7E9862A2">
            <w:pPr>
              <w:spacing w:line="284" w:lineRule="auto"/>
              <w:rPr>
                <w:rFonts w:ascii="Arial"/>
                <w:sz w:val="21"/>
              </w:rPr>
            </w:pPr>
          </w:p>
          <w:p w14:paraId="6EF6DA48">
            <w:pPr>
              <w:pStyle w:val="26"/>
              <w:spacing w:before="59" w:line="220" w:lineRule="auto"/>
              <w:ind w:left="69"/>
            </w:pPr>
            <w:r>
              <w:rPr>
                <w:b/>
                <w:bCs/>
                <w:spacing w:val="-3"/>
              </w:rPr>
              <w:t>风险等级</w:t>
            </w:r>
          </w:p>
        </w:tc>
        <w:tc>
          <w:tcPr>
            <w:tcW w:w="4330" w:type="dxa"/>
            <w:vAlign w:val="top"/>
          </w:tcPr>
          <w:p w14:paraId="2DFCA4EA">
            <w:pPr>
              <w:spacing w:line="285" w:lineRule="auto"/>
              <w:rPr>
                <w:rFonts w:ascii="Arial"/>
                <w:sz w:val="21"/>
              </w:rPr>
            </w:pPr>
          </w:p>
          <w:p w14:paraId="5A6A1846">
            <w:pPr>
              <w:pStyle w:val="26"/>
              <w:spacing w:before="58" w:line="219" w:lineRule="auto"/>
              <w:ind w:left="1264"/>
            </w:pPr>
            <w:r>
              <w:rPr>
                <w:b/>
                <w:bCs/>
                <w:spacing w:val="-2"/>
              </w:rPr>
              <w:t>省级本级监督抽检项目</w:t>
            </w:r>
          </w:p>
        </w:tc>
        <w:tc>
          <w:tcPr>
            <w:tcW w:w="3807" w:type="dxa"/>
            <w:vAlign w:val="top"/>
          </w:tcPr>
          <w:p w14:paraId="5BAE1976">
            <w:pPr>
              <w:spacing w:line="284" w:lineRule="auto"/>
              <w:rPr>
                <w:rFonts w:ascii="Arial"/>
                <w:sz w:val="21"/>
              </w:rPr>
            </w:pPr>
          </w:p>
          <w:p w14:paraId="4AB2F5D5">
            <w:pPr>
              <w:pStyle w:val="26"/>
              <w:spacing w:before="59" w:line="220" w:lineRule="auto"/>
              <w:ind w:left="1007"/>
            </w:pPr>
            <w:r>
              <w:rPr>
                <w:b/>
                <w:bCs/>
                <w:spacing w:val="-2"/>
              </w:rPr>
              <w:t>省级转移监督抽检项目</w:t>
            </w:r>
          </w:p>
        </w:tc>
        <w:tc>
          <w:tcPr>
            <w:tcW w:w="1068" w:type="dxa"/>
            <w:vAlign w:val="center"/>
          </w:tcPr>
          <w:p w14:paraId="787109F8">
            <w:pPr>
              <w:spacing w:line="284" w:lineRule="auto"/>
              <w:jc w:val="center"/>
              <w:rPr>
                <w:rFonts w:ascii="Arial"/>
                <w:sz w:val="21"/>
              </w:rPr>
            </w:pPr>
          </w:p>
          <w:p w14:paraId="12DC8C13">
            <w:pPr>
              <w:pStyle w:val="26"/>
              <w:spacing w:before="58" w:line="222" w:lineRule="auto"/>
              <w:jc w:val="center"/>
            </w:pPr>
            <w:r>
              <w:rPr>
                <w:b/>
                <w:bCs/>
                <w:spacing w:val="-6"/>
              </w:rPr>
              <w:t>备注</w:t>
            </w:r>
          </w:p>
        </w:tc>
      </w:tr>
      <w:tr w14:paraId="0398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12" w:hRule="atLeast"/>
        </w:trPr>
        <w:tc>
          <w:tcPr>
            <w:tcW w:w="520" w:type="dxa"/>
            <w:vMerge w:val="restart"/>
            <w:tcBorders>
              <w:bottom w:val="nil"/>
            </w:tcBorders>
            <w:vAlign w:val="top"/>
          </w:tcPr>
          <w:p w14:paraId="15366E23">
            <w:pPr>
              <w:spacing w:line="252" w:lineRule="auto"/>
              <w:rPr>
                <w:rFonts w:ascii="Arial"/>
                <w:sz w:val="21"/>
              </w:rPr>
            </w:pPr>
          </w:p>
          <w:p w14:paraId="2EECC97F">
            <w:pPr>
              <w:spacing w:line="252" w:lineRule="auto"/>
              <w:rPr>
                <w:rFonts w:ascii="Arial"/>
                <w:sz w:val="21"/>
              </w:rPr>
            </w:pPr>
          </w:p>
          <w:p w14:paraId="229CDB5D">
            <w:pPr>
              <w:spacing w:line="253" w:lineRule="auto"/>
              <w:rPr>
                <w:rFonts w:ascii="Arial"/>
                <w:sz w:val="21"/>
              </w:rPr>
            </w:pPr>
          </w:p>
          <w:p w14:paraId="4A5BA88A">
            <w:pPr>
              <w:spacing w:line="253" w:lineRule="auto"/>
              <w:rPr>
                <w:rFonts w:ascii="Arial"/>
                <w:sz w:val="21"/>
              </w:rPr>
            </w:pPr>
          </w:p>
          <w:p w14:paraId="34D512F1">
            <w:pPr>
              <w:spacing w:line="253" w:lineRule="auto"/>
              <w:rPr>
                <w:rFonts w:ascii="Arial"/>
                <w:sz w:val="21"/>
              </w:rPr>
            </w:pPr>
          </w:p>
          <w:p w14:paraId="1AC30017">
            <w:pPr>
              <w:spacing w:line="253" w:lineRule="auto"/>
              <w:rPr>
                <w:rFonts w:ascii="Arial"/>
                <w:sz w:val="21"/>
              </w:rPr>
            </w:pPr>
          </w:p>
          <w:p w14:paraId="3C2E596F">
            <w:pPr>
              <w:spacing w:line="253" w:lineRule="auto"/>
              <w:rPr>
                <w:rFonts w:ascii="Arial"/>
                <w:sz w:val="21"/>
              </w:rPr>
            </w:pPr>
          </w:p>
          <w:p w14:paraId="032E1D8D">
            <w:pPr>
              <w:spacing w:line="253" w:lineRule="auto"/>
              <w:rPr>
                <w:rFonts w:ascii="Arial"/>
                <w:sz w:val="21"/>
              </w:rPr>
            </w:pPr>
          </w:p>
          <w:p w14:paraId="6353EAB8">
            <w:pPr>
              <w:spacing w:line="253" w:lineRule="auto"/>
              <w:rPr>
                <w:rFonts w:ascii="Arial"/>
                <w:sz w:val="21"/>
              </w:rPr>
            </w:pPr>
          </w:p>
          <w:p w14:paraId="54FDE513">
            <w:pPr>
              <w:spacing w:line="253" w:lineRule="auto"/>
              <w:rPr>
                <w:rFonts w:ascii="Arial"/>
                <w:sz w:val="21"/>
              </w:rPr>
            </w:pPr>
          </w:p>
          <w:p w14:paraId="1C07FBBB">
            <w:pPr>
              <w:spacing w:line="253" w:lineRule="auto"/>
              <w:rPr>
                <w:rFonts w:ascii="Arial"/>
                <w:sz w:val="21"/>
              </w:rPr>
            </w:pPr>
          </w:p>
          <w:p w14:paraId="4BDF3F14">
            <w:pPr>
              <w:spacing w:line="253" w:lineRule="auto"/>
              <w:rPr>
                <w:rFonts w:ascii="Arial"/>
                <w:sz w:val="21"/>
              </w:rPr>
            </w:pPr>
          </w:p>
          <w:p w14:paraId="37DCA0C4">
            <w:pPr>
              <w:spacing w:line="253" w:lineRule="auto"/>
              <w:rPr>
                <w:rFonts w:ascii="Arial"/>
                <w:sz w:val="21"/>
              </w:rPr>
            </w:pPr>
          </w:p>
          <w:p w14:paraId="0B9F05FD">
            <w:pPr>
              <w:spacing w:line="253" w:lineRule="auto"/>
              <w:rPr>
                <w:rFonts w:ascii="Arial"/>
                <w:sz w:val="21"/>
              </w:rPr>
            </w:pPr>
          </w:p>
          <w:p w14:paraId="42BD0593">
            <w:pPr>
              <w:spacing w:line="253" w:lineRule="auto"/>
              <w:rPr>
                <w:rFonts w:ascii="Arial"/>
                <w:sz w:val="21"/>
              </w:rPr>
            </w:pPr>
          </w:p>
          <w:p w14:paraId="6AA58505">
            <w:pPr>
              <w:spacing w:line="253" w:lineRule="auto"/>
              <w:rPr>
                <w:rFonts w:ascii="Arial"/>
                <w:sz w:val="21"/>
              </w:rPr>
            </w:pPr>
          </w:p>
          <w:p w14:paraId="1D4D0745">
            <w:pPr>
              <w:spacing w:line="253" w:lineRule="auto"/>
              <w:rPr>
                <w:rFonts w:ascii="Arial"/>
                <w:sz w:val="21"/>
              </w:rPr>
            </w:pPr>
          </w:p>
          <w:p w14:paraId="5144BF88">
            <w:pPr>
              <w:pStyle w:val="26"/>
              <w:spacing w:before="59" w:line="242" w:lineRule="auto"/>
              <w:ind w:left="221"/>
            </w:pPr>
            <w:r>
              <w:t>2</w:t>
            </w:r>
          </w:p>
        </w:tc>
        <w:tc>
          <w:tcPr>
            <w:tcW w:w="870" w:type="dxa"/>
            <w:vMerge w:val="restart"/>
            <w:tcBorders>
              <w:bottom w:val="nil"/>
            </w:tcBorders>
            <w:vAlign w:val="top"/>
          </w:tcPr>
          <w:p w14:paraId="120479C5">
            <w:pPr>
              <w:spacing w:line="254" w:lineRule="auto"/>
              <w:rPr>
                <w:rFonts w:ascii="Arial"/>
                <w:sz w:val="21"/>
              </w:rPr>
            </w:pPr>
          </w:p>
          <w:p w14:paraId="1957D351">
            <w:pPr>
              <w:spacing w:line="254" w:lineRule="auto"/>
              <w:rPr>
                <w:rFonts w:ascii="Arial"/>
                <w:sz w:val="21"/>
              </w:rPr>
            </w:pPr>
          </w:p>
          <w:p w14:paraId="7AB5EC56">
            <w:pPr>
              <w:spacing w:line="254" w:lineRule="auto"/>
              <w:rPr>
                <w:rFonts w:ascii="Arial"/>
                <w:sz w:val="21"/>
              </w:rPr>
            </w:pPr>
          </w:p>
          <w:p w14:paraId="165C3AE1">
            <w:pPr>
              <w:spacing w:line="254" w:lineRule="auto"/>
              <w:rPr>
                <w:rFonts w:ascii="Arial"/>
                <w:sz w:val="21"/>
              </w:rPr>
            </w:pPr>
          </w:p>
          <w:p w14:paraId="11920430">
            <w:pPr>
              <w:spacing w:line="255" w:lineRule="auto"/>
              <w:rPr>
                <w:rFonts w:ascii="Arial"/>
                <w:sz w:val="21"/>
              </w:rPr>
            </w:pPr>
          </w:p>
          <w:p w14:paraId="107C3BB7">
            <w:pPr>
              <w:spacing w:line="255" w:lineRule="auto"/>
              <w:rPr>
                <w:rFonts w:ascii="Arial"/>
                <w:sz w:val="21"/>
              </w:rPr>
            </w:pPr>
          </w:p>
          <w:p w14:paraId="4F752C57">
            <w:pPr>
              <w:spacing w:line="255" w:lineRule="auto"/>
              <w:rPr>
                <w:rFonts w:ascii="Arial"/>
                <w:sz w:val="21"/>
              </w:rPr>
            </w:pPr>
          </w:p>
          <w:p w14:paraId="1A266B42">
            <w:pPr>
              <w:spacing w:line="255" w:lineRule="auto"/>
              <w:rPr>
                <w:rFonts w:ascii="Arial"/>
                <w:sz w:val="21"/>
              </w:rPr>
            </w:pPr>
          </w:p>
          <w:p w14:paraId="518F4F8F">
            <w:pPr>
              <w:spacing w:line="255" w:lineRule="auto"/>
              <w:rPr>
                <w:rFonts w:ascii="Arial"/>
                <w:sz w:val="21"/>
              </w:rPr>
            </w:pPr>
          </w:p>
          <w:p w14:paraId="5D12F43E">
            <w:pPr>
              <w:spacing w:line="255" w:lineRule="auto"/>
              <w:rPr>
                <w:rFonts w:ascii="Arial"/>
                <w:sz w:val="21"/>
              </w:rPr>
            </w:pPr>
          </w:p>
          <w:p w14:paraId="4619449E">
            <w:pPr>
              <w:spacing w:line="255" w:lineRule="auto"/>
              <w:rPr>
                <w:rFonts w:ascii="Arial"/>
                <w:sz w:val="21"/>
              </w:rPr>
            </w:pPr>
          </w:p>
          <w:p w14:paraId="236985E9">
            <w:pPr>
              <w:spacing w:line="255" w:lineRule="auto"/>
              <w:rPr>
                <w:rFonts w:ascii="Arial"/>
                <w:sz w:val="21"/>
              </w:rPr>
            </w:pPr>
          </w:p>
          <w:p w14:paraId="267EA974">
            <w:pPr>
              <w:spacing w:line="255" w:lineRule="auto"/>
              <w:rPr>
                <w:rFonts w:ascii="Arial"/>
                <w:sz w:val="21"/>
              </w:rPr>
            </w:pPr>
          </w:p>
          <w:p w14:paraId="6B79F5EF">
            <w:pPr>
              <w:spacing w:line="255" w:lineRule="auto"/>
              <w:rPr>
                <w:rFonts w:ascii="Arial"/>
                <w:sz w:val="21"/>
              </w:rPr>
            </w:pPr>
          </w:p>
          <w:p w14:paraId="7943616C">
            <w:pPr>
              <w:spacing w:line="255" w:lineRule="auto"/>
              <w:rPr>
                <w:rFonts w:ascii="Arial"/>
                <w:sz w:val="21"/>
              </w:rPr>
            </w:pPr>
          </w:p>
          <w:p w14:paraId="1653F860">
            <w:pPr>
              <w:spacing w:line="255" w:lineRule="auto"/>
              <w:rPr>
                <w:rFonts w:ascii="Arial"/>
                <w:sz w:val="21"/>
              </w:rPr>
            </w:pPr>
          </w:p>
          <w:p w14:paraId="6A4FD6D4">
            <w:pPr>
              <w:pStyle w:val="26"/>
              <w:spacing w:before="58" w:line="221" w:lineRule="auto"/>
              <w:ind w:left="76"/>
            </w:pPr>
            <w:r>
              <w:rPr>
                <w:spacing w:val="-2"/>
              </w:rPr>
              <w:t>食用油、</w:t>
            </w:r>
          </w:p>
          <w:p w14:paraId="77D29D41">
            <w:pPr>
              <w:pStyle w:val="26"/>
              <w:spacing w:before="10" w:line="234" w:lineRule="auto"/>
              <w:ind w:left="256" w:right="65" w:hanging="177"/>
            </w:pPr>
            <w:r>
              <w:rPr>
                <w:spacing w:val="-3"/>
              </w:rPr>
              <w:t>油脂及其</w:t>
            </w:r>
            <w:r>
              <w:rPr>
                <w:spacing w:val="-4"/>
              </w:rPr>
              <w:t>制品</w:t>
            </w:r>
          </w:p>
        </w:tc>
        <w:tc>
          <w:tcPr>
            <w:tcW w:w="854" w:type="dxa"/>
            <w:vMerge w:val="restart"/>
            <w:tcBorders>
              <w:bottom w:val="nil"/>
            </w:tcBorders>
            <w:vAlign w:val="top"/>
          </w:tcPr>
          <w:p w14:paraId="51AF884A">
            <w:pPr>
              <w:spacing w:line="261" w:lineRule="auto"/>
              <w:rPr>
                <w:rFonts w:ascii="Arial"/>
                <w:sz w:val="21"/>
              </w:rPr>
            </w:pPr>
          </w:p>
          <w:p w14:paraId="40A03FBA">
            <w:pPr>
              <w:spacing w:line="261" w:lineRule="auto"/>
              <w:rPr>
                <w:rFonts w:ascii="Arial"/>
                <w:sz w:val="21"/>
              </w:rPr>
            </w:pPr>
          </w:p>
          <w:p w14:paraId="456C5C6D">
            <w:pPr>
              <w:spacing w:line="261" w:lineRule="auto"/>
              <w:rPr>
                <w:rFonts w:ascii="Arial"/>
                <w:sz w:val="21"/>
              </w:rPr>
            </w:pPr>
          </w:p>
          <w:p w14:paraId="1DDD696B">
            <w:pPr>
              <w:spacing w:line="261" w:lineRule="auto"/>
              <w:rPr>
                <w:rFonts w:ascii="Arial"/>
                <w:sz w:val="21"/>
              </w:rPr>
            </w:pPr>
          </w:p>
          <w:p w14:paraId="65EA924F">
            <w:pPr>
              <w:spacing w:line="262" w:lineRule="auto"/>
              <w:rPr>
                <w:rFonts w:ascii="Arial"/>
                <w:sz w:val="21"/>
              </w:rPr>
            </w:pPr>
          </w:p>
          <w:p w14:paraId="55E2F778">
            <w:pPr>
              <w:spacing w:line="262" w:lineRule="auto"/>
              <w:rPr>
                <w:rFonts w:ascii="Arial"/>
                <w:sz w:val="21"/>
              </w:rPr>
            </w:pPr>
          </w:p>
          <w:p w14:paraId="4B92E16B">
            <w:pPr>
              <w:spacing w:line="262" w:lineRule="auto"/>
              <w:rPr>
                <w:rFonts w:ascii="Arial"/>
                <w:sz w:val="21"/>
              </w:rPr>
            </w:pPr>
          </w:p>
          <w:p w14:paraId="1E912631">
            <w:pPr>
              <w:spacing w:line="262" w:lineRule="auto"/>
              <w:rPr>
                <w:rFonts w:ascii="Arial"/>
                <w:sz w:val="21"/>
              </w:rPr>
            </w:pPr>
          </w:p>
          <w:p w14:paraId="760FD1F6">
            <w:pPr>
              <w:spacing w:line="262" w:lineRule="auto"/>
              <w:rPr>
                <w:rFonts w:ascii="Arial"/>
                <w:sz w:val="21"/>
              </w:rPr>
            </w:pPr>
          </w:p>
          <w:p w14:paraId="3621AEAA">
            <w:pPr>
              <w:spacing w:line="262" w:lineRule="auto"/>
              <w:rPr>
                <w:rFonts w:ascii="Arial"/>
                <w:sz w:val="21"/>
              </w:rPr>
            </w:pPr>
          </w:p>
          <w:p w14:paraId="46D426DB">
            <w:pPr>
              <w:pStyle w:val="26"/>
              <w:spacing w:before="58" w:line="236" w:lineRule="auto"/>
              <w:ind w:left="341" w:right="55" w:hanging="271"/>
            </w:pPr>
            <w:r>
              <w:rPr>
                <w:spacing w:val="-2"/>
              </w:rPr>
              <w:t>食用植物</w:t>
            </w:r>
            <w:r>
              <w:t>油</w:t>
            </w:r>
          </w:p>
        </w:tc>
        <w:tc>
          <w:tcPr>
            <w:tcW w:w="990" w:type="dxa"/>
            <w:vMerge w:val="restart"/>
            <w:tcBorders>
              <w:bottom w:val="nil"/>
            </w:tcBorders>
            <w:vAlign w:val="top"/>
          </w:tcPr>
          <w:p w14:paraId="4C32BA70">
            <w:pPr>
              <w:spacing w:line="248" w:lineRule="auto"/>
              <w:rPr>
                <w:rFonts w:ascii="Arial"/>
                <w:sz w:val="21"/>
              </w:rPr>
            </w:pPr>
          </w:p>
          <w:p w14:paraId="19133CA0">
            <w:pPr>
              <w:spacing w:line="248" w:lineRule="auto"/>
              <w:rPr>
                <w:rFonts w:ascii="Arial"/>
                <w:sz w:val="21"/>
              </w:rPr>
            </w:pPr>
          </w:p>
          <w:p w14:paraId="404C2F15">
            <w:pPr>
              <w:spacing w:line="248" w:lineRule="auto"/>
              <w:rPr>
                <w:rFonts w:ascii="Arial"/>
                <w:sz w:val="21"/>
              </w:rPr>
            </w:pPr>
          </w:p>
          <w:p w14:paraId="4EBEA8F1">
            <w:pPr>
              <w:spacing w:line="248" w:lineRule="auto"/>
              <w:rPr>
                <w:rFonts w:ascii="Arial"/>
                <w:sz w:val="21"/>
              </w:rPr>
            </w:pPr>
          </w:p>
          <w:p w14:paraId="7711CDA2">
            <w:pPr>
              <w:spacing w:line="248" w:lineRule="auto"/>
              <w:rPr>
                <w:rFonts w:ascii="Arial"/>
                <w:sz w:val="21"/>
              </w:rPr>
            </w:pPr>
          </w:p>
          <w:p w14:paraId="1849991F">
            <w:pPr>
              <w:spacing w:line="248" w:lineRule="auto"/>
              <w:rPr>
                <w:rFonts w:ascii="Arial"/>
                <w:sz w:val="21"/>
              </w:rPr>
            </w:pPr>
          </w:p>
          <w:p w14:paraId="1A6CF748">
            <w:pPr>
              <w:spacing w:line="248" w:lineRule="auto"/>
              <w:rPr>
                <w:rFonts w:ascii="Arial"/>
                <w:sz w:val="21"/>
              </w:rPr>
            </w:pPr>
          </w:p>
          <w:p w14:paraId="0F3052D8">
            <w:pPr>
              <w:spacing w:line="248" w:lineRule="auto"/>
              <w:rPr>
                <w:rFonts w:ascii="Arial"/>
                <w:sz w:val="21"/>
              </w:rPr>
            </w:pPr>
          </w:p>
          <w:p w14:paraId="49FC2F38">
            <w:pPr>
              <w:spacing w:line="248" w:lineRule="auto"/>
              <w:rPr>
                <w:rFonts w:ascii="Arial"/>
                <w:sz w:val="21"/>
              </w:rPr>
            </w:pPr>
          </w:p>
          <w:p w14:paraId="478345F0">
            <w:pPr>
              <w:spacing w:line="248" w:lineRule="auto"/>
              <w:rPr>
                <w:rFonts w:ascii="Arial"/>
                <w:sz w:val="21"/>
              </w:rPr>
            </w:pPr>
          </w:p>
          <w:p w14:paraId="6297F160">
            <w:pPr>
              <w:spacing w:line="248" w:lineRule="auto"/>
              <w:rPr>
                <w:rFonts w:ascii="Arial"/>
                <w:sz w:val="21"/>
              </w:rPr>
            </w:pPr>
          </w:p>
          <w:p w14:paraId="31DA926F">
            <w:pPr>
              <w:pStyle w:val="26"/>
              <w:spacing w:before="59" w:line="220" w:lineRule="auto"/>
              <w:ind w:left="47"/>
            </w:pPr>
            <w:r>
              <w:rPr>
                <w:spacing w:val="-2"/>
              </w:rPr>
              <w:t>食用植物油</w:t>
            </w:r>
          </w:p>
        </w:tc>
        <w:tc>
          <w:tcPr>
            <w:tcW w:w="1199" w:type="dxa"/>
            <w:vAlign w:val="top"/>
          </w:tcPr>
          <w:p w14:paraId="76AF65A1">
            <w:pPr>
              <w:spacing w:line="269" w:lineRule="auto"/>
              <w:rPr>
                <w:rFonts w:ascii="Arial"/>
                <w:sz w:val="21"/>
              </w:rPr>
            </w:pPr>
          </w:p>
          <w:p w14:paraId="49DD582D">
            <w:pPr>
              <w:spacing w:line="269" w:lineRule="auto"/>
              <w:rPr>
                <w:rFonts w:ascii="Arial"/>
                <w:sz w:val="21"/>
              </w:rPr>
            </w:pPr>
          </w:p>
          <w:p w14:paraId="3F990648">
            <w:pPr>
              <w:spacing w:line="270" w:lineRule="auto"/>
              <w:rPr>
                <w:rFonts w:ascii="Arial"/>
                <w:sz w:val="21"/>
              </w:rPr>
            </w:pPr>
          </w:p>
          <w:p w14:paraId="72A0E7F9">
            <w:pPr>
              <w:pStyle w:val="26"/>
              <w:spacing w:before="59" w:line="220" w:lineRule="auto"/>
              <w:ind w:left="248"/>
            </w:pPr>
            <w:r>
              <w:rPr>
                <w:spacing w:val="-3"/>
              </w:rPr>
              <w:t>油茶籽油</w:t>
            </w:r>
          </w:p>
        </w:tc>
        <w:tc>
          <w:tcPr>
            <w:tcW w:w="854" w:type="dxa"/>
            <w:vAlign w:val="top"/>
          </w:tcPr>
          <w:p w14:paraId="382C660F">
            <w:pPr>
              <w:spacing w:line="269" w:lineRule="auto"/>
              <w:rPr>
                <w:rFonts w:ascii="Arial"/>
                <w:sz w:val="21"/>
              </w:rPr>
            </w:pPr>
          </w:p>
          <w:p w14:paraId="7DD6BF82">
            <w:pPr>
              <w:spacing w:line="269" w:lineRule="auto"/>
              <w:rPr>
                <w:rFonts w:ascii="Arial"/>
                <w:sz w:val="21"/>
              </w:rPr>
            </w:pPr>
          </w:p>
          <w:p w14:paraId="3DB6329B">
            <w:pPr>
              <w:spacing w:line="270" w:lineRule="auto"/>
              <w:rPr>
                <w:rFonts w:ascii="Arial"/>
                <w:sz w:val="21"/>
              </w:rPr>
            </w:pPr>
          </w:p>
          <w:p w14:paraId="5351C83A">
            <w:pPr>
              <w:pStyle w:val="26"/>
              <w:spacing w:before="59" w:line="220" w:lineRule="auto"/>
              <w:ind w:left="347"/>
            </w:pPr>
            <w:r>
              <w:t>高</w:t>
            </w:r>
          </w:p>
        </w:tc>
        <w:tc>
          <w:tcPr>
            <w:tcW w:w="4330" w:type="dxa"/>
            <w:vAlign w:val="top"/>
          </w:tcPr>
          <w:p w14:paraId="69705AFE">
            <w:pPr>
              <w:spacing w:line="364" w:lineRule="auto"/>
              <w:rPr>
                <w:rFonts w:ascii="Arial"/>
                <w:sz w:val="21"/>
              </w:rPr>
            </w:pPr>
          </w:p>
          <w:p w14:paraId="6CA48001">
            <w:pPr>
              <w:pStyle w:val="26"/>
              <w:spacing w:before="58" w:line="231" w:lineRule="auto"/>
              <w:ind w:left="38" w:right="48"/>
              <w:jc w:val="both"/>
            </w:pPr>
            <w:r>
              <w:rPr>
                <w:spacing w:val="-2"/>
              </w:rPr>
              <w:t>酸值/酸价、过氧化值、铅</w:t>
            </w:r>
            <w:r>
              <w:rPr>
                <w:spacing w:val="-38"/>
              </w:rPr>
              <w:t xml:space="preserve"> </w:t>
            </w:r>
            <w:r>
              <w:rPr>
                <w:spacing w:val="-2"/>
              </w:rPr>
              <w:t>(以Pb计)、苯并[a]芘、溶</w:t>
            </w:r>
            <w:r>
              <w:t>剂残留量、特丁基对苯二酚(TBHQ),风险监测项</w:t>
            </w:r>
            <w:r>
              <w:rPr>
                <w:spacing w:val="-1"/>
              </w:rPr>
              <w:t>目：脂肪酸组成，邻苯二甲酸二丁酯（DBP）、邻苯二甲酸二</w:t>
            </w:r>
            <w:r>
              <w:t>（2-乙基）己酯（DEHP）、3-氯一1.2-丙二醇脂肪酸</w:t>
            </w:r>
            <w:r>
              <w:rPr>
                <w:spacing w:val="-2"/>
              </w:rPr>
              <w:t>酯</w:t>
            </w:r>
            <w:r>
              <w:rPr>
                <w:spacing w:val="-40"/>
              </w:rPr>
              <w:t xml:space="preserve"> </w:t>
            </w:r>
            <w:r>
              <w:rPr>
                <w:spacing w:val="-2"/>
              </w:rPr>
              <w:t>(以3-MCPD计)、缩水甘油酯(以缩水甘油计)</w:t>
            </w:r>
          </w:p>
        </w:tc>
        <w:tc>
          <w:tcPr>
            <w:tcW w:w="3807" w:type="dxa"/>
            <w:vAlign w:val="top"/>
          </w:tcPr>
          <w:p w14:paraId="4E12C821">
            <w:pPr>
              <w:spacing w:line="348" w:lineRule="auto"/>
              <w:rPr>
                <w:rFonts w:ascii="Arial"/>
                <w:sz w:val="21"/>
              </w:rPr>
            </w:pPr>
          </w:p>
          <w:p w14:paraId="58FCE58E">
            <w:pPr>
              <w:spacing w:line="349" w:lineRule="auto"/>
              <w:rPr>
                <w:rFonts w:ascii="Arial"/>
                <w:sz w:val="21"/>
              </w:rPr>
            </w:pPr>
          </w:p>
          <w:p w14:paraId="32C59B5F">
            <w:pPr>
              <w:pStyle w:val="26"/>
              <w:spacing w:before="58" w:line="233" w:lineRule="auto"/>
              <w:ind w:left="41" w:right="151" w:hanging="1"/>
            </w:pPr>
            <w:r>
              <w:rPr>
                <w:spacing w:val="-2"/>
              </w:rPr>
              <w:t>酸值/酸价、过氧化值、铅</w:t>
            </w:r>
            <w:r>
              <w:rPr>
                <w:spacing w:val="-43"/>
              </w:rPr>
              <w:t xml:space="preserve"> </w:t>
            </w:r>
            <w:r>
              <w:rPr>
                <w:spacing w:val="-2"/>
              </w:rPr>
              <w:t>(以Pb计)、苯并[a]</w:t>
            </w:r>
            <w:r>
              <w:rPr>
                <w:spacing w:val="-1"/>
              </w:rPr>
              <w:t>芘、溶剂残留量、特丁基对苯二酚(TBHQ)</w:t>
            </w:r>
          </w:p>
        </w:tc>
        <w:tc>
          <w:tcPr>
            <w:tcW w:w="1068" w:type="dxa"/>
            <w:vAlign w:val="top"/>
          </w:tcPr>
          <w:p w14:paraId="2B9FAF42">
            <w:pPr>
              <w:spacing w:line="347" w:lineRule="auto"/>
              <w:rPr>
                <w:rFonts w:ascii="Arial"/>
                <w:sz w:val="21"/>
              </w:rPr>
            </w:pPr>
          </w:p>
          <w:p w14:paraId="15698D72">
            <w:pPr>
              <w:pStyle w:val="26"/>
              <w:spacing w:before="59" w:line="234" w:lineRule="auto"/>
              <w:ind w:right="27"/>
            </w:pPr>
            <w:r>
              <w:rPr>
                <w:spacing w:val="-1"/>
              </w:rPr>
              <w:t>省级本级为监督抽检搭</w:t>
            </w:r>
            <w:r>
              <w:rPr>
                <w:spacing w:val="-2"/>
              </w:rPr>
              <w:t>载风险抽检任务</w:t>
            </w:r>
          </w:p>
        </w:tc>
      </w:tr>
      <w:tr w14:paraId="38D2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55" w:hRule="atLeast"/>
        </w:trPr>
        <w:tc>
          <w:tcPr>
            <w:tcW w:w="520" w:type="dxa"/>
            <w:vMerge w:val="continue"/>
            <w:tcBorders>
              <w:top w:val="nil"/>
              <w:bottom w:val="nil"/>
            </w:tcBorders>
            <w:vAlign w:val="top"/>
          </w:tcPr>
          <w:p w14:paraId="0F866BD7">
            <w:pPr>
              <w:rPr>
                <w:rFonts w:ascii="Arial"/>
                <w:sz w:val="21"/>
              </w:rPr>
            </w:pPr>
          </w:p>
        </w:tc>
        <w:tc>
          <w:tcPr>
            <w:tcW w:w="870" w:type="dxa"/>
            <w:vMerge w:val="continue"/>
            <w:tcBorders>
              <w:top w:val="nil"/>
              <w:bottom w:val="nil"/>
            </w:tcBorders>
            <w:vAlign w:val="top"/>
          </w:tcPr>
          <w:p w14:paraId="7D72E8FD">
            <w:pPr>
              <w:rPr>
                <w:rFonts w:ascii="Arial"/>
                <w:sz w:val="21"/>
              </w:rPr>
            </w:pPr>
          </w:p>
        </w:tc>
        <w:tc>
          <w:tcPr>
            <w:tcW w:w="854" w:type="dxa"/>
            <w:vMerge w:val="continue"/>
            <w:tcBorders>
              <w:top w:val="nil"/>
              <w:bottom w:val="nil"/>
            </w:tcBorders>
            <w:vAlign w:val="top"/>
          </w:tcPr>
          <w:p w14:paraId="113B98CA">
            <w:pPr>
              <w:rPr>
                <w:rFonts w:ascii="Arial"/>
                <w:sz w:val="21"/>
              </w:rPr>
            </w:pPr>
          </w:p>
        </w:tc>
        <w:tc>
          <w:tcPr>
            <w:tcW w:w="990" w:type="dxa"/>
            <w:vMerge w:val="continue"/>
            <w:tcBorders>
              <w:top w:val="nil"/>
              <w:bottom w:val="nil"/>
            </w:tcBorders>
            <w:vAlign w:val="top"/>
          </w:tcPr>
          <w:p w14:paraId="62B95F20">
            <w:pPr>
              <w:rPr>
                <w:rFonts w:ascii="Arial"/>
                <w:sz w:val="21"/>
              </w:rPr>
            </w:pPr>
          </w:p>
        </w:tc>
        <w:tc>
          <w:tcPr>
            <w:tcW w:w="1199" w:type="dxa"/>
            <w:vAlign w:val="top"/>
          </w:tcPr>
          <w:p w14:paraId="43A02D28">
            <w:pPr>
              <w:rPr>
                <w:rFonts w:ascii="Arial"/>
                <w:sz w:val="21"/>
              </w:rPr>
            </w:pPr>
          </w:p>
          <w:p w14:paraId="75D3B1AA">
            <w:pPr>
              <w:rPr>
                <w:rFonts w:ascii="Arial"/>
                <w:sz w:val="21"/>
              </w:rPr>
            </w:pPr>
          </w:p>
          <w:p w14:paraId="422CF05D">
            <w:pPr>
              <w:rPr>
                <w:rFonts w:ascii="Arial"/>
                <w:sz w:val="21"/>
              </w:rPr>
            </w:pPr>
          </w:p>
          <w:p w14:paraId="4F8F9EFE">
            <w:pPr>
              <w:pStyle w:val="26"/>
              <w:spacing w:before="58" w:line="236" w:lineRule="auto"/>
              <w:ind w:left="515" w:right="45" w:hanging="450"/>
            </w:pPr>
            <w:r>
              <w:rPr>
                <w:spacing w:val="-2"/>
              </w:rPr>
              <w:t>食用植物调和</w:t>
            </w:r>
            <w:r>
              <w:t>油</w:t>
            </w:r>
          </w:p>
        </w:tc>
        <w:tc>
          <w:tcPr>
            <w:tcW w:w="854" w:type="dxa"/>
            <w:vAlign w:val="top"/>
          </w:tcPr>
          <w:p w14:paraId="5A80B51D">
            <w:pPr>
              <w:spacing w:line="277" w:lineRule="auto"/>
              <w:rPr>
                <w:rFonts w:ascii="Arial"/>
                <w:sz w:val="21"/>
              </w:rPr>
            </w:pPr>
          </w:p>
          <w:p w14:paraId="1B8D9BB4">
            <w:pPr>
              <w:spacing w:line="277" w:lineRule="auto"/>
              <w:rPr>
                <w:rFonts w:ascii="Arial"/>
                <w:sz w:val="21"/>
              </w:rPr>
            </w:pPr>
          </w:p>
          <w:p w14:paraId="432D5286">
            <w:pPr>
              <w:spacing w:line="278" w:lineRule="auto"/>
              <w:rPr>
                <w:rFonts w:ascii="Arial"/>
                <w:sz w:val="21"/>
              </w:rPr>
            </w:pPr>
          </w:p>
          <w:p w14:paraId="7886A9DB">
            <w:pPr>
              <w:pStyle w:val="26"/>
              <w:spacing w:before="58" w:line="220" w:lineRule="auto"/>
              <w:ind w:left="347"/>
            </w:pPr>
            <w:r>
              <w:t>高</w:t>
            </w:r>
          </w:p>
        </w:tc>
        <w:tc>
          <w:tcPr>
            <w:tcW w:w="4330" w:type="dxa"/>
            <w:vAlign w:val="top"/>
          </w:tcPr>
          <w:p w14:paraId="0BF0053F">
            <w:pPr>
              <w:spacing w:line="388" w:lineRule="auto"/>
              <w:rPr>
                <w:rFonts w:ascii="Arial"/>
                <w:sz w:val="21"/>
              </w:rPr>
            </w:pPr>
          </w:p>
          <w:p w14:paraId="65928953">
            <w:pPr>
              <w:pStyle w:val="26"/>
              <w:spacing w:before="58" w:line="231" w:lineRule="auto"/>
              <w:ind w:left="37" w:right="48"/>
              <w:jc w:val="both"/>
            </w:pPr>
            <w:r>
              <w:rPr>
                <w:spacing w:val="-2"/>
              </w:rPr>
              <w:t>铅</w:t>
            </w:r>
            <w:r>
              <w:rPr>
                <w:spacing w:val="-39"/>
              </w:rPr>
              <w:t xml:space="preserve"> </w:t>
            </w:r>
            <w:r>
              <w:rPr>
                <w:spacing w:val="-2"/>
              </w:rPr>
              <w:t>(以Pb计)、酸价、过氧化值、苯并[a]芘、溶剂残留</w:t>
            </w:r>
            <w:r>
              <w:t>量、特丁基对苯二酚(TBHQ)、乙基麦芽酚,风险</w:t>
            </w:r>
            <w:r>
              <w:rPr>
                <w:spacing w:val="-1"/>
              </w:rPr>
              <w:t>监测项目：脂肪酸组成，邻苯二甲酸二丁酯（DBP）、邻苯二</w:t>
            </w:r>
            <w:r>
              <w:t>甲酸二（2-乙基）己酯（DEHP）、3-氯一1.2-丙二醇脂肪酸酯(以3-MCPD计)、缩水甘油酯(以缩水甘油计)</w:t>
            </w:r>
          </w:p>
        </w:tc>
        <w:tc>
          <w:tcPr>
            <w:tcW w:w="3807" w:type="dxa"/>
            <w:vAlign w:val="top"/>
          </w:tcPr>
          <w:p w14:paraId="475B1193">
            <w:pPr>
              <w:rPr>
                <w:rFonts w:ascii="Arial"/>
                <w:sz w:val="21"/>
              </w:rPr>
            </w:pPr>
          </w:p>
          <w:p w14:paraId="7373663F">
            <w:pPr>
              <w:rPr>
                <w:rFonts w:ascii="Arial"/>
                <w:sz w:val="21"/>
              </w:rPr>
            </w:pPr>
          </w:p>
          <w:p w14:paraId="76C2EFBA">
            <w:pPr>
              <w:rPr>
                <w:rFonts w:ascii="Arial"/>
                <w:sz w:val="21"/>
              </w:rPr>
            </w:pPr>
          </w:p>
          <w:p w14:paraId="616515BD">
            <w:pPr>
              <w:pStyle w:val="26"/>
              <w:spacing w:before="59" w:line="233" w:lineRule="auto"/>
              <w:ind w:left="42" w:right="65" w:hanging="2"/>
            </w:pPr>
            <w:r>
              <w:rPr>
                <w:spacing w:val="-1"/>
              </w:rPr>
              <w:t>酸价、过氧化值、苯并[a]芘、溶剂残留量、特丁基对苯二酚(TBHQ)、乙基麦芽酚</w:t>
            </w:r>
          </w:p>
        </w:tc>
        <w:tc>
          <w:tcPr>
            <w:tcW w:w="1068" w:type="dxa"/>
            <w:vAlign w:val="top"/>
          </w:tcPr>
          <w:p w14:paraId="4A087265">
            <w:pPr>
              <w:spacing w:line="359" w:lineRule="auto"/>
              <w:rPr>
                <w:rFonts w:ascii="Arial"/>
                <w:sz w:val="21"/>
              </w:rPr>
            </w:pPr>
          </w:p>
          <w:p w14:paraId="1DCCFB7A">
            <w:pPr>
              <w:pStyle w:val="26"/>
              <w:spacing w:before="59" w:line="234" w:lineRule="auto"/>
              <w:ind w:right="27"/>
            </w:pPr>
            <w:r>
              <w:rPr>
                <w:spacing w:val="-1"/>
              </w:rPr>
              <w:t>省级本级为监督抽检搭</w:t>
            </w:r>
            <w:r>
              <w:rPr>
                <w:spacing w:val="-2"/>
              </w:rPr>
              <w:t>载风险抽检任务</w:t>
            </w:r>
          </w:p>
        </w:tc>
      </w:tr>
      <w:tr w14:paraId="66ED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73" w:hRule="atLeast"/>
        </w:trPr>
        <w:tc>
          <w:tcPr>
            <w:tcW w:w="520" w:type="dxa"/>
            <w:vMerge w:val="continue"/>
            <w:tcBorders>
              <w:top w:val="nil"/>
              <w:bottom w:val="nil"/>
            </w:tcBorders>
            <w:vAlign w:val="top"/>
          </w:tcPr>
          <w:p w14:paraId="52584BC2">
            <w:pPr>
              <w:rPr>
                <w:rFonts w:ascii="Arial"/>
                <w:sz w:val="21"/>
              </w:rPr>
            </w:pPr>
          </w:p>
        </w:tc>
        <w:tc>
          <w:tcPr>
            <w:tcW w:w="870" w:type="dxa"/>
            <w:vMerge w:val="continue"/>
            <w:tcBorders>
              <w:top w:val="nil"/>
              <w:bottom w:val="nil"/>
            </w:tcBorders>
            <w:vAlign w:val="top"/>
          </w:tcPr>
          <w:p w14:paraId="3130B340">
            <w:pPr>
              <w:rPr>
                <w:rFonts w:ascii="Arial"/>
                <w:sz w:val="21"/>
              </w:rPr>
            </w:pPr>
          </w:p>
        </w:tc>
        <w:tc>
          <w:tcPr>
            <w:tcW w:w="854" w:type="dxa"/>
            <w:vMerge w:val="continue"/>
            <w:tcBorders>
              <w:top w:val="nil"/>
            </w:tcBorders>
            <w:vAlign w:val="top"/>
          </w:tcPr>
          <w:p w14:paraId="0F3A3FE5">
            <w:pPr>
              <w:rPr>
                <w:rFonts w:ascii="Arial"/>
                <w:sz w:val="21"/>
              </w:rPr>
            </w:pPr>
          </w:p>
        </w:tc>
        <w:tc>
          <w:tcPr>
            <w:tcW w:w="990" w:type="dxa"/>
            <w:vMerge w:val="continue"/>
            <w:tcBorders>
              <w:top w:val="nil"/>
            </w:tcBorders>
            <w:vAlign w:val="top"/>
          </w:tcPr>
          <w:p w14:paraId="38041A8F">
            <w:pPr>
              <w:rPr>
                <w:rFonts w:ascii="Arial"/>
                <w:sz w:val="21"/>
              </w:rPr>
            </w:pPr>
          </w:p>
        </w:tc>
        <w:tc>
          <w:tcPr>
            <w:tcW w:w="1199" w:type="dxa"/>
            <w:vAlign w:val="top"/>
          </w:tcPr>
          <w:p w14:paraId="0AF5F8D0">
            <w:pPr>
              <w:spacing w:line="341" w:lineRule="auto"/>
              <w:rPr>
                <w:rFonts w:ascii="Arial"/>
                <w:sz w:val="21"/>
              </w:rPr>
            </w:pPr>
          </w:p>
          <w:p w14:paraId="16015CDC">
            <w:pPr>
              <w:spacing w:line="341" w:lineRule="auto"/>
              <w:rPr>
                <w:rFonts w:ascii="Arial"/>
                <w:sz w:val="21"/>
              </w:rPr>
            </w:pPr>
          </w:p>
          <w:p w14:paraId="6BDAFE05">
            <w:pPr>
              <w:pStyle w:val="26"/>
              <w:spacing w:before="58" w:line="236" w:lineRule="auto"/>
              <w:ind w:left="516" w:right="45" w:hanging="450"/>
            </w:pPr>
            <w:r>
              <w:rPr>
                <w:spacing w:val="-2"/>
              </w:rPr>
              <w:t>其他食用植物</w:t>
            </w:r>
            <w:r>
              <w:t>油</w:t>
            </w:r>
          </w:p>
        </w:tc>
        <w:tc>
          <w:tcPr>
            <w:tcW w:w="854" w:type="dxa"/>
            <w:vAlign w:val="top"/>
          </w:tcPr>
          <w:p w14:paraId="2422C24A">
            <w:pPr>
              <w:spacing w:line="264" w:lineRule="auto"/>
              <w:rPr>
                <w:rFonts w:ascii="Arial"/>
                <w:sz w:val="21"/>
              </w:rPr>
            </w:pPr>
          </w:p>
          <w:p w14:paraId="41EA5CDE">
            <w:pPr>
              <w:spacing w:line="265" w:lineRule="auto"/>
              <w:rPr>
                <w:rFonts w:ascii="Arial"/>
                <w:sz w:val="21"/>
              </w:rPr>
            </w:pPr>
          </w:p>
          <w:p w14:paraId="16092340">
            <w:pPr>
              <w:spacing w:line="265" w:lineRule="auto"/>
              <w:rPr>
                <w:rFonts w:ascii="Arial"/>
                <w:sz w:val="21"/>
              </w:rPr>
            </w:pPr>
          </w:p>
          <w:p w14:paraId="7022D878">
            <w:pPr>
              <w:pStyle w:val="26"/>
              <w:spacing w:before="59" w:line="220" w:lineRule="auto"/>
              <w:ind w:left="347"/>
            </w:pPr>
            <w:r>
              <w:t>高</w:t>
            </w:r>
          </w:p>
        </w:tc>
        <w:tc>
          <w:tcPr>
            <w:tcW w:w="4330" w:type="dxa"/>
            <w:vAlign w:val="top"/>
          </w:tcPr>
          <w:p w14:paraId="1417D3D2">
            <w:pPr>
              <w:spacing w:line="347" w:lineRule="auto"/>
              <w:rPr>
                <w:rFonts w:ascii="Arial"/>
                <w:sz w:val="21"/>
              </w:rPr>
            </w:pPr>
          </w:p>
          <w:p w14:paraId="149CDCFF">
            <w:pPr>
              <w:pStyle w:val="26"/>
              <w:spacing w:before="58" w:line="231" w:lineRule="auto"/>
              <w:ind w:left="38" w:right="48"/>
            </w:pPr>
            <w:r>
              <w:t>酸值/酸价、过氧化值、苯并[a]芘、溶</w:t>
            </w:r>
            <w:r>
              <w:rPr>
                <w:spacing w:val="-1"/>
              </w:rPr>
              <w:t>剂残留量、特</w:t>
            </w:r>
            <w:r>
              <w:t>丁基对苯二酚(TBHQ),风险监测项目：脂肪酸</w:t>
            </w:r>
            <w:r>
              <w:rPr>
                <w:spacing w:val="-1"/>
              </w:rPr>
              <w:t>组成，邻</w:t>
            </w:r>
            <w:r>
              <w:t>苯二甲酸二丁酯（DBP）、邻苯二甲酸二（</w:t>
            </w:r>
            <w:r>
              <w:rPr>
                <w:spacing w:val="-1"/>
              </w:rPr>
              <w:t>2-乙基）己</w:t>
            </w:r>
            <w:r>
              <w:t>酯（DEHP）、3-氯一1.2-丙二醇脂肪酸酯(以3-</w:t>
            </w:r>
          </w:p>
          <w:p w14:paraId="40A52F2F">
            <w:pPr>
              <w:pStyle w:val="26"/>
              <w:spacing w:line="219" w:lineRule="auto"/>
              <w:ind w:left="32"/>
            </w:pPr>
            <w:r>
              <w:t>MCPD计)、缩水甘油酯(以缩水甘油计)</w:t>
            </w:r>
          </w:p>
        </w:tc>
        <w:tc>
          <w:tcPr>
            <w:tcW w:w="3807" w:type="dxa"/>
            <w:vAlign w:val="top"/>
          </w:tcPr>
          <w:p w14:paraId="5D5037E0">
            <w:pPr>
              <w:spacing w:line="341" w:lineRule="auto"/>
              <w:rPr>
                <w:rFonts w:ascii="Arial"/>
                <w:sz w:val="21"/>
              </w:rPr>
            </w:pPr>
          </w:p>
          <w:p w14:paraId="57DE3A6E">
            <w:pPr>
              <w:spacing w:line="342" w:lineRule="auto"/>
              <w:rPr>
                <w:rFonts w:ascii="Arial"/>
                <w:sz w:val="21"/>
              </w:rPr>
            </w:pPr>
          </w:p>
          <w:p w14:paraId="0FA99073">
            <w:pPr>
              <w:pStyle w:val="26"/>
              <w:spacing w:before="58" w:line="233" w:lineRule="auto"/>
              <w:ind w:left="39" w:right="154"/>
            </w:pPr>
            <w:r>
              <w:rPr>
                <w:spacing w:val="-1"/>
              </w:rPr>
              <w:t>酸值/酸价、过氧化值、苯并[a]芘、溶剂残留量、特丁基对苯二酚(TBHQ)</w:t>
            </w:r>
          </w:p>
        </w:tc>
        <w:tc>
          <w:tcPr>
            <w:tcW w:w="1068" w:type="dxa"/>
            <w:vAlign w:val="top"/>
          </w:tcPr>
          <w:p w14:paraId="2C0A62E4">
            <w:pPr>
              <w:spacing w:line="340" w:lineRule="auto"/>
              <w:rPr>
                <w:rFonts w:ascii="Arial"/>
                <w:sz w:val="21"/>
              </w:rPr>
            </w:pPr>
          </w:p>
          <w:p w14:paraId="296FFA4E">
            <w:pPr>
              <w:pStyle w:val="26"/>
              <w:spacing w:before="59" w:line="234" w:lineRule="auto"/>
              <w:ind w:right="27"/>
            </w:pPr>
            <w:r>
              <w:rPr>
                <w:spacing w:val="-1"/>
              </w:rPr>
              <w:t>省级本级为监督抽检搭</w:t>
            </w:r>
            <w:r>
              <w:rPr>
                <w:spacing w:val="-2"/>
              </w:rPr>
              <w:t>载风险抽检任务</w:t>
            </w:r>
          </w:p>
        </w:tc>
      </w:tr>
      <w:tr w14:paraId="198C6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83" w:hRule="atLeast"/>
        </w:trPr>
        <w:tc>
          <w:tcPr>
            <w:tcW w:w="520" w:type="dxa"/>
            <w:vMerge w:val="continue"/>
            <w:tcBorders>
              <w:top w:val="nil"/>
              <w:bottom w:val="nil"/>
            </w:tcBorders>
            <w:vAlign w:val="top"/>
          </w:tcPr>
          <w:p w14:paraId="5656729B">
            <w:pPr>
              <w:rPr>
                <w:rFonts w:ascii="Arial"/>
                <w:sz w:val="21"/>
              </w:rPr>
            </w:pPr>
          </w:p>
        </w:tc>
        <w:tc>
          <w:tcPr>
            <w:tcW w:w="870" w:type="dxa"/>
            <w:vMerge w:val="continue"/>
            <w:tcBorders>
              <w:top w:val="nil"/>
              <w:bottom w:val="nil"/>
            </w:tcBorders>
            <w:vAlign w:val="top"/>
          </w:tcPr>
          <w:p w14:paraId="29EDFE42">
            <w:pPr>
              <w:rPr>
                <w:rFonts w:ascii="Arial"/>
                <w:sz w:val="21"/>
              </w:rPr>
            </w:pPr>
          </w:p>
        </w:tc>
        <w:tc>
          <w:tcPr>
            <w:tcW w:w="854" w:type="dxa"/>
            <w:vAlign w:val="top"/>
          </w:tcPr>
          <w:p w14:paraId="206C11EF">
            <w:pPr>
              <w:spacing w:line="269" w:lineRule="auto"/>
              <w:rPr>
                <w:rFonts w:ascii="Arial"/>
                <w:sz w:val="21"/>
              </w:rPr>
            </w:pPr>
          </w:p>
          <w:p w14:paraId="6976EE2C">
            <w:pPr>
              <w:spacing w:line="270" w:lineRule="auto"/>
              <w:rPr>
                <w:rFonts w:ascii="Arial"/>
                <w:sz w:val="21"/>
              </w:rPr>
            </w:pPr>
          </w:p>
          <w:p w14:paraId="169CF1C5">
            <w:pPr>
              <w:pStyle w:val="26"/>
              <w:spacing w:before="58" w:line="235" w:lineRule="auto"/>
              <w:ind w:left="252" w:right="55" w:hanging="182"/>
            </w:pPr>
            <w:r>
              <w:rPr>
                <w:spacing w:val="-2"/>
              </w:rPr>
              <w:t>食用动物</w:t>
            </w:r>
            <w:r>
              <w:rPr>
                <w:spacing w:val="-5"/>
              </w:rPr>
              <w:t>油脂</w:t>
            </w:r>
          </w:p>
        </w:tc>
        <w:tc>
          <w:tcPr>
            <w:tcW w:w="990" w:type="dxa"/>
            <w:vAlign w:val="top"/>
          </w:tcPr>
          <w:p w14:paraId="2A8B64E2">
            <w:pPr>
              <w:spacing w:line="269" w:lineRule="auto"/>
              <w:rPr>
                <w:rFonts w:ascii="Arial"/>
                <w:sz w:val="21"/>
              </w:rPr>
            </w:pPr>
          </w:p>
          <w:p w14:paraId="66BAD052">
            <w:pPr>
              <w:spacing w:line="270" w:lineRule="auto"/>
              <w:rPr>
                <w:rFonts w:ascii="Arial"/>
                <w:sz w:val="21"/>
              </w:rPr>
            </w:pPr>
          </w:p>
          <w:p w14:paraId="7A55ABC6">
            <w:pPr>
              <w:pStyle w:val="26"/>
              <w:spacing w:before="58" w:line="235" w:lineRule="auto"/>
              <w:ind w:left="408" w:right="34" w:hanging="361"/>
            </w:pPr>
            <w:r>
              <w:rPr>
                <w:spacing w:val="-2"/>
              </w:rPr>
              <w:t>食用动物油</w:t>
            </w:r>
            <w:r>
              <w:t>脂</w:t>
            </w:r>
          </w:p>
        </w:tc>
        <w:tc>
          <w:tcPr>
            <w:tcW w:w="1199" w:type="dxa"/>
            <w:vAlign w:val="top"/>
          </w:tcPr>
          <w:p w14:paraId="517011C7">
            <w:pPr>
              <w:spacing w:line="327" w:lineRule="auto"/>
              <w:rPr>
                <w:rFonts w:ascii="Arial"/>
                <w:sz w:val="21"/>
              </w:rPr>
            </w:pPr>
          </w:p>
          <w:p w14:paraId="112DE494">
            <w:pPr>
              <w:spacing w:line="327" w:lineRule="auto"/>
              <w:rPr>
                <w:rFonts w:ascii="Arial"/>
                <w:sz w:val="21"/>
              </w:rPr>
            </w:pPr>
          </w:p>
          <w:p w14:paraId="04E02648">
            <w:pPr>
              <w:pStyle w:val="26"/>
              <w:spacing w:before="58" w:line="221" w:lineRule="auto"/>
              <w:ind w:left="65"/>
            </w:pPr>
            <w:r>
              <w:rPr>
                <w:spacing w:val="-2"/>
              </w:rPr>
              <w:t>食用动物油脂</w:t>
            </w:r>
          </w:p>
        </w:tc>
        <w:tc>
          <w:tcPr>
            <w:tcW w:w="854" w:type="dxa"/>
            <w:vAlign w:val="top"/>
          </w:tcPr>
          <w:p w14:paraId="5739F112">
            <w:pPr>
              <w:spacing w:line="327" w:lineRule="auto"/>
              <w:rPr>
                <w:rFonts w:ascii="Arial"/>
                <w:sz w:val="21"/>
              </w:rPr>
            </w:pPr>
          </w:p>
          <w:p w14:paraId="316447C9">
            <w:pPr>
              <w:spacing w:line="327" w:lineRule="auto"/>
              <w:rPr>
                <w:rFonts w:ascii="Arial"/>
                <w:sz w:val="21"/>
              </w:rPr>
            </w:pPr>
          </w:p>
          <w:p w14:paraId="4CAA15F4">
            <w:pPr>
              <w:pStyle w:val="26"/>
              <w:spacing w:before="59" w:line="220" w:lineRule="auto"/>
              <w:ind w:left="347"/>
            </w:pPr>
            <w:r>
              <w:t>高</w:t>
            </w:r>
          </w:p>
        </w:tc>
        <w:tc>
          <w:tcPr>
            <w:tcW w:w="4330" w:type="dxa"/>
            <w:vAlign w:val="top"/>
          </w:tcPr>
          <w:p w14:paraId="64E815D8">
            <w:pPr>
              <w:spacing w:line="327" w:lineRule="auto"/>
              <w:rPr>
                <w:rFonts w:ascii="Arial"/>
                <w:sz w:val="21"/>
              </w:rPr>
            </w:pPr>
          </w:p>
          <w:p w14:paraId="0DB12B63">
            <w:pPr>
              <w:spacing w:line="327" w:lineRule="auto"/>
              <w:rPr>
                <w:rFonts w:ascii="Arial"/>
                <w:sz w:val="21"/>
              </w:rPr>
            </w:pPr>
          </w:p>
          <w:p w14:paraId="3ACEE87B">
            <w:pPr>
              <w:pStyle w:val="26"/>
              <w:spacing w:before="58" w:line="219" w:lineRule="auto"/>
              <w:ind w:left="38"/>
            </w:pPr>
            <w:r>
              <w:rPr>
                <w:spacing w:val="-2"/>
              </w:rPr>
              <w:t>酸价、过氧化值、丙二醛、苯并[a]芘、铅</w:t>
            </w:r>
            <w:r>
              <w:rPr>
                <w:spacing w:val="-42"/>
              </w:rPr>
              <w:t xml:space="preserve"> </w:t>
            </w:r>
            <w:r>
              <w:rPr>
                <w:spacing w:val="-2"/>
              </w:rPr>
              <w:t>(以Pb计)</w:t>
            </w:r>
          </w:p>
        </w:tc>
        <w:tc>
          <w:tcPr>
            <w:tcW w:w="3807" w:type="dxa"/>
            <w:vAlign w:val="top"/>
          </w:tcPr>
          <w:p w14:paraId="32232D39">
            <w:pPr>
              <w:spacing w:line="327" w:lineRule="auto"/>
              <w:rPr>
                <w:rFonts w:ascii="Arial"/>
                <w:sz w:val="21"/>
              </w:rPr>
            </w:pPr>
          </w:p>
          <w:p w14:paraId="6944A41C">
            <w:pPr>
              <w:spacing w:line="327" w:lineRule="auto"/>
              <w:rPr>
                <w:rFonts w:ascii="Arial"/>
                <w:sz w:val="21"/>
              </w:rPr>
            </w:pPr>
          </w:p>
          <w:p w14:paraId="535CFAF1">
            <w:pPr>
              <w:pStyle w:val="26"/>
              <w:spacing w:before="58" w:line="219" w:lineRule="auto"/>
              <w:ind w:left="40"/>
            </w:pPr>
            <w:r>
              <w:rPr>
                <w:spacing w:val="-1"/>
              </w:rPr>
              <w:t>酸价、过氧化值、丙二醛、苯并[a]芘</w:t>
            </w:r>
          </w:p>
        </w:tc>
        <w:tc>
          <w:tcPr>
            <w:tcW w:w="1068" w:type="dxa"/>
            <w:vAlign w:val="top"/>
          </w:tcPr>
          <w:p w14:paraId="690EDF15">
            <w:pPr>
              <w:rPr>
                <w:rFonts w:ascii="Arial"/>
                <w:sz w:val="21"/>
              </w:rPr>
            </w:pPr>
          </w:p>
        </w:tc>
      </w:tr>
      <w:tr w14:paraId="5B66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52" w:hRule="atLeast"/>
        </w:trPr>
        <w:tc>
          <w:tcPr>
            <w:tcW w:w="520" w:type="dxa"/>
            <w:vMerge w:val="continue"/>
            <w:tcBorders>
              <w:top w:val="nil"/>
            </w:tcBorders>
            <w:vAlign w:val="top"/>
          </w:tcPr>
          <w:p w14:paraId="3DD30568">
            <w:pPr>
              <w:rPr>
                <w:rFonts w:ascii="Arial"/>
                <w:sz w:val="21"/>
              </w:rPr>
            </w:pPr>
          </w:p>
        </w:tc>
        <w:tc>
          <w:tcPr>
            <w:tcW w:w="870" w:type="dxa"/>
            <w:vMerge w:val="continue"/>
            <w:tcBorders>
              <w:top w:val="nil"/>
            </w:tcBorders>
            <w:vAlign w:val="top"/>
          </w:tcPr>
          <w:p w14:paraId="28DF18B6">
            <w:pPr>
              <w:rPr>
                <w:rFonts w:ascii="Arial"/>
                <w:sz w:val="21"/>
              </w:rPr>
            </w:pPr>
          </w:p>
        </w:tc>
        <w:tc>
          <w:tcPr>
            <w:tcW w:w="854" w:type="dxa"/>
            <w:vAlign w:val="top"/>
          </w:tcPr>
          <w:p w14:paraId="5802D2E1">
            <w:pPr>
              <w:spacing w:line="262" w:lineRule="auto"/>
              <w:rPr>
                <w:rFonts w:ascii="Arial"/>
                <w:sz w:val="21"/>
              </w:rPr>
            </w:pPr>
          </w:p>
          <w:p w14:paraId="32319A90">
            <w:pPr>
              <w:spacing w:line="262" w:lineRule="auto"/>
              <w:rPr>
                <w:rFonts w:ascii="Arial"/>
                <w:sz w:val="21"/>
              </w:rPr>
            </w:pPr>
          </w:p>
          <w:p w14:paraId="5B8D097B">
            <w:pPr>
              <w:pStyle w:val="26"/>
              <w:spacing w:before="59" w:line="233" w:lineRule="auto"/>
              <w:ind w:left="250" w:right="55" w:hanging="180"/>
            </w:pPr>
            <w:r>
              <w:rPr>
                <w:spacing w:val="-2"/>
              </w:rPr>
              <w:t>食用油脂</w:t>
            </w:r>
            <w:r>
              <w:rPr>
                <w:spacing w:val="-4"/>
              </w:rPr>
              <w:t>制品</w:t>
            </w:r>
          </w:p>
        </w:tc>
        <w:tc>
          <w:tcPr>
            <w:tcW w:w="990" w:type="dxa"/>
            <w:vAlign w:val="top"/>
          </w:tcPr>
          <w:p w14:paraId="57BBD665">
            <w:pPr>
              <w:spacing w:line="262" w:lineRule="auto"/>
              <w:rPr>
                <w:rFonts w:ascii="Arial"/>
                <w:sz w:val="21"/>
              </w:rPr>
            </w:pPr>
          </w:p>
          <w:p w14:paraId="65BF20C5">
            <w:pPr>
              <w:spacing w:line="262" w:lineRule="auto"/>
              <w:rPr>
                <w:rFonts w:ascii="Arial"/>
                <w:sz w:val="21"/>
              </w:rPr>
            </w:pPr>
          </w:p>
          <w:p w14:paraId="034C1441">
            <w:pPr>
              <w:pStyle w:val="26"/>
              <w:spacing w:before="58" w:line="235" w:lineRule="auto"/>
              <w:ind w:left="421" w:right="34" w:hanging="374"/>
            </w:pPr>
            <w:r>
              <w:rPr>
                <w:spacing w:val="-2"/>
              </w:rPr>
              <w:t>食用油脂制</w:t>
            </w:r>
            <w:r>
              <w:t>品</w:t>
            </w:r>
          </w:p>
        </w:tc>
        <w:tc>
          <w:tcPr>
            <w:tcW w:w="1199" w:type="dxa"/>
            <w:vAlign w:val="top"/>
          </w:tcPr>
          <w:p w14:paraId="6B9F0BE5">
            <w:pPr>
              <w:spacing w:line="317" w:lineRule="auto"/>
              <w:rPr>
                <w:rFonts w:ascii="Arial"/>
                <w:sz w:val="21"/>
              </w:rPr>
            </w:pPr>
          </w:p>
          <w:p w14:paraId="2B7F8B94">
            <w:pPr>
              <w:spacing w:line="318" w:lineRule="auto"/>
              <w:rPr>
                <w:rFonts w:ascii="Arial"/>
                <w:sz w:val="21"/>
              </w:rPr>
            </w:pPr>
          </w:p>
          <w:p w14:paraId="38F6F5C9">
            <w:pPr>
              <w:pStyle w:val="26"/>
              <w:spacing w:before="58" w:line="221" w:lineRule="auto"/>
              <w:ind w:left="65"/>
            </w:pPr>
            <w:r>
              <w:rPr>
                <w:spacing w:val="-2"/>
              </w:rPr>
              <w:t>食用油脂制品</w:t>
            </w:r>
          </w:p>
        </w:tc>
        <w:tc>
          <w:tcPr>
            <w:tcW w:w="854" w:type="dxa"/>
            <w:vAlign w:val="top"/>
          </w:tcPr>
          <w:p w14:paraId="469D6081">
            <w:pPr>
              <w:spacing w:line="317" w:lineRule="auto"/>
              <w:rPr>
                <w:rFonts w:ascii="Arial"/>
                <w:sz w:val="21"/>
              </w:rPr>
            </w:pPr>
          </w:p>
          <w:p w14:paraId="4470EE99">
            <w:pPr>
              <w:spacing w:line="318" w:lineRule="auto"/>
              <w:rPr>
                <w:rFonts w:ascii="Arial"/>
                <w:sz w:val="21"/>
              </w:rPr>
            </w:pPr>
          </w:p>
          <w:p w14:paraId="0F67D4D4">
            <w:pPr>
              <w:pStyle w:val="26"/>
              <w:spacing w:before="59" w:line="220" w:lineRule="auto"/>
              <w:ind w:left="253"/>
            </w:pPr>
            <w:r>
              <w:rPr>
                <w:spacing w:val="-4"/>
              </w:rPr>
              <w:t>较高</w:t>
            </w:r>
          </w:p>
        </w:tc>
        <w:tc>
          <w:tcPr>
            <w:tcW w:w="4330" w:type="dxa"/>
            <w:vAlign w:val="top"/>
          </w:tcPr>
          <w:p w14:paraId="59B2A6D4">
            <w:pPr>
              <w:spacing w:line="261" w:lineRule="auto"/>
              <w:rPr>
                <w:rFonts w:ascii="Arial"/>
                <w:sz w:val="21"/>
              </w:rPr>
            </w:pPr>
          </w:p>
          <w:p w14:paraId="67ADB8EA">
            <w:pPr>
              <w:spacing w:line="262" w:lineRule="auto"/>
              <w:rPr>
                <w:rFonts w:ascii="Arial"/>
                <w:sz w:val="21"/>
              </w:rPr>
            </w:pPr>
          </w:p>
          <w:p w14:paraId="00D5852D">
            <w:pPr>
              <w:pStyle w:val="26"/>
              <w:spacing w:before="59" w:line="233" w:lineRule="auto"/>
              <w:ind w:left="37" w:right="172"/>
            </w:pPr>
            <w:r>
              <w:rPr>
                <w:spacing w:val="-2"/>
              </w:rPr>
              <w:t>酸价(以脂肪计)、过氧化值(以脂肪计)、大肠菌群、</w:t>
            </w:r>
            <w:r>
              <w:rPr>
                <w:spacing w:val="-4"/>
              </w:rPr>
              <w:t>霉菌</w:t>
            </w:r>
          </w:p>
        </w:tc>
        <w:tc>
          <w:tcPr>
            <w:tcW w:w="3807" w:type="dxa"/>
            <w:vAlign w:val="top"/>
          </w:tcPr>
          <w:p w14:paraId="0EE1CA6C">
            <w:pPr>
              <w:spacing w:line="261" w:lineRule="auto"/>
              <w:rPr>
                <w:rFonts w:ascii="Arial"/>
                <w:sz w:val="21"/>
              </w:rPr>
            </w:pPr>
          </w:p>
          <w:p w14:paraId="3CE57767">
            <w:pPr>
              <w:spacing w:line="262" w:lineRule="auto"/>
              <w:rPr>
                <w:rFonts w:ascii="Arial"/>
                <w:sz w:val="21"/>
              </w:rPr>
            </w:pPr>
          </w:p>
          <w:p w14:paraId="0B3A6280">
            <w:pPr>
              <w:pStyle w:val="26"/>
              <w:spacing w:before="59" w:line="233" w:lineRule="auto"/>
              <w:ind w:left="42" w:right="154" w:hanging="2"/>
            </w:pPr>
            <w:r>
              <w:rPr>
                <w:spacing w:val="-1"/>
              </w:rPr>
              <w:t>酸价(以脂肪计)、过氧化值(以脂肪计)、大肠</w:t>
            </w:r>
            <w:r>
              <w:rPr>
                <w:spacing w:val="-3"/>
              </w:rPr>
              <w:t>菌群、霉菌</w:t>
            </w:r>
          </w:p>
        </w:tc>
        <w:tc>
          <w:tcPr>
            <w:tcW w:w="1068" w:type="dxa"/>
            <w:vAlign w:val="top"/>
          </w:tcPr>
          <w:p w14:paraId="009D5C8E">
            <w:pPr>
              <w:rPr>
                <w:rFonts w:ascii="Arial"/>
                <w:sz w:val="21"/>
              </w:rPr>
            </w:pPr>
          </w:p>
        </w:tc>
      </w:tr>
      <w:tr w14:paraId="6FEC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60243360">
            <w:pPr>
              <w:spacing w:line="284" w:lineRule="auto"/>
              <w:rPr>
                <w:rFonts w:ascii="Arial"/>
                <w:sz w:val="21"/>
              </w:rPr>
            </w:pPr>
          </w:p>
          <w:p w14:paraId="02D560C4">
            <w:pPr>
              <w:pStyle w:val="26"/>
              <w:spacing w:before="58" w:line="222" w:lineRule="auto"/>
              <w:ind w:left="82"/>
            </w:pPr>
            <w:r>
              <w:rPr>
                <w:b/>
                <w:bCs/>
                <w:spacing w:val="-5"/>
              </w:rPr>
              <w:t>序号</w:t>
            </w:r>
          </w:p>
        </w:tc>
        <w:tc>
          <w:tcPr>
            <w:tcW w:w="870" w:type="dxa"/>
            <w:vAlign w:val="top"/>
          </w:tcPr>
          <w:p w14:paraId="4C110A20">
            <w:pPr>
              <w:pStyle w:val="26"/>
              <w:spacing w:before="234" w:line="234" w:lineRule="auto"/>
              <w:ind w:left="80" w:right="64" w:hanging="9"/>
            </w:pPr>
            <w:r>
              <w:rPr>
                <w:b/>
                <w:bCs/>
                <w:spacing w:val="-3"/>
              </w:rPr>
              <w:t>食品大类</w:t>
            </w:r>
            <w:r>
              <w:rPr>
                <w:b/>
                <w:bCs/>
                <w:spacing w:val="-5"/>
              </w:rPr>
              <w:t>（一级）</w:t>
            </w:r>
          </w:p>
        </w:tc>
        <w:tc>
          <w:tcPr>
            <w:tcW w:w="854" w:type="dxa"/>
            <w:vAlign w:val="top"/>
          </w:tcPr>
          <w:p w14:paraId="310BE65D">
            <w:pPr>
              <w:pStyle w:val="26"/>
              <w:spacing w:before="234" w:line="234" w:lineRule="auto"/>
              <w:ind w:left="74" w:right="54" w:hanging="9"/>
            </w:pPr>
            <w:r>
              <w:rPr>
                <w:b/>
                <w:bCs/>
                <w:spacing w:val="-3"/>
              </w:rPr>
              <w:t>食品亚类</w:t>
            </w:r>
            <w:r>
              <w:rPr>
                <w:b/>
                <w:bCs/>
                <w:spacing w:val="-5"/>
              </w:rPr>
              <w:t>（二级）</w:t>
            </w:r>
          </w:p>
        </w:tc>
        <w:tc>
          <w:tcPr>
            <w:tcW w:w="990" w:type="dxa"/>
            <w:vAlign w:val="top"/>
          </w:tcPr>
          <w:p w14:paraId="7A1D9460">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78866D6B">
            <w:pPr>
              <w:pStyle w:val="26"/>
              <w:spacing w:before="235" w:line="220" w:lineRule="auto"/>
              <w:ind w:left="57"/>
            </w:pPr>
            <w:r>
              <w:rPr>
                <w:b/>
                <w:bCs/>
                <w:spacing w:val="-2"/>
              </w:rPr>
              <w:t>食品细类（四</w:t>
            </w:r>
          </w:p>
          <w:p w14:paraId="6ECCADD6">
            <w:pPr>
              <w:pStyle w:val="26"/>
              <w:spacing w:before="10" w:line="222" w:lineRule="auto"/>
              <w:ind w:left="425"/>
            </w:pPr>
            <w:r>
              <w:rPr>
                <w:b/>
                <w:bCs/>
                <w:spacing w:val="-7"/>
              </w:rPr>
              <w:t>级）</w:t>
            </w:r>
          </w:p>
        </w:tc>
        <w:tc>
          <w:tcPr>
            <w:tcW w:w="854" w:type="dxa"/>
            <w:vAlign w:val="top"/>
          </w:tcPr>
          <w:p w14:paraId="3742A1E1">
            <w:pPr>
              <w:spacing w:line="284" w:lineRule="auto"/>
              <w:rPr>
                <w:rFonts w:ascii="Arial"/>
                <w:sz w:val="21"/>
              </w:rPr>
            </w:pPr>
          </w:p>
          <w:p w14:paraId="714EAD0F">
            <w:pPr>
              <w:pStyle w:val="26"/>
              <w:spacing w:before="59" w:line="220" w:lineRule="auto"/>
              <w:ind w:left="69"/>
            </w:pPr>
            <w:r>
              <w:rPr>
                <w:b/>
                <w:bCs/>
                <w:spacing w:val="-3"/>
              </w:rPr>
              <w:t>风险等级</w:t>
            </w:r>
          </w:p>
        </w:tc>
        <w:tc>
          <w:tcPr>
            <w:tcW w:w="4330" w:type="dxa"/>
            <w:vAlign w:val="top"/>
          </w:tcPr>
          <w:p w14:paraId="59D14CE9">
            <w:pPr>
              <w:spacing w:line="285" w:lineRule="auto"/>
              <w:rPr>
                <w:rFonts w:ascii="Arial"/>
                <w:sz w:val="21"/>
              </w:rPr>
            </w:pPr>
          </w:p>
          <w:p w14:paraId="1041012A">
            <w:pPr>
              <w:pStyle w:val="26"/>
              <w:spacing w:before="58" w:line="219" w:lineRule="auto"/>
              <w:ind w:left="1264"/>
            </w:pPr>
            <w:r>
              <w:rPr>
                <w:b/>
                <w:bCs/>
                <w:spacing w:val="-2"/>
              </w:rPr>
              <w:t>省级本级监督抽检项目</w:t>
            </w:r>
          </w:p>
        </w:tc>
        <w:tc>
          <w:tcPr>
            <w:tcW w:w="3807" w:type="dxa"/>
            <w:vAlign w:val="top"/>
          </w:tcPr>
          <w:p w14:paraId="222CB361">
            <w:pPr>
              <w:spacing w:line="284" w:lineRule="auto"/>
              <w:rPr>
                <w:rFonts w:ascii="Arial"/>
                <w:sz w:val="21"/>
              </w:rPr>
            </w:pPr>
          </w:p>
          <w:p w14:paraId="71D1DFED">
            <w:pPr>
              <w:pStyle w:val="26"/>
              <w:spacing w:before="59" w:line="220" w:lineRule="auto"/>
              <w:ind w:left="1007"/>
            </w:pPr>
            <w:r>
              <w:rPr>
                <w:b/>
                <w:bCs/>
                <w:spacing w:val="-2"/>
              </w:rPr>
              <w:t>省级转移监督抽检项目</w:t>
            </w:r>
          </w:p>
        </w:tc>
        <w:tc>
          <w:tcPr>
            <w:tcW w:w="1068" w:type="dxa"/>
            <w:vAlign w:val="top"/>
          </w:tcPr>
          <w:p w14:paraId="2DACFB5A">
            <w:pPr>
              <w:spacing w:line="284" w:lineRule="auto"/>
              <w:rPr>
                <w:rFonts w:ascii="Arial"/>
                <w:sz w:val="21"/>
              </w:rPr>
            </w:pPr>
          </w:p>
          <w:p w14:paraId="30F7CD22">
            <w:pPr>
              <w:pStyle w:val="26"/>
              <w:spacing w:before="58" w:line="222" w:lineRule="auto"/>
            </w:pPr>
            <w:r>
              <w:rPr>
                <w:b/>
                <w:bCs/>
                <w:spacing w:val="-6"/>
              </w:rPr>
              <w:t>备注</w:t>
            </w:r>
          </w:p>
        </w:tc>
      </w:tr>
      <w:tr w14:paraId="41AC4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08" w:hRule="atLeast"/>
        </w:trPr>
        <w:tc>
          <w:tcPr>
            <w:tcW w:w="520" w:type="dxa"/>
            <w:vMerge w:val="restart"/>
            <w:tcBorders>
              <w:bottom w:val="nil"/>
            </w:tcBorders>
            <w:vAlign w:val="top"/>
          </w:tcPr>
          <w:p w14:paraId="61DF3C47">
            <w:pPr>
              <w:spacing w:line="244" w:lineRule="auto"/>
              <w:rPr>
                <w:rFonts w:ascii="Arial"/>
                <w:sz w:val="21"/>
              </w:rPr>
            </w:pPr>
          </w:p>
          <w:p w14:paraId="3FF611F7">
            <w:pPr>
              <w:spacing w:line="244" w:lineRule="auto"/>
              <w:rPr>
                <w:rFonts w:ascii="Arial"/>
                <w:sz w:val="21"/>
              </w:rPr>
            </w:pPr>
          </w:p>
          <w:p w14:paraId="47B4AAE8">
            <w:pPr>
              <w:spacing w:line="244" w:lineRule="auto"/>
              <w:rPr>
                <w:rFonts w:ascii="Arial"/>
                <w:sz w:val="21"/>
              </w:rPr>
            </w:pPr>
          </w:p>
          <w:p w14:paraId="27A318D9">
            <w:pPr>
              <w:spacing w:line="244" w:lineRule="auto"/>
              <w:rPr>
                <w:rFonts w:ascii="Arial"/>
                <w:sz w:val="21"/>
              </w:rPr>
            </w:pPr>
          </w:p>
          <w:p w14:paraId="031EABDE">
            <w:pPr>
              <w:spacing w:line="244" w:lineRule="auto"/>
              <w:rPr>
                <w:rFonts w:ascii="Arial"/>
                <w:sz w:val="21"/>
              </w:rPr>
            </w:pPr>
          </w:p>
          <w:p w14:paraId="5B3D2B1A">
            <w:pPr>
              <w:spacing w:line="245" w:lineRule="auto"/>
              <w:rPr>
                <w:rFonts w:ascii="Arial"/>
                <w:sz w:val="21"/>
              </w:rPr>
            </w:pPr>
          </w:p>
          <w:p w14:paraId="1249D7EE">
            <w:pPr>
              <w:spacing w:line="245" w:lineRule="auto"/>
              <w:rPr>
                <w:rFonts w:ascii="Arial"/>
                <w:sz w:val="21"/>
              </w:rPr>
            </w:pPr>
          </w:p>
          <w:p w14:paraId="35FDA3D4">
            <w:pPr>
              <w:spacing w:line="245" w:lineRule="auto"/>
              <w:rPr>
                <w:rFonts w:ascii="Arial"/>
                <w:sz w:val="21"/>
              </w:rPr>
            </w:pPr>
          </w:p>
          <w:p w14:paraId="5A55B5D8">
            <w:pPr>
              <w:spacing w:line="245" w:lineRule="auto"/>
              <w:rPr>
                <w:rFonts w:ascii="Arial"/>
                <w:sz w:val="21"/>
              </w:rPr>
            </w:pPr>
          </w:p>
          <w:p w14:paraId="4BB0C1C8">
            <w:pPr>
              <w:spacing w:line="245" w:lineRule="auto"/>
              <w:rPr>
                <w:rFonts w:ascii="Arial"/>
                <w:sz w:val="21"/>
              </w:rPr>
            </w:pPr>
          </w:p>
          <w:p w14:paraId="2EAFA4FE">
            <w:pPr>
              <w:spacing w:line="245" w:lineRule="auto"/>
              <w:rPr>
                <w:rFonts w:ascii="Arial"/>
                <w:sz w:val="21"/>
              </w:rPr>
            </w:pPr>
          </w:p>
          <w:p w14:paraId="747F66C7">
            <w:pPr>
              <w:spacing w:line="245" w:lineRule="auto"/>
              <w:rPr>
                <w:rFonts w:ascii="Arial"/>
                <w:sz w:val="21"/>
              </w:rPr>
            </w:pPr>
          </w:p>
          <w:p w14:paraId="5B6E4F31">
            <w:pPr>
              <w:spacing w:line="245" w:lineRule="auto"/>
              <w:rPr>
                <w:rFonts w:ascii="Arial"/>
                <w:sz w:val="21"/>
              </w:rPr>
            </w:pPr>
          </w:p>
          <w:p w14:paraId="007B1898">
            <w:pPr>
              <w:spacing w:line="245" w:lineRule="auto"/>
              <w:rPr>
                <w:rFonts w:ascii="Arial"/>
                <w:sz w:val="21"/>
              </w:rPr>
            </w:pPr>
          </w:p>
          <w:p w14:paraId="23319B28">
            <w:pPr>
              <w:spacing w:line="245" w:lineRule="auto"/>
              <w:rPr>
                <w:rFonts w:ascii="Arial"/>
                <w:sz w:val="21"/>
              </w:rPr>
            </w:pPr>
          </w:p>
          <w:p w14:paraId="4486662E">
            <w:pPr>
              <w:spacing w:line="245" w:lineRule="auto"/>
              <w:rPr>
                <w:rFonts w:ascii="Arial"/>
                <w:sz w:val="21"/>
              </w:rPr>
            </w:pPr>
          </w:p>
          <w:p w14:paraId="01BD49F2">
            <w:pPr>
              <w:spacing w:line="245" w:lineRule="auto"/>
              <w:rPr>
                <w:rFonts w:ascii="Arial"/>
                <w:sz w:val="21"/>
              </w:rPr>
            </w:pPr>
          </w:p>
          <w:p w14:paraId="5EB789B2">
            <w:pPr>
              <w:spacing w:line="245" w:lineRule="auto"/>
              <w:rPr>
                <w:rFonts w:ascii="Arial"/>
                <w:sz w:val="21"/>
              </w:rPr>
            </w:pPr>
          </w:p>
          <w:p w14:paraId="30A36D7C">
            <w:pPr>
              <w:pStyle w:val="26"/>
              <w:spacing w:before="59"/>
              <w:ind w:left="223"/>
            </w:pPr>
            <w:r>
              <w:t>3</w:t>
            </w:r>
          </w:p>
        </w:tc>
        <w:tc>
          <w:tcPr>
            <w:tcW w:w="870" w:type="dxa"/>
            <w:vMerge w:val="restart"/>
            <w:tcBorders>
              <w:bottom w:val="nil"/>
            </w:tcBorders>
            <w:vAlign w:val="top"/>
          </w:tcPr>
          <w:p w14:paraId="2EE65412">
            <w:pPr>
              <w:spacing w:line="244" w:lineRule="auto"/>
              <w:rPr>
                <w:rFonts w:ascii="Arial"/>
                <w:sz w:val="21"/>
              </w:rPr>
            </w:pPr>
          </w:p>
          <w:p w14:paraId="12F803B9">
            <w:pPr>
              <w:spacing w:line="244" w:lineRule="auto"/>
              <w:rPr>
                <w:rFonts w:ascii="Arial"/>
                <w:sz w:val="21"/>
              </w:rPr>
            </w:pPr>
          </w:p>
          <w:p w14:paraId="5D0C5270">
            <w:pPr>
              <w:spacing w:line="244" w:lineRule="auto"/>
              <w:rPr>
                <w:rFonts w:ascii="Arial"/>
                <w:sz w:val="21"/>
              </w:rPr>
            </w:pPr>
          </w:p>
          <w:p w14:paraId="41A8450E">
            <w:pPr>
              <w:spacing w:line="244" w:lineRule="auto"/>
              <w:rPr>
                <w:rFonts w:ascii="Arial"/>
                <w:sz w:val="21"/>
              </w:rPr>
            </w:pPr>
          </w:p>
          <w:p w14:paraId="4D4379B3">
            <w:pPr>
              <w:spacing w:line="244" w:lineRule="auto"/>
              <w:rPr>
                <w:rFonts w:ascii="Arial"/>
                <w:sz w:val="21"/>
              </w:rPr>
            </w:pPr>
          </w:p>
          <w:p w14:paraId="5256BCE6">
            <w:pPr>
              <w:spacing w:line="245" w:lineRule="auto"/>
              <w:rPr>
                <w:rFonts w:ascii="Arial"/>
                <w:sz w:val="21"/>
              </w:rPr>
            </w:pPr>
          </w:p>
          <w:p w14:paraId="42DF1B8F">
            <w:pPr>
              <w:spacing w:line="245" w:lineRule="auto"/>
              <w:rPr>
                <w:rFonts w:ascii="Arial"/>
                <w:sz w:val="21"/>
              </w:rPr>
            </w:pPr>
          </w:p>
          <w:p w14:paraId="0D3443AB">
            <w:pPr>
              <w:spacing w:line="245" w:lineRule="auto"/>
              <w:rPr>
                <w:rFonts w:ascii="Arial"/>
                <w:sz w:val="21"/>
              </w:rPr>
            </w:pPr>
          </w:p>
          <w:p w14:paraId="35D83615">
            <w:pPr>
              <w:spacing w:line="245" w:lineRule="auto"/>
              <w:rPr>
                <w:rFonts w:ascii="Arial"/>
                <w:sz w:val="21"/>
              </w:rPr>
            </w:pPr>
          </w:p>
          <w:p w14:paraId="3EB62D6E">
            <w:pPr>
              <w:spacing w:line="245" w:lineRule="auto"/>
              <w:rPr>
                <w:rFonts w:ascii="Arial"/>
                <w:sz w:val="21"/>
              </w:rPr>
            </w:pPr>
          </w:p>
          <w:p w14:paraId="7E7EAD66">
            <w:pPr>
              <w:spacing w:line="245" w:lineRule="auto"/>
              <w:rPr>
                <w:rFonts w:ascii="Arial"/>
                <w:sz w:val="21"/>
              </w:rPr>
            </w:pPr>
          </w:p>
          <w:p w14:paraId="0E34AB54">
            <w:pPr>
              <w:spacing w:line="245" w:lineRule="auto"/>
              <w:rPr>
                <w:rFonts w:ascii="Arial"/>
                <w:sz w:val="21"/>
              </w:rPr>
            </w:pPr>
          </w:p>
          <w:p w14:paraId="793E098B">
            <w:pPr>
              <w:spacing w:line="245" w:lineRule="auto"/>
              <w:rPr>
                <w:rFonts w:ascii="Arial"/>
                <w:sz w:val="21"/>
              </w:rPr>
            </w:pPr>
          </w:p>
          <w:p w14:paraId="4F4BE3DB">
            <w:pPr>
              <w:spacing w:line="245" w:lineRule="auto"/>
              <w:rPr>
                <w:rFonts w:ascii="Arial"/>
                <w:sz w:val="21"/>
              </w:rPr>
            </w:pPr>
          </w:p>
          <w:p w14:paraId="21B412B0">
            <w:pPr>
              <w:spacing w:line="245" w:lineRule="auto"/>
              <w:rPr>
                <w:rFonts w:ascii="Arial"/>
                <w:sz w:val="21"/>
              </w:rPr>
            </w:pPr>
          </w:p>
          <w:p w14:paraId="13DE4F1D">
            <w:pPr>
              <w:spacing w:line="245" w:lineRule="auto"/>
              <w:rPr>
                <w:rFonts w:ascii="Arial"/>
                <w:sz w:val="21"/>
              </w:rPr>
            </w:pPr>
          </w:p>
          <w:p w14:paraId="43AFFD52">
            <w:pPr>
              <w:spacing w:line="245" w:lineRule="auto"/>
              <w:rPr>
                <w:rFonts w:ascii="Arial"/>
                <w:sz w:val="21"/>
              </w:rPr>
            </w:pPr>
          </w:p>
          <w:p w14:paraId="1263B864">
            <w:pPr>
              <w:spacing w:line="245" w:lineRule="auto"/>
              <w:rPr>
                <w:rFonts w:ascii="Arial"/>
                <w:sz w:val="21"/>
              </w:rPr>
            </w:pPr>
          </w:p>
          <w:p w14:paraId="78DE9B4F">
            <w:pPr>
              <w:pStyle w:val="26"/>
              <w:spacing w:before="58" w:line="221" w:lineRule="auto"/>
              <w:ind w:left="167"/>
            </w:pPr>
            <w:r>
              <w:rPr>
                <w:spacing w:val="-3"/>
              </w:rPr>
              <w:t>调味品</w:t>
            </w:r>
          </w:p>
        </w:tc>
        <w:tc>
          <w:tcPr>
            <w:tcW w:w="854" w:type="dxa"/>
            <w:vAlign w:val="top"/>
          </w:tcPr>
          <w:p w14:paraId="06F0A813">
            <w:pPr>
              <w:spacing w:line="276" w:lineRule="auto"/>
              <w:rPr>
                <w:rFonts w:ascii="Arial"/>
                <w:sz w:val="21"/>
              </w:rPr>
            </w:pPr>
          </w:p>
          <w:p w14:paraId="2FEB8FF0">
            <w:pPr>
              <w:spacing w:line="276" w:lineRule="auto"/>
              <w:rPr>
                <w:rFonts w:ascii="Arial"/>
                <w:sz w:val="21"/>
              </w:rPr>
            </w:pPr>
          </w:p>
          <w:p w14:paraId="0117E4A2">
            <w:pPr>
              <w:spacing w:line="277" w:lineRule="auto"/>
              <w:rPr>
                <w:rFonts w:ascii="Arial"/>
                <w:sz w:val="21"/>
              </w:rPr>
            </w:pPr>
          </w:p>
          <w:p w14:paraId="2897C2AB">
            <w:pPr>
              <w:spacing w:line="277" w:lineRule="auto"/>
              <w:rPr>
                <w:rFonts w:ascii="Arial"/>
                <w:sz w:val="21"/>
              </w:rPr>
            </w:pPr>
          </w:p>
          <w:p w14:paraId="43A2BE50">
            <w:pPr>
              <w:pStyle w:val="26"/>
              <w:spacing w:before="58" w:line="222" w:lineRule="auto"/>
              <w:ind w:left="252"/>
            </w:pPr>
            <w:r>
              <w:rPr>
                <w:spacing w:val="-5"/>
              </w:rPr>
              <w:t>酱油</w:t>
            </w:r>
          </w:p>
        </w:tc>
        <w:tc>
          <w:tcPr>
            <w:tcW w:w="990" w:type="dxa"/>
            <w:vAlign w:val="top"/>
          </w:tcPr>
          <w:p w14:paraId="103B2060">
            <w:pPr>
              <w:spacing w:line="276" w:lineRule="auto"/>
              <w:rPr>
                <w:rFonts w:ascii="Arial"/>
                <w:sz w:val="21"/>
              </w:rPr>
            </w:pPr>
          </w:p>
          <w:p w14:paraId="64EE3306">
            <w:pPr>
              <w:spacing w:line="276" w:lineRule="auto"/>
              <w:rPr>
                <w:rFonts w:ascii="Arial"/>
                <w:sz w:val="21"/>
              </w:rPr>
            </w:pPr>
          </w:p>
          <w:p w14:paraId="33E31EB6">
            <w:pPr>
              <w:spacing w:line="277" w:lineRule="auto"/>
              <w:rPr>
                <w:rFonts w:ascii="Arial"/>
                <w:sz w:val="21"/>
              </w:rPr>
            </w:pPr>
          </w:p>
          <w:p w14:paraId="2189C28E">
            <w:pPr>
              <w:spacing w:line="277" w:lineRule="auto"/>
              <w:rPr>
                <w:rFonts w:ascii="Arial"/>
                <w:sz w:val="21"/>
              </w:rPr>
            </w:pPr>
          </w:p>
          <w:p w14:paraId="24F987C6">
            <w:pPr>
              <w:pStyle w:val="26"/>
              <w:spacing w:before="58" w:line="222" w:lineRule="auto"/>
              <w:ind w:left="320"/>
            </w:pPr>
            <w:r>
              <w:rPr>
                <w:spacing w:val="-5"/>
              </w:rPr>
              <w:t>酱油</w:t>
            </w:r>
          </w:p>
        </w:tc>
        <w:tc>
          <w:tcPr>
            <w:tcW w:w="1199" w:type="dxa"/>
            <w:vAlign w:val="top"/>
          </w:tcPr>
          <w:p w14:paraId="63ECA426">
            <w:pPr>
              <w:spacing w:line="276" w:lineRule="auto"/>
              <w:rPr>
                <w:rFonts w:ascii="Arial"/>
                <w:sz w:val="21"/>
              </w:rPr>
            </w:pPr>
          </w:p>
          <w:p w14:paraId="7219537D">
            <w:pPr>
              <w:spacing w:line="276" w:lineRule="auto"/>
              <w:rPr>
                <w:rFonts w:ascii="Arial"/>
                <w:sz w:val="21"/>
              </w:rPr>
            </w:pPr>
          </w:p>
          <w:p w14:paraId="4CBEDC7A">
            <w:pPr>
              <w:spacing w:line="277" w:lineRule="auto"/>
              <w:rPr>
                <w:rFonts w:ascii="Arial"/>
                <w:sz w:val="21"/>
              </w:rPr>
            </w:pPr>
          </w:p>
          <w:p w14:paraId="7CA8B208">
            <w:pPr>
              <w:spacing w:line="277" w:lineRule="auto"/>
              <w:rPr>
                <w:rFonts w:ascii="Arial"/>
                <w:sz w:val="21"/>
              </w:rPr>
            </w:pPr>
          </w:p>
          <w:p w14:paraId="25470BA2">
            <w:pPr>
              <w:pStyle w:val="26"/>
              <w:spacing w:before="58" w:line="222" w:lineRule="auto"/>
              <w:ind w:left="427"/>
            </w:pPr>
            <w:r>
              <w:rPr>
                <w:spacing w:val="-5"/>
              </w:rPr>
              <w:t>酱油</w:t>
            </w:r>
          </w:p>
        </w:tc>
        <w:tc>
          <w:tcPr>
            <w:tcW w:w="854" w:type="dxa"/>
            <w:vAlign w:val="top"/>
          </w:tcPr>
          <w:p w14:paraId="1CDAB090">
            <w:pPr>
              <w:spacing w:line="276" w:lineRule="auto"/>
              <w:rPr>
                <w:rFonts w:ascii="Arial"/>
                <w:sz w:val="21"/>
              </w:rPr>
            </w:pPr>
          </w:p>
          <w:p w14:paraId="3624207F">
            <w:pPr>
              <w:spacing w:line="276" w:lineRule="auto"/>
              <w:rPr>
                <w:rFonts w:ascii="Arial"/>
                <w:sz w:val="21"/>
              </w:rPr>
            </w:pPr>
          </w:p>
          <w:p w14:paraId="58EE5031">
            <w:pPr>
              <w:spacing w:line="277" w:lineRule="auto"/>
              <w:rPr>
                <w:rFonts w:ascii="Arial"/>
                <w:sz w:val="21"/>
              </w:rPr>
            </w:pPr>
          </w:p>
          <w:p w14:paraId="5260FBDD">
            <w:pPr>
              <w:spacing w:line="277" w:lineRule="auto"/>
              <w:rPr>
                <w:rFonts w:ascii="Arial"/>
                <w:sz w:val="21"/>
              </w:rPr>
            </w:pPr>
          </w:p>
          <w:p w14:paraId="262736E1">
            <w:pPr>
              <w:pStyle w:val="26"/>
              <w:spacing w:before="58" w:line="222" w:lineRule="auto"/>
              <w:ind w:left="256"/>
            </w:pPr>
            <w:r>
              <w:rPr>
                <w:spacing w:val="-5"/>
              </w:rPr>
              <w:t>一般</w:t>
            </w:r>
          </w:p>
        </w:tc>
        <w:tc>
          <w:tcPr>
            <w:tcW w:w="4330" w:type="dxa"/>
            <w:vAlign w:val="top"/>
          </w:tcPr>
          <w:p w14:paraId="47181E3D">
            <w:pPr>
              <w:spacing w:line="430" w:lineRule="auto"/>
              <w:rPr>
                <w:rFonts w:ascii="Arial"/>
                <w:sz w:val="21"/>
              </w:rPr>
            </w:pPr>
          </w:p>
          <w:p w14:paraId="2B13DDF4">
            <w:pPr>
              <w:pStyle w:val="26"/>
              <w:spacing w:before="59" w:line="232" w:lineRule="auto"/>
              <w:ind w:left="37" w:right="53"/>
              <w:jc w:val="both"/>
            </w:pPr>
            <w:r>
              <w:rPr>
                <w:spacing w:val="-1"/>
              </w:rPr>
              <w:t>氨基酸态氮、全氮(以氮计)、铵盐(以占氨基酸态氮的百分比计)、苯甲酸及其钠盐(以苯甲酸计)、山梨酸及其钾盐(以山梨酸计)、脱氢乙酸及其钠盐(以脱氢乙酸计)、对羟基苯甲酸酯类及其钠盐(以对羟基苯甲酸计)</w:t>
            </w:r>
            <w:r>
              <w:rPr>
                <w:spacing w:val="16"/>
              </w:rPr>
              <w:t xml:space="preserve"> </w:t>
            </w:r>
            <w:r>
              <w:rPr>
                <w:spacing w:val="-1"/>
              </w:rPr>
              <w:t>、防腐剂混合使用时各自用量占其最大使用量的比例之和、糖精钠(以糖精计)、三氯蔗糖、甜蜜素(以环己基氨基磺酸计)、菌落总数、大肠菌群</w:t>
            </w:r>
          </w:p>
        </w:tc>
        <w:tc>
          <w:tcPr>
            <w:tcW w:w="3807" w:type="dxa"/>
            <w:vAlign w:val="top"/>
          </w:tcPr>
          <w:p w14:paraId="3CD27C2F">
            <w:pPr>
              <w:spacing w:line="254" w:lineRule="auto"/>
              <w:rPr>
                <w:rFonts w:ascii="Arial"/>
                <w:sz w:val="21"/>
              </w:rPr>
            </w:pPr>
          </w:p>
          <w:p w14:paraId="040C0267">
            <w:pPr>
              <w:spacing w:line="255" w:lineRule="auto"/>
              <w:rPr>
                <w:rFonts w:ascii="Arial"/>
                <w:sz w:val="21"/>
              </w:rPr>
            </w:pPr>
          </w:p>
          <w:p w14:paraId="1E432048">
            <w:pPr>
              <w:pStyle w:val="26"/>
              <w:spacing w:before="59" w:line="244" w:lineRule="auto"/>
              <w:ind w:left="51" w:right="49" w:hanging="12"/>
            </w:pPr>
            <w:r>
              <w:rPr>
                <w:spacing w:val="-1"/>
              </w:rPr>
              <w:t>氨基酸态氮、铵盐</w:t>
            </w:r>
            <w:r>
              <w:rPr>
                <w:rFonts w:ascii="Calibri" w:hAnsi="Calibri" w:eastAsia="Calibri" w:cs="Calibri"/>
                <w:spacing w:val="-1"/>
              </w:rPr>
              <w:t>(</w:t>
            </w:r>
            <w:r>
              <w:rPr>
                <w:spacing w:val="-1"/>
              </w:rPr>
              <w:t>以占氨基酸态氮的百分比计</w:t>
            </w:r>
            <w:r>
              <w:rPr>
                <w:rFonts w:ascii="Calibri" w:hAnsi="Calibri" w:eastAsia="Calibri" w:cs="Calibri"/>
                <w:spacing w:val="-1"/>
              </w:rPr>
              <w:t>)</w:t>
            </w:r>
            <w:r>
              <w:rPr>
                <w:rFonts w:ascii="Calibri" w:hAnsi="Calibri" w:eastAsia="Calibri" w:cs="Calibri"/>
                <w:spacing w:val="14"/>
              </w:rPr>
              <w:t xml:space="preserve"> </w:t>
            </w:r>
            <w:r>
              <w:rPr>
                <w:spacing w:val="-1"/>
              </w:rPr>
              <w:t>、防腐剂混合使用时各自用量占其最大使用量的比例之和、苯甲酸及其钠盐(以苯甲酸计)、</w:t>
            </w:r>
          </w:p>
          <w:p w14:paraId="5A2A03C1">
            <w:pPr>
              <w:pStyle w:val="26"/>
              <w:spacing w:before="1" w:line="230" w:lineRule="auto"/>
              <w:ind w:left="38" w:right="46" w:firstLine="16"/>
            </w:pPr>
            <w:r>
              <w:rPr>
                <w:spacing w:val="-1"/>
              </w:rPr>
              <w:t>山梨酸及其钾盐(以山梨酸计)、脱氢乙酸及其钠盐(以脱氢乙酸计)、糖精钠</w:t>
            </w:r>
            <w:r>
              <w:rPr>
                <w:rFonts w:ascii="Calibri" w:hAnsi="Calibri" w:eastAsia="Calibri" w:cs="Calibri"/>
                <w:spacing w:val="-1"/>
              </w:rPr>
              <w:t>(</w:t>
            </w:r>
            <w:r>
              <w:rPr>
                <w:spacing w:val="-1"/>
              </w:rPr>
              <w:t>以糖精计</w:t>
            </w:r>
            <w:r>
              <w:rPr>
                <w:rFonts w:ascii="Calibri" w:hAnsi="Calibri" w:eastAsia="Calibri" w:cs="Calibri"/>
                <w:spacing w:val="-1"/>
              </w:rPr>
              <w:t>)</w:t>
            </w:r>
            <w:r>
              <w:rPr>
                <w:rFonts w:ascii="Calibri" w:hAnsi="Calibri" w:eastAsia="Calibri" w:cs="Calibri"/>
                <w:spacing w:val="-21"/>
              </w:rPr>
              <w:t xml:space="preserve"> </w:t>
            </w:r>
            <w:r>
              <w:rPr>
                <w:spacing w:val="-1"/>
              </w:rPr>
              <w:t>、菌落总数、大肠菌群</w:t>
            </w:r>
          </w:p>
        </w:tc>
        <w:tc>
          <w:tcPr>
            <w:tcW w:w="1068" w:type="dxa"/>
            <w:vAlign w:val="top"/>
          </w:tcPr>
          <w:p w14:paraId="48FE008D">
            <w:pPr>
              <w:rPr>
                <w:rFonts w:ascii="Arial"/>
                <w:sz w:val="21"/>
              </w:rPr>
            </w:pPr>
          </w:p>
        </w:tc>
      </w:tr>
      <w:tr w14:paraId="2627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08" w:hRule="atLeast"/>
        </w:trPr>
        <w:tc>
          <w:tcPr>
            <w:tcW w:w="520" w:type="dxa"/>
            <w:vMerge w:val="continue"/>
            <w:tcBorders>
              <w:top w:val="nil"/>
              <w:bottom w:val="nil"/>
            </w:tcBorders>
            <w:vAlign w:val="top"/>
          </w:tcPr>
          <w:p w14:paraId="1678F327">
            <w:pPr>
              <w:rPr>
                <w:rFonts w:ascii="Arial"/>
                <w:sz w:val="21"/>
              </w:rPr>
            </w:pPr>
          </w:p>
        </w:tc>
        <w:tc>
          <w:tcPr>
            <w:tcW w:w="870" w:type="dxa"/>
            <w:vMerge w:val="continue"/>
            <w:tcBorders>
              <w:top w:val="nil"/>
              <w:bottom w:val="nil"/>
            </w:tcBorders>
            <w:vAlign w:val="top"/>
          </w:tcPr>
          <w:p w14:paraId="7127E6A3">
            <w:pPr>
              <w:rPr>
                <w:rFonts w:ascii="Arial"/>
                <w:sz w:val="21"/>
              </w:rPr>
            </w:pPr>
          </w:p>
        </w:tc>
        <w:tc>
          <w:tcPr>
            <w:tcW w:w="854" w:type="dxa"/>
            <w:vAlign w:val="top"/>
          </w:tcPr>
          <w:p w14:paraId="55DD74D6">
            <w:pPr>
              <w:spacing w:line="277" w:lineRule="auto"/>
              <w:rPr>
                <w:rFonts w:ascii="Arial"/>
                <w:sz w:val="21"/>
              </w:rPr>
            </w:pPr>
          </w:p>
          <w:p w14:paraId="3CE94767">
            <w:pPr>
              <w:spacing w:line="277" w:lineRule="auto"/>
              <w:rPr>
                <w:rFonts w:ascii="Arial"/>
                <w:sz w:val="21"/>
              </w:rPr>
            </w:pPr>
          </w:p>
          <w:p w14:paraId="0C49DCA9">
            <w:pPr>
              <w:spacing w:line="278" w:lineRule="auto"/>
              <w:rPr>
                <w:rFonts w:ascii="Arial"/>
                <w:sz w:val="21"/>
              </w:rPr>
            </w:pPr>
          </w:p>
          <w:p w14:paraId="5F5D0426">
            <w:pPr>
              <w:spacing w:line="278" w:lineRule="auto"/>
              <w:rPr>
                <w:rFonts w:ascii="Arial"/>
                <w:sz w:val="21"/>
              </w:rPr>
            </w:pPr>
          </w:p>
          <w:p w14:paraId="4254ABD5">
            <w:pPr>
              <w:pStyle w:val="26"/>
              <w:spacing w:before="58" w:line="221" w:lineRule="auto"/>
              <w:ind w:left="250"/>
            </w:pPr>
            <w:r>
              <w:rPr>
                <w:spacing w:val="-4"/>
              </w:rPr>
              <w:t>食醋</w:t>
            </w:r>
          </w:p>
        </w:tc>
        <w:tc>
          <w:tcPr>
            <w:tcW w:w="990" w:type="dxa"/>
            <w:vAlign w:val="top"/>
          </w:tcPr>
          <w:p w14:paraId="570B3B44">
            <w:pPr>
              <w:spacing w:line="277" w:lineRule="auto"/>
              <w:rPr>
                <w:rFonts w:ascii="Arial"/>
                <w:sz w:val="21"/>
              </w:rPr>
            </w:pPr>
          </w:p>
          <w:p w14:paraId="13484678">
            <w:pPr>
              <w:spacing w:line="277" w:lineRule="auto"/>
              <w:rPr>
                <w:rFonts w:ascii="Arial"/>
                <w:sz w:val="21"/>
              </w:rPr>
            </w:pPr>
          </w:p>
          <w:p w14:paraId="0B5B69A9">
            <w:pPr>
              <w:spacing w:line="278" w:lineRule="auto"/>
              <w:rPr>
                <w:rFonts w:ascii="Arial"/>
                <w:sz w:val="21"/>
              </w:rPr>
            </w:pPr>
          </w:p>
          <w:p w14:paraId="2C4E1B6A">
            <w:pPr>
              <w:spacing w:line="278" w:lineRule="auto"/>
              <w:rPr>
                <w:rFonts w:ascii="Arial"/>
                <w:sz w:val="21"/>
              </w:rPr>
            </w:pPr>
          </w:p>
          <w:p w14:paraId="42E52E18">
            <w:pPr>
              <w:pStyle w:val="26"/>
              <w:spacing w:before="58" w:line="221" w:lineRule="auto"/>
              <w:ind w:left="318"/>
            </w:pPr>
            <w:r>
              <w:rPr>
                <w:spacing w:val="-4"/>
              </w:rPr>
              <w:t>食醋</w:t>
            </w:r>
          </w:p>
        </w:tc>
        <w:tc>
          <w:tcPr>
            <w:tcW w:w="1199" w:type="dxa"/>
            <w:vAlign w:val="top"/>
          </w:tcPr>
          <w:p w14:paraId="3649FD6A">
            <w:pPr>
              <w:spacing w:line="277" w:lineRule="auto"/>
              <w:rPr>
                <w:rFonts w:ascii="Arial"/>
                <w:sz w:val="21"/>
              </w:rPr>
            </w:pPr>
          </w:p>
          <w:p w14:paraId="17B1FE18">
            <w:pPr>
              <w:spacing w:line="277" w:lineRule="auto"/>
              <w:rPr>
                <w:rFonts w:ascii="Arial"/>
                <w:sz w:val="21"/>
              </w:rPr>
            </w:pPr>
          </w:p>
          <w:p w14:paraId="12C4BC46">
            <w:pPr>
              <w:spacing w:line="278" w:lineRule="auto"/>
              <w:rPr>
                <w:rFonts w:ascii="Arial"/>
                <w:sz w:val="21"/>
              </w:rPr>
            </w:pPr>
          </w:p>
          <w:p w14:paraId="46C6066A">
            <w:pPr>
              <w:spacing w:line="278" w:lineRule="auto"/>
              <w:rPr>
                <w:rFonts w:ascii="Arial"/>
                <w:sz w:val="21"/>
              </w:rPr>
            </w:pPr>
          </w:p>
          <w:p w14:paraId="007809AF">
            <w:pPr>
              <w:pStyle w:val="26"/>
              <w:spacing w:before="58" w:line="221" w:lineRule="auto"/>
              <w:ind w:left="425"/>
            </w:pPr>
            <w:r>
              <w:rPr>
                <w:spacing w:val="-4"/>
              </w:rPr>
              <w:t>食醋</w:t>
            </w:r>
          </w:p>
        </w:tc>
        <w:tc>
          <w:tcPr>
            <w:tcW w:w="854" w:type="dxa"/>
            <w:vAlign w:val="top"/>
          </w:tcPr>
          <w:p w14:paraId="22221938">
            <w:pPr>
              <w:spacing w:line="277" w:lineRule="auto"/>
              <w:rPr>
                <w:rFonts w:ascii="Arial"/>
                <w:sz w:val="21"/>
              </w:rPr>
            </w:pPr>
          </w:p>
          <w:p w14:paraId="2A10050F">
            <w:pPr>
              <w:spacing w:line="277" w:lineRule="auto"/>
              <w:rPr>
                <w:rFonts w:ascii="Arial"/>
                <w:sz w:val="21"/>
              </w:rPr>
            </w:pPr>
          </w:p>
          <w:p w14:paraId="2B24955B">
            <w:pPr>
              <w:spacing w:line="278" w:lineRule="auto"/>
              <w:rPr>
                <w:rFonts w:ascii="Arial"/>
                <w:sz w:val="21"/>
              </w:rPr>
            </w:pPr>
          </w:p>
          <w:p w14:paraId="0AA22286">
            <w:pPr>
              <w:spacing w:line="278" w:lineRule="auto"/>
              <w:rPr>
                <w:rFonts w:ascii="Arial"/>
                <w:sz w:val="21"/>
              </w:rPr>
            </w:pPr>
          </w:p>
          <w:p w14:paraId="123205FD">
            <w:pPr>
              <w:pStyle w:val="26"/>
              <w:spacing w:before="58" w:line="222" w:lineRule="auto"/>
              <w:ind w:left="256"/>
            </w:pPr>
            <w:r>
              <w:rPr>
                <w:spacing w:val="-5"/>
              </w:rPr>
              <w:t>一般</w:t>
            </w:r>
          </w:p>
        </w:tc>
        <w:tc>
          <w:tcPr>
            <w:tcW w:w="4330" w:type="dxa"/>
            <w:vAlign w:val="top"/>
          </w:tcPr>
          <w:p w14:paraId="12D27DD0">
            <w:pPr>
              <w:spacing w:line="438" w:lineRule="auto"/>
              <w:rPr>
                <w:rFonts w:ascii="Arial"/>
                <w:sz w:val="21"/>
              </w:rPr>
            </w:pPr>
          </w:p>
          <w:p w14:paraId="6BE3082F">
            <w:pPr>
              <w:pStyle w:val="26"/>
              <w:spacing w:before="58" w:line="231" w:lineRule="auto"/>
              <w:ind w:left="36" w:right="141" w:firstLine="2"/>
            </w:pPr>
            <w:r>
              <w:rPr>
                <w:spacing w:val="-1"/>
              </w:rPr>
              <w:t>总酸(以乙酸计)、不挥发酸(以乳酸计)、苯甲酸及其钠盐(以苯甲酸计)、山梨酸及其钾盐(以山梨酸计)、</w:t>
            </w:r>
          </w:p>
          <w:p w14:paraId="165D9627">
            <w:pPr>
              <w:pStyle w:val="26"/>
              <w:spacing w:before="2" w:line="231" w:lineRule="auto"/>
              <w:ind w:left="37" w:right="53"/>
            </w:pPr>
            <w:r>
              <w:rPr>
                <w:spacing w:val="-1"/>
              </w:rPr>
              <w:t>脱氢乙酸及其钠盐(以脱氢乙酸计)、对羟基苯甲酸酯类及其钠盐(以对羟基苯甲酸计)、防腐剂混合使用时各自用量占其最大使用量的比例之和、糖精钠(以糖精计)、三氯蔗糖、甜蜜素(以环己基氨基磺酸计)、菌落</w:t>
            </w:r>
            <w:r>
              <w:rPr>
                <w:spacing w:val="-4"/>
              </w:rPr>
              <w:t>总数</w:t>
            </w:r>
          </w:p>
        </w:tc>
        <w:tc>
          <w:tcPr>
            <w:tcW w:w="3807" w:type="dxa"/>
            <w:vAlign w:val="top"/>
          </w:tcPr>
          <w:p w14:paraId="61E119B2">
            <w:pPr>
              <w:spacing w:line="397" w:lineRule="auto"/>
              <w:rPr>
                <w:rFonts w:ascii="Arial"/>
                <w:sz w:val="21"/>
              </w:rPr>
            </w:pPr>
          </w:p>
          <w:p w14:paraId="2CF0E823">
            <w:pPr>
              <w:pStyle w:val="26"/>
              <w:spacing w:before="58" w:line="239" w:lineRule="auto"/>
              <w:ind w:left="39" w:right="48" w:firstLine="2"/>
            </w:pPr>
            <w:r>
              <w:rPr>
                <w:spacing w:val="-2"/>
              </w:rPr>
              <w:t>总酸、苯甲酸及其钠盐</w:t>
            </w:r>
            <w:r>
              <w:rPr>
                <w:rFonts w:ascii="Calibri" w:hAnsi="Calibri" w:eastAsia="Calibri" w:cs="Calibri"/>
                <w:spacing w:val="-2"/>
              </w:rPr>
              <w:t>(</w:t>
            </w:r>
            <w:r>
              <w:rPr>
                <w:spacing w:val="-2"/>
              </w:rPr>
              <w:t>以苯甲酸计</w:t>
            </w:r>
            <w:r>
              <w:rPr>
                <w:rFonts w:ascii="Calibri" w:hAnsi="Calibri" w:eastAsia="Calibri" w:cs="Calibri"/>
                <w:spacing w:val="-2"/>
              </w:rPr>
              <w:t>)</w:t>
            </w:r>
            <w:r>
              <w:rPr>
                <w:rFonts w:ascii="Calibri" w:hAnsi="Calibri" w:eastAsia="Calibri" w:cs="Calibri"/>
                <w:spacing w:val="-6"/>
              </w:rPr>
              <w:t xml:space="preserve"> </w:t>
            </w:r>
            <w:r>
              <w:rPr>
                <w:spacing w:val="-2"/>
              </w:rPr>
              <w:t>、山梨酸及</w:t>
            </w:r>
            <w:r>
              <w:rPr>
                <w:spacing w:val="-1"/>
              </w:rPr>
              <w:t>其钾盐(以山梨酸计)、脱氢乙酸及其钠盐(以脱氢乙酸计)、对羟基苯甲酸酯类及其钠盐(以对羟基苯甲酸计)、防腐剂混合使用时各自用量占其最大使用量的比例之和、甜蜜素(以环己基氨</w:t>
            </w:r>
            <w:r>
              <w:rPr>
                <w:spacing w:val="-2"/>
              </w:rPr>
              <w:t>基磺酸计)、三氯蔗糖、糖精钠</w:t>
            </w:r>
            <w:r>
              <w:rPr>
                <w:rFonts w:ascii="Calibri" w:hAnsi="Calibri" w:eastAsia="Calibri" w:cs="Calibri"/>
                <w:spacing w:val="-2"/>
              </w:rPr>
              <w:t>(</w:t>
            </w:r>
            <w:r>
              <w:rPr>
                <w:spacing w:val="-2"/>
              </w:rPr>
              <w:t>以糖精计</w:t>
            </w:r>
            <w:r>
              <w:rPr>
                <w:rFonts w:ascii="Calibri" w:hAnsi="Calibri" w:eastAsia="Calibri" w:cs="Calibri"/>
                <w:spacing w:val="-2"/>
              </w:rPr>
              <w:t xml:space="preserve">) </w:t>
            </w:r>
            <w:r>
              <w:rPr>
                <w:spacing w:val="-2"/>
              </w:rPr>
              <w:t>、菌</w:t>
            </w:r>
            <w:r>
              <w:rPr>
                <w:spacing w:val="-3"/>
              </w:rPr>
              <w:t>落总数</w:t>
            </w:r>
          </w:p>
        </w:tc>
        <w:tc>
          <w:tcPr>
            <w:tcW w:w="1068" w:type="dxa"/>
            <w:vAlign w:val="top"/>
          </w:tcPr>
          <w:p w14:paraId="01BC57E6">
            <w:pPr>
              <w:rPr>
                <w:rFonts w:ascii="Arial"/>
                <w:sz w:val="21"/>
              </w:rPr>
            </w:pPr>
          </w:p>
        </w:tc>
      </w:tr>
      <w:tr w14:paraId="0E96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00" w:hRule="atLeast"/>
        </w:trPr>
        <w:tc>
          <w:tcPr>
            <w:tcW w:w="520" w:type="dxa"/>
            <w:vMerge w:val="continue"/>
            <w:tcBorders>
              <w:top w:val="nil"/>
              <w:bottom w:val="nil"/>
            </w:tcBorders>
            <w:vAlign w:val="top"/>
          </w:tcPr>
          <w:p w14:paraId="09A1EBB2">
            <w:pPr>
              <w:rPr>
                <w:rFonts w:ascii="Arial"/>
                <w:sz w:val="21"/>
              </w:rPr>
            </w:pPr>
          </w:p>
        </w:tc>
        <w:tc>
          <w:tcPr>
            <w:tcW w:w="870" w:type="dxa"/>
            <w:vMerge w:val="continue"/>
            <w:tcBorders>
              <w:top w:val="nil"/>
              <w:bottom w:val="nil"/>
            </w:tcBorders>
            <w:vAlign w:val="top"/>
          </w:tcPr>
          <w:p w14:paraId="7F35AA4A">
            <w:pPr>
              <w:rPr>
                <w:rFonts w:ascii="Arial"/>
                <w:sz w:val="21"/>
              </w:rPr>
            </w:pPr>
          </w:p>
        </w:tc>
        <w:tc>
          <w:tcPr>
            <w:tcW w:w="854" w:type="dxa"/>
            <w:vAlign w:val="top"/>
          </w:tcPr>
          <w:p w14:paraId="0FE5D002">
            <w:pPr>
              <w:spacing w:line="287" w:lineRule="auto"/>
              <w:rPr>
                <w:rFonts w:ascii="Arial"/>
                <w:sz w:val="21"/>
              </w:rPr>
            </w:pPr>
          </w:p>
          <w:p w14:paraId="032B1225">
            <w:pPr>
              <w:spacing w:line="287" w:lineRule="auto"/>
              <w:rPr>
                <w:rFonts w:ascii="Arial"/>
                <w:sz w:val="21"/>
              </w:rPr>
            </w:pPr>
          </w:p>
          <w:p w14:paraId="2BDB0920">
            <w:pPr>
              <w:spacing w:line="288" w:lineRule="auto"/>
              <w:rPr>
                <w:rFonts w:ascii="Arial"/>
                <w:sz w:val="21"/>
              </w:rPr>
            </w:pPr>
          </w:p>
          <w:p w14:paraId="0048A071">
            <w:pPr>
              <w:pStyle w:val="26"/>
              <w:spacing w:before="58" w:line="220" w:lineRule="auto"/>
              <w:ind w:left="252"/>
            </w:pPr>
            <w:r>
              <w:rPr>
                <w:spacing w:val="-5"/>
              </w:rPr>
              <w:t>酱类</w:t>
            </w:r>
          </w:p>
        </w:tc>
        <w:tc>
          <w:tcPr>
            <w:tcW w:w="990" w:type="dxa"/>
            <w:vAlign w:val="top"/>
          </w:tcPr>
          <w:p w14:paraId="314C6D5C">
            <w:pPr>
              <w:spacing w:line="287" w:lineRule="auto"/>
              <w:rPr>
                <w:rFonts w:ascii="Arial"/>
                <w:sz w:val="21"/>
              </w:rPr>
            </w:pPr>
          </w:p>
          <w:p w14:paraId="106005D1">
            <w:pPr>
              <w:spacing w:line="287" w:lineRule="auto"/>
              <w:rPr>
                <w:rFonts w:ascii="Arial"/>
                <w:sz w:val="21"/>
              </w:rPr>
            </w:pPr>
          </w:p>
          <w:p w14:paraId="1B29C124">
            <w:pPr>
              <w:spacing w:line="287" w:lineRule="auto"/>
              <w:rPr>
                <w:rFonts w:ascii="Arial"/>
                <w:sz w:val="21"/>
              </w:rPr>
            </w:pPr>
          </w:p>
          <w:p w14:paraId="30E8A005">
            <w:pPr>
              <w:pStyle w:val="26"/>
              <w:spacing w:before="59" w:line="222" w:lineRule="auto"/>
              <w:ind w:left="227"/>
            </w:pPr>
            <w:r>
              <w:rPr>
                <w:spacing w:val="-3"/>
              </w:rPr>
              <w:t>酿造酱</w:t>
            </w:r>
          </w:p>
        </w:tc>
        <w:tc>
          <w:tcPr>
            <w:tcW w:w="1199" w:type="dxa"/>
            <w:vAlign w:val="top"/>
          </w:tcPr>
          <w:p w14:paraId="161EB1B9">
            <w:pPr>
              <w:spacing w:line="249" w:lineRule="auto"/>
              <w:rPr>
                <w:rFonts w:ascii="Arial"/>
                <w:sz w:val="21"/>
              </w:rPr>
            </w:pPr>
          </w:p>
          <w:p w14:paraId="01F6C3E1">
            <w:pPr>
              <w:spacing w:line="250" w:lineRule="auto"/>
              <w:rPr>
                <w:rFonts w:ascii="Arial"/>
                <w:sz w:val="21"/>
              </w:rPr>
            </w:pPr>
          </w:p>
          <w:p w14:paraId="6E9BBC09">
            <w:pPr>
              <w:spacing w:line="250" w:lineRule="auto"/>
              <w:rPr>
                <w:rFonts w:ascii="Arial"/>
                <w:sz w:val="21"/>
              </w:rPr>
            </w:pPr>
          </w:p>
          <w:p w14:paraId="4BCE1F35">
            <w:pPr>
              <w:pStyle w:val="26"/>
              <w:spacing w:before="58" w:line="231" w:lineRule="auto"/>
              <w:ind w:left="426" w:right="45" w:hanging="362"/>
            </w:pPr>
            <w:r>
              <w:rPr>
                <w:spacing w:val="-2"/>
              </w:rPr>
              <w:t>黄豆酱、甜面</w:t>
            </w:r>
            <w:r>
              <w:rPr>
                <w:spacing w:val="-5"/>
              </w:rPr>
              <w:t>酱等</w:t>
            </w:r>
          </w:p>
        </w:tc>
        <w:tc>
          <w:tcPr>
            <w:tcW w:w="854" w:type="dxa"/>
            <w:vAlign w:val="top"/>
          </w:tcPr>
          <w:p w14:paraId="7C3707A9">
            <w:pPr>
              <w:spacing w:line="287" w:lineRule="auto"/>
              <w:rPr>
                <w:rFonts w:ascii="Arial"/>
                <w:sz w:val="21"/>
              </w:rPr>
            </w:pPr>
          </w:p>
          <w:p w14:paraId="3B9787ED">
            <w:pPr>
              <w:spacing w:line="287" w:lineRule="auto"/>
              <w:rPr>
                <w:rFonts w:ascii="Arial"/>
                <w:sz w:val="21"/>
              </w:rPr>
            </w:pPr>
          </w:p>
          <w:p w14:paraId="7C1BB475">
            <w:pPr>
              <w:spacing w:line="287" w:lineRule="auto"/>
              <w:rPr>
                <w:rFonts w:ascii="Arial"/>
                <w:sz w:val="21"/>
              </w:rPr>
            </w:pPr>
          </w:p>
          <w:p w14:paraId="3BEA7F22">
            <w:pPr>
              <w:pStyle w:val="26"/>
              <w:spacing w:before="59" w:line="222" w:lineRule="auto"/>
              <w:ind w:left="256"/>
            </w:pPr>
            <w:r>
              <w:rPr>
                <w:spacing w:val="-5"/>
              </w:rPr>
              <w:t>一般</w:t>
            </w:r>
          </w:p>
        </w:tc>
        <w:tc>
          <w:tcPr>
            <w:tcW w:w="4330" w:type="dxa"/>
            <w:vAlign w:val="top"/>
          </w:tcPr>
          <w:p w14:paraId="099527E8">
            <w:pPr>
              <w:spacing w:line="284" w:lineRule="auto"/>
              <w:rPr>
                <w:rFonts w:ascii="Arial"/>
                <w:sz w:val="21"/>
              </w:rPr>
            </w:pPr>
          </w:p>
          <w:p w14:paraId="6215B01B">
            <w:pPr>
              <w:pStyle w:val="26"/>
              <w:spacing w:before="58" w:line="236" w:lineRule="auto"/>
              <w:ind w:left="36" w:right="53"/>
              <w:jc w:val="both"/>
            </w:pPr>
            <w:r>
              <w:rPr>
                <w:spacing w:val="-3"/>
              </w:rPr>
              <w:t>氨基酸态氮、黄曲霉毒素B</w:t>
            </w:r>
            <w:r>
              <w:rPr>
                <w:rFonts w:ascii="Calibri" w:hAnsi="Calibri" w:eastAsia="Calibri" w:cs="Calibri"/>
                <w:spacing w:val="-3"/>
              </w:rPr>
              <w:t>1</w:t>
            </w:r>
            <w:r>
              <w:rPr>
                <w:rFonts w:ascii="Calibri" w:hAnsi="Calibri" w:eastAsia="Calibri" w:cs="Calibri"/>
                <w:spacing w:val="19"/>
              </w:rPr>
              <w:t xml:space="preserve"> </w:t>
            </w:r>
            <w:r>
              <w:rPr>
                <w:spacing w:val="-3"/>
              </w:rPr>
              <w:t>、苯甲酸及其钠盐(以苯甲</w:t>
            </w:r>
            <w:r>
              <w:rPr>
                <w:spacing w:val="-1"/>
              </w:rPr>
              <w:t>酸计)、山梨酸及其钾盐(以山梨酸计)、脱氢乙酸及其钠盐(以脱氢乙酸计)、防腐剂混合使用时各自用量占其最大使用量的比例之和、糖精钠(以糖精计)、三氯蔗糖、甜蜜素(以环己基氨基磺酸计)、安赛蜜、大肠</w:t>
            </w:r>
            <w:r>
              <w:rPr>
                <w:spacing w:val="-4"/>
              </w:rPr>
              <w:t>菌群</w:t>
            </w:r>
          </w:p>
        </w:tc>
        <w:tc>
          <w:tcPr>
            <w:tcW w:w="3807" w:type="dxa"/>
            <w:vAlign w:val="top"/>
          </w:tcPr>
          <w:p w14:paraId="476E905C">
            <w:pPr>
              <w:spacing w:line="475" w:lineRule="auto"/>
              <w:rPr>
                <w:rFonts w:ascii="Arial"/>
                <w:sz w:val="21"/>
              </w:rPr>
            </w:pPr>
          </w:p>
          <w:p w14:paraId="09DFFE30">
            <w:pPr>
              <w:pStyle w:val="26"/>
              <w:spacing w:before="58" w:line="246" w:lineRule="auto"/>
              <w:ind w:left="39" w:right="46" w:firstLine="3"/>
              <w:jc w:val="both"/>
              <w:rPr>
                <w:rFonts w:ascii="Calibri" w:hAnsi="Calibri" w:eastAsia="Calibri" w:cs="Calibri"/>
              </w:rPr>
            </w:pPr>
            <w:r>
              <w:rPr>
                <w:spacing w:val="-1"/>
              </w:rPr>
              <w:t>安赛蜜、氨基酸态氮、苯甲酸及其钠盐</w:t>
            </w:r>
            <w:r>
              <w:rPr>
                <w:rFonts w:ascii="Calibri" w:hAnsi="Calibri" w:eastAsia="Calibri" w:cs="Calibri"/>
                <w:spacing w:val="-1"/>
              </w:rPr>
              <w:t>(</w:t>
            </w:r>
            <w:r>
              <w:rPr>
                <w:spacing w:val="-1"/>
              </w:rPr>
              <w:t>以苯甲</w:t>
            </w:r>
            <w:r>
              <w:rPr>
                <w:spacing w:val="-4"/>
              </w:rPr>
              <w:t>酸计</w:t>
            </w:r>
            <w:r>
              <w:rPr>
                <w:rFonts w:ascii="Calibri" w:hAnsi="Calibri" w:eastAsia="Calibri" w:cs="Calibri"/>
                <w:spacing w:val="-4"/>
              </w:rPr>
              <w:t>)</w:t>
            </w:r>
            <w:r>
              <w:rPr>
                <w:rFonts w:ascii="Calibri" w:hAnsi="Calibri" w:eastAsia="Calibri" w:cs="Calibri"/>
                <w:spacing w:val="-17"/>
              </w:rPr>
              <w:t xml:space="preserve"> </w:t>
            </w:r>
            <w:r>
              <w:rPr>
                <w:spacing w:val="-4"/>
              </w:rPr>
              <w:t>、大肠菌群、黄曲霉毒素</w:t>
            </w:r>
            <w:r>
              <w:rPr>
                <w:rFonts w:ascii="Calibri" w:hAnsi="Calibri" w:eastAsia="Calibri" w:cs="Calibri"/>
                <w:spacing w:val="-4"/>
              </w:rPr>
              <w:t>B</w:t>
            </w:r>
            <w:r>
              <w:rPr>
                <w:rFonts w:ascii="MS UI Gothic" w:hAnsi="MS UI Gothic" w:eastAsia="MS UI Gothic" w:cs="MS UI Gothic"/>
                <w:spacing w:val="-4"/>
              </w:rPr>
              <w:t>1</w:t>
            </w:r>
            <w:r>
              <w:rPr>
                <w:rFonts w:ascii="MS UI Gothic" w:hAnsi="MS UI Gothic" w:eastAsia="MS UI Gothic" w:cs="MS UI Gothic"/>
                <w:spacing w:val="51"/>
                <w:w w:val="101"/>
              </w:rPr>
              <w:t xml:space="preserve"> </w:t>
            </w:r>
            <w:r>
              <w:rPr>
                <w:spacing w:val="-4"/>
              </w:rPr>
              <w:t>、山梨酸及其</w:t>
            </w:r>
            <w:r>
              <w:rPr>
                <w:spacing w:val="-2"/>
              </w:rPr>
              <w:t>钾盐</w:t>
            </w:r>
            <w:r>
              <w:rPr>
                <w:rFonts w:ascii="Calibri" w:hAnsi="Calibri" w:eastAsia="Calibri" w:cs="Calibri"/>
                <w:spacing w:val="-2"/>
              </w:rPr>
              <w:t>(</w:t>
            </w:r>
            <w:r>
              <w:rPr>
                <w:spacing w:val="-2"/>
              </w:rPr>
              <w:t>以山梨酸计</w:t>
            </w:r>
            <w:r>
              <w:rPr>
                <w:rFonts w:ascii="Calibri" w:hAnsi="Calibri" w:eastAsia="Calibri" w:cs="Calibri"/>
                <w:spacing w:val="-2"/>
              </w:rPr>
              <w:t>)</w:t>
            </w:r>
            <w:r>
              <w:rPr>
                <w:rFonts w:ascii="Calibri" w:hAnsi="Calibri" w:eastAsia="Calibri" w:cs="Calibri"/>
                <w:spacing w:val="-20"/>
              </w:rPr>
              <w:t xml:space="preserve"> </w:t>
            </w:r>
            <w:r>
              <w:rPr>
                <w:spacing w:val="-2"/>
              </w:rPr>
              <w:t>、糖精钠</w:t>
            </w:r>
            <w:r>
              <w:rPr>
                <w:rFonts w:ascii="Calibri" w:hAnsi="Calibri" w:eastAsia="Calibri" w:cs="Calibri"/>
                <w:spacing w:val="-2"/>
              </w:rPr>
              <w:t>(</w:t>
            </w:r>
            <w:r>
              <w:rPr>
                <w:spacing w:val="-2"/>
              </w:rPr>
              <w:t>以糖精计</w:t>
            </w:r>
            <w:r>
              <w:rPr>
                <w:rFonts w:ascii="Calibri" w:hAnsi="Calibri" w:eastAsia="Calibri" w:cs="Calibri"/>
                <w:spacing w:val="-2"/>
              </w:rPr>
              <w:t>)</w:t>
            </w:r>
            <w:r>
              <w:rPr>
                <w:rFonts w:ascii="Calibri" w:hAnsi="Calibri" w:eastAsia="Calibri" w:cs="Calibri"/>
                <w:spacing w:val="-21"/>
              </w:rPr>
              <w:t xml:space="preserve"> </w:t>
            </w:r>
            <w:r>
              <w:rPr>
                <w:spacing w:val="-2"/>
              </w:rPr>
              <w:t>、甜蜜素</w:t>
            </w:r>
            <w:r>
              <w:t xml:space="preserve"> </w:t>
            </w:r>
            <w:r>
              <w:rPr>
                <w:rFonts w:ascii="Calibri" w:hAnsi="Calibri" w:eastAsia="Calibri" w:cs="Calibri"/>
                <w:spacing w:val="-1"/>
              </w:rPr>
              <w:t>(</w:t>
            </w:r>
            <w:r>
              <w:rPr>
                <w:spacing w:val="-1"/>
              </w:rPr>
              <w:t>以环己基氨基磺酸计</w:t>
            </w:r>
            <w:r>
              <w:rPr>
                <w:rFonts w:ascii="Calibri" w:hAnsi="Calibri" w:eastAsia="Calibri" w:cs="Calibri"/>
                <w:spacing w:val="-1"/>
              </w:rPr>
              <w:t>)</w:t>
            </w:r>
          </w:p>
        </w:tc>
        <w:tc>
          <w:tcPr>
            <w:tcW w:w="1068" w:type="dxa"/>
            <w:vAlign w:val="top"/>
          </w:tcPr>
          <w:p w14:paraId="5C4A8842">
            <w:pPr>
              <w:rPr>
                <w:rFonts w:ascii="Arial"/>
                <w:sz w:val="21"/>
              </w:rPr>
            </w:pPr>
          </w:p>
        </w:tc>
      </w:tr>
      <w:tr w14:paraId="162F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87" w:hRule="atLeast"/>
        </w:trPr>
        <w:tc>
          <w:tcPr>
            <w:tcW w:w="520" w:type="dxa"/>
            <w:vMerge w:val="continue"/>
            <w:tcBorders>
              <w:top w:val="nil"/>
            </w:tcBorders>
            <w:vAlign w:val="top"/>
          </w:tcPr>
          <w:p w14:paraId="07BEFB85">
            <w:pPr>
              <w:rPr>
                <w:rFonts w:ascii="Arial"/>
                <w:sz w:val="21"/>
              </w:rPr>
            </w:pPr>
          </w:p>
        </w:tc>
        <w:tc>
          <w:tcPr>
            <w:tcW w:w="870" w:type="dxa"/>
            <w:vMerge w:val="continue"/>
            <w:tcBorders>
              <w:top w:val="nil"/>
            </w:tcBorders>
            <w:vAlign w:val="top"/>
          </w:tcPr>
          <w:p w14:paraId="2DCF0DD5">
            <w:pPr>
              <w:rPr>
                <w:rFonts w:ascii="Arial"/>
                <w:sz w:val="21"/>
              </w:rPr>
            </w:pPr>
          </w:p>
        </w:tc>
        <w:tc>
          <w:tcPr>
            <w:tcW w:w="854" w:type="dxa"/>
            <w:vAlign w:val="top"/>
          </w:tcPr>
          <w:p w14:paraId="5C4CA964">
            <w:pPr>
              <w:spacing w:line="301" w:lineRule="auto"/>
              <w:rPr>
                <w:rFonts w:ascii="Arial"/>
                <w:sz w:val="21"/>
              </w:rPr>
            </w:pPr>
          </w:p>
          <w:p w14:paraId="0A49C9A9">
            <w:pPr>
              <w:spacing w:line="301" w:lineRule="auto"/>
              <w:rPr>
                <w:rFonts w:ascii="Arial"/>
                <w:sz w:val="21"/>
              </w:rPr>
            </w:pPr>
          </w:p>
          <w:p w14:paraId="77551A90">
            <w:pPr>
              <w:spacing w:line="301" w:lineRule="auto"/>
              <w:rPr>
                <w:rFonts w:ascii="Arial"/>
                <w:sz w:val="21"/>
              </w:rPr>
            </w:pPr>
          </w:p>
          <w:p w14:paraId="496DFCDB">
            <w:pPr>
              <w:pStyle w:val="26"/>
              <w:spacing w:before="59" w:line="221" w:lineRule="auto"/>
              <w:ind w:left="72"/>
            </w:pPr>
            <w:r>
              <w:rPr>
                <w:spacing w:val="-3"/>
              </w:rPr>
              <w:t>调味料酒</w:t>
            </w:r>
          </w:p>
        </w:tc>
        <w:tc>
          <w:tcPr>
            <w:tcW w:w="990" w:type="dxa"/>
            <w:vAlign w:val="top"/>
          </w:tcPr>
          <w:p w14:paraId="783601B3">
            <w:pPr>
              <w:spacing w:line="301" w:lineRule="auto"/>
              <w:rPr>
                <w:rFonts w:ascii="Arial"/>
                <w:sz w:val="21"/>
              </w:rPr>
            </w:pPr>
          </w:p>
          <w:p w14:paraId="63E3190E">
            <w:pPr>
              <w:spacing w:line="301" w:lineRule="auto"/>
              <w:rPr>
                <w:rFonts w:ascii="Arial"/>
                <w:sz w:val="21"/>
              </w:rPr>
            </w:pPr>
          </w:p>
          <w:p w14:paraId="4EF57047">
            <w:pPr>
              <w:spacing w:line="301" w:lineRule="auto"/>
              <w:rPr>
                <w:rFonts w:ascii="Arial"/>
                <w:sz w:val="21"/>
              </w:rPr>
            </w:pPr>
          </w:p>
          <w:p w14:paraId="2A06BDC5">
            <w:pPr>
              <w:pStyle w:val="26"/>
              <w:spacing w:before="59" w:line="221" w:lineRule="auto"/>
              <w:ind w:left="140"/>
            </w:pPr>
            <w:r>
              <w:rPr>
                <w:spacing w:val="-3"/>
              </w:rPr>
              <w:t>调味料酒</w:t>
            </w:r>
          </w:p>
        </w:tc>
        <w:tc>
          <w:tcPr>
            <w:tcW w:w="1199" w:type="dxa"/>
            <w:vAlign w:val="top"/>
          </w:tcPr>
          <w:p w14:paraId="5F6FBB3A">
            <w:pPr>
              <w:spacing w:line="301" w:lineRule="auto"/>
              <w:rPr>
                <w:rFonts w:ascii="Arial"/>
                <w:sz w:val="21"/>
              </w:rPr>
            </w:pPr>
          </w:p>
          <w:p w14:paraId="58F2E687">
            <w:pPr>
              <w:spacing w:line="301" w:lineRule="auto"/>
              <w:rPr>
                <w:rFonts w:ascii="Arial"/>
                <w:sz w:val="21"/>
              </w:rPr>
            </w:pPr>
          </w:p>
          <w:p w14:paraId="5EA3CED2">
            <w:pPr>
              <w:spacing w:line="301" w:lineRule="auto"/>
              <w:rPr>
                <w:rFonts w:ascii="Arial"/>
                <w:sz w:val="21"/>
              </w:rPr>
            </w:pPr>
          </w:p>
          <w:p w14:paraId="5C108B75">
            <w:pPr>
              <w:pStyle w:val="26"/>
              <w:spacing w:before="59" w:line="221" w:lineRule="auto"/>
              <w:ind w:left="425"/>
            </w:pPr>
            <w:r>
              <w:rPr>
                <w:spacing w:val="-4"/>
              </w:rPr>
              <w:t>料酒</w:t>
            </w:r>
          </w:p>
        </w:tc>
        <w:tc>
          <w:tcPr>
            <w:tcW w:w="854" w:type="dxa"/>
            <w:vAlign w:val="top"/>
          </w:tcPr>
          <w:p w14:paraId="447FF356">
            <w:pPr>
              <w:spacing w:line="301" w:lineRule="auto"/>
              <w:rPr>
                <w:rFonts w:ascii="Arial"/>
                <w:sz w:val="21"/>
              </w:rPr>
            </w:pPr>
          </w:p>
          <w:p w14:paraId="2835B43D">
            <w:pPr>
              <w:spacing w:line="301" w:lineRule="auto"/>
              <w:rPr>
                <w:rFonts w:ascii="Arial"/>
                <w:sz w:val="21"/>
              </w:rPr>
            </w:pPr>
          </w:p>
          <w:p w14:paraId="4F695B8A">
            <w:pPr>
              <w:spacing w:line="301" w:lineRule="auto"/>
              <w:rPr>
                <w:rFonts w:ascii="Arial"/>
                <w:sz w:val="21"/>
              </w:rPr>
            </w:pPr>
          </w:p>
          <w:p w14:paraId="07A38F1E">
            <w:pPr>
              <w:pStyle w:val="26"/>
              <w:spacing w:before="58" w:line="222" w:lineRule="auto"/>
              <w:ind w:left="256"/>
            </w:pPr>
            <w:r>
              <w:rPr>
                <w:spacing w:val="-5"/>
              </w:rPr>
              <w:t>一般</w:t>
            </w:r>
          </w:p>
        </w:tc>
        <w:tc>
          <w:tcPr>
            <w:tcW w:w="4330" w:type="dxa"/>
            <w:vAlign w:val="top"/>
          </w:tcPr>
          <w:p w14:paraId="185135A2">
            <w:pPr>
              <w:spacing w:line="282" w:lineRule="auto"/>
              <w:rPr>
                <w:rFonts w:ascii="Arial"/>
                <w:sz w:val="21"/>
              </w:rPr>
            </w:pPr>
          </w:p>
          <w:p w14:paraId="08CC91CE">
            <w:pPr>
              <w:spacing w:line="283" w:lineRule="auto"/>
              <w:rPr>
                <w:rFonts w:ascii="Arial"/>
                <w:sz w:val="21"/>
              </w:rPr>
            </w:pPr>
          </w:p>
          <w:p w14:paraId="439DCA31">
            <w:pPr>
              <w:pStyle w:val="26"/>
              <w:spacing w:before="59" w:line="233" w:lineRule="auto"/>
              <w:ind w:left="39" w:right="141" w:hanging="2"/>
              <w:jc w:val="both"/>
            </w:pPr>
            <w:r>
              <w:rPr>
                <w:spacing w:val="-1"/>
              </w:rPr>
              <w:t>氨基酸态氮(以氮计)、苯甲酸及其钠盐(以苯甲酸计)</w:t>
            </w:r>
            <w:r>
              <w:rPr>
                <w:spacing w:val="17"/>
              </w:rPr>
              <w:t xml:space="preserve"> </w:t>
            </w:r>
            <w:r>
              <w:rPr>
                <w:spacing w:val="-1"/>
              </w:rPr>
              <w:t>、山梨酸及其钾盐(以山梨酸计)、脱氢乙酸及其钠盐(以脱氢乙酸计)、甜蜜素(以环己基氨基磺酸计)、三</w:t>
            </w:r>
            <w:r>
              <w:rPr>
                <w:spacing w:val="-4"/>
              </w:rPr>
              <w:t>氯蔗糖</w:t>
            </w:r>
          </w:p>
        </w:tc>
        <w:tc>
          <w:tcPr>
            <w:tcW w:w="3807" w:type="dxa"/>
            <w:vAlign w:val="top"/>
          </w:tcPr>
          <w:p w14:paraId="48007174">
            <w:pPr>
              <w:spacing w:line="317" w:lineRule="auto"/>
              <w:rPr>
                <w:rFonts w:ascii="Arial"/>
                <w:sz w:val="21"/>
              </w:rPr>
            </w:pPr>
          </w:p>
          <w:p w14:paraId="6BE77D81">
            <w:pPr>
              <w:spacing w:line="317" w:lineRule="auto"/>
              <w:rPr>
                <w:rFonts w:ascii="Arial"/>
                <w:sz w:val="21"/>
              </w:rPr>
            </w:pPr>
          </w:p>
          <w:p w14:paraId="24F480A6">
            <w:pPr>
              <w:pStyle w:val="26"/>
              <w:spacing w:before="59" w:line="247" w:lineRule="auto"/>
              <w:ind w:left="39" w:right="101"/>
              <w:jc w:val="both"/>
            </w:pPr>
            <w:r>
              <w:rPr>
                <w:spacing w:val="-1"/>
              </w:rPr>
              <w:t>氨基酸态氮(以氮计)、甜蜜素</w:t>
            </w:r>
            <w:r>
              <w:rPr>
                <w:rFonts w:ascii="Calibri" w:hAnsi="Calibri" w:eastAsia="Calibri" w:cs="Calibri"/>
                <w:spacing w:val="-1"/>
              </w:rPr>
              <w:t>(</w:t>
            </w:r>
            <w:r>
              <w:rPr>
                <w:spacing w:val="-1"/>
              </w:rPr>
              <w:t>以环己基氨基磺</w:t>
            </w:r>
            <w:r>
              <w:rPr>
                <w:spacing w:val="-2"/>
              </w:rPr>
              <w:t>酸计</w:t>
            </w:r>
            <w:r>
              <w:rPr>
                <w:rFonts w:ascii="Calibri" w:hAnsi="Calibri" w:eastAsia="Calibri" w:cs="Calibri"/>
                <w:spacing w:val="-2"/>
              </w:rPr>
              <w:t>)</w:t>
            </w:r>
            <w:r>
              <w:rPr>
                <w:rFonts w:ascii="Calibri" w:hAnsi="Calibri" w:eastAsia="Calibri" w:cs="Calibri"/>
                <w:spacing w:val="-21"/>
              </w:rPr>
              <w:t xml:space="preserve"> </w:t>
            </w:r>
            <w:r>
              <w:rPr>
                <w:spacing w:val="-2"/>
              </w:rPr>
              <w:t>、山梨酸及其钾盐</w:t>
            </w:r>
            <w:r>
              <w:rPr>
                <w:rFonts w:ascii="Calibri" w:hAnsi="Calibri" w:eastAsia="Calibri" w:cs="Calibri"/>
                <w:spacing w:val="-2"/>
              </w:rPr>
              <w:t>(</w:t>
            </w:r>
            <w:r>
              <w:rPr>
                <w:spacing w:val="-2"/>
              </w:rPr>
              <w:t>以山梨酸计</w:t>
            </w:r>
            <w:r>
              <w:rPr>
                <w:rFonts w:ascii="Calibri" w:hAnsi="Calibri" w:eastAsia="Calibri" w:cs="Calibri"/>
                <w:spacing w:val="-2"/>
              </w:rPr>
              <w:t>)</w:t>
            </w:r>
            <w:r>
              <w:rPr>
                <w:rFonts w:ascii="Calibri" w:hAnsi="Calibri" w:eastAsia="Calibri" w:cs="Calibri"/>
                <w:spacing w:val="-20"/>
              </w:rPr>
              <w:t xml:space="preserve"> </w:t>
            </w:r>
            <w:r>
              <w:rPr>
                <w:spacing w:val="-2"/>
              </w:rPr>
              <w:t>、</w:t>
            </w:r>
            <w:r>
              <w:rPr>
                <w:spacing w:val="-3"/>
              </w:rPr>
              <w:t>脱氢乙</w:t>
            </w:r>
            <w:r>
              <w:rPr>
                <w:spacing w:val="-2"/>
              </w:rPr>
              <w:t>酸及其钠盐</w:t>
            </w:r>
            <w:r>
              <w:rPr>
                <w:rFonts w:ascii="Calibri" w:hAnsi="Calibri" w:eastAsia="Calibri" w:cs="Calibri"/>
                <w:spacing w:val="-2"/>
              </w:rPr>
              <w:t>(</w:t>
            </w:r>
            <w:r>
              <w:rPr>
                <w:spacing w:val="-2"/>
              </w:rPr>
              <w:t>以脱氢乙酸计</w:t>
            </w:r>
            <w:r>
              <w:rPr>
                <w:rFonts w:ascii="Calibri" w:hAnsi="Calibri" w:eastAsia="Calibri" w:cs="Calibri"/>
                <w:spacing w:val="-2"/>
              </w:rPr>
              <w:t>)</w:t>
            </w:r>
            <w:r>
              <w:rPr>
                <w:rFonts w:ascii="Calibri" w:hAnsi="Calibri" w:eastAsia="Calibri" w:cs="Calibri"/>
                <w:spacing w:val="-12"/>
              </w:rPr>
              <w:t xml:space="preserve"> </w:t>
            </w:r>
            <w:r>
              <w:rPr>
                <w:spacing w:val="-2"/>
              </w:rPr>
              <w:t>、三氯蔗糖</w:t>
            </w:r>
          </w:p>
        </w:tc>
        <w:tc>
          <w:tcPr>
            <w:tcW w:w="1068" w:type="dxa"/>
            <w:vAlign w:val="top"/>
          </w:tcPr>
          <w:p w14:paraId="21114533">
            <w:pPr>
              <w:rPr>
                <w:rFonts w:ascii="Arial"/>
                <w:sz w:val="21"/>
              </w:rPr>
            </w:pPr>
          </w:p>
        </w:tc>
      </w:tr>
      <w:tr w14:paraId="7951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047F88DA">
            <w:pPr>
              <w:spacing w:line="284" w:lineRule="auto"/>
              <w:rPr>
                <w:rFonts w:ascii="Arial"/>
                <w:sz w:val="21"/>
              </w:rPr>
            </w:pPr>
          </w:p>
          <w:p w14:paraId="3FD58514">
            <w:pPr>
              <w:pStyle w:val="26"/>
              <w:spacing w:before="58" w:line="222" w:lineRule="auto"/>
              <w:ind w:left="82"/>
            </w:pPr>
            <w:r>
              <w:rPr>
                <w:b/>
                <w:bCs/>
                <w:spacing w:val="-5"/>
              </w:rPr>
              <w:t>序号</w:t>
            </w:r>
          </w:p>
        </w:tc>
        <w:tc>
          <w:tcPr>
            <w:tcW w:w="870" w:type="dxa"/>
            <w:vAlign w:val="top"/>
          </w:tcPr>
          <w:p w14:paraId="2AAE0208">
            <w:pPr>
              <w:pStyle w:val="26"/>
              <w:spacing w:before="234" w:line="234" w:lineRule="auto"/>
              <w:ind w:left="80" w:right="64" w:hanging="9"/>
            </w:pPr>
            <w:r>
              <w:rPr>
                <w:b/>
                <w:bCs/>
                <w:spacing w:val="-3"/>
              </w:rPr>
              <w:t>食品大类</w:t>
            </w:r>
            <w:r>
              <w:rPr>
                <w:b/>
                <w:bCs/>
                <w:spacing w:val="-5"/>
              </w:rPr>
              <w:t>（一级）</w:t>
            </w:r>
          </w:p>
        </w:tc>
        <w:tc>
          <w:tcPr>
            <w:tcW w:w="854" w:type="dxa"/>
            <w:vAlign w:val="top"/>
          </w:tcPr>
          <w:p w14:paraId="02EAD957">
            <w:pPr>
              <w:pStyle w:val="26"/>
              <w:spacing w:before="234" w:line="234" w:lineRule="auto"/>
              <w:ind w:left="74" w:right="54" w:hanging="9"/>
            </w:pPr>
            <w:r>
              <w:rPr>
                <w:b/>
                <w:bCs/>
                <w:spacing w:val="-3"/>
              </w:rPr>
              <w:t>食品亚类</w:t>
            </w:r>
            <w:r>
              <w:rPr>
                <w:b/>
                <w:bCs/>
                <w:spacing w:val="-5"/>
              </w:rPr>
              <w:t>（二级）</w:t>
            </w:r>
          </w:p>
        </w:tc>
        <w:tc>
          <w:tcPr>
            <w:tcW w:w="990" w:type="dxa"/>
            <w:vAlign w:val="top"/>
          </w:tcPr>
          <w:p w14:paraId="7408BF2D">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0A313379">
            <w:pPr>
              <w:pStyle w:val="26"/>
              <w:spacing w:before="235" w:line="220" w:lineRule="auto"/>
              <w:ind w:left="57"/>
            </w:pPr>
            <w:r>
              <w:rPr>
                <w:b/>
                <w:bCs/>
                <w:spacing w:val="-2"/>
              </w:rPr>
              <w:t>食品细类（四</w:t>
            </w:r>
          </w:p>
          <w:p w14:paraId="349CEE04">
            <w:pPr>
              <w:pStyle w:val="26"/>
              <w:spacing w:before="10" w:line="222" w:lineRule="auto"/>
              <w:ind w:left="425"/>
            </w:pPr>
            <w:r>
              <w:rPr>
                <w:b/>
                <w:bCs/>
                <w:spacing w:val="-7"/>
              </w:rPr>
              <w:t>级）</w:t>
            </w:r>
          </w:p>
        </w:tc>
        <w:tc>
          <w:tcPr>
            <w:tcW w:w="854" w:type="dxa"/>
            <w:vAlign w:val="top"/>
          </w:tcPr>
          <w:p w14:paraId="4F5888AB">
            <w:pPr>
              <w:spacing w:line="284" w:lineRule="auto"/>
              <w:rPr>
                <w:rFonts w:ascii="Arial"/>
                <w:sz w:val="21"/>
              </w:rPr>
            </w:pPr>
          </w:p>
          <w:p w14:paraId="380C79FE">
            <w:pPr>
              <w:pStyle w:val="26"/>
              <w:spacing w:before="59" w:line="220" w:lineRule="auto"/>
              <w:ind w:left="69"/>
            </w:pPr>
            <w:r>
              <w:rPr>
                <w:b/>
                <w:bCs/>
                <w:spacing w:val="-3"/>
              </w:rPr>
              <w:t>风险等级</w:t>
            </w:r>
          </w:p>
        </w:tc>
        <w:tc>
          <w:tcPr>
            <w:tcW w:w="4330" w:type="dxa"/>
            <w:vAlign w:val="top"/>
          </w:tcPr>
          <w:p w14:paraId="147EF37D">
            <w:pPr>
              <w:spacing w:line="285" w:lineRule="auto"/>
              <w:rPr>
                <w:rFonts w:ascii="Arial"/>
                <w:sz w:val="21"/>
              </w:rPr>
            </w:pPr>
          </w:p>
          <w:p w14:paraId="10E3EA1E">
            <w:pPr>
              <w:pStyle w:val="26"/>
              <w:spacing w:before="58" w:line="219" w:lineRule="auto"/>
              <w:ind w:left="1264"/>
            </w:pPr>
            <w:r>
              <w:rPr>
                <w:b/>
                <w:bCs/>
                <w:spacing w:val="-2"/>
              </w:rPr>
              <w:t>省级本级监督抽检项目</w:t>
            </w:r>
          </w:p>
        </w:tc>
        <w:tc>
          <w:tcPr>
            <w:tcW w:w="3807" w:type="dxa"/>
            <w:vAlign w:val="top"/>
          </w:tcPr>
          <w:p w14:paraId="5CA5D8DF">
            <w:pPr>
              <w:spacing w:line="284" w:lineRule="auto"/>
              <w:rPr>
                <w:rFonts w:ascii="Arial"/>
                <w:sz w:val="21"/>
              </w:rPr>
            </w:pPr>
          </w:p>
          <w:p w14:paraId="060066F5">
            <w:pPr>
              <w:pStyle w:val="26"/>
              <w:spacing w:before="59" w:line="220" w:lineRule="auto"/>
              <w:ind w:left="1007"/>
            </w:pPr>
            <w:r>
              <w:rPr>
                <w:b/>
                <w:bCs/>
                <w:spacing w:val="-2"/>
              </w:rPr>
              <w:t>省级转移监督抽检项目</w:t>
            </w:r>
          </w:p>
        </w:tc>
        <w:tc>
          <w:tcPr>
            <w:tcW w:w="1068" w:type="dxa"/>
            <w:vAlign w:val="top"/>
          </w:tcPr>
          <w:p w14:paraId="0CC00B12">
            <w:pPr>
              <w:spacing w:line="284" w:lineRule="auto"/>
              <w:rPr>
                <w:rFonts w:ascii="Arial"/>
                <w:sz w:val="21"/>
              </w:rPr>
            </w:pPr>
          </w:p>
          <w:p w14:paraId="10A8D149">
            <w:pPr>
              <w:pStyle w:val="26"/>
              <w:spacing w:before="58" w:line="222" w:lineRule="auto"/>
            </w:pPr>
            <w:r>
              <w:rPr>
                <w:b/>
                <w:bCs/>
                <w:spacing w:val="-6"/>
              </w:rPr>
              <w:t>备注</w:t>
            </w:r>
          </w:p>
        </w:tc>
      </w:tr>
      <w:tr w14:paraId="142A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42" w:hRule="atLeast"/>
        </w:trPr>
        <w:tc>
          <w:tcPr>
            <w:tcW w:w="520" w:type="dxa"/>
            <w:vMerge w:val="restart"/>
            <w:tcBorders>
              <w:bottom w:val="nil"/>
            </w:tcBorders>
            <w:vAlign w:val="top"/>
          </w:tcPr>
          <w:p w14:paraId="2EBE1358">
            <w:pPr>
              <w:spacing w:line="242" w:lineRule="auto"/>
              <w:rPr>
                <w:rFonts w:ascii="Arial"/>
                <w:sz w:val="21"/>
              </w:rPr>
            </w:pPr>
          </w:p>
          <w:p w14:paraId="6FAB7F6C">
            <w:pPr>
              <w:spacing w:line="242" w:lineRule="auto"/>
              <w:rPr>
                <w:rFonts w:ascii="Arial"/>
                <w:sz w:val="21"/>
              </w:rPr>
            </w:pPr>
          </w:p>
          <w:p w14:paraId="15BE0DB4">
            <w:pPr>
              <w:spacing w:line="242" w:lineRule="auto"/>
              <w:rPr>
                <w:rFonts w:ascii="Arial"/>
                <w:sz w:val="21"/>
              </w:rPr>
            </w:pPr>
          </w:p>
          <w:p w14:paraId="645BC268">
            <w:pPr>
              <w:spacing w:line="242" w:lineRule="auto"/>
              <w:rPr>
                <w:rFonts w:ascii="Arial"/>
                <w:sz w:val="21"/>
              </w:rPr>
            </w:pPr>
          </w:p>
          <w:p w14:paraId="7F91D14A">
            <w:pPr>
              <w:spacing w:line="242" w:lineRule="auto"/>
              <w:rPr>
                <w:rFonts w:ascii="Arial"/>
                <w:sz w:val="21"/>
              </w:rPr>
            </w:pPr>
          </w:p>
          <w:p w14:paraId="1DC00C4A">
            <w:pPr>
              <w:spacing w:line="242" w:lineRule="auto"/>
              <w:rPr>
                <w:rFonts w:ascii="Arial"/>
                <w:sz w:val="21"/>
              </w:rPr>
            </w:pPr>
          </w:p>
          <w:p w14:paraId="47A7BC0C">
            <w:pPr>
              <w:spacing w:line="242" w:lineRule="auto"/>
              <w:rPr>
                <w:rFonts w:ascii="Arial"/>
                <w:sz w:val="21"/>
              </w:rPr>
            </w:pPr>
          </w:p>
          <w:p w14:paraId="3D9C6F12">
            <w:pPr>
              <w:spacing w:line="243" w:lineRule="auto"/>
              <w:rPr>
                <w:rFonts w:ascii="Arial"/>
                <w:sz w:val="21"/>
              </w:rPr>
            </w:pPr>
          </w:p>
          <w:p w14:paraId="6CCC9906">
            <w:pPr>
              <w:spacing w:line="243" w:lineRule="auto"/>
              <w:rPr>
                <w:rFonts w:ascii="Arial"/>
                <w:sz w:val="21"/>
              </w:rPr>
            </w:pPr>
          </w:p>
          <w:p w14:paraId="002D718F">
            <w:pPr>
              <w:spacing w:line="243" w:lineRule="auto"/>
              <w:rPr>
                <w:rFonts w:ascii="Arial"/>
                <w:sz w:val="21"/>
              </w:rPr>
            </w:pPr>
          </w:p>
          <w:p w14:paraId="22D64E2D">
            <w:pPr>
              <w:spacing w:line="243" w:lineRule="auto"/>
              <w:rPr>
                <w:rFonts w:ascii="Arial"/>
                <w:sz w:val="21"/>
              </w:rPr>
            </w:pPr>
          </w:p>
          <w:p w14:paraId="65C618F3">
            <w:pPr>
              <w:spacing w:line="243" w:lineRule="auto"/>
              <w:rPr>
                <w:rFonts w:ascii="Arial"/>
                <w:sz w:val="21"/>
              </w:rPr>
            </w:pPr>
          </w:p>
          <w:p w14:paraId="238CB7F5">
            <w:pPr>
              <w:spacing w:line="243" w:lineRule="auto"/>
              <w:rPr>
                <w:rFonts w:ascii="Arial"/>
                <w:sz w:val="21"/>
              </w:rPr>
            </w:pPr>
          </w:p>
          <w:p w14:paraId="681C53C9">
            <w:pPr>
              <w:spacing w:line="243" w:lineRule="auto"/>
              <w:rPr>
                <w:rFonts w:ascii="Arial"/>
                <w:sz w:val="21"/>
              </w:rPr>
            </w:pPr>
          </w:p>
          <w:p w14:paraId="72957242">
            <w:pPr>
              <w:spacing w:line="243" w:lineRule="auto"/>
              <w:rPr>
                <w:rFonts w:ascii="Arial"/>
                <w:sz w:val="21"/>
              </w:rPr>
            </w:pPr>
          </w:p>
          <w:p w14:paraId="5D7A5588">
            <w:pPr>
              <w:spacing w:line="243" w:lineRule="auto"/>
              <w:rPr>
                <w:rFonts w:ascii="Arial"/>
                <w:sz w:val="21"/>
              </w:rPr>
            </w:pPr>
          </w:p>
          <w:p w14:paraId="683CEED5">
            <w:pPr>
              <w:spacing w:line="243" w:lineRule="auto"/>
              <w:rPr>
                <w:rFonts w:ascii="Arial"/>
                <w:sz w:val="21"/>
              </w:rPr>
            </w:pPr>
          </w:p>
          <w:p w14:paraId="14D07647">
            <w:pPr>
              <w:spacing w:line="243" w:lineRule="auto"/>
              <w:rPr>
                <w:rFonts w:ascii="Arial"/>
                <w:sz w:val="21"/>
              </w:rPr>
            </w:pPr>
          </w:p>
          <w:p w14:paraId="497CD7EF">
            <w:pPr>
              <w:pStyle w:val="26"/>
              <w:spacing w:before="59"/>
              <w:ind w:left="223"/>
            </w:pPr>
            <w:r>
              <w:t>3</w:t>
            </w:r>
          </w:p>
        </w:tc>
        <w:tc>
          <w:tcPr>
            <w:tcW w:w="870" w:type="dxa"/>
            <w:vMerge w:val="restart"/>
            <w:tcBorders>
              <w:bottom w:val="nil"/>
            </w:tcBorders>
            <w:vAlign w:val="top"/>
          </w:tcPr>
          <w:p w14:paraId="07D20A00">
            <w:pPr>
              <w:spacing w:line="242" w:lineRule="auto"/>
              <w:rPr>
                <w:rFonts w:ascii="Arial"/>
                <w:sz w:val="21"/>
              </w:rPr>
            </w:pPr>
          </w:p>
          <w:p w14:paraId="5B919AE7">
            <w:pPr>
              <w:spacing w:line="242" w:lineRule="auto"/>
              <w:rPr>
                <w:rFonts w:ascii="Arial"/>
                <w:sz w:val="21"/>
              </w:rPr>
            </w:pPr>
          </w:p>
          <w:p w14:paraId="134766BB">
            <w:pPr>
              <w:spacing w:line="242" w:lineRule="auto"/>
              <w:rPr>
                <w:rFonts w:ascii="Arial"/>
                <w:sz w:val="21"/>
              </w:rPr>
            </w:pPr>
          </w:p>
          <w:p w14:paraId="00BB3887">
            <w:pPr>
              <w:spacing w:line="242" w:lineRule="auto"/>
              <w:rPr>
                <w:rFonts w:ascii="Arial"/>
                <w:sz w:val="21"/>
              </w:rPr>
            </w:pPr>
          </w:p>
          <w:p w14:paraId="66EAB6C6">
            <w:pPr>
              <w:spacing w:line="242" w:lineRule="auto"/>
              <w:rPr>
                <w:rFonts w:ascii="Arial"/>
                <w:sz w:val="21"/>
              </w:rPr>
            </w:pPr>
          </w:p>
          <w:p w14:paraId="0E2E1642">
            <w:pPr>
              <w:spacing w:line="242" w:lineRule="auto"/>
              <w:rPr>
                <w:rFonts w:ascii="Arial"/>
                <w:sz w:val="21"/>
              </w:rPr>
            </w:pPr>
          </w:p>
          <w:p w14:paraId="3543DC46">
            <w:pPr>
              <w:spacing w:line="242" w:lineRule="auto"/>
              <w:rPr>
                <w:rFonts w:ascii="Arial"/>
                <w:sz w:val="21"/>
              </w:rPr>
            </w:pPr>
          </w:p>
          <w:p w14:paraId="2002F748">
            <w:pPr>
              <w:spacing w:line="243" w:lineRule="auto"/>
              <w:rPr>
                <w:rFonts w:ascii="Arial"/>
                <w:sz w:val="21"/>
              </w:rPr>
            </w:pPr>
          </w:p>
          <w:p w14:paraId="59CF34E5">
            <w:pPr>
              <w:spacing w:line="243" w:lineRule="auto"/>
              <w:rPr>
                <w:rFonts w:ascii="Arial"/>
                <w:sz w:val="21"/>
              </w:rPr>
            </w:pPr>
          </w:p>
          <w:p w14:paraId="2764FCF6">
            <w:pPr>
              <w:spacing w:line="243" w:lineRule="auto"/>
              <w:rPr>
                <w:rFonts w:ascii="Arial"/>
                <w:sz w:val="21"/>
              </w:rPr>
            </w:pPr>
          </w:p>
          <w:p w14:paraId="4B5045F5">
            <w:pPr>
              <w:spacing w:line="243" w:lineRule="auto"/>
              <w:rPr>
                <w:rFonts w:ascii="Arial"/>
                <w:sz w:val="21"/>
              </w:rPr>
            </w:pPr>
          </w:p>
          <w:p w14:paraId="0D5A90D9">
            <w:pPr>
              <w:spacing w:line="243" w:lineRule="auto"/>
              <w:rPr>
                <w:rFonts w:ascii="Arial"/>
                <w:sz w:val="21"/>
              </w:rPr>
            </w:pPr>
          </w:p>
          <w:p w14:paraId="09051D14">
            <w:pPr>
              <w:spacing w:line="243" w:lineRule="auto"/>
              <w:rPr>
                <w:rFonts w:ascii="Arial"/>
                <w:sz w:val="21"/>
              </w:rPr>
            </w:pPr>
          </w:p>
          <w:p w14:paraId="1DB4E584">
            <w:pPr>
              <w:spacing w:line="243" w:lineRule="auto"/>
              <w:rPr>
                <w:rFonts w:ascii="Arial"/>
                <w:sz w:val="21"/>
              </w:rPr>
            </w:pPr>
          </w:p>
          <w:p w14:paraId="50552556">
            <w:pPr>
              <w:spacing w:line="243" w:lineRule="auto"/>
              <w:rPr>
                <w:rFonts w:ascii="Arial"/>
                <w:sz w:val="21"/>
              </w:rPr>
            </w:pPr>
          </w:p>
          <w:p w14:paraId="24109FF0">
            <w:pPr>
              <w:spacing w:line="243" w:lineRule="auto"/>
              <w:rPr>
                <w:rFonts w:ascii="Arial"/>
                <w:sz w:val="21"/>
              </w:rPr>
            </w:pPr>
          </w:p>
          <w:p w14:paraId="113496B7">
            <w:pPr>
              <w:spacing w:line="243" w:lineRule="auto"/>
              <w:rPr>
                <w:rFonts w:ascii="Arial"/>
                <w:sz w:val="21"/>
              </w:rPr>
            </w:pPr>
          </w:p>
          <w:p w14:paraId="160668A0">
            <w:pPr>
              <w:spacing w:line="243" w:lineRule="auto"/>
              <w:rPr>
                <w:rFonts w:ascii="Arial"/>
                <w:sz w:val="21"/>
              </w:rPr>
            </w:pPr>
          </w:p>
          <w:p w14:paraId="6FDEFAEF">
            <w:pPr>
              <w:pStyle w:val="26"/>
              <w:spacing w:before="58" w:line="221" w:lineRule="auto"/>
              <w:ind w:left="167"/>
            </w:pPr>
            <w:r>
              <w:rPr>
                <w:spacing w:val="-3"/>
              </w:rPr>
              <w:t>调味品</w:t>
            </w:r>
          </w:p>
        </w:tc>
        <w:tc>
          <w:tcPr>
            <w:tcW w:w="854" w:type="dxa"/>
            <w:vMerge w:val="restart"/>
            <w:tcBorders>
              <w:bottom w:val="nil"/>
            </w:tcBorders>
            <w:vAlign w:val="top"/>
          </w:tcPr>
          <w:p w14:paraId="6F16C30C">
            <w:pPr>
              <w:spacing w:line="242" w:lineRule="auto"/>
              <w:rPr>
                <w:rFonts w:ascii="Arial"/>
                <w:sz w:val="21"/>
              </w:rPr>
            </w:pPr>
          </w:p>
          <w:p w14:paraId="5B379DAF">
            <w:pPr>
              <w:spacing w:line="242" w:lineRule="auto"/>
              <w:rPr>
                <w:rFonts w:ascii="Arial"/>
                <w:sz w:val="21"/>
              </w:rPr>
            </w:pPr>
          </w:p>
          <w:p w14:paraId="11CC1CE8">
            <w:pPr>
              <w:spacing w:line="242" w:lineRule="auto"/>
              <w:rPr>
                <w:rFonts w:ascii="Arial"/>
                <w:sz w:val="21"/>
              </w:rPr>
            </w:pPr>
          </w:p>
          <w:p w14:paraId="588CEBAC">
            <w:pPr>
              <w:spacing w:line="243" w:lineRule="auto"/>
              <w:rPr>
                <w:rFonts w:ascii="Arial"/>
                <w:sz w:val="21"/>
              </w:rPr>
            </w:pPr>
          </w:p>
          <w:p w14:paraId="2D980340">
            <w:pPr>
              <w:spacing w:line="243" w:lineRule="auto"/>
              <w:rPr>
                <w:rFonts w:ascii="Arial"/>
                <w:sz w:val="21"/>
              </w:rPr>
            </w:pPr>
          </w:p>
          <w:p w14:paraId="6F70552A">
            <w:pPr>
              <w:spacing w:line="243" w:lineRule="auto"/>
              <w:rPr>
                <w:rFonts w:ascii="Arial"/>
                <w:sz w:val="21"/>
              </w:rPr>
            </w:pPr>
          </w:p>
          <w:p w14:paraId="5F73C0E5">
            <w:pPr>
              <w:spacing w:line="243" w:lineRule="auto"/>
              <w:rPr>
                <w:rFonts w:ascii="Arial"/>
                <w:sz w:val="21"/>
              </w:rPr>
            </w:pPr>
          </w:p>
          <w:p w14:paraId="544ADFCF">
            <w:pPr>
              <w:spacing w:line="243" w:lineRule="auto"/>
              <w:rPr>
                <w:rFonts w:ascii="Arial"/>
                <w:sz w:val="21"/>
              </w:rPr>
            </w:pPr>
          </w:p>
          <w:p w14:paraId="34DA891F">
            <w:pPr>
              <w:pStyle w:val="26"/>
              <w:spacing w:before="59" w:line="220" w:lineRule="auto"/>
              <w:ind w:left="72"/>
            </w:pPr>
            <w:r>
              <w:rPr>
                <w:spacing w:val="-3"/>
              </w:rPr>
              <w:t>香辛料类</w:t>
            </w:r>
          </w:p>
        </w:tc>
        <w:tc>
          <w:tcPr>
            <w:tcW w:w="990" w:type="dxa"/>
            <w:vMerge w:val="restart"/>
            <w:tcBorders>
              <w:bottom w:val="nil"/>
            </w:tcBorders>
            <w:vAlign w:val="top"/>
          </w:tcPr>
          <w:p w14:paraId="3B8F1AC5">
            <w:pPr>
              <w:spacing w:line="242" w:lineRule="auto"/>
              <w:rPr>
                <w:rFonts w:ascii="Arial"/>
                <w:sz w:val="21"/>
              </w:rPr>
            </w:pPr>
          </w:p>
          <w:p w14:paraId="63027838">
            <w:pPr>
              <w:spacing w:line="242" w:lineRule="auto"/>
              <w:rPr>
                <w:rFonts w:ascii="Arial"/>
                <w:sz w:val="21"/>
              </w:rPr>
            </w:pPr>
          </w:p>
          <w:p w14:paraId="67376ED1">
            <w:pPr>
              <w:spacing w:line="242" w:lineRule="auto"/>
              <w:rPr>
                <w:rFonts w:ascii="Arial"/>
                <w:sz w:val="21"/>
              </w:rPr>
            </w:pPr>
          </w:p>
          <w:p w14:paraId="5F49FAD3">
            <w:pPr>
              <w:spacing w:line="243" w:lineRule="auto"/>
              <w:rPr>
                <w:rFonts w:ascii="Arial"/>
                <w:sz w:val="21"/>
              </w:rPr>
            </w:pPr>
          </w:p>
          <w:p w14:paraId="5EF50D61">
            <w:pPr>
              <w:spacing w:line="243" w:lineRule="auto"/>
              <w:rPr>
                <w:rFonts w:ascii="Arial"/>
                <w:sz w:val="21"/>
              </w:rPr>
            </w:pPr>
          </w:p>
          <w:p w14:paraId="7E7DB0D9">
            <w:pPr>
              <w:spacing w:line="243" w:lineRule="auto"/>
              <w:rPr>
                <w:rFonts w:ascii="Arial"/>
                <w:sz w:val="21"/>
              </w:rPr>
            </w:pPr>
          </w:p>
          <w:p w14:paraId="3D8C5FD7">
            <w:pPr>
              <w:spacing w:line="243" w:lineRule="auto"/>
              <w:rPr>
                <w:rFonts w:ascii="Arial"/>
                <w:sz w:val="21"/>
              </w:rPr>
            </w:pPr>
          </w:p>
          <w:p w14:paraId="0659F597">
            <w:pPr>
              <w:spacing w:line="243" w:lineRule="auto"/>
              <w:rPr>
                <w:rFonts w:ascii="Arial"/>
                <w:sz w:val="21"/>
              </w:rPr>
            </w:pPr>
          </w:p>
          <w:p w14:paraId="3F3216BB">
            <w:pPr>
              <w:pStyle w:val="26"/>
              <w:spacing w:before="59" w:line="220" w:lineRule="auto"/>
              <w:ind w:left="140"/>
            </w:pPr>
            <w:r>
              <w:rPr>
                <w:spacing w:val="-3"/>
              </w:rPr>
              <w:t>香辛料类</w:t>
            </w:r>
          </w:p>
        </w:tc>
        <w:tc>
          <w:tcPr>
            <w:tcW w:w="1199" w:type="dxa"/>
            <w:vAlign w:val="top"/>
          </w:tcPr>
          <w:p w14:paraId="4A5ED54F">
            <w:pPr>
              <w:pStyle w:val="26"/>
              <w:spacing w:before="285" w:line="221" w:lineRule="auto"/>
              <w:ind w:left="67"/>
            </w:pPr>
            <w:r>
              <w:rPr>
                <w:spacing w:val="-2"/>
              </w:rPr>
              <w:t>香辛料调味油</w:t>
            </w:r>
          </w:p>
        </w:tc>
        <w:tc>
          <w:tcPr>
            <w:tcW w:w="854" w:type="dxa"/>
            <w:vAlign w:val="top"/>
          </w:tcPr>
          <w:p w14:paraId="49CED028">
            <w:pPr>
              <w:pStyle w:val="26"/>
              <w:spacing w:before="285" w:line="222" w:lineRule="auto"/>
              <w:ind w:left="256"/>
            </w:pPr>
            <w:r>
              <w:rPr>
                <w:spacing w:val="-5"/>
              </w:rPr>
              <w:t>一般</w:t>
            </w:r>
          </w:p>
        </w:tc>
        <w:tc>
          <w:tcPr>
            <w:tcW w:w="4330" w:type="dxa"/>
            <w:vAlign w:val="top"/>
          </w:tcPr>
          <w:p w14:paraId="7F28E403">
            <w:pPr>
              <w:pStyle w:val="26"/>
              <w:spacing w:before="285" w:line="219" w:lineRule="auto"/>
              <w:ind w:left="38"/>
            </w:pPr>
            <w:r>
              <w:rPr>
                <w:spacing w:val="-1"/>
              </w:rPr>
              <w:t>酸价/酸值、过氧化值</w:t>
            </w:r>
          </w:p>
        </w:tc>
        <w:tc>
          <w:tcPr>
            <w:tcW w:w="3807" w:type="dxa"/>
            <w:vAlign w:val="top"/>
          </w:tcPr>
          <w:p w14:paraId="474D8226">
            <w:pPr>
              <w:pStyle w:val="26"/>
              <w:spacing w:before="285" w:line="219" w:lineRule="auto"/>
              <w:ind w:left="40"/>
            </w:pPr>
            <w:r>
              <w:rPr>
                <w:spacing w:val="-1"/>
              </w:rPr>
              <w:t>酸价/酸值、过氧化值</w:t>
            </w:r>
          </w:p>
        </w:tc>
        <w:tc>
          <w:tcPr>
            <w:tcW w:w="1068" w:type="dxa"/>
            <w:vAlign w:val="top"/>
          </w:tcPr>
          <w:p w14:paraId="0F9727FD">
            <w:pPr>
              <w:rPr>
                <w:rFonts w:ascii="Arial"/>
                <w:sz w:val="21"/>
              </w:rPr>
            </w:pPr>
          </w:p>
        </w:tc>
      </w:tr>
      <w:tr w14:paraId="123E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08" w:hRule="atLeast"/>
        </w:trPr>
        <w:tc>
          <w:tcPr>
            <w:tcW w:w="520" w:type="dxa"/>
            <w:vMerge w:val="continue"/>
            <w:tcBorders>
              <w:top w:val="nil"/>
              <w:bottom w:val="nil"/>
            </w:tcBorders>
            <w:vAlign w:val="top"/>
          </w:tcPr>
          <w:p w14:paraId="3E206719">
            <w:pPr>
              <w:rPr>
                <w:rFonts w:ascii="Arial"/>
                <w:sz w:val="21"/>
              </w:rPr>
            </w:pPr>
          </w:p>
        </w:tc>
        <w:tc>
          <w:tcPr>
            <w:tcW w:w="870" w:type="dxa"/>
            <w:vMerge w:val="continue"/>
            <w:tcBorders>
              <w:top w:val="nil"/>
              <w:bottom w:val="nil"/>
            </w:tcBorders>
            <w:vAlign w:val="top"/>
          </w:tcPr>
          <w:p w14:paraId="3DECE102">
            <w:pPr>
              <w:rPr>
                <w:rFonts w:ascii="Arial"/>
                <w:sz w:val="21"/>
              </w:rPr>
            </w:pPr>
          </w:p>
        </w:tc>
        <w:tc>
          <w:tcPr>
            <w:tcW w:w="854" w:type="dxa"/>
            <w:vMerge w:val="continue"/>
            <w:tcBorders>
              <w:top w:val="nil"/>
              <w:bottom w:val="nil"/>
            </w:tcBorders>
            <w:vAlign w:val="top"/>
          </w:tcPr>
          <w:p w14:paraId="76E1BD84">
            <w:pPr>
              <w:rPr>
                <w:rFonts w:ascii="Arial"/>
                <w:sz w:val="21"/>
              </w:rPr>
            </w:pPr>
          </w:p>
        </w:tc>
        <w:tc>
          <w:tcPr>
            <w:tcW w:w="990" w:type="dxa"/>
            <w:vMerge w:val="continue"/>
            <w:tcBorders>
              <w:top w:val="nil"/>
              <w:bottom w:val="nil"/>
            </w:tcBorders>
            <w:vAlign w:val="top"/>
          </w:tcPr>
          <w:p w14:paraId="3C0A2593">
            <w:pPr>
              <w:rPr>
                <w:rFonts w:ascii="Arial"/>
                <w:sz w:val="21"/>
              </w:rPr>
            </w:pPr>
          </w:p>
        </w:tc>
        <w:tc>
          <w:tcPr>
            <w:tcW w:w="1199" w:type="dxa"/>
            <w:vAlign w:val="top"/>
          </w:tcPr>
          <w:p w14:paraId="66C0FCAE">
            <w:pPr>
              <w:spacing w:line="242" w:lineRule="auto"/>
              <w:rPr>
                <w:rFonts w:ascii="Arial"/>
                <w:sz w:val="21"/>
              </w:rPr>
            </w:pPr>
          </w:p>
          <w:p w14:paraId="7BB98A4E">
            <w:pPr>
              <w:spacing w:line="243" w:lineRule="auto"/>
              <w:rPr>
                <w:rFonts w:ascii="Arial"/>
                <w:sz w:val="21"/>
              </w:rPr>
            </w:pPr>
          </w:p>
          <w:p w14:paraId="4C3F2D0B">
            <w:pPr>
              <w:pStyle w:val="26"/>
              <w:spacing w:before="59" w:line="220" w:lineRule="auto"/>
              <w:ind w:left="65"/>
            </w:pPr>
            <w:r>
              <w:rPr>
                <w:spacing w:val="-2"/>
              </w:rPr>
              <w:t>辣椒、花椒、</w:t>
            </w:r>
          </w:p>
          <w:p w14:paraId="02290E5B">
            <w:pPr>
              <w:pStyle w:val="26"/>
              <w:spacing w:before="8" w:line="234" w:lineRule="auto"/>
              <w:ind w:left="512" w:right="45" w:hanging="447"/>
            </w:pPr>
            <w:r>
              <w:rPr>
                <w:spacing w:val="-2"/>
              </w:rPr>
              <w:t>辣椒粉、花椒</w:t>
            </w:r>
            <w:r>
              <w:t>粉</w:t>
            </w:r>
          </w:p>
        </w:tc>
        <w:tc>
          <w:tcPr>
            <w:tcW w:w="854" w:type="dxa"/>
            <w:vAlign w:val="top"/>
          </w:tcPr>
          <w:p w14:paraId="48426C9B">
            <w:pPr>
              <w:spacing w:line="353" w:lineRule="auto"/>
              <w:rPr>
                <w:rFonts w:ascii="Arial"/>
                <w:sz w:val="21"/>
              </w:rPr>
            </w:pPr>
          </w:p>
          <w:p w14:paraId="4A39BBB3">
            <w:pPr>
              <w:spacing w:line="354" w:lineRule="auto"/>
              <w:rPr>
                <w:rFonts w:ascii="Arial"/>
                <w:sz w:val="21"/>
              </w:rPr>
            </w:pPr>
          </w:p>
          <w:p w14:paraId="444DFC1C">
            <w:pPr>
              <w:pStyle w:val="26"/>
              <w:spacing w:before="58" w:line="220" w:lineRule="auto"/>
              <w:ind w:left="253"/>
            </w:pPr>
            <w:r>
              <w:rPr>
                <w:spacing w:val="-4"/>
              </w:rPr>
              <w:t>较高</w:t>
            </w:r>
          </w:p>
        </w:tc>
        <w:tc>
          <w:tcPr>
            <w:tcW w:w="4330" w:type="dxa"/>
            <w:vAlign w:val="top"/>
          </w:tcPr>
          <w:p w14:paraId="15A89BB8">
            <w:pPr>
              <w:spacing w:line="373" w:lineRule="auto"/>
              <w:rPr>
                <w:rFonts w:ascii="Arial"/>
                <w:sz w:val="21"/>
              </w:rPr>
            </w:pPr>
          </w:p>
          <w:p w14:paraId="32E991BE">
            <w:pPr>
              <w:pStyle w:val="26"/>
              <w:spacing w:before="59" w:line="231" w:lineRule="auto"/>
              <w:ind w:left="36" w:right="139"/>
            </w:pPr>
            <w:r>
              <w:rPr>
                <w:spacing w:val="-2"/>
              </w:rPr>
              <w:t>铅</w:t>
            </w:r>
            <w:r>
              <w:rPr>
                <w:spacing w:val="-42"/>
              </w:rPr>
              <w:t xml:space="preserve"> </w:t>
            </w:r>
            <w:r>
              <w:rPr>
                <w:spacing w:val="-2"/>
              </w:rPr>
              <w:t>(以Pb计)、罗丹明B、苏丹红I、苏丹红Ⅱ、苏丹红</w:t>
            </w:r>
            <w:r>
              <w:rPr>
                <w:spacing w:val="-1"/>
              </w:rPr>
              <w:t>Ⅲ、苏丹红IV、脱氢乙酸及其钠盐(以脱氢乙酸计)、</w:t>
            </w:r>
          </w:p>
          <w:p w14:paraId="1DC467EA">
            <w:pPr>
              <w:pStyle w:val="26"/>
              <w:spacing w:before="1" w:line="230" w:lineRule="auto"/>
              <w:ind w:left="41" w:right="55" w:hanging="1"/>
            </w:pPr>
            <w:r>
              <w:rPr>
                <w:spacing w:val="-2"/>
              </w:rPr>
              <w:t>二氧化硫残留量、合成着色剂(柠檬黄、</w:t>
            </w:r>
            <w:r>
              <w:rPr>
                <w:spacing w:val="-52"/>
              </w:rPr>
              <w:t xml:space="preserve"> </w:t>
            </w:r>
            <w:r>
              <w:rPr>
                <w:spacing w:val="-2"/>
              </w:rPr>
              <w:t>日落黄、</w:t>
            </w:r>
            <w:r>
              <w:rPr>
                <w:spacing w:val="-3"/>
              </w:rPr>
              <w:t>胭脂</w:t>
            </w:r>
            <w:r>
              <w:rPr>
                <w:spacing w:val="-1"/>
              </w:rPr>
              <w:t>红)、沙门氏菌、山梨酸及其钾盐（以山梨酸计）</w:t>
            </w:r>
          </w:p>
        </w:tc>
        <w:tc>
          <w:tcPr>
            <w:tcW w:w="3807" w:type="dxa"/>
            <w:vAlign w:val="top"/>
          </w:tcPr>
          <w:p w14:paraId="18BAE475">
            <w:pPr>
              <w:spacing w:line="242" w:lineRule="auto"/>
              <w:rPr>
                <w:rFonts w:ascii="Arial"/>
                <w:sz w:val="21"/>
              </w:rPr>
            </w:pPr>
          </w:p>
          <w:p w14:paraId="20ED58D1">
            <w:pPr>
              <w:spacing w:line="243" w:lineRule="auto"/>
              <w:rPr>
                <w:rFonts w:ascii="Arial"/>
                <w:sz w:val="21"/>
              </w:rPr>
            </w:pPr>
          </w:p>
          <w:p w14:paraId="3EB1D3B6">
            <w:pPr>
              <w:pStyle w:val="26"/>
              <w:spacing w:before="58" w:line="232" w:lineRule="auto"/>
              <w:ind w:left="38" w:right="156" w:firstLine="1"/>
              <w:jc w:val="both"/>
            </w:pPr>
            <w:r>
              <w:rPr>
                <w:spacing w:val="-1"/>
              </w:rPr>
              <w:t>脱氢乙酸及其钠盐(以脱氢乙酸计)、山梨酸及其钾盐（以山梨酸计）、二氧化硫残留量、苏丹红I、苏丹红Ⅱ、苏丹红Ⅲ、苏丹红IV</w:t>
            </w:r>
          </w:p>
        </w:tc>
        <w:tc>
          <w:tcPr>
            <w:tcW w:w="1068" w:type="dxa"/>
            <w:vAlign w:val="top"/>
          </w:tcPr>
          <w:p w14:paraId="0410A253">
            <w:pPr>
              <w:rPr>
                <w:rFonts w:ascii="Arial"/>
                <w:sz w:val="21"/>
              </w:rPr>
            </w:pPr>
          </w:p>
        </w:tc>
      </w:tr>
      <w:tr w14:paraId="651D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08" w:hRule="atLeast"/>
        </w:trPr>
        <w:tc>
          <w:tcPr>
            <w:tcW w:w="520" w:type="dxa"/>
            <w:vMerge w:val="continue"/>
            <w:tcBorders>
              <w:top w:val="nil"/>
              <w:bottom w:val="nil"/>
            </w:tcBorders>
            <w:vAlign w:val="top"/>
          </w:tcPr>
          <w:p w14:paraId="358F501E">
            <w:pPr>
              <w:rPr>
                <w:rFonts w:ascii="Arial"/>
                <w:sz w:val="21"/>
              </w:rPr>
            </w:pPr>
          </w:p>
        </w:tc>
        <w:tc>
          <w:tcPr>
            <w:tcW w:w="870" w:type="dxa"/>
            <w:vMerge w:val="continue"/>
            <w:tcBorders>
              <w:top w:val="nil"/>
              <w:bottom w:val="nil"/>
            </w:tcBorders>
            <w:vAlign w:val="top"/>
          </w:tcPr>
          <w:p w14:paraId="4E4F74DA">
            <w:pPr>
              <w:rPr>
                <w:rFonts w:ascii="Arial"/>
                <w:sz w:val="21"/>
              </w:rPr>
            </w:pPr>
          </w:p>
        </w:tc>
        <w:tc>
          <w:tcPr>
            <w:tcW w:w="854" w:type="dxa"/>
            <w:vMerge w:val="continue"/>
            <w:tcBorders>
              <w:top w:val="nil"/>
            </w:tcBorders>
            <w:vAlign w:val="top"/>
          </w:tcPr>
          <w:p w14:paraId="29E3CE7C">
            <w:pPr>
              <w:rPr>
                <w:rFonts w:ascii="Arial"/>
                <w:sz w:val="21"/>
              </w:rPr>
            </w:pPr>
          </w:p>
        </w:tc>
        <w:tc>
          <w:tcPr>
            <w:tcW w:w="990" w:type="dxa"/>
            <w:vMerge w:val="continue"/>
            <w:tcBorders>
              <w:top w:val="nil"/>
            </w:tcBorders>
            <w:vAlign w:val="top"/>
          </w:tcPr>
          <w:p w14:paraId="10F5AE2F">
            <w:pPr>
              <w:rPr>
                <w:rFonts w:ascii="Arial"/>
                <w:sz w:val="21"/>
              </w:rPr>
            </w:pPr>
          </w:p>
        </w:tc>
        <w:tc>
          <w:tcPr>
            <w:tcW w:w="1199" w:type="dxa"/>
            <w:vAlign w:val="top"/>
          </w:tcPr>
          <w:p w14:paraId="4729BD1A">
            <w:pPr>
              <w:spacing w:line="300" w:lineRule="auto"/>
              <w:rPr>
                <w:rFonts w:ascii="Arial"/>
                <w:sz w:val="21"/>
              </w:rPr>
            </w:pPr>
          </w:p>
          <w:p w14:paraId="7B1EF5F2">
            <w:pPr>
              <w:spacing w:line="300" w:lineRule="auto"/>
              <w:rPr>
                <w:rFonts w:ascii="Arial"/>
                <w:sz w:val="21"/>
              </w:rPr>
            </w:pPr>
          </w:p>
          <w:p w14:paraId="22966A42">
            <w:pPr>
              <w:pStyle w:val="26"/>
              <w:spacing w:before="58" w:line="234" w:lineRule="auto"/>
              <w:ind w:left="432" w:right="45" w:hanging="366"/>
            </w:pPr>
            <w:r>
              <w:rPr>
                <w:spacing w:val="-2"/>
              </w:rPr>
              <w:t>其他香辛料调</w:t>
            </w:r>
            <w:r>
              <w:rPr>
                <w:spacing w:val="-8"/>
              </w:rPr>
              <w:t>味品</w:t>
            </w:r>
          </w:p>
        </w:tc>
        <w:tc>
          <w:tcPr>
            <w:tcW w:w="854" w:type="dxa"/>
            <w:vAlign w:val="top"/>
          </w:tcPr>
          <w:p w14:paraId="423FFE6A">
            <w:pPr>
              <w:spacing w:line="356" w:lineRule="auto"/>
              <w:rPr>
                <w:rFonts w:ascii="Arial"/>
                <w:sz w:val="21"/>
              </w:rPr>
            </w:pPr>
          </w:p>
          <w:p w14:paraId="30915CC8">
            <w:pPr>
              <w:spacing w:line="356" w:lineRule="auto"/>
              <w:rPr>
                <w:rFonts w:ascii="Arial"/>
                <w:sz w:val="21"/>
              </w:rPr>
            </w:pPr>
          </w:p>
          <w:p w14:paraId="71DAEB74">
            <w:pPr>
              <w:pStyle w:val="26"/>
              <w:spacing w:before="58" w:line="220" w:lineRule="auto"/>
              <w:ind w:left="253"/>
            </w:pPr>
            <w:r>
              <w:rPr>
                <w:spacing w:val="-4"/>
              </w:rPr>
              <w:t>较高</w:t>
            </w:r>
          </w:p>
        </w:tc>
        <w:tc>
          <w:tcPr>
            <w:tcW w:w="4330" w:type="dxa"/>
            <w:vAlign w:val="top"/>
          </w:tcPr>
          <w:p w14:paraId="1311A3AA">
            <w:pPr>
              <w:spacing w:line="261" w:lineRule="auto"/>
              <w:rPr>
                <w:rFonts w:ascii="Arial"/>
                <w:sz w:val="21"/>
              </w:rPr>
            </w:pPr>
          </w:p>
          <w:p w14:paraId="71AEF8F4">
            <w:pPr>
              <w:pStyle w:val="26"/>
              <w:spacing w:before="59" w:line="232" w:lineRule="auto"/>
              <w:ind w:left="37" w:right="139"/>
            </w:pPr>
            <w:r>
              <w:rPr>
                <w:spacing w:val="-2"/>
              </w:rPr>
              <w:t>铅</w:t>
            </w:r>
            <w:r>
              <w:rPr>
                <w:spacing w:val="-42"/>
              </w:rPr>
              <w:t xml:space="preserve"> </w:t>
            </w:r>
            <w:r>
              <w:rPr>
                <w:spacing w:val="-2"/>
              </w:rPr>
              <w:t>(以Pb计)、脱氢乙酸及其钠盐(以脱氢乙酸计)、二</w:t>
            </w:r>
            <w:r>
              <w:rPr>
                <w:spacing w:val="-1"/>
              </w:rPr>
              <w:t>氧化硫残留量、甜蜜素(以环己基氨基磺酸计)、合成</w:t>
            </w:r>
            <w:r>
              <w:rPr>
                <w:spacing w:val="-2"/>
              </w:rPr>
              <w:t>着色剂(柠檬黄、</w:t>
            </w:r>
            <w:r>
              <w:rPr>
                <w:spacing w:val="-46"/>
              </w:rPr>
              <w:t xml:space="preserve"> </w:t>
            </w:r>
            <w:r>
              <w:rPr>
                <w:spacing w:val="-2"/>
              </w:rPr>
              <w:t>日落黄、苋菜红、胭脂红、亮蓝)、</w:t>
            </w:r>
            <w:r>
              <w:rPr>
                <w:spacing w:val="-1"/>
              </w:rPr>
              <w:t>丙溴磷、氯氰菊酯和高效氯氰菊酯、多菌灵、毒死蜱</w:t>
            </w:r>
            <w:r>
              <w:rPr>
                <w:spacing w:val="14"/>
              </w:rPr>
              <w:t xml:space="preserve"> </w:t>
            </w:r>
            <w:r>
              <w:rPr>
                <w:spacing w:val="-1"/>
              </w:rPr>
              <w:t>、克百威、沙门氏菌</w:t>
            </w:r>
          </w:p>
        </w:tc>
        <w:tc>
          <w:tcPr>
            <w:tcW w:w="3807" w:type="dxa"/>
            <w:vAlign w:val="top"/>
          </w:tcPr>
          <w:p w14:paraId="29B4A60F">
            <w:pPr>
              <w:spacing w:line="246" w:lineRule="auto"/>
              <w:rPr>
                <w:rFonts w:ascii="Arial"/>
                <w:sz w:val="21"/>
              </w:rPr>
            </w:pPr>
          </w:p>
          <w:p w14:paraId="2E343086">
            <w:pPr>
              <w:pStyle w:val="26"/>
              <w:spacing w:before="58" w:line="236" w:lineRule="auto"/>
              <w:ind w:left="40" w:right="48"/>
              <w:jc w:val="both"/>
            </w:pPr>
            <w:r>
              <w:rPr>
                <w:spacing w:val="-3"/>
              </w:rPr>
              <w:t>合成着色剂(柠檬黄、</w:t>
            </w:r>
            <w:r>
              <w:rPr>
                <w:spacing w:val="-35"/>
              </w:rPr>
              <w:t xml:space="preserve"> </w:t>
            </w:r>
            <w:r>
              <w:rPr>
                <w:spacing w:val="-3"/>
              </w:rPr>
              <w:t>日落黄、苋菜红、胭脂红</w:t>
            </w:r>
            <w:r>
              <w:t xml:space="preserve"> </w:t>
            </w:r>
            <w:r>
              <w:rPr>
                <w:spacing w:val="-2"/>
              </w:rPr>
              <w:t>、亮蓝)、二氧化硫残留量</w:t>
            </w:r>
            <w:r>
              <w:rPr>
                <w:rFonts w:ascii="Calibri" w:hAnsi="Calibri" w:eastAsia="Calibri" w:cs="Calibri"/>
                <w:spacing w:val="-2"/>
              </w:rPr>
              <w:t>(</w:t>
            </w:r>
            <w:r>
              <w:rPr>
                <w:spacing w:val="-2"/>
              </w:rPr>
              <w:t>以二氧化硫计</w:t>
            </w:r>
            <w:r>
              <w:rPr>
                <w:rFonts w:ascii="Calibri" w:hAnsi="Calibri" w:eastAsia="Calibri" w:cs="Calibri"/>
                <w:spacing w:val="-2"/>
              </w:rPr>
              <w:t>)</w:t>
            </w:r>
            <w:r>
              <w:rPr>
                <w:rFonts w:ascii="Calibri" w:hAnsi="Calibri" w:eastAsia="Calibri" w:cs="Calibri"/>
                <w:spacing w:val="-3"/>
              </w:rPr>
              <w:t xml:space="preserve"> </w:t>
            </w:r>
            <w:r>
              <w:rPr>
                <w:spacing w:val="-2"/>
              </w:rPr>
              <w:t>、甜蜜素</w:t>
            </w:r>
            <w:r>
              <w:rPr>
                <w:rFonts w:ascii="Calibri" w:hAnsi="Calibri" w:eastAsia="Calibri" w:cs="Calibri"/>
                <w:spacing w:val="-2"/>
              </w:rPr>
              <w:t>(</w:t>
            </w:r>
            <w:r>
              <w:rPr>
                <w:spacing w:val="-2"/>
              </w:rPr>
              <w:t>以环己基氨基磺酸计</w:t>
            </w:r>
            <w:r>
              <w:rPr>
                <w:rFonts w:ascii="Calibri" w:hAnsi="Calibri" w:eastAsia="Calibri" w:cs="Calibri"/>
                <w:spacing w:val="-2"/>
              </w:rPr>
              <w:t>)</w:t>
            </w:r>
            <w:r>
              <w:rPr>
                <w:rFonts w:ascii="Calibri" w:hAnsi="Calibri" w:eastAsia="Calibri" w:cs="Calibri"/>
                <w:spacing w:val="-4"/>
              </w:rPr>
              <w:t xml:space="preserve"> </w:t>
            </w:r>
            <w:r>
              <w:rPr>
                <w:spacing w:val="-2"/>
              </w:rPr>
              <w:t>、脱氢乙酸及其钠盐</w:t>
            </w:r>
            <w:r>
              <w:rPr>
                <w:rFonts w:ascii="Calibri" w:hAnsi="Calibri" w:eastAsia="Calibri" w:cs="Calibri"/>
                <w:spacing w:val="-2"/>
              </w:rPr>
              <w:t>(</w:t>
            </w:r>
            <w:r>
              <w:rPr>
                <w:spacing w:val="-2"/>
              </w:rPr>
              <w:t>以脱氢乙酸计</w:t>
            </w:r>
            <w:r>
              <w:rPr>
                <w:rFonts w:ascii="Calibri" w:hAnsi="Calibri" w:eastAsia="Calibri" w:cs="Calibri"/>
                <w:spacing w:val="-2"/>
              </w:rPr>
              <w:t>)</w:t>
            </w:r>
            <w:r>
              <w:rPr>
                <w:rFonts w:ascii="Calibri" w:hAnsi="Calibri" w:eastAsia="Calibri" w:cs="Calibri"/>
                <w:spacing w:val="-4"/>
              </w:rPr>
              <w:t xml:space="preserve"> </w:t>
            </w:r>
            <w:r>
              <w:rPr>
                <w:spacing w:val="-2"/>
              </w:rPr>
              <w:t>、丙溴磷、氯氰菊酯和高效氯氰</w:t>
            </w:r>
            <w:r>
              <w:rPr>
                <w:spacing w:val="-1"/>
              </w:rPr>
              <w:t>菊酯、毒死蜱、克百威、沙门氏菌</w:t>
            </w:r>
          </w:p>
        </w:tc>
        <w:tc>
          <w:tcPr>
            <w:tcW w:w="1068" w:type="dxa"/>
            <w:vAlign w:val="top"/>
          </w:tcPr>
          <w:p w14:paraId="06A7EB9E">
            <w:pPr>
              <w:rPr>
                <w:rFonts w:ascii="Arial"/>
                <w:sz w:val="21"/>
              </w:rPr>
            </w:pPr>
          </w:p>
        </w:tc>
      </w:tr>
      <w:tr w14:paraId="6F24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6" w:hRule="atLeast"/>
        </w:trPr>
        <w:tc>
          <w:tcPr>
            <w:tcW w:w="520" w:type="dxa"/>
            <w:vMerge w:val="continue"/>
            <w:tcBorders>
              <w:top w:val="nil"/>
              <w:bottom w:val="nil"/>
            </w:tcBorders>
            <w:vAlign w:val="top"/>
          </w:tcPr>
          <w:p w14:paraId="4FE62FA0">
            <w:pPr>
              <w:rPr>
                <w:rFonts w:ascii="Arial"/>
                <w:sz w:val="21"/>
              </w:rPr>
            </w:pPr>
          </w:p>
        </w:tc>
        <w:tc>
          <w:tcPr>
            <w:tcW w:w="870" w:type="dxa"/>
            <w:vMerge w:val="continue"/>
            <w:tcBorders>
              <w:top w:val="nil"/>
              <w:bottom w:val="nil"/>
            </w:tcBorders>
            <w:vAlign w:val="top"/>
          </w:tcPr>
          <w:p w14:paraId="3CAE9621">
            <w:pPr>
              <w:rPr>
                <w:rFonts w:ascii="Arial"/>
                <w:sz w:val="21"/>
              </w:rPr>
            </w:pPr>
          </w:p>
        </w:tc>
        <w:tc>
          <w:tcPr>
            <w:tcW w:w="854" w:type="dxa"/>
            <w:vMerge w:val="restart"/>
            <w:tcBorders>
              <w:bottom w:val="nil"/>
            </w:tcBorders>
            <w:vAlign w:val="top"/>
          </w:tcPr>
          <w:p w14:paraId="0AFA8F1A">
            <w:pPr>
              <w:spacing w:line="253" w:lineRule="auto"/>
              <w:rPr>
                <w:rFonts w:ascii="Arial"/>
                <w:sz w:val="21"/>
              </w:rPr>
            </w:pPr>
          </w:p>
          <w:p w14:paraId="5B64669B">
            <w:pPr>
              <w:spacing w:line="253" w:lineRule="auto"/>
              <w:rPr>
                <w:rFonts w:ascii="Arial"/>
                <w:sz w:val="21"/>
              </w:rPr>
            </w:pPr>
          </w:p>
          <w:p w14:paraId="0EEAFA71">
            <w:pPr>
              <w:spacing w:line="253" w:lineRule="auto"/>
              <w:rPr>
                <w:rFonts w:ascii="Arial"/>
                <w:sz w:val="21"/>
              </w:rPr>
            </w:pPr>
          </w:p>
          <w:p w14:paraId="687E4BBE">
            <w:pPr>
              <w:spacing w:line="253" w:lineRule="auto"/>
              <w:rPr>
                <w:rFonts w:ascii="Arial"/>
                <w:sz w:val="21"/>
              </w:rPr>
            </w:pPr>
          </w:p>
          <w:p w14:paraId="21846768">
            <w:pPr>
              <w:spacing w:line="253" w:lineRule="auto"/>
              <w:rPr>
                <w:rFonts w:ascii="Arial"/>
                <w:sz w:val="21"/>
              </w:rPr>
            </w:pPr>
          </w:p>
          <w:p w14:paraId="42E3FFB5">
            <w:pPr>
              <w:spacing w:line="254" w:lineRule="auto"/>
              <w:rPr>
                <w:rFonts w:ascii="Arial"/>
                <w:sz w:val="21"/>
              </w:rPr>
            </w:pPr>
          </w:p>
          <w:p w14:paraId="1DC5AAA6">
            <w:pPr>
              <w:spacing w:line="254" w:lineRule="auto"/>
              <w:rPr>
                <w:rFonts w:ascii="Arial"/>
                <w:sz w:val="21"/>
              </w:rPr>
            </w:pPr>
          </w:p>
          <w:p w14:paraId="7A9893E0">
            <w:pPr>
              <w:spacing w:line="254" w:lineRule="auto"/>
              <w:rPr>
                <w:rFonts w:ascii="Arial"/>
                <w:sz w:val="21"/>
              </w:rPr>
            </w:pPr>
          </w:p>
          <w:p w14:paraId="3AE3622D">
            <w:pPr>
              <w:spacing w:line="254" w:lineRule="auto"/>
              <w:rPr>
                <w:rFonts w:ascii="Arial"/>
                <w:sz w:val="21"/>
              </w:rPr>
            </w:pPr>
          </w:p>
          <w:p w14:paraId="1FBC3780">
            <w:pPr>
              <w:pStyle w:val="26"/>
              <w:spacing w:before="58" w:line="221" w:lineRule="auto"/>
              <w:ind w:left="161"/>
            </w:pPr>
            <w:r>
              <w:rPr>
                <w:spacing w:val="-3"/>
              </w:rPr>
              <w:t>调味料</w:t>
            </w:r>
          </w:p>
        </w:tc>
        <w:tc>
          <w:tcPr>
            <w:tcW w:w="990" w:type="dxa"/>
            <w:vMerge w:val="restart"/>
            <w:tcBorders>
              <w:bottom w:val="nil"/>
            </w:tcBorders>
            <w:vAlign w:val="top"/>
          </w:tcPr>
          <w:p w14:paraId="55A6DCCC">
            <w:pPr>
              <w:spacing w:line="271" w:lineRule="auto"/>
              <w:rPr>
                <w:rFonts w:ascii="Arial"/>
                <w:sz w:val="21"/>
              </w:rPr>
            </w:pPr>
          </w:p>
          <w:p w14:paraId="22F56885">
            <w:pPr>
              <w:spacing w:line="271" w:lineRule="auto"/>
              <w:rPr>
                <w:rFonts w:ascii="Arial"/>
                <w:sz w:val="21"/>
              </w:rPr>
            </w:pPr>
          </w:p>
          <w:p w14:paraId="6F913125">
            <w:pPr>
              <w:spacing w:line="271" w:lineRule="auto"/>
              <w:rPr>
                <w:rFonts w:ascii="Arial"/>
                <w:sz w:val="21"/>
              </w:rPr>
            </w:pPr>
          </w:p>
          <w:p w14:paraId="385065BF">
            <w:pPr>
              <w:spacing w:line="271" w:lineRule="auto"/>
              <w:rPr>
                <w:rFonts w:ascii="Arial"/>
                <w:sz w:val="21"/>
              </w:rPr>
            </w:pPr>
          </w:p>
          <w:p w14:paraId="08D9033B">
            <w:pPr>
              <w:spacing w:line="272" w:lineRule="auto"/>
              <w:rPr>
                <w:rFonts w:ascii="Arial"/>
                <w:sz w:val="21"/>
              </w:rPr>
            </w:pPr>
          </w:p>
          <w:p w14:paraId="67DDD143">
            <w:pPr>
              <w:pStyle w:val="26"/>
              <w:spacing w:before="58" w:line="234" w:lineRule="auto"/>
              <w:ind w:left="325" w:right="34" w:hanging="262"/>
            </w:pPr>
            <w:r>
              <w:rPr>
                <w:spacing w:val="-5"/>
              </w:rPr>
              <w:t>固体复合调</w:t>
            </w:r>
            <w:r>
              <w:rPr>
                <w:spacing w:val="-8"/>
              </w:rPr>
              <w:t>味料</w:t>
            </w:r>
          </w:p>
        </w:tc>
        <w:tc>
          <w:tcPr>
            <w:tcW w:w="1199" w:type="dxa"/>
            <w:vAlign w:val="top"/>
          </w:tcPr>
          <w:p w14:paraId="58E73CF3">
            <w:pPr>
              <w:spacing w:line="388" w:lineRule="auto"/>
              <w:rPr>
                <w:rFonts w:ascii="Arial"/>
                <w:sz w:val="21"/>
              </w:rPr>
            </w:pPr>
          </w:p>
          <w:p w14:paraId="402F4FA5">
            <w:pPr>
              <w:pStyle w:val="26"/>
              <w:spacing w:before="58" w:line="231" w:lineRule="auto"/>
              <w:ind w:left="431" w:right="45" w:hanging="367"/>
            </w:pPr>
            <w:r>
              <w:rPr>
                <w:spacing w:val="-2"/>
              </w:rPr>
              <w:t>鸡粉、鸡精调</w:t>
            </w:r>
            <w:r>
              <w:rPr>
                <w:spacing w:val="-8"/>
              </w:rPr>
              <w:t>味料</w:t>
            </w:r>
          </w:p>
        </w:tc>
        <w:tc>
          <w:tcPr>
            <w:tcW w:w="854" w:type="dxa"/>
            <w:vAlign w:val="top"/>
          </w:tcPr>
          <w:p w14:paraId="430873FF">
            <w:pPr>
              <w:spacing w:line="248" w:lineRule="auto"/>
              <w:rPr>
                <w:rFonts w:ascii="Arial"/>
                <w:sz w:val="21"/>
              </w:rPr>
            </w:pPr>
          </w:p>
          <w:p w14:paraId="29F02F8F">
            <w:pPr>
              <w:spacing w:line="248" w:lineRule="auto"/>
              <w:rPr>
                <w:rFonts w:ascii="Arial"/>
                <w:sz w:val="21"/>
              </w:rPr>
            </w:pPr>
          </w:p>
          <w:p w14:paraId="4FE0E052">
            <w:pPr>
              <w:pStyle w:val="26"/>
              <w:spacing w:before="59" w:line="222" w:lineRule="auto"/>
              <w:ind w:left="256"/>
            </w:pPr>
            <w:r>
              <w:rPr>
                <w:spacing w:val="-5"/>
              </w:rPr>
              <w:t>一般</w:t>
            </w:r>
          </w:p>
        </w:tc>
        <w:tc>
          <w:tcPr>
            <w:tcW w:w="4330" w:type="dxa"/>
            <w:vAlign w:val="top"/>
          </w:tcPr>
          <w:p w14:paraId="442FC427">
            <w:pPr>
              <w:spacing w:line="276" w:lineRule="auto"/>
              <w:rPr>
                <w:rFonts w:ascii="Arial"/>
                <w:sz w:val="21"/>
              </w:rPr>
            </w:pPr>
          </w:p>
          <w:p w14:paraId="7C6F555E">
            <w:pPr>
              <w:pStyle w:val="26"/>
              <w:spacing w:before="59" w:line="231" w:lineRule="auto"/>
              <w:ind w:left="37" w:right="50" w:firstLine="1"/>
              <w:jc w:val="both"/>
            </w:pPr>
            <w:r>
              <w:rPr>
                <w:spacing w:val="-2"/>
              </w:rPr>
              <w:t>谷氨酸钠、呈味核苷酸二钠、铅</w:t>
            </w:r>
            <w:r>
              <w:rPr>
                <w:spacing w:val="-44"/>
              </w:rPr>
              <w:t xml:space="preserve"> </w:t>
            </w:r>
            <w:r>
              <w:rPr>
                <w:spacing w:val="-2"/>
              </w:rPr>
              <w:t>(以Pb计)、糖精钠(以</w:t>
            </w:r>
            <w:r>
              <w:rPr>
                <w:spacing w:val="-1"/>
              </w:rPr>
              <w:t>糖精计)、甜蜜素(以环己基氨基磺酸计)、安赛蜜、菌落总数、大肠菌群、总氮（以N计）</w:t>
            </w:r>
          </w:p>
        </w:tc>
        <w:tc>
          <w:tcPr>
            <w:tcW w:w="3807" w:type="dxa"/>
            <w:vAlign w:val="top"/>
          </w:tcPr>
          <w:p w14:paraId="0532054E">
            <w:pPr>
              <w:spacing w:line="265" w:lineRule="auto"/>
              <w:rPr>
                <w:rFonts w:ascii="Arial"/>
                <w:sz w:val="21"/>
              </w:rPr>
            </w:pPr>
          </w:p>
          <w:p w14:paraId="1D2D111B">
            <w:pPr>
              <w:pStyle w:val="26"/>
              <w:spacing w:before="58" w:line="233" w:lineRule="auto"/>
              <w:ind w:left="38" w:right="56" w:firstLine="2"/>
              <w:jc w:val="both"/>
              <w:rPr>
                <w:rFonts w:ascii="Calibri" w:hAnsi="Calibri" w:eastAsia="Calibri" w:cs="Calibri"/>
              </w:rPr>
            </w:pPr>
            <w:r>
              <w:rPr>
                <w:spacing w:val="-1"/>
              </w:rPr>
              <w:t>谷氨酸钠、呈味核苷酸二钠、安赛蜜、糖精钠</w:t>
            </w:r>
            <w:r>
              <w:rPr>
                <w:spacing w:val="5"/>
              </w:rPr>
              <w:t xml:space="preserve"> </w:t>
            </w:r>
            <w:r>
              <w:rPr>
                <w:rFonts w:ascii="Calibri" w:hAnsi="Calibri" w:eastAsia="Calibri" w:cs="Calibri"/>
                <w:spacing w:val="-2"/>
              </w:rPr>
              <w:t>(</w:t>
            </w:r>
            <w:r>
              <w:rPr>
                <w:spacing w:val="-2"/>
              </w:rPr>
              <w:t>以糖精计</w:t>
            </w:r>
            <w:r>
              <w:rPr>
                <w:rFonts w:ascii="Calibri" w:hAnsi="Calibri" w:eastAsia="Calibri" w:cs="Calibri"/>
                <w:spacing w:val="-2"/>
              </w:rPr>
              <w:t>)</w:t>
            </w:r>
            <w:r>
              <w:rPr>
                <w:rFonts w:ascii="Calibri" w:hAnsi="Calibri" w:eastAsia="Calibri" w:cs="Calibri"/>
                <w:spacing w:val="-15"/>
              </w:rPr>
              <w:t xml:space="preserve"> </w:t>
            </w:r>
            <w:r>
              <w:rPr>
                <w:spacing w:val="-2"/>
              </w:rPr>
              <w:t>、铅</w:t>
            </w:r>
            <w:r>
              <w:rPr>
                <w:rFonts w:ascii="Calibri" w:hAnsi="Calibri" w:eastAsia="Calibri" w:cs="Calibri"/>
                <w:spacing w:val="-2"/>
              </w:rPr>
              <w:t>(</w:t>
            </w:r>
            <w:r>
              <w:rPr>
                <w:spacing w:val="-2"/>
              </w:rPr>
              <w:t>以</w:t>
            </w:r>
            <w:r>
              <w:rPr>
                <w:rFonts w:ascii="Calibri" w:hAnsi="Calibri" w:eastAsia="Calibri" w:cs="Calibri"/>
                <w:spacing w:val="-2"/>
              </w:rPr>
              <w:t>Pb</w:t>
            </w:r>
            <w:r>
              <w:rPr>
                <w:spacing w:val="-2"/>
              </w:rPr>
              <w:t>计</w:t>
            </w:r>
            <w:r>
              <w:rPr>
                <w:rFonts w:ascii="Calibri" w:hAnsi="Calibri" w:eastAsia="Calibri" w:cs="Calibri"/>
                <w:spacing w:val="-2"/>
              </w:rPr>
              <w:t>)</w:t>
            </w:r>
            <w:r>
              <w:rPr>
                <w:rFonts w:ascii="Calibri" w:hAnsi="Calibri" w:eastAsia="Calibri" w:cs="Calibri"/>
                <w:spacing w:val="-21"/>
              </w:rPr>
              <w:t xml:space="preserve"> </w:t>
            </w:r>
            <w:r>
              <w:rPr>
                <w:spacing w:val="-2"/>
              </w:rPr>
              <w:t>、甜蜜素</w:t>
            </w:r>
            <w:r>
              <w:rPr>
                <w:rFonts w:ascii="Calibri" w:hAnsi="Calibri" w:eastAsia="Calibri" w:cs="Calibri"/>
                <w:spacing w:val="-2"/>
              </w:rPr>
              <w:t>(</w:t>
            </w:r>
            <w:r>
              <w:rPr>
                <w:spacing w:val="-2"/>
              </w:rPr>
              <w:t>以环己基氨基磺酸计</w:t>
            </w:r>
            <w:r>
              <w:rPr>
                <w:rFonts w:ascii="Calibri" w:hAnsi="Calibri" w:eastAsia="Calibri" w:cs="Calibri"/>
                <w:spacing w:val="-2"/>
              </w:rPr>
              <w:t>)</w:t>
            </w:r>
          </w:p>
        </w:tc>
        <w:tc>
          <w:tcPr>
            <w:tcW w:w="1068" w:type="dxa"/>
            <w:vAlign w:val="top"/>
          </w:tcPr>
          <w:p w14:paraId="46646B16">
            <w:pPr>
              <w:rPr>
                <w:rFonts w:ascii="Arial"/>
                <w:sz w:val="21"/>
              </w:rPr>
            </w:pPr>
          </w:p>
        </w:tc>
      </w:tr>
      <w:tr w14:paraId="15CC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33" w:hRule="atLeast"/>
        </w:trPr>
        <w:tc>
          <w:tcPr>
            <w:tcW w:w="520" w:type="dxa"/>
            <w:vMerge w:val="continue"/>
            <w:tcBorders>
              <w:top w:val="nil"/>
              <w:bottom w:val="nil"/>
            </w:tcBorders>
            <w:vAlign w:val="top"/>
          </w:tcPr>
          <w:p w14:paraId="29AA4A27">
            <w:pPr>
              <w:rPr>
                <w:rFonts w:ascii="Arial"/>
                <w:sz w:val="21"/>
              </w:rPr>
            </w:pPr>
          </w:p>
        </w:tc>
        <w:tc>
          <w:tcPr>
            <w:tcW w:w="870" w:type="dxa"/>
            <w:vMerge w:val="continue"/>
            <w:tcBorders>
              <w:top w:val="nil"/>
              <w:bottom w:val="nil"/>
            </w:tcBorders>
            <w:vAlign w:val="top"/>
          </w:tcPr>
          <w:p w14:paraId="3CA0126C">
            <w:pPr>
              <w:rPr>
                <w:rFonts w:ascii="Arial"/>
                <w:sz w:val="21"/>
              </w:rPr>
            </w:pPr>
          </w:p>
        </w:tc>
        <w:tc>
          <w:tcPr>
            <w:tcW w:w="854" w:type="dxa"/>
            <w:vMerge w:val="continue"/>
            <w:tcBorders>
              <w:top w:val="nil"/>
              <w:bottom w:val="nil"/>
            </w:tcBorders>
            <w:vAlign w:val="top"/>
          </w:tcPr>
          <w:p w14:paraId="6CB8C5F8">
            <w:pPr>
              <w:rPr>
                <w:rFonts w:ascii="Arial"/>
                <w:sz w:val="21"/>
              </w:rPr>
            </w:pPr>
          </w:p>
        </w:tc>
        <w:tc>
          <w:tcPr>
            <w:tcW w:w="990" w:type="dxa"/>
            <w:vMerge w:val="continue"/>
            <w:tcBorders>
              <w:top w:val="nil"/>
            </w:tcBorders>
            <w:vAlign w:val="top"/>
          </w:tcPr>
          <w:p w14:paraId="319BAB96">
            <w:pPr>
              <w:rPr>
                <w:rFonts w:ascii="Arial"/>
                <w:sz w:val="21"/>
              </w:rPr>
            </w:pPr>
          </w:p>
        </w:tc>
        <w:tc>
          <w:tcPr>
            <w:tcW w:w="1199" w:type="dxa"/>
            <w:vAlign w:val="top"/>
          </w:tcPr>
          <w:p w14:paraId="3C5FC9BE">
            <w:pPr>
              <w:spacing w:line="358" w:lineRule="auto"/>
              <w:rPr>
                <w:rFonts w:ascii="Arial"/>
                <w:sz w:val="21"/>
              </w:rPr>
            </w:pPr>
          </w:p>
          <w:p w14:paraId="6EDB5367">
            <w:pPr>
              <w:spacing w:line="359" w:lineRule="auto"/>
              <w:rPr>
                <w:rFonts w:ascii="Arial"/>
                <w:sz w:val="21"/>
              </w:rPr>
            </w:pPr>
          </w:p>
          <w:p w14:paraId="0E4F482B">
            <w:pPr>
              <w:pStyle w:val="26"/>
              <w:spacing w:before="58" w:line="234" w:lineRule="auto"/>
              <w:ind w:left="513" w:right="45" w:hanging="447"/>
            </w:pPr>
            <w:r>
              <w:rPr>
                <w:spacing w:val="-2"/>
              </w:rPr>
              <w:t>其他固体调味</w:t>
            </w:r>
            <w:r>
              <w:t>料</w:t>
            </w:r>
          </w:p>
        </w:tc>
        <w:tc>
          <w:tcPr>
            <w:tcW w:w="854" w:type="dxa"/>
            <w:vAlign w:val="top"/>
          </w:tcPr>
          <w:p w14:paraId="709B6AD7">
            <w:pPr>
              <w:spacing w:line="276" w:lineRule="auto"/>
              <w:rPr>
                <w:rFonts w:ascii="Arial"/>
                <w:sz w:val="21"/>
              </w:rPr>
            </w:pPr>
          </w:p>
          <w:p w14:paraId="7FF14A60">
            <w:pPr>
              <w:spacing w:line="276" w:lineRule="auto"/>
              <w:rPr>
                <w:rFonts w:ascii="Arial"/>
                <w:sz w:val="21"/>
              </w:rPr>
            </w:pPr>
          </w:p>
          <w:p w14:paraId="73DF935A">
            <w:pPr>
              <w:spacing w:line="276" w:lineRule="auto"/>
              <w:rPr>
                <w:rFonts w:ascii="Arial"/>
                <w:sz w:val="21"/>
              </w:rPr>
            </w:pPr>
          </w:p>
          <w:p w14:paraId="033DFC35">
            <w:pPr>
              <w:pStyle w:val="26"/>
              <w:spacing w:before="59" w:line="222" w:lineRule="auto"/>
              <w:ind w:left="256"/>
            </w:pPr>
            <w:r>
              <w:rPr>
                <w:spacing w:val="-5"/>
              </w:rPr>
              <w:t>一般</w:t>
            </w:r>
          </w:p>
        </w:tc>
        <w:tc>
          <w:tcPr>
            <w:tcW w:w="4330" w:type="dxa"/>
            <w:vAlign w:val="top"/>
          </w:tcPr>
          <w:p w14:paraId="129771E1">
            <w:pPr>
              <w:pStyle w:val="26"/>
              <w:spacing w:before="218" w:line="231" w:lineRule="auto"/>
              <w:ind w:left="37" w:right="50"/>
              <w:jc w:val="both"/>
            </w:pPr>
            <w:r>
              <w:rPr>
                <w:spacing w:val="-2"/>
              </w:rPr>
              <w:t>铅</w:t>
            </w:r>
            <w:r>
              <w:rPr>
                <w:spacing w:val="-43"/>
              </w:rPr>
              <w:t xml:space="preserve"> </w:t>
            </w:r>
            <w:r>
              <w:rPr>
                <w:spacing w:val="-2"/>
              </w:rPr>
              <w:t>(以Pb计)、苏丹红I、苏丹红Ⅱ、苏丹红Ⅲ、苏丹红</w:t>
            </w:r>
            <w:r>
              <w:rPr>
                <w:spacing w:val="-1"/>
              </w:rPr>
              <w:t>IV、罂粟碱、吗啡、可待因、那可丁、苯甲酸及其钠</w:t>
            </w:r>
            <w:r>
              <w:rPr>
                <w:spacing w:val="-2"/>
              </w:rPr>
              <w:t>盐</w:t>
            </w:r>
            <w:r>
              <w:rPr>
                <w:spacing w:val="-46"/>
              </w:rPr>
              <w:t xml:space="preserve"> </w:t>
            </w:r>
            <w:r>
              <w:rPr>
                <w:spacing w:val="-2"/>
              </w:rPr>
              <w:t>(以苯甲酸计)、山梨酸及其钾盐(以山梨酸计)、脱</w:t>
            </w:r>
            <w:r>
              <w:rPr>
                <w:spacing w:val="-1"/>
              </w:rPr>
              <w:t>氢乙酸及其钠盐(以脱氢乙酸计)、防腐剂混合使用时各自用量占其最大使用量的比例之和、糖精钠(以糖精计)、甜蜜素(以环己基氨基磺酸计)、安赛蜜、阿斯巴甜、二氧化硫残留量、红2G</w:t>
            </w:r>
          </w:p>
        </w:tc>
        <w:tc>
          <w:tcPr>
            <w:tcW w:w="3807" w:type="dxa"/>
            <w:vAlign w:val="top"/>
          </w:tcPr>
          <w:p w14:paraId="6CE581F1">
            <w:pPr>
              <w:spacing w:line="376" w:lineRule="auto"/>
              <w:rPr>
                <w:rFonts w:ascii="Arial"/>
                <w:sz w:val="21"/>
              </w:rPr>
            </w:pPr>
          </w:p>
          <w:p w14:paraId="3D5B9FF7">
            <w:pPr>
              <w:pStyle w:val="26"/>
              <w:spacing w:before="59" w:line="230" w:lineRule="auto"/>
              <w:ind w:left="38" w:right="156"/>
              <w:rPr>
                <w:rFonts w:ascii="Calibri" w:hAnsi="Calibri" w:eastAsia="Calibri" w:cs="Calibri"/>
              </w:rPr>
            </w:pPr>
            <w:r>
              <w:rPr>
                <w:spacing w:val="-2"/>
              </w:rPr>
              <w:t>铅</w:t>
            </w:r>
            <w:r>
              <w:rPr>
                <w:spacing w:val="-50"/>
              </w:rPr>
              <w:t xml:space="preserve"> </w:t>
            </w:r>
            <w:r>
              <w:rPr>
                <w:spacing w:val="-2"/>
              </w:rPr>
              <w:t>(以Pb计)、苯甲酸及其钠盐(以苯甲酸计)、</w:t>
            </w:r>
            <w:r>
              <w:rPr>
                <w:spacing w:val="-1"/>
              </w:rPr>
              <w:t>山梨酸及其钾盐(以山梨酸计)、脱氢乙酸及其钠盐(以脱氢乙酸计)、防腐剂混合使用时各自用量占其最大使用量的比例之和、阿斯巴甜、糖精钠</w:t>
            </w:r>
            <w:r>
              <w:rPr>
                <w:rFonts w:ascii="Calibri" w:hAnsi="Calibri" w:eastAsia="Calibri" w:cs="Calibri"/>
                <w:spacing w:val="-1"/>
              </w:rPr>
              <w:t>(</w:t>
            </w:r>
            <w:r>
              <w:rPr>
                <w:spacing w:val="-1"/>
              </w:rPr>
              <w:t>以糖精计</w:t>
            </w:r>
            <w:r>
              <w:rPr>
                <w:rFonts w:ascii="Calibri" w:hAnsi="Calibri" w:eastAsia="Calibri" w:cs="Calibri"/>
                <w:spacing w:val="-1"/>
              </w:rPr>
              <w:t>)</w:t>
            </w:r>
          </w:p>
        </w:tc>
        <w:tc>
          <w:tcPr>
            <w:tcW w:w="1068" w:type="dxa"/>
            <w:vAlign w:val="top"/>
          </w:tcPr>
          <w:p w14:paraId="06902881">
            <w:pPr>
              <w:rPr>
                <w:rFonts w:ascii="Arial"/>
                <w:sz w:val="21"/>
              </w:rPr>
            </w:pPr>
          </w:p>
        </w:tc>
      </w:tr>
      <w:tr w14:paraId="3D89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42" w:hRule="atLeast"/>
        </w:trPr>
        <w:tc>
          <w:tcPr>
            <w:tcW w:w="520" w:type="dxa"/>
            <w:vMerge w:val="continue"/>
            <w:tcBorders>
              <w:top w:val="nil"/>
              <w:bottom w:val="nil"/>
            </w:tcBorders>
            <w:vAlign w:val="top"/>
          </w:tcPr>
          <w:p w14:paraId="3ABC40E7">
            <w:pPr>
              <w:rPr>
                <w:rFonts w:ascii="Arial"/>
                <w:sz w:val="21"/>
              </w:rPr>
            </w:pPr>
          </w:p>
        </w:tc>
        <w:tc>
          <w:tcPr>
            <w:tcW w:w="870" w:type="dxa"/>
            <w:vMerge w:val="continue"/>
            <w:tcBorders>
              <w:top w:val="nil"/>
              <w:bottom w:val="nil"/>
            </w:tcBorders>
            <w:vAlign w:val="top"/>
          </w:tcPr>
          <w:p w14:paraId="27E03FCD">
            <w:pPr>
              <w:rPr>
                <w:rFonts w:ascii="Arial"/>
                <w:sz w:val="21"/>
              </w:rPr>
            </w:pPr>
          </w:p>
        </w:tc>
        <w:tc>
          <w:tcPr>
            <w:tcW w:w="854" w:type="dxa"/>
            <w:vMerge w:val="continue"/>
            <w:tcBorders>
              <w:top w:val="nil"/>
              <w:bottom w:val="nil"/>
            </w:tcBorders>
            <w:vAlign w:val="top"/>
          </w:tcPr>
          <w:p w14:paraId="0FB065F0">
            <w:pPr>
              <w:rPr>
                <w:rFonts w:ascii="Arial"/>
                <w:sz w:val="21"/>
              </w:rPr>
            </w:pPr>
          </w:p>
        </w:tc>
        <w:tc>
          <w:tcPr>
            <w:tcW w:w="990" w:type="dxa"/>
            <w:vMerge w:val="restart"/>
            <w:tcBorders>
              <w:bottom w:val="nil"/>
            </w:tcBorders>
            <w:vAlign w:val="top"/>
          </w:tcPr>
          <w:p w14:paraId="76B028FF">
            <w:pPr>
              <w:spacing w:line="281" w:lineRule="auto"/>
              <w:rPr>
                <w:rFonts w:ascii="Arial"/>
                <w:sz w:val="21"/>
              </w:rPr>
            </w:pPr>
          </w:p>
          <w:p w14:paraId="2E6A23F3">
            <w:pPr>
              <w:spacing w:line="282" w:lineRule="auto"/>
              <w:rPr>
                <w:rFonts w:ascii="Arial"/>
                <w:sz w:val="21"/>
              </w:rPr>
            </w:pPr>
          </w:p>
          <w:p w14:paraId="04D68086">
            <w:pPr>
              <w:pStyle w:val="26"/>
              <w:spacing w:before="58" w:line="234" w:lineRule="auto"/>
              <w:ind w:left="228" w:right="34" w:hanging="178"/>
            </w:pPr>
            <w:r>
              <w:rPr>
                <w:spacing w:val="-2"/>
              </w:rPr>
              <w:t>半固体复合</w:t>
            </w:r>
            <w:r>
              <w:rPr>
                <w:spacing w:val="-3"/>
              </w:rPr>
              <w:t>调味料</w:t>
            </w:r>
          </w:p>
        </w:tc>
        <w:tc>
          <w:tcPr>
            <w:tcW w:w="1199" w:type="dxa"/>
            <w:vAlign w:val="top"/>
          </w:tcPr>
          <w:p w14:paraId="224F1887">
            <w:pPr>
              <w:pStyle w:val="26"/>
              <w:spacing w:before="185" w:line="234" w:lineRule="auto"/>
              <w:ind w:left="515" w:right="45" w:hanging="444"/>
            </w:pPr>
            <w:r>
              <w:rPr>
                <w:spacing w:val="-3"/>
              </w:rPr>
              <w:t>蛋黄酱、沙拉</w:t>
            </w:r>
            <w:r>
              <w:t>酱</w:t>
            </w:r>
          </w:p>
        </w:tc>
        <w:tc>
          <w:tcPr>
            <w:tcW w:w="854" w:type="dxa"/>
            <w:vAlign w:val="top"/>
          </w:tcPr>
          <w:p w14:paraId="35F97090">
            <w:pPr>
              <w:pStyle w:val="26"/>
              <w:spacing w:before="298" w:line="222" w:lineRule="auto"/>
              <w:ind w:left="256"/>
            </w:pPr>
            <w:r>
              <w:rPr>
                <w:spacing w:val="-5"/>
              </w:rPr>
              <w:t>一般</w:t>
            </w:r>
          </w:p>
        </w:tc>
        <w:tc>
          <w:tcPr>
            <w:tcW w:w="4330" w:type="dxa"/>
            <w:vAlign w:val="top"/>
          </w:tcPr>
          <w:p w14:paraId="18DC3975">
            <w:pPr>
              <w:pStyle w:val="26"/>
              <w:spacing w:before="299" w:line="219" w:lineRule="auto"/>
              <w:ind w:left="40"/>
            </w:pPr>
            <w:r>
              <w:rPr>
                <w:spacing w:val="-3"/>
              </w:rPr>
              <w:t>二氧化钛</w:t>
            </w:r>
          </w:p>
        </w:tc>
        <w:tc>
          <w:tcPr>
            <w:tcW w:w="3807" w:type="dxa"/>
            <w:vAlign w:val="top"/>
          </w:tcPr>
          <w:p w14:paraId="70807D2F">
            <w:pPr>
              <w:pStyle w:val="26"/>
              <w:spacing w:before="299" w:line="219" w:lineRule="auto"/>
              <w:ind w:left="42"/>
            </w:pPr>
            <w:r>
              <w:rPr>
                <w:spacing w:val="-3"/>
              </w:rPr>
              <w:t>二氧化钛</w:t>
            </w:r>
          </w:p>
        </w:tc>
        <w:tc>
          <w:tcPr>
            <w:tcW w:w="1068" w:type="dxa"/>
            <w:vAlign w:val="top"/>
          </w:tcPr>
          <w:p w14:paraId="688BF2EF">
            <w:pPr>
              <w:rPr>
                <w:rFonts w:ascii="Arial"/>
                <w:sz w:val="21"/>
              </w:rPr>
            </w:pPr>
          </w:p>
        </w:tc>
      </w:tr>
      <w:tr w14:paraId="1591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2" w:hRule="atLeast"/>
        </w:trPr>
        <w:tc>
          <w:tcPr>
            <w:tcW w:w="520" w:type="dxa"/>
            <w:vMerge w:val="continue"/>
            <w:tcBorders>
              <w:top w:val="nil"/>
            </w:tcBorders>
            <w:vAlign w:val="top"/>
          </w:tcPr>
          <w:p w14:paraId="38D52CEE">
            <w:pPr>
              <w:rPr>
                <w:rFonts w:ascii="Arial"/>
                <w:sz w:val="21"/>
              </w:rPr>
            </w:pPr>
          </w:p>
        </w:tc>
        <w:tc>
          <w:tcPr>
            <w:tcW w:w="870" w:type="dxa"/>
            <w:vMerge w:val="continue"/>
            <w:tcBorders>
              <w:top w:val="nil"/>
            </w:tcBorders>
            <w:vAlign w:val="top"/>
          </w:tcPr>
          <w:p w14:paraId="1359B361">
            <w:pPr>
              <w:rPr>
                <w:rFonts w:ascii="Arial"/>
                <w:sz w:val="21"/>
              </w:rPr>
            </w:pPr>
          </w:p>
        </w:tc>
        <w:tc>
          <w:tcPr>
            <w:tcW w:w="854" w:type="dxa"/>
            <w:vMerge w:val="continue"/>
            <w:tcBorders>
              <w:top w:val="nil"/>
            </w:tcBorders>
            <w:vAlign w:val="top"/>
          </w:tcPr>
          <w:p w14:paraId="51CEBC60">
            <w:pPr>
              <w:rPr>
                <w:rFonts w:ascii="Arial"/>
                <w:sz w:val="21"/>
              </w:rPr>
            </w:pPr>
          </w:p>
        </w:tc>
        <w:tc>
          <w:tcPr>
            <w:tcW w:w="990" w:type="dxa"/>
            <w:vMerge w:val="continue"/>
            <w:tcBorders>
              <w:top w:val="nil"/>
            </w:tcBorders>
            <w:vAlign w:val="top"/>
          </w:tcPr>
          <w:p w14:paraId="0D48DFFE">
            <w:pPr>
              <w:rPr>
                <w:rFonts w:ascii="Arial"/>
                <w:sz w:val="21"/>
              </w:rPr>
            </w:pPr>
          </w:p>
        </w:tc>
        <w:tc>
          <w:tcPr>
            <w:tcW w:w="1199" w:type="dxa"/>
            <w:vAlign w:val="top"/>
          </w:tcPr>
          <w:p w14:paraId="67E60F5B">
            <w:pPr>
              <w:pStyle w:val="26"/>
              <w:spacing w:before="247" w:line="220" w:lineRule="auto"/>
              <w:ind w:left="68"/>
            </w:pPr>
            <w:r>
              <w:rPr>
                <w:spacing w:val="-2"/>
              </w:rPr>
              <w:t>坚果与籽类的</w:t>
            </w:r>
          </w:p>
          <w:p w14:paraId="37D63522">
            <w:pPr>
              <w:pStyle w:val="26"/>
              <w:spacing w:before="10" w:line="222" w:lineRule="auto"/>
              <w:ind w:left="335"/>
            </w:pPr>
            <w:r>
              <w:rPr>
                <w:spacing w:val="-12"/>
              </w:rPr>
              <w:t>泥</w:t>
            </w:r>
            <w:r>
              <w:rPr>
                <w:spacing w:val="-50"/>
              </w:rPr>
              <w:t xml:space="preserve"> </w:t>
            </w:r>
            <w:r>
              <w:rPr>
                <w:spacing w:val="-12"/>
              </w:rPr>
              <w:t>(酱)</w:t>
            </w:r>
          </w:p>
        </w:tc>
        <w:tc>
          <w:tcPr>
            <w:tcW w:w="854" w:type="dxa"/>
            <w:vAlign w:val="top"/>
          </w:tcPr>
          <w:p w14:paraId="575D5CAF">
            <w:pPr>
              <w:spacing w:line="299" w:lineRule="auto"/>
              <w:rPr>
                <w:rFonts w:ascii="Arial"/>
                <w:sz w:val="21"/>
              </w:rPr>
            </w:pPr>
          </w:p>
          <w:p w14:paraId="48F08157">
            <w:pPr>
              <w:pStyle w:val="26"/>
              <w:spacing w:before="58" w:line="222" w:lineRule="auto"/>
              <w:ind w:left="256"/>
            </w:pPr>
            <w:r>
              <w:rPr>
                <w:spacing w:val="-5"/>
              </w:rPr>
              <w:t>一般</w:t>
            </w:r>
          </w:p>
        </w:tc>
        <w:tc>
          <w:tcPr>
            <w:tcW w:w="4330" w:type="dxa"/>
            <w:vAlign w:val="top"/>
          </w:tcPr>
          <w:p w14:paraId="26626F09">
            <w:pPr>
              <w:spacing w:line="285" w:lineRule="auto"/>
              <w:rPr>
                <w:rFonts w:ascii="Arial"/>
                <w:sz w:val="21"/>
              </w:rPr>
            </w:pPr>
          </w:p>
          <w:p w14:paraId="42E1412D">
            <w:pPr>
              <w:pStyle w:val="26"/>
              <w:spacing w:before="58" w:line="219" w:lineRule="auto"/>
              <w:ind w:left="38"/>
              <w:rPr>
                <w:rFonts w:ascii="Calibri" w:hAnsi="Calibri" w:eastAsia="Calibri" w:cs="Calibri"/>
              </w:rPr>
            </w:pPr>
            <w:r>
              <w:rPr>
                <w:spacing w:val="-2"/>
              </w:rPr>
              <w:t>酸价/酸值、过氧化值、铅</w:t>
            </w:r>
            <w:r>
              <w:rPr>
                <w:spacing w:val="-43"/>
              </w:rPr>
              <w:t xml:space="preserve"> </w:t>
            </w:r>
            <w:r>
              <w:rPr>
                <w:spacing w:val="-2"/>
              </w:rPr>
              <w:t>(以Pb计)、黄曲霉毒素B</w:t>
            </w:r>
            <w:r>
              <w:rPr>
                <w:rFonts w:ascii="Calibri" w:hAnsi="Calibri" w:eastAsia="Calibri" w:cs="Calibri"/>
                <w:spacing w:val="-2"/>
              </w:rPr>
              <w:t>1</w:t>
            </w:r>
          </w:p>
        </w:tc>
        <w:tc>
          <w:tcPr>
            <w:tcW w:w="3807" w:type="dxa"/>
            <w:vAlign w:val="top"/>
          </w:tcPr>
          <w:p w14:paraId="5F667725">
            <w:pPr>
              <w:pStyle w:val="26"/>
              <w:spacing w:before="241" w:line="224" w:lineRule="auto"/>
              <w:ind w:left="41" w:right="63" w:hanging="1"/>
              <w:rPr>
                <w:rFonts w:ascii="Calibri" w:hAnsi="Calibri" w:eastAsia="Calibri" w:cs="Calibri"/>
              </w:rPr>
            </w:pPr>
            <w:r>
              <w:rPr>
                <w:spacing w:val="-2"/>
              </w:rPr>
              <w:t>酸价/酸值、过氧化值、铅</w:t>
            </w:r>
            <w:r>
              <w:rPr>
                <w:spacing w:val="-47"/>
              </w:rPr>
              <w:t xml:space="preserve"> </w:t>
            </w:r>
            <w:r>
              <w:rPr>
                <w:spacing w:val="-2"/>
              </w:rPr>
              <w:t>(以Pb计)、黄曲霉毒</w:t>
            </w:r>
            <w:r>
              <w:rPr>
                <w:spacing w:val="-4"/>
              </w:rPr>
              <w:t>素B</w:t>
            </w:r>
            <w:r>
              <w:rPr>
                <w:rFonts w:ascii="Calibri" w:hAnsi="Calibri" w:eastAsia="Calibri" w:cs="Calibri"/>
                <w:spacing w:val="-4"/>
              </w:rPr>
              <w:t>1</w:t>
            </w:r>
          </w:p>
        </w:tc>
        <w:tc>
          <w:tcPr>
            <w:tcW w:w="1068" w:type="dxa"/>
            <w:vAlign w:val="top"/>
          </w:tcPr>
          <w:p w14:paraId="3EFA323C">
            <w:pPr>
              <w:rPr>
                <w:rFonts w:ascii="Arial"/>
                <w:sz w:val="21"/>
              </w:rPr>
            </w:pPr>
          </w:p>
        </w:tc>
      </w:tr>
    </w:tbl>
    <w:p w14:paraId="08B613C6">
      <w:pPr>
        <w:rPr>
          <w:rFonts w:ascii="Arial"/>
          <w:sz w:val="21"/>
        </w:rPr>
      </w:pPr>
    </w:p>
    <w:p w14:paraId="578A7479">
      <w:pPr>
        <w:rPr>
          <w:rFonts w:ascii="Arial" w:hAnsi="Arial" w:eastAsia="Arial" w:cs="Arial"/>
          <w:sz w:val="21"/>
          <w:szCs w:val="21"/>
        </w:rPr>
        <w:sectPr>
          <w:footerReference r:id="rId6" w:type="default"/>
          <w:pgSz w:w="16838" w:h="11905" w:orient="landscape"/>
          <w:pgMar w:top="1134" w:right="1134" w:bottom="1134" w:left="1134" w:header="0" w:footer="227" w:gutter="0"/>
          <w:cols w:space="0" w:num="1"/>
          <w:rtlGutter w:val="0"/>
          <w:docGrid w:linePitch="0" w:charSpace="0"/>
        </w:sectPr>
      </w:pPr>
    </w:p>
    <w:p w14:paraId="1CEC391E">
      <w:pPr>
        <w:spacing w:line="58" w:lineRule="exact"/>
      </w:pPr>
    </w:p>
    <w:tbl>
      <w:tblPr>
        <w:tblStyle w:val="25"/>
        <w:tblW w:w="14505"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0"/>
        <w:gridCol w:w="870"/>
        <w:gridCol w:w="854"/>
        <w:gridCol w:w="990"/>
        <w:gridCol w:w="1199"/>
        <w:gridCol w:w="854"/>
        <w:gridCol w:w="4330"/>
        <w:gridCol w:w="3807"/>
        <w:gridCol w:w="1067"/>
        <w:gridCol w:w="14"/>
      </w:tblGrid>
      <w:tr w14:paraId="4A3D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33A5D20E">
            <w:pPr>
              <w:spacing w:line="284" w:lineRule="auto"/>
              <w:rPr>
                <w:rFonts w:ascii="Arial"/>
                <w:sz w:val="21"/>
              </w:rPr>
            </w:pPr>
          </w:p>
          <w:p w14:paraId="798FD319">
            <w:pPr>
              <w:pStyle w:val="26"/>
              <w:spacing w:before="58" w:line="222" w:lineRule="auto"/>
              <w:ind w:left="82"/>
            </w:pPr>
            <w:r>
              <w:rPr>
                <w:b/>
                <w:bCs/>
                <w:spacing w:val="-5"/>
              </w:rPr>
              <w:t>序号</w:t>
            </w:r>
          </w:p>
        </w:tc>
        <w:tc>
          <w:tcPr>
            <w:tcW w:w="870" w:type="dxa"/>
            <w:vAlign w:val="top"/>
          </w:tcPr>
          <w:p w14:paraId="7BA9F1A1">
            <w:pPr>
              <w:pStyle w:val="26"/>
              <w:spacing w:before="234" w:line="234" w:lineRule="auto"/>
              <w:ind w:left="80" w:right="64" w:hanging="9"/>
            </w:pPr>
            <w:r>
              <w:rPr>
                <w:b/>
                <w:bCs/>
                <w:spacing w:val="-3"/>
              </w:rPr>
              <w:t>食品大类</w:t>
            </w:r>
            <w:r>
              <w:rPr>
                <w:b/>
                <w:bCs/>
                <w:spacing w:val="-5"/>
              </w:rPr>
              <w:t>（一级）</w:t>
            </w:r>
          </w:p>
        </w:tc>
        <w:tc>
          <w:tcPr>
            <w:tcW w:w="854" w:type="dxa"/>
            <w:vAlign w:val="top"/>
          </w:tcPr>
          <w:p w14:paraId="06D5F0D6">
            <w:pPr>
              <w:pStyle w:val="26"/>
              <w:spacing w:before="234" w:line="234" w:lineRule="auto"/>
              <w:ind w:left="74" w:right="54" w:hanging="9"/>
            </w:pPr>
            <w:r>
              <w:rPr>
                <w:b/>
                <w:bCs/>
                <w:spacing w:val="-3"/>
              </w:rPr>
              <w:t>食品亚类</w:t>
            </w:r>
            <w:r>
              <w:rPr>
                <w:b/>
                <w:bCs/>
                <w:spacing w:val="-5"/>
              </w:rPr>
              <w:t>（二级）</w:t>
            </w:r>
          </w:p>
        </w:tc>
        <w:tc>
          <w:tcPr>
            <w:tcW w:w="990" w:type="dxa"/>
            <w:vAlign w:val="top"/>
          </w:tcPr>
          <w:p w14:paraId="57CDDD12">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1DB03DAB">
            <w:pPr>
              <w:pStyle w:val="26"/>
              <w:spacing w:before="235" w:line="220" w:lineRule="auto"/>
              <w:ind w:left="57"/>
            </w:pPr>
            <w:r>
              <w:rPr>
                <w:b/>
                <w:bCs/>
                <w:spacing w:val="-2"/>
              </w:rPr>
              <w:t>食品细类（四</w:t>
            </w:r>
          </w:p>
          <w:p w14:paraId="1E5B6849">
            <w:pPr>
              <w:pStyle w:val="26"/>
              <w:spacing w:before="10" w:line="222" w:lineRule="auto"/>
              <w:ind w:left="425"/>
            </w:pPr>
            <w:r>
              <w:rPr>
                <w:b/>
                <w:bCs/>
                <w:spacing w:val="-7"/>
              </w:rPr>
              <w:t>级）</w:t>
            </w:r>
          </w:p>
        </w:tc>
        <w:tc>
          <w:tcPr>
            <w:tcW w:w="854" w:type="dxa"/>
            <w:vAlign w:val="top"/>
          </w:tcPr>
          <w:p w14:paraId="7A59C738">
            <w:pPr>
              <w:spacing w:line="284" w:lineRule="auto"/>
              <w:rPr>
                <w:rFonts w:ascii="Arial"/>
                <w:sz w:val="21"/>
              </w:rPr>
            </w:pPr>
          </w:p>
          <w:p w14:paraId="7510FFDA">
            <w:pPr>
              <w:pStyle w:val="26"/>
              <w:spacing w:before="59" w:line="220" w:lineRule="auto"/>
              <w:ind w:left="69"/>
            </w:pPr>
            <w:r>
              <w:rPr>
                <w:b/>
                <w:bCs/>
                <w:spacing w:val="-3"/>
              </w:rPr>
              <w:t>风险等级</w:t>
            </w:r>
          </w:p>
        </w:tc>
        <w:tc>
          <w:tcPr>
            <w:tcW w:w="4330" w:type="dxa"/>
            <w:vAlign w:val="top"/>
          </w:tcPr>
          <w:p w14:paraId="3C3BB9B4">
            <w:pPr>
              <w:spacing w:line="285" w:lineRule="auto"/>
              <w:rPr>
                <w:rFonts w:ascii="Arial"/>
                <w:sz w:val="21"/>
              </w:rPr>
            </w:pPr>
          </w:p>
          <w:p w14:paraId="41497DAC">
            <w:pPr>
              <w:pStyle w:val="26"/>
              <w:spacing w:before="58" w:line="219" w:lineRule="auto"/>
              <w:ind w:left="1264"/>
            </w:pPr>
            <w:r>
              <w:rPr>
                <w:b/>
                <w:bCs/>
                <w:spacing w:val="-2"/>
              </w:rPr>
              <w:t>省级本级监督抽检项目</w:t>
            </w:r>
          </w:p>
        </w:tc>
        <w:tc>
          <w:tcPr>
            <w:tcW w:w="3807" w:type="dxa"/>
            <w:vAlign w:val="top"/>
          </w:tcPr>
          <w:p w14:paraId="4FBD5AC9">
            <w:pPr>
              <w:spacing w:line="284" w:lineRule="auto"/>
              <w:rPr>
                <w:rFonts w:ascii="Arial"/>
                <w:sz w:val="21"/>
              </w:rPr>
            </w:pPr>
          </w:p>
          <w:p w14:paraId="593E6BD8">
            <w:pPr>
              <w:pStyle w:val="26"/>
              <w:spacing w:before="59" w:line="220" w:lineRule="auto"/>
              <w:ind w:left="1007"/>
            </w:pPr>
            <w:r>
              <w:rPr>
                <w:b/>
                <w:bCs/>
                <w:spacing w:val="-2"/>
              </w:rPr>
              <w:t>省级转移监督抽检项目</w:t>
            </w:r>
          </w:p>
        </w:tc>
        <w:tc>
          <w:tcPr>
            <w:tcW w:w="1081" w:type="dxa"/>
            <w:gridSpan w:val="2"/>
            <w:vAlign w:val="top"/>
          </w:tcPr>
          <w:p w14:paraId="1840B054">
            <w:pPr>
              <w:spacing w:line="284" w:lineRule="auto"/>
              <w:rPr>
                <w:rFonts w:ascii="Arial"/>
                <w:sz w:val="21"/>
              </w:rPr>
            </w:pPr>
          </w:p>
          <w:p w14:paraId="4487296B">
            <w:pPr>
              <w:pStyle w:val="26"/>
              <w:spacing w:before="58" w:line="222" w:lineRule="auto"/>
            </w:pPr>
            <w:r>
              <w:rPr>
                <w:b/>
                <w:bCs/>
                <w:spacing w:val="-6"/>
              </w:rPr>
              <w:t>备注</w:t>
            </w:r>
          </w:p>
        </w:tc>
      </w:tr>
      <w:tr w14:paraId="35F2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04" w:hRule="atLeast"/>
        </w:trPr>
        <w:tc>
          <w:tcPr>
            <w:tcW w:w="520" w:type="dxa"/>
            <w:vMerge w:val="restart"/>
            <w:tcBorders>
              <w:bottom w:val="nil"/>
            </w:tcBorders>
            <w:vAlign w:val="top"/>
          </w:tcPr>
          <w:p w14:paraId="79A31078">
            <w:pPr>
              <w:spacing w:line="247" w:lineRule="auto"/>
              <w:rPr>
                <w:rFonts w:ascii="Arial"/>
                <w:sz w:val="21"/>
              </w:rPr>
            </w:pPr>
          </w:p>
          <w:p w14:paraId="3E17ED0D">
            <w:pPr>
              <w:spacing w:line="247" w:lineRule="auto"/>
              <w:rPr>
                <w:rFonts w:ascii="Arial"/>
                <w:sz w:val="21"/>
              </w:rPr>
            </w:pPr>
          </w:p>
          <w:p w14:paraId="6E0055A7">
            <w:pPr>
              <w:spacing w:line="247" w:lineRule="auto"/>
              <w:rPr>
                <w:rFonts w:ascii="Arial"/>
                <w:sz w:val="21"/>
              </w:rPr>
            </w:pPr>
          </w:p>
          <w:p w14:paraId="60F06B87">
            <w:pPr>
              <w:spacing w:line="247" w:lineRule="auto"/>
              <w:rPr>
                <w:rFonts w:ascii="Arial"/>
                <w:sz w:val="21"/>
              </w:rPr>
            </w:pPr>
          </w:p>
          <w:p w14:paraId="4020467C">
            <w:pPr>
              <w:spacing w:line="248" w:lineRule="auto"/>
              <w:rPr>
                <w:rFonts w:ascii="Arial"/>
                <w:sz w:val="21"/>
              </w:rPr>
            </w:pPr>
          </w:p>
          <w:p w14:paraId="08E68CB7">
            <w:pPr>
              <w:spacing w:line="248" w:lineRule="auto"/>
              <w:rPr>
                <w:rFonts w:ascii="Arial"/>
                <w:sz w:val="21"/>
              </w:rPr>
            </w:pPr>
          </w:p>
          <w:p w14:paraId="6C202779">
            <w:pPr>
              <w:spacing w:line="248" w:lineRule="auto"/>
              <w:rPr>
                <w:rFonts w:ascii="Arial"/>
                <w:sz w:val="21"/>
              </w:rPr>
            </w:pPr>
          </w:p>
          <w:p w14:paraId="25B62F88">
            <w:pPr>
              <w:spacing w:line="248" w:lineRule="auto"/>
              <w:rPr>
                <w:rFonts w:ascii="Arial"/>
                <w:sz w:val="21"/>
              </w:rPr>
            </w:pPr>
          </w:p>
          <w:p w14:paraId="74F1E653">
            <w:pPr>
              <w:spacing w:line="248" w:lineRule="auto"/>
              <w:rPr>
                <w:rFonts w:ascii="Arial"/>
                <w:sz w:val="21"/>
              </w:rPr>
            </w:pPr>
          </w:p>
          <w:p w14:paraId="38041C83">
            <w:pPr>
              <w:spacing w:line="248" w:lineRule="auto"/>
              <w:rPr>
                <w:rFonts w:ascii="Arial"/>
                <w:sz w:val="21"/>
              </w:rPr>
            </w:pPr>
          </w:p>
          <w:p w14:paraId="659B02FC">
            <w:pPr>
              <w:spacing w:line="248" w:lineRule="auto"/>
              <w:rPr>
                <w:rFonts w:ascii="Arial"/>
                <w:sz w:val="21"/>
              </w:rPr>
            </w:pPr>
          </w:p>
          <w:p w14:paraId="18413618">
            <w:pPr>
              <w:spacing w:line="248" w:lineRule="auto"/>
              <w:rPr>
                <w:rFonts w:ascii="Arial"/>
                <w:sz w:val="21"/>
              </w:rPr>
            </w:pPr>
          </w:p>
          <w:p w14:paraId="245D2595">
            <w:pPr>
              <w:spacing w:line="248" w:lineRule="auto"/>
              <w:rPr>
                <w:rFonts w:ascii="Arial"/>
                <w:sz w:val="21"/>
              </w:rPr>
            </w:pPr>
          </w:p>
          <w:p w14:paraId="415BDF25">
            <w:pPr>
              <w:spacing w:line="248" w:lineRule="auto"/>
              <w:rPr>
                <w:rFonts w:ascii="Arial"/>
                <w:sz w:val="21"/>
              </w:rPr>
            </w:pPr>
          </w:p>
          <w:p w14:paraId="302CAA52">
            <w:pPr>
              <w:spacing w:line="248" w:lineRule="auto"/>
              <w:rPr>
                <w:rFonts w:ascii="Arial"/>
                <w:sz w:val="21"/>
              </w:rPr>
            </w:pPr>
          </w:p>
          <w:p w14:paraId="0F074077">
            <w:pPr>
              <w:spacing w:line="248" w:lineRule="auto"/>
              <w:rPr>
                <w:rFonts w:ascii="Arial"/>
                <w:sz w:val="21"/>
              </w:rPr>
            </w:pPr>
          </w:p>
          <w:p w14:paraId="5245F02D">
            <w:pPr>
              <w:spacing w:line="248" w:lineRule="auto"/>
              <w:rPr>
                <w:rFonts w:ascii="Arial"/>
                <w:sz w:val="21"/>
              </w:rPr>
            </w:pPr>
          </w:p>
          <w:p w14:paraId="11941E8E">
            <w:pPr>
              <w:spacing w:line="248" w:lineRule="auto"/>
              <w:rPr>
                <w:rFonts w:ascii="Arial"/>
                <w:sz w:val="21"/>
              </w:rPr>
            </w:pPr>
          </w:p>
          <w:p w14:paraId="20902957">
            <w:pPr>
              <w:pStyle w:val="26"/>
              <w:spacing w:before="58"/>
              <w:ind w:left="223"/>
            </w:pPr>
            <w:r>
              <w:t>3</w:t>
            </w:r>
          </w:p>
        </w:tc>
        <w:tc>
          <w:tcPr>
            <w:tcW w:w="870" w:type="dxa"/>
            <w:vMerge w:val="restart"/>
            <w:tcBorders>
              <w:bottom w:val="nil"/>
            </w:tcBorders>
            <w:vAlign w:val="top"/>
          </w:tcPr>
          <w:p w14:paraId="57410295">
            <w:pPr>
              <w:spacing w:line="247" w:lineRule="auto"/>
              <w:rPr>
                <w:rFonts w:ascii="Arial"/>
                <w:sz w:val="21"/>
              </w:rPr>
            </w:pPr>
          </w:p>
          <w:p w14:paraId="3BCADB9E">
            <w:pPr>
              <w:spacing w:line="247" w:lineRule="auto"/>
              <w:rPr>
                <w:rFonts w:ascii="Arial"/>
                <w:sz w:val="21"/>
              </w:rPr>
            </w:pPr>
          </w:p>
          <w:p w14:paraId="7AF93E85">
            <w:pPr>
              <w:spacing w:line="247" w:lineRule="auto"/>
              <w:rPr>
                <w:rFonts w:ascii="Arial"/>
                <w:sz w:val="21"/>
              </w:rPr>
            </w:pPr>
          </w:p>
          <w:p w14:paraId="074F6701">
            <w:pPr>
              <w:spacing w:line="247" w:lineRule="auto"/>
              <w:rPr>
                <w:rFonts w:ascii="Arial"/>
                <w:sz w:val="21"/>
              </w:rPr>
            </w:pPr>
          </w:p>
          <w:p w14:paraId="680594CF">
            <w:pPr>
              <w:spacing w:line="247" w:lineRule="auto"/>
              <w:rPr>
                <w:rFonts w:ascii="Arial"/>
                <w:sz w:val="21"/>
              </w:rPr>
            </w:pPr>
          </w:p>
          <w:p w14:paraId="57E94050">
            <w:pPr>
              <w:spacing w:line="248" w:lineRule="auto"/>
              <w:rPr>
                <w:rFonts w:ascii="Arial"/>
                <w:sz w:val="21"/>
              </w:rPr>
            </w:pPr>
          </w:p>
          <w:p w14:paraId="0176E4BC">
            <w:pPr>
              <w:spacing w:line="248" w:lineRule="auto"/>
              <w:rPr>
                <w:rFonts w:ascii="Arial"/>
                <w:sz w:val="21"/>
              </w:rPr>
            </w:pPr>
          </w:p>
          <w:p w14:paraId="001A5658">
            <w:pPr>
              <w:spacing w:line="248" w:lineRule="auto"/>
              <w:rPr>
                <w:rFonts w:ascii="Arial"/>
                <w:sz w:val="21"/>
              </w:rPr>
            </w:pPr>
          </w:p>
          <w:p w14:paraId="6DA417AC">
            <w:pPr>
              <w:spacing w:line="248" w:lineRule="auto"/>
              <w:rPr>
                <w:rFonts w:ascii="Arial"/>
                <w:sz w:val="21"/>
              </w:rPr>
            </w:pPr>
          </w:p>
          <w:p w14:paraId="545C81B5">
            <w:pPr>
              <w:spacing w:line="248" w:lineRule="auto"/>
              <w:rPr>
                <w:rFonts w:ascii="Arial"/>
                <w:sz w:val="21"/>
              </w:rPr>
            </w:pPr>
          </w:p>
          <w:p w14:paraId="0BF87095">
            <w:pPr>
              <w:spacing w:line="248" w:lineRule="auto"/>
              <w:rPr>
                <w:rFonts w:ascii="Arial"/>
                <w:sz w:val="21"/>
              </w:rPr>
            </w:pPr>
          </w:p>
          <w:p w14:paraId="6C9F9465">
            <w:pPr>
              <w:spacing w:line="248" w:lineRule="auto"/>
              <w:rPr>
                <w:rFonts w:ascii="Arial"/>
                <w:sz w:val="21"/>
              </w:rPr>
            </w:pPr>
          </w:p>
          <w:p w14:paraId="112B5E7C">
            <w:pPr>
              <w:spacing w:line="248" w:lineRule="auto"/>
              <w:rPr>
                <w:rFonts w:ascii="Arial"/>
                <w:sz w:val="21"/>
              </w:rPr>
            </w:pPr>
          </w:p>
          <w:p w14:paraId="5F478D91">
            <w:pPr>
              <w:spacing w:line="248" w:lineRule="auto"/>
              <w:rPr>
                <w:rFonts w:ascii="Arial"/>
                <w:sz w:val="21"/>
              </w:rPr>
            </w:pPr>
          </w:p>
          <w:p w14:paraId="3396B972">
            <w:pPr>
              <w:spacing w:line="248" w:lineRule="auto"/>
              <w:rPr>
                <w:rFonts w:ascii="Arial"/>
                <w:sz w:val="21"/>
              </w:rPr>
            </w:pPr>
          </w:p>
          <w:p w14:paraId="6247EB8F">
            <w:pPr>
              <w:spacing w:line="248" w:lineRule="auto"/>
              <w:rPr>
                <w:rFonts w:ascii="Arial"/>
                <w:sz w:val="21"/>
              </w:rPr>
            </w:pPr>
          </w:p>
          <w:p w14:paraId="551AD883">
            <w:pPr>
              <w:spacing w:line="248" w:lineRule="auto"/>
              <w:rPr>
                <w:rFonts w:ascii="Arial"/>
                <w:sz w:val="21"/>
              </w:rPr>
            </w:pPr>
          </w:p>
          <w:p w14:paraId="12A17274">
            <w:pPr>
              <w:spacing w:line="248" w:lineRule="auto"/>
              <w:rPr>
                <w:rFonts w:ascii="Arial"/>
                <w:sz w:val="21"/>
              </w:rPr>
            </w:pPr>
          </w:p>
          <w:p w14:paraId="0FA29C54">
            <w:pPr>
              <w:pStyle w:val="26"/>
              <w:spacing w:before="59" w:line="221" w:lineRule="auto"/>
              <w:ind w:left="167"/>
            </w:pPr>
            <w:r>
              <w:rPr>
                <w:spacing w:val="-3"/>
              </w:rPr>
              <w:t>调味品</w:t>
            </w:r>
          </w:p>
        </w:tc>
        <w:tc>
          <w:tcPr>
            <w:tcW w:w="854" w:type="dxa"/>
            <w:vMerge w:val="restart"/>
            <w:tcBorders>
              <w:bottom w:val="nil"/>
            </w:tcBorders>
            <w:vAlign w:val="top"/>
          </w:tcPr>
          <w:p w14:paraId="45E6EBB0">
            <w:pPr>
              <w:spacing w:line="247" w:lineRule="auto"/>
              <w:rPr>
                <w:rFonts w:ascii="Arial"/>
                <w:sz w:val="21"/>
              </w:rPr>
            </w:pPr>
          </w:p>
          <w:p w14:paraId="454DCECD">
            <w:pPr>
              <w:spacing w:line="247" w:lineRule="auto"/>
              <w:rPr>
                <w:rFonts w:ascii="Arial"/>
                <w:sz w:val="21"/>
              </w:rPr>
            </w:pPr>
          </w:p>
          <w:p w14:paraId="0B11E386">
            <w:pPr>
              <w:spacing w:line="247" w:lineRule="auto"/>
              <w:rPr>
                <w:rFonts w:ascii="Arial"/>
                <w:sz w:val="21"/>
              </w:rPr>
            </w:pPr>
          </w:p>
          <w:p w14:paraId="0427BBC2">
            <w:pPr>
              <w:spacing w:line="247" w:lineRule="auto"/>
              <w:rPr>
                <w:rFonts w:ascii="Arial"/>
                <w:sz w:val="21"/>
              </w:rPr>
            </w:pPr>
          </w:p>
          <w:p w14:paraId="314BF3E7">
            <w:pPr>
              <w:spacing w:line="247" w:lineRule="auto"/>
              <w:rPr>
                <w:rFonts w:ascii="Arial"/>
                <w:sz w:val="21"/>
              </w:rPr>
            </w:pPr>
          </w:p>
          <w:p w14:paraId="77DC403D">
            <w:pPr>
              <w:spacing w:line="248" w:lineRule="auto"/>
              <w:rPr>
                <w:rFonts w:ascii="Arial"/>
                <w:sz w:val="21"/>
              </w:rPr>
            </w:pPr>
          </w:p>
          <w:p w14:paraId="5892ED7C">
            <w:pPr>
              <w:spacing w:line="248" w:lineRule="auto"/>
              <w:rPr>
                <w:rFonts w:ascii="Arial"/>
                <w:sz w:val="21"/>
              </w:rPr>
            </w:pPr>
          </w:p>
          <w:p w14:paraId="482AEFF1">
            <w:pPr>
              <w:spacing w:line="248" w:lineRule="auto"/>
              <w:rPr>
                <w:rFonts w:ascii="Arial"/>
                <w:sz w:val="21"/>
              </w:rPr>
            </w:pPr>
          </w:p>
          <w:p w14:paraId="62272014">
            <w:pPr>
              <w:spacing w:line="248" w:lineRule="auto"/>
              <w:rPr>
                <w:rFonts w:ascii="Arial"/>
                <w:sz w:val="21"/>
              </w:rPr>
            </w:pPr>
          </w:p>
          <w:p w14:paraId="3618BD48">
            <w:pPr>
              <w:spacing w:line="248" w:lineRule="auto"/>
              <w:rPr>
                <w:rFonts w:ascii="Arial"/>
                <w:sz w:val="21"/>
              </w:rPr>
            </w:pPr>
          </w:p>
          <w:p w14:paraId="4686EF32">
            <w:pPr>
              <w:spacing w:line="248" w:lineRule="auto"/>
              <w:rPr>
                <w:rFonts w:ascii="Arial"/>
                <w:sz w:val="21"/>
              </w:rPr>
            </w:pPr>
          </w:p>
          <w:p w14:paraId="11A37057">
            <w:pPr>
              <w:spacing w:line="248" w:lineRule="auto"/>
              <w:rPr>
                <w:rFonts w:ascii="Arial"/>
                <w:sz w:val="21"/>
              </w:rPr>
            </w:pPr>
          </w:p>
          <w:p w14:paraId="73A00F38">
            <w:pPr>
              <w:spacing w:line="248" w:lineRule="auto"/>
              <w:rPr>
                <w:rFonts w:ascii="Arial"/>
                <w:sz w:val="21"/>
              </w:rPr>
            </w:pPr>
          </w:p>
          <w:p w14:paraId="4498ED0A">
            <w:pPr>
              <w:spacing w:line="248" w:lineRule="auto"/>
              <w:rPr>
                <w:rFonts w:ascii="Arial"/>
                <w:sz w:val="21"/>
              </w:rPr>
            </w:pPr>
          </w:p>
          <w:p w14:paraId="4633A07B">
            <w:pPr>
              <w:spacing w:line="248" w:lineRule="auto"/>
              <w:rPr>
                <w:rFonts w:ascii="Arial"/>
                <w:sz w:val="21"/>
              </w:rPr>
            </w:pPr>
          </w:p>
          <w:p w14:paraId="73298C22">
            <w:pPr>
              <w:spacing w:line="248" w:lineRule="auto"/>
              <w:rPr>
                <w:rFonts w:ascii="Arial"/>
                <w:sz w:val="21"/>
              </w:rPr>
            </w:pPr>
          </w:p>
          <w:p w14:paraId="6E3E9682">
            <w:pPr>
              <w:spacing w:line="248" w:lineRule="auto"/>
              <w:rPr>
                <w:rFonts w:ascii="Arial"/>
                <w:sz w:val="21"/>
              </w:rPr>
            </w:pPr>
          </w:p>
          <w:p w14:paraId="74B41E50">
            <w:pPr>
              <w:spacing w:line="248" w:lineRule="auto"/>
              <w:rPr>
                <w:rFonts w:ascii="Arial"/>
                <w:sz w:val="21"/>
              </w:rPr>
            </w:pPr>
          </w:p>
          <w:p w14:paraId="2B47D4B4">
            <w:pPr>
              <w:pStyle w:val="26"/>
              <w:spacing w:before="59" w:line="221" w:lineRule="auto"/>
              <w:ind w:left="161"/>
            </w:pPr>
            <w:r>
              <w:rPr>
                <w:spacing w:val="-3"/>
              </w:rPr>
              <w:t>调味料</w:t>
            </w:r>
          </w:p>
        </w:tc>
        <w:tc>
          <w:tcPr>
            <w:tcW w:w="990" w:type="dxa"/>
            <w:vMerge w:val="restart"/>
            <w:tcBorders>
              <w:bottom w:val="nil"/>
            </w:tcBorders>
            <w:vAlign w:val="top"/>
          </w:tcPr>
          <w:p w14:paraId="0039953E">
            <w:pPr>
              <w:spacing w:line="255" w:lineRule="auto"/>
              <w:rPr>
                <w:rFonts w:ascii="Arial"/>
                <w:sz w:val="21"/>
              </w:rPr>
            </w:pPr>
          </w:p>
          <w:p w14:paraId="7515294A">
            <w:pPr>
              <w:spacing w:line="255" w:lineRule="auto"/>
              <w:rPr>
                <w:rFonts w:ascii="Arial"/>
                <w:sz w:val="21"/>
              </w:rPr>
            </w:pPr>
          </w:p>
          <w:p w14:paraId="32DB545F">
            <w:pPr>
              <w:spacing w:line="256" w:lineRule="auto"/>
              <w:rPr>
                <w:rFonts w:ascii="Arial"/>
                <w:sz w:val="21"/>
              </w:rPr>
            </w:pPr>
          </w:p>
          <w:p w14:paraId="4380390B">
            <w:pPr>
              <w:spacing w:line="256" w:lineRule="auto"/>
              <w:rPr>
                <w:rFonts w:ascii="Arial"/>
                <w:sz w:val="21"/>
              </w:rPr>
            </w:pPr>
          </w:p>
          <w:p w14:paraId="6182CA48">
            <w:pPr>
              <w:spacing w:line="256" w:lineRule="auto"/>
              <w:rPr>
                <w:rFonts w:ascii="Arial"/>
                <w:sz w:val="21"/>
              </w:rPr>
            </w:pPr>
          </w:p>
          <w:p w14:paraId="4970BF8D">
            <w:pPr>
              <w:spacing w:line="256" w:lineRule="auto"/>
              <w:rPr>
                <w:rFonts w:ascii="Arial"/>
                <w:sz w:val="21"/>
              </w:rPr>
            </w:pPr>
          </w:p>
          <w:p w14:paraId="24B8EBFA">
            <w:pPr>
              <w:spacing w:line="256" w:lineRule="auto"/>
              <w:rPr>
                <w:rFonts w:ascii="Arial"/>
                <w:sz w:val="21"/>
              </w:rPr>
            </w:pPr>
          </w:p>
          <w:p w14:paraId="6AC84A11">
            <w:pPr>
              <w:spacing w:line="256" w:lineRule="auto"/>
              <w:rPr>
                <w:rFonts w:ascii="Arial"/>
                <w:sz w:val="21"/>
              </w:rPr>
            </w:pPr>
          </w:p>
          <w:p w14:paraId="3BCD5A68">
            <w:pPr>
              <w:pStyle w:val="26"/>
              <w:spacing w:before="58" w:line="234" w:lineRule="auto"/>
              <w:ind w:left="228" w:right="34" w:hanging="178"/>
            </w:pPr>
            <w:r>
              <w:rPr>
                <w:spacing w:val="-2"/>
              </w:rPr>
              <w:t>半固体复合</w:t>
            </w:r>
            <w:r>
              <w:rPr>
                <w:spacing w:val="-3"/>
              </w:rPr>
              <w:t>调味料</w:t>
            </w:r>
          </w:p>
        </w:tc>
        <w:tc>
          <w:tcPr>
            <w:tcW w:w="1199" w:type="dxa"/>
            <w:vAlign w:val="top"/>
          </w:tcPr>
          <w:p w14:paraId="263D9B70">
            <w:pPr>
              <w:spacing w:line="302" w:lineRule="auto"/>
              <w:rPr>
                <w:rFonts w:ascii="Arial"/>
                <w:sz w:val="21"/>
              </w:rPr>
            </w:pPr>
          </w:p>
          <w:p w14:paraId="32E1C373">
            <w:pPr>
              <w:spacing w:line="303" w:lineRule="auto"/>
              <w:rPr>
                <w:rFonts w:ascii="Arial"/>
                <w:sz w:val="21"/>
              </w:rPr>
            </w:pPr>
          </w:p>
          <w:p w14:paraId="18D1BD10">
            <w:pPr>
              <w:pStyle w:val="26"/>
              <w:spacing w:before="59" w:line="220" w:lineRule="auto"/>
              <w:ind w:left="333"/>
            </w:pPr>
            <w:r>
              <w:rPr>
                <w:spacing w:val="-3"/>
              </w:rPr>
              <w:t>辣椒酱</w:t>
            </w:r>
          </w:p>
        </w:tc>
        <w:tc>
          <w:tcPr>
            <w:tcW w:w="854" w:type="dxa"/>
            <w:vAlign w:val="top"/>
          </w:tcPr>
          <w:p w14:paraId="08590A4E">
            <w:pPr>
              <w:spacing w:line="302" w:lineRule="auto"/>
              <w:rPr>
                <w:rFonts w:ascii="Arial"/>
                <w:sz w:val="21"/>
              </w:rPr>
            </w:pPr>
          </w:p>
          <w:p w14:paraId="06F93CAB">
            <w:pPr>
              <w:spacing w:line="303" w:lineRule="auto"/>
              <w:rPr>
                <w:rFonts w:ascii="Arial"/>
                <w:sz w:val="21"/>
              </w:rPr>
            </w:pPr>
          </w:p>
          <w:p w14:paraId="1F481963">
            <w:pPr>
              <w:pStyle w:val="26"/>
              <w:spacing w:before="58" w:line="222" w:lineRule="auto"/>
              <w:ind w:left="256"/>
            </w:pPr>
            <w:r>
              <w:rPr>
                <w:spacing w:val="-5"/>
              </w:rPr>
              <w:t>一般</w:t>
            </w:r>
          </w:p>
        </w:tc>
        <w:tc>
          <w:tcPr>
            <w:tcW w:w="4330" w:type="dxa"/>
            <w:vAlign w:val="top"/>
          </w:tcPr>
          <w:p w14:paraId="19B6214F">
            <w:pPr>
              <w:spacing w:line="272" w:lineRule="auto"/>
              <w:rPr>
                <w:rFonts w:ascii="Arial"/>
                <w:sz w:val="21"/>
              </w:rPr>
            </w:pPr>
          </w:p>
          <w:p w14:paraId="2B24A4A7">
            <w:pPr>
              <w:pStyle w:val="26"/>
              <w:spacing w:before="59" w:line="231" w:lineRule="auto"/>
              <w:ind w:left="37" w:right="53" w:firstLine="2"/>
              <w:jc w:val="both"/>
            </w:pPr>
            <w:r>
              <w:rPr>
                <w:spacing w:val="-1"/>
              </w:rPr>
              <w:t>苯甲酸及其钠盐(以苯甲酸计)、山梨酸及其钾盐(以山梨酸计)、脱氢乙酸及其钠盐(以脱氢乙酸计)、防腐剂混合使用时各自用量占其最大使用量的比例之和、甜蜜素(以环己基氨基磺酸计)、二氧化硫残留量</w:t>
            </w:r>
          </w:p>
        </w:tc>
        <w:tc>
          <w:tcPr>
            <w:tcW w:w="3807" w:type="dxa"/>
            <w:vAlign w:val="top"/>
          </w:tcPr>
          <w:p w14:paraId="05CFF665">
            <w:pPr>
              <w:pStyle w:val="26"/>
              <w:spacing w:before="168" w:line="243" w:lineRule="auto"/>
              <w:ind w:left="39" w:right="48" w:firstLine="2"/>
              <w:jc w:val="both"/>
              <w:rPr>
                <w:rFonts w:ascii="Calibri" w:hAnsi="Calibri" w:eastAsia="Calibri" w:cs="Calibri"/>
              </w:rPr>
            </w:pPr>
            <w:r>
              <w:rPr>
                <w:spacing w:val="-2"/>
              </w:rPr>
              <w:t>苯甲酸及其钠盐</w:t>
            </w:r>
            <w:r>
              <w:rPr>
                <w:rFonts w:ascii="Calibri" w:hAnsi="Calibri" w:eastAsia="Calibri" w:cs="Calibri"/>
                <w:spacing w:val="-2"/>
              </w:rPr>
              <w:t>(</w:t>
            </w:r>
            <w:r>
              <w:rPr>
                <w:spacing w:val="-2"/>
              </w:rPr>
              <w:t>以苯甲酸计</w:t>
            </w:r>
            <w:r>
              <w:rPr>
                <w:rFonts w:ascii="Calibri" w:hAnsi="Calibri" w:eastAsia="Calibri" w:cs="Calibri"/>
                <w:spacing w:val="-2"/>
              </w:rPr>
              <w:t>)</w:t>
            </w:r>
            <w:r>
              <w:rPr>
                <w:rFonts w:ascii="Calibri" w:hAnsi="Calibri" w:eastAsia="Calibri" w:cs="Calibri"/>
                <w:spacing w:val="-6"/>
              </w:rPr>
              <w:t xml:space="preserve"> </w:t>
            </w:r>
            <w:r>
              <w:rPr>
                <w:spacing w:val="-2"/>
              </w:rPr>
              <w:t>、山梨酸及其钾盐</w:t>
            </w:r>
            <w:r>
              <w:rPr>
                <w:rFonts w:ascii="Calibri" w:hAnsi="Calibri" w:eastAsia="Calibri" w:cs="Calibri"/>
                <w:spacing w:val="-2"/>
              </w:rPr>
              <w:t>(</w:t>
            </w:r>
            <w:r>
              <w:rPr>
                <w:spacing w:val="-2"/>
              </w:rPr>
              <w:t>以山梨酸计</w:t>
            </w:r>
            <w:r>
              <w:rPr>
                <w:rFonts w:ascii="Calibri" w:hAnsi="Calibri" w:eastAsia="Calibri" w:cs="Calibri"/>
                <w:spacing w:val="-2"/>
              </w:rPr>
              <w:t xml:space="preserve">) </w:t>
            </w:r>
            <w:r>
              <w:rPr>
                <w:spacing w:val="-2"/>
              </w:rPr>
              <w:t>、脱氢乙酸及其钠盐(以脱氢乙酸</w:t>
            </w:r>
            <w:r>
              <w:rPr>
                <w:spacing w:val="-1"/>
              </w:rPr>
              <w:t>计)、二氧化硫残留量、防腐剂混合使用时各自用量占其最大使用量的比例之和、甜蜜素</w:t>
            </w:r>
            <w:r>
              <w:rPr>
                <w:rFonts w:ascii="Calibri" w:hAnsi="Calibri" w:eastAsia="Calibri" w:cs="Calibri"/>
                <w:spacing w:val="-1"/>
              </w:rPr>
              <w:t>(</w:t>
            </w:r>
            <w:r>
              <w:rPr>
                <w:spacing w:val="-1"/>
              </w:rPr>
              <w:t>以环己基氨基磺酸计</w:t>
            </w:r>
            <w:r>
              <w:rPr>
                <w:rFonts w:ascii="Calibri" w:hAnsi="Calibri" w:eastAsia="Calibri" w:cs="Calibri"/>
                <w:spacing w:val="-1"/>
              </w:rPr>
              <w:t>)</w:t>
            </w:r>
          </w:p>
        </w:tc>
        <w:tc>
          <w:tcPr>
            <w:tcW w:w="1081" w:type="dxa"/>
            <w:gridSpan w:val="2"/>
            <w:vAlign w:val="top"/>
          </w:tcPr>
          <w:p w14:paraId="378B7C36">
            <w:pPr>
              <w:rPr>
                <w:rFonts w:ascii="Arial"/>
                <w:sz w:val="21"/>
              </w:rPr>
            </w:pPr>
          </w:p>
        </w:tc>
      </w:tr>
      <w:tr w14:paraId="020D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8" w:hRule="atLeast"/>
        </w:trPr>
        <w:tc>
          <w:tcPr>
            <w:tcW w:w="520" w:type="dxa"/>
            <w:vMerge w:val="continue"/>
            <w:tcBorders>
              <w:top w:val="nil"/>
              <w:bottom w:val="nil"/>
            </w:tcBorders>
            <w:vAlign w:val="top"/>
          </w:tcPr>
          <w:p w14:paraId="18D53EFB">
            <w:pPr>
              <w:rPr>
                <w:rFonts w:ascii="Arial"/>
                <w:sz w:val="21"/>
              </w:rPr>
            </w:pPr>
          </w:p>
        </w:tc>
        <w:tc>
          <w:tcPr>
            <w:tcW w:w="870" w:type="dxa"/>
            <w:vMerge w:val="continue"/>
            <w:tcBorders>
              <w:top w:val="nil"/>
              <w:bottom w:val="nil"/>
            </w:tcBorders>
            <w:vAlign w:val="top"/>
          </w:tcPr>
          <w:p w14:paraId="537E29C7">
            <w:pPr>
              <w:rPr>
                <w:rFonts w:ascii="Arial"/>
                <w:sz w:val="21"/>
              </w:rPr>
            </w:pPr>
          </w:p>
        </w:tc>
        <w:tc>
          <w:tcPr>
            <w:tcW w:w="854" w:type="dxa"/>
            <w:vMerge w:val="continue"/>
            <w:tcBorders>
              <w:top w:val="nil"/>
              <w:bottom w:val="nil"/>
            </w:tcBorders>
            <w:vAlign w:val="top"/>
          </w:tcPr>
          <w:p w14:paraId="49A25270">
            <w:pPr>
              <w:rPr>
                <w:rFonts w:ascii="Arial"/>
                <w:sz w:val="21"/>
              </w:rPr>
            </w:pPr>
          </w:p>
        </w:tc>
        <w:tc>
          <w:tcPr>
            <w:tcW w:w="990" w:type="dxa"/>
            <w:vMerge w:val="continue"/>
            <w:tcBorders>
              <w:top w:val="nil"/>
              <w:bottom w:val="nil"/>
            </w:tcBorders>
            <w:vAlign w:val="top"/>
          </w:tcPr>
          <w:p w14:paraId="0E7798CB">
            <w:pPr>
              <w:rPr>
                <w:rFonts w:ascii="Arial"/>
                <w:sz w:val="21"/>
              </w:rPr>
            </w:pPr>
          </w:p>
        </w:tc>
        <w:tc>
          <w:tcPr>
            <w:tcW w:w="1199" w:type="dxa"/>
            <w:vAlign w:val="top"/>
          </w:tcPr>
          <w:p w14:paraId="74DC1984">
            <w:pPr>
              <w:spacing w:line="373" w:lineRule="auto"/>
              <w:rPr>
                <w:rFonts w:ascii="Arial"/>
                <w:sz w:val="21"/>
              </w:rPr>
            </w:pPr>
          </w:p>
          <w:p w14:paraId="5B2C98DB">
            <w:pPr>
              <w:pStyle w:val="26"/>
              <w:spacing w:before="59" w:line="231" w:lineRule="auto"/>
              <w:ind w:left="245" w:right="45" w:hanging="178"/>
            </w:pPr>
            <w:r>
              <w:rPr>
                <w:spacing w:val="-2"/>
              </w:rPr>
              <w:t>火锅底料、麻辣烫底料</w:t>
            </w:r>
          </w:p>
        </w:tc>
        <w:tc>
          <w:tcPr>
            <w:tcW w:w="854" w:type="dxa"/>
            <w:vAlign w:val="top"/>
          </w:tcPr>
          <w:p w14:paraId="0173B791">
            <w:pPr>
              <w:spacing w:line="243" w:lineRule="auto"/>
              <w:rPr>
                <w:rFonts w:ascii="Arial"/>
                <w:sz w:val="21"/>
              </w:rPr>
            </w:pPr>
          </w:p>
          <w:p w14:paraId="32E7F57D">
            <w:pPr>
              <w:spacing w:line="243" w:lineRule="auto"/>
              <w:rPr>
                <w:rFonts w:ascii="Arial"/>
                <w:sz w:val="21"/>
              </w:rPr>
            </w:pPr>
          </w:p>
          <w:p w14:paraId="0EC76C54">
            <w:pPr>
              <w:pStyle w:val="26"/>
              <w:spacing w:before="58" w:line="222" w:lineRule="auto"/>
              <w:ind w:left="256"/>
            </w:pPr>
            <w:r>
              <w:rPr>
                <w:spacing w:val="-5"/>
              </w:rPr>
              <w:t>一般</w:t>
            </w:r>
          </w:p>
        </w:tc>
        <w:tc>
          <w:tcPr>
            <w:tcW w:w="4330" w:type="dxa"/>
            <w:vAlign w:val="top"/>
          </w:tcPr>
          <w:p w14:paraId="73C10F94">
            <w:pPr>
              <w:pStyle w:val="26"/>
              <w:spacing w:before="211" w:line="231" w:lineRule="auto"/>
              <w:ind w:left="36" w:right="53" w:firstLine="4"/>
              <w:jc w:val="both"/>
            </w:pPr>
            <w:r>
              <w:rPr>
                <w:spacing w:val="-1"/>
              </w:rPr>
              <w:t>罂粟碱、吗啡、可待因、那可丁、苯甲酸及其钠盐(以苯甲酸计)、山梨酸及其钾盐(以山梨酸计)、脱氢乙酸及其钠盐(以脱氢乙酸计)、防腐剂混合使用时各自用量占其最大使用量的比例之和</w:t>
            </w:r>
          </w:p>
        </w:tc>
        <w:tc>
          <w:tcPr>
            <w:tcW w:w="3807" w:type="dxa"/>
            <w:vAlign w:val="top"/>
          </w:tcPr>
          <w:p w14:paraId="7AF4E1A9">
            <w:pPr>
              <w:pStyle w:val="26"/>
              <w:spacing w:before="163" w:line="245" w:lineRule="auto"/>
              <w:ind w:left="39" w:right="48" w:firstLine="16"/>
            </w:pPr>
            <w:r>
              <w:rPr>
                <w:spacing w:val="-2"/>
              </w:rPr>
              <w:t>山梨酸及其钾盐</w:t>
            </w:r>
            <w:r>
              <w:rPr>
                <w:rFonts w:ascii="Calibri" w:hAnsi="Calibri" w:eastAsia="Calibri" w:cs="Calibri"/>
                <w:spacing w:val="-2"/>
              </w:rPr>
              <w:t>(</w:t>
            </w:r>
            <w:r>
              <w:rPr>
                <w:spacing w:val="-2"/>
              </w:rPr>
              <w:t>以山梨酸计</w:t>
            </w:r>
            <w:r>
              <w:rPr>
                <w:rFonts w:ascii="Calibri" w:hAnsi="Calibri" w:eastAsia="Calibri" w:cs="Calibri"/>
                <w:spacing w:val="-2"/>
              </w:rPr>
              <w:t>)</w:t>
            </w:r>
            <w:r>
              <w:rPr>
                <w:rFonts w:ascii="Calibri" w:hAnsi="Calibri" w:eastAsia="Calibri" w:cs="Calibri"/>
                <w:spacing w:val="-20"/>
              </w:rPr>
              <w:t xml:space="preserve"> </w:t>
            </w:r>
            <w:r>
              <w:rPr>
                <w:spacing w:val="-2"/>
              </w:rPr>
              <w:t>、脱氢乙酸及其钠盐</w:t>
            </w:r>
            <w:r>
              <w:rPr>
                <w:rFonts w:ascii="Calibri" w:hAnsi="Calibri" w:eastAsia="Calibri" w:cs="Calibri"/>
                <w:spacing w:val="-2"/>
              </w:rPr>
              <w:t>(</w:t>
            </w:r>
            <w:r>
              <w:rPr>
                <w:spacing w:val="-2"/>
              </w:rPr>
              <w:t>以脱氢乙酸计</w:t>
            </w:r>
            <w:r>
              <w:rPr>
                <w:rFonts w:ascii="Calibri" w:hAnsi="Calibri" w:eastAsia="Calibri" w:cs="Calibri"/>
                <w:spacing w:val="-2"/>
              </w:rPr>
              <w:t>)</w:t>
            </w:r>
            <w:r>
              <w:rPr>
                <w:rFonts w:ascii="Calibri" w:hAnsi="Calibri" w:eastAsia="Calibri" w:cs="Calibri"/>
                <w:spacing w:val="-3"/>
              </w:rPr>
              <w:t xml:space="preserve"> </w:t>
            </w:r>
            <w:r>
              <w:rPr>
                <w:spacing w:val="-2"/>
              </w:rPr>
              <w:t>、苯甲酸及其钠盐</w:t>
            </w:r>
            <w:r>
              <w:rPr>
                <w:rFonts w:ascii="Calibri" w:hAnsi="Calibri" w:eastAsia="Calibri" w:cs="Calibri"/>
                <w:spacing w:val="-2"/>
              </w:rPr>
              <w:t>(</w:t>
            </w:r>
            <w:r>
              <w:rPr>
                <w:spacing w:val="-2"/>
              </w:rPr>
              <w:t>以苯甲酸计</w:t>
            </w:r>
            <w:r>
              <w:rPr>
                <w:rFonts w:ascii="Calibri" w:hAnsi="Calibri" w:eastAsia="Calibri" w:cs="Calibri"/>
                <w:spacing w:val="-2"/>
              </w:rPr>
              <w:t>)</w:t>
            </w:r>
            <w:r>
              <w:rPr>
                <w:rFonts w:ascii="Calibri" w:hAnsi="Calibri" w:eastAsia="Calibri" w:cs="Calibri"/>
                <w:spacing w:val="-7"/>
              </w:rPr>
              <w:t xml:space="preserve"> </w:t>
            </w:r>
            <w:r>
              <w:rPr>
                <w:spacing w:val="-2"/>
              </w:rPr>
              <w:t>、防腐剂混合使用时各自用量占其最大使用量的比例之和</w:t>
            </w:r>
          </w:p>
        </w:tc>
        <w:tc>
          <w:tcPr>
            <w:tcW w:w="1081" w:type="dxa"/>
            <w:gridSpan w:val="2"/>
            <w:vAlign w:val="top"/>
          </w:tcPr>
          <w:p w14:paraId="26A93A36">
            <w:pPr>
              <w:rPr>
                <w:rFonts w:ascii="Arial"/>
                <w:sz w:val="21"/>
              </w:rPr>
            </w:pPr>
          </w:p>
        </w:tc>
      </w:tr>
      <w:tr w14:paraId="6523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30" w:hRule="atLeast"/>
        </w:trPr>
        <w:tc>
          <w:tcPr>
            <w:tcW w:w="520" w:type="dxa"/>
            <w:vMerge w:val="continue"/>
            <w:tcBorders>
              <w:top w:val="nil"/>
              <w:bottom w:val="nil"/>
            </w:tcBorders>
            <w:vAlign w:val="top"/>
          </w:tcPr>
          <w:p w14:paraId="0173B42B">
            <w:pPr>
              <w:rPr>
                <w:rFonts w:ascii="Arial"/>
                <w:sz w:val="21"/>
              </w:rPr>
            </w:pPr>
          </w:p>
        </w:tc>
        <w:tc>
          <w:tcPr>
            <w:tcW w:w="870" w:type="dxa"/>
            <w:vMerge w:val="continue"/>
            <w:tcBorders>
              <w:top w:val="nil"/>
              <w:bottom w:val="nil"/>
            </w:tcBorders>
            <w:vAlign w:val="top"/>
          </w:tcPr>
          <w:p w14:paraId="699F58C4">
            <w:pPr>
              <w:rPr>
                <w:rFonts w:ascii="Arial"/>
                <w:sz w:val="21"/>
              </w:rPr>
            </w:pPr>
          </w:p>
        </w:tc>
        <w:tc>
          <w:tcPr>
            <w:tcW w:w="854" w:type="dxa"/>
            <w:vMerge w:val="continue"/>
            <w:tcBorders>
              <w:top w:val="nil"/>
              <w:bottom w:val="nil"/>
            </w:tcBorders>
            <w:vAlign w:val="top"/>
          </w:tcPr>
          <w:p w14:paraId="34C7632C">
            <w:pPr>
              <w:rPr>
                <w:rFonts w:ascii="Arial"/>
                <w:sz w:val="21"/>
              </w:rPr>
            </w:pPr>
          </w:p>
        </w:tc>
        <w:tc>
          <w:tcPr>
            <w:tcW w:w="990" w:type="dxa"/>
            <w:vMerge w:val="continue"/>
            <w:tcBorders>
              <w:top w:val="nil"/>
            </w:tcBorders>
            <w:vAlign w:val="top"/>
          </w:tcPr>
          <w:p w14:paraId="3C9FA84B">
            <w:pPr>
              <w:rPr>
                <w:rFonts w:ascii="Arial"/>
                <w:sz w:val="21"/>
              </w:rPr>
            </w:pPr>
          </w:p>
        </w:tc>
        <w:tc>
          <w:tcPr>
            <w:tcW w:w="1199" w:type="dxa"/>
            <w:vAlign w:val="top"/>
          </w:tcPr>
          <w:p w14:paraId="6D90FD4F">
            <w:pPr>
              <w:spacing w:line="329" w:lineRule="auto"/>
              <w:rPr>
                <w:rFonts w:ascii="Arial"/>
                <w:sz w:val="21"/>
              </w:rPr>
            </w:pPr>
          </w:p>
          <w:p w14:paraId="3B58EB79">
            <w:pPr>
              <w:spacing w:line="330" w:lineRule="auto"/>
              <w:rPr>
                <w:rFonts w:ascii="Arial"/>
                <w:sz w:val="21"/>
              </w:rPr>
            </w:pPr>
          </w:p>
          <w:p w14:paraId="4281F7B2">
            <w:pPr>
              <w:pStyle w:val="26"/>
              <w:spacing w:before="59" w:line="234" w:lineRule="auto"/>
              <w:ind w:left="432" w:right="45" w:hanging="366"/>
            </w:pPr>
            <w:r>
              <w:rPr>
                <w:spacing w:val="-2"/>
              </w:rPr>
              <w:t>其他半固体调</w:t>
            </w:r>
            <w:r>
              <w:rPr>
                <w:spacing w:val="-8"/>
              </w:rPr>
              <w:t>味料</w:t>
            </w:r>
          </w:p>
        </w:tc>
        <w:tc>
          <w:tcPr>
            <w:tcW w:w="854" w:type="dxa"/>
            <w:vAlign w:val="top"/>
          </w:tcPr>
          <w:p w14:paraId="5FE6DACC">
            <w:pPr>
              <w:spacing w:line="257" w:lineRule="auto"/>
              <w:rPr>
                <w:rFonts w:ascii="Arial"/>
                <w:sz w:val="21"/>
              </w:rPr>
            </w:pPr>
          </w:p>
          <w:p w14:paraId="302DDA9A">
            <w:pPr>
              <w:spacing w:line="257" w:lineRule="auto"/>
              <w:rPr>
                <w:rFonts w:ascii="Arial"/>
                <w:sz w:val="21"/>
              </w:rPr>
            </w:pPr>
          </w:p>
          <w:p w14:paraId="436EA1D6">
            <w:pPr>
              <w:spacing w:line="257" w:lineRule="auto"/>
              <w:rPr>
                <w:rFonts w:ascii="Arial"/>
                <w:sz w:val="21"/>
              </w:rPr>
            </w:pPr>
          </w:p>
          <w:p w14:paraId="7F38C0CC">
            <w:pPr>
              <w:pStyle w:val="26"/>
              <w:spacing w:before="58" w:line="222" w:lineRule="auto"/>
              <w:ind w:left="256"/>
            </w:pPr>
            <w:r>
              <w:rPr>
                <w:spacing w:val="-5"/>
              </w:rPr>
              <w:t>一般</w:t>
            </w:r>
          </w:p>
        </w:tc>
        <w:tc>
          <w:tcPr>
            <w:tcW w:w="4330" w:type="dxa"/>
            <w:vAlign w:val="top"/>
          </w:tcPr>
          <w:p w14:paraId="2241ADF6">
            <w:pPr>
              <w:spacing w:line="324" w:lineRule="auto"/>
              <w:rPr>
                <w:rFonts w:ascii="Arial"/>
                <w:sz w:val="21"/>
              </w:rPr>
            </w:pPr>
          </w:p>
          <w:p w14:paraId="6A340CB5">
            <w:pPr>
              <w:pStyle w:val="26"/>
              <w:spacing w:before="59" w:line="231" w:lineRule="auto"/>
              <w:ind w:left="39" w:right="50" w:hanging="2"/>
            </w:pPr>
            <w:r>
              <w:rPr>
                <w:spacing w:val="-2"/>
              </w:rPr>
              <w:t>铅</w:t>
            </w:r>
            <w:r>
              <w:rPr>
                <w:spacing w:val="-43"/>
              </w:rPr>
              <w:t xml:space="preserve"> </w:t>
            </w:r>
            <w:r>
              <w:rPr>
                <w:spacing w:val="-2"/>
              </w:rPr>
              <w:t>(以Pb计)、罗丹明B、罂粟碱、吗啡、可待因、那可</w:t>
            </w:r>
            <w:r>
              <w:rPr>
                <w:spacing w:val="-1"/>
              </w:rPr>
              <w:t>丁、苯甲酸及其钠盐(以苯甲酸计)、山梨酸及其钾盐</w:t>
            </w:r>
            <w:r>
              <w:rPr>
                <w:spacing w:val="6"/>
              </w:rPr>
              <w:t xml:space="preserve"> </w:t>
            </w:r>
            <w:r>
              <w:rPr>
                <w:spacing w:val="-1"/>
              </w:rPr>
              <w:t>(以山梨酸计)、脱氢乙酸及其钠盐(以脱氢乙酸计)、</w:t>
            </w:r>
          </w:p>
          <w:p w14:paraId="51F69FFE">
            <w:pPr>
              <w:pStyle w:val="26"/>
              <w:spacing w:before="1" w:line="232" w:lineRule="auto"/>
              <w:ind w:left="38" w:right="144" w:firstLine="10"/>
            </w:pPr>
            <w:r>
              <w:rPr>
                <w:spacing w:val="-1"/>
              </w:rPr>
              <w:t>防腐剂混合使用时各自用量占其最大使用量的比例之和、甜蜜素(以环己基氨基磺酸计)、安赛蜜、红2G</w:t>
            </w:r>
          </w:p>
        </w:tc>
        <w:tc>
          <w:tcPr>
            <w:tcW w:w="3807" w:type="dxa"/>
            <w:vAlign w:val="top"/>
          </w:tcPr>
          <w:p w14:paraId="51DDF914">
            <w:pPr>
              <w:spacing w:line="437" w:lineRule="auto"/>
              <w:rPr>
                <w:rFonts w:ascii="Arial"/>
                <w:sz w:val="21"/>
              </w:rPr>
            </w:pPr>
          </w:p>
          <w:p w14:paraId="3A9ED2BB">
            <w:pPr>
              <w:pStyle w:val="26"/>
              <w:spacing w:before="58" w:line="232" w:lineRule="auto"/>
              <w:ind w:left="41" w:right="152" w:firstLine="2"/>
              <w:jc w:val="both"/>
            </w:pPr>
            <w:r>
              <w:rPr>
                <w:spacing w:val="-1"/>
              </w:rPr>
              <w:t>安赛蜜、罂粟碱、可待因、吗啡、那可丁、铅</w:t>
            </w:r>
            <w:r>
              <w:t>(以Pb计)、山梨酸及其钾盐(以山梨酸计</w:t>
            </w:r>
            <w:r>
              <w:rPr>
                <w:spacing w:val="-1"/>
              </w:rPr>
              <w:t>)、甜蜜素(以环己基氨基磺酸计)、脱氢乙酸及其钠</w:t>
            </w:r>
            <w:r>
              <w:rPr>
                <w:spacing w:val="-6"/>
              </w:rPr>
              <w:t>盐</w:t>
            </w:r>
            <w:r>
              <w:rPr>
                <w:spacing w:val="-45"/>
              </w:rPr>
              <w:t xml:space="preserve"> </w:t>
            </w:r>
            <w:r>
              <w:rPr>
                <w:spacing w:val="-6"/>
              </w:rPr>
              <w:t>(以脱氢乙酸计)</w:t>
            </w:r>
          </w:p>
        </w:tc>
        <w:tc>
          <w:tcPr>
            <w:tcW w:w="1081" w:type="dxa"/>
            <w:gridSpan w:val="2"/>
            <w:vAlign w:val="top"/>
          </w:tcPr>
          <w:p w14:paraId="697AB1DB">
            <w:pPr>
              <w:rPr>
                <w:rFonts w:ascii="Arial"/>
                <w:sz w:val="21"/>
              </w:rPr>
            </w:pPr>
          </w:p>
        </w:tc>
      </w:tr>
      <w:tr w14:paraId="2BD3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73" w:hRule="atLeast"/>
        </w:trPr>
        <w:tc>
          <w:tcPr>
            <w:tcW w:w="520" w:type="dxa"/>
            <w:vMerge w:val="continue"/>
            <w:tcBorders>
              <w:top w:val="nil"/>
              <w:bottom w:val="nil"/>
            </w:tcBorders>
            <w:vAlign w:val="top"/>
          </w:tcPr>
          <w:p w14:paraId="0F3A3F47">
            <w:pPr>
              <w:rPr>
                <w:rFonts w:ascii="Arial"/>
                <w:sz w:val="21"/>
              </w:rPr>
            </w:pPr>
          </w:p>
        </w:tc>
        <w:tc>
          <w:tcPr>
            <w:tcW w:w="870" w:type="dxa"/>
            <w:vMerge w:val="continue"/>
            <w:tcBorders>
              <w:top w:val="nil"/>
              <w:bottom w:val="nil"/>
            </w:tcBorders>
            <w:vAlign w:val="top"/>
          </w:tcPr>
          <w:p w14:paraId="69872851">
            <w:pPr>
              <w:rPr>
                <w:rFonts w:ascii="Arial"/>
                <w:sz w:val="21"/>
              </w:rPr>
            </w:pPr>
          </w:p>
        </w:tc>
        <w:tc>
          <w:tcPr>
            <w:tcW w:w="854" w:type="dxa"/>
            <w:vMerge w:val="continue"/>
            <w:tcBorders>
              <w:top w:val="nil"/>
              <w:bottom w:val="nil"/>
            </w:tcBorders>
            <w:vAlign w:val="top"/>
          </w:tcPr>
          <w:p w14:paraId="250E8590">
            <w:pPr>
              <w:rPr>
                <w:rFonts w:ascii="Arial"/>
                <w:sz w:val="21"/>
              </w:rPr>
            </w:pPr>
          </w:p>
        </w:tc>
        <w:tc>
          <w:tcPr>
            <w:tcW w:w="990" w:type="dxa"/>
            <w:vMerge w:val="restart"/>
            <w:tcBorders>
              <w:bottom w:val="nil"/>
            </w:tcBorders>
            <w:vAlign w:val="top"/>
          </w:tcPr>
          <w:p w14:paraId="15A551B3">
            <w:pPr>
              <w:spacing w:line="256" w:lineRule="auto"/>
              <w:rPr>
                <w:rFonts w:ascii="Arial"/>
                <w:sz w:val="21"/>
              </w:rPr>
            </w:pPr>
          </w:p>
          <w:p w14:paraId="226E8CDC">
            <w:pPr>
              <w:spacing w:line="256" w:lineRule="auto"/>
              <w:rPr>
                <w:rFonts w:ascii="Arial"/>
                <w:sz w:val="21"/>
              </w:rPr>
            </w:pPr>
          </w:p>
          <w:p w14:paraId="4A5B8BF5">
            <w:pPr>
              <w:spacing w:line="256" w:lineRule="auto"/>
              <w:rPr>
                <w:rFonts w:ascii="Arial"/>
                <w:sz w:val="21"/>
              </w:rPr>
            </w:pPr>
          </w:p>
          <w:p w14:paraId="0CCDAEA9">
            <w:pPr>
              <w:spacing w:line="256" w:lineRule="auto"/>
              <w:rPr>
                <w:rFonts w:ascii="Arial"/>
                <w:sz w:val="21"/>
              </w:rPr>
            </w:pPr>
          </w:p>
          <w:p w14:paraId="140CFAD2">
            <w:pPr>
              <w:spacing w:line="256" w:lineRule="auto"/>
              <w:rPr>
                <w:rFonts w:ascii="Arial"/>
                <w:sz w:val="21"/>
              </w:rPr>
            </w:pPr>
          </w:p>
          <w:p w14:paraId="72A2880F">
            <w:pPr>
              <w:spacing w:line="256" w:lineRule="auto"/>
              <w:rPr>
                <w:rFonts w:ascii="Arial"/>
                <w:sz w:val="21"/>
              </w:rPr>
            </w:pPr>
          </w:p>
          <w:p w14:paraId="514E66E2">
            <w:pPr>
              <w:spacing w:line="256" w:lineRule="auto"/>
              <w:rPr>
                <w:rFonts w:ascii="Arial"/>
                <w:sz w:val="21"/>
              </w:rPr>
            </w:pPr>
          </w:p>
          <w:p w14:paraId="5CF718A7">
            <w:pPr>
              <w:spacing w:line="257" w:lineRule="auto"/>
              <w:rPr>
                <w:rFonts w:ascii="Arial"/>
                <w:sz w:val="21"/>
              </w:rPr>
            </w:pPr>
          </w:p>
          <w:p w14:paraId="57C26750">
            <w:pPr>
              <w:pStyle w:val="26"/>
              <w:spacing w:before="58" w:line="233" w:lineRule="auto"/>
              <w:ind w:left="325" w:right="34" w:hanging="276"/>
            </w:pPr>
            <w:r>
              <w:rPr>
                <w:spacing w:val="-2"/>
              </w:rPr>
              <w:t>液体复合调</w:t>
            </w:r>
            <w:r>
              <w:rPr>
                <w:spacing w:val="-8"/>
              </w:rPr>
              <w:t>味料</w:t>
            </w:r>
          </w:p>
        </w:tc>
        <w:tc>
          <w:tcPr>
            <w:tcW w:w="1199" w:type="dxa"/>
            <w:vAlign w:val="top"/>
          </w:tcPr>
          <w:p w14:paraId="0EEF1AC1">
            <w:pPr>
              <w:spacing w:line="343" w:lineRule="auto"/>
              <w:rPr>
                <w:rFonts w:ascii="Arial"/>
                <w:sz w:val="21"/>
              </w:rPr>
            </w:pPr>
          </w:p>
          <w:p w14:paraId="45282294">
            <w:pPr>
              <w:spacing w:line="343" w:lineRule="auto"/>
              <w:rPr>
                <w:rFonts w:ascii="Arial"/>
                <w:sz w:val="21"/>
              </w:rPr>
            </w:pPr>
          </w:p>
          <w:p w14:paraId="6FCE41DC">
            <w:pPr>
              <w:pStyle w:val="26"/>
              <w:spacing w:before="58" w:line="231" w:lineRule="auto"/>
              <w:ind w:left="427" w:right="76" w:hanging="362"/>
            </w:pPr>
            <w:r>
              <w:rPr>
                <w:spacing w:val="-7"/>
              </w:rPr>
              <w:t>蚝油、虾油、</w:t>
            </w:r>
            <w:r>
              <w:rPr>
                <w:spacing w:val="-5"/>
              </w:rPr>
              <w:t>鱼露</w:t>
            </w:r>
          </w:p>
        </w:tc>
        <w:tc>
          <w:tcPr>
            <w:tcW w:w="854" w:type="dxa"/>
            <w:vAlign w:val="top"/>
          </w:tcPr>
          <w:p w14:paraId="1D0B3761">
            <w:pPr>
              <w:spacing w:line="265" w:lineRule="auto"/>
              <w:rPr>
                <w:rFonts w:ascii="Arial"/>
                <w:sz w:val="21"/>
              </w:rPr>
            </w:pPr>
          </w:p>
          <w:p w14:paraId="7CB17803">
            <w:pPr>
              <w:spacing w:line="265" w:lineRule="auto"/>
              <w:rPr>
                <w:rFonts w:ascii="Arial"/>
                <w:sz w:val="21"/>
              </w:rPr>
            </w:pPr>
          </w:p>
          <w:p w14:paraId="1BCE36CC">
            <w:pPr>
              <w:spacing w:line="266" w:lineRule="auto"/>
              <w:rPr>
                <w:rFonts w:ascii="Arial"/>
                <w:sz w:val="21"/>
              </w:rPr>
            </w:pPr>
          </w:p>
          <w:p w14:paraId="4413C95F">
            <w:pPr>
              <w:pStyle w:val="26"/>
              <w:spacing w:before="58" w:line="222" w:lineRule="auto"/>
              <w:ind w:left="256"/>
            </w:pPr>
            <w:r>
              <w:rPr>
                <w:spacing w:val="-5"/>
              </w:rPr>
              <w:t>一般</w:t>
            </w:r>
          </w:p>
        </w:tc>
        <w:tc>
          <w:tcPr>
            <w:tcW w:w="4330" w:type="dxa"/>
            <w:vAlign w:val="top"/>
          </w:tcPr>
          <w:p w14:paraId="146CA733">
            <w:pPr>
              <w:spacing w:line="464" w:lineRule="auto"/>
              <w:rPr>
                <w:rFonts w:ascii="Arial"/>
                <w:sz w:val="21"/>
              </w:rPr>
            </w:pPr>
          </w:p>
          <w:p w14:paraId="25C0F0D8">
            <w:pPr>
              <w:pStyle w:val="26"/>
              <w:spacing w:before="58" w:line="231" w:lineRule="auto"/>
              <w:ind w:left="36" w:right="53"/>
              <w:jc w:val="both"/>
            </w:pPr>
            <w:r>
              <w:rPr>
                <w:spacing w:val="-1"/>
              </w:rPr>
              <w:t>氨基酸态氮、苯甲酸及其钠盐(以苯甲酸计)、山梨酸及其钾盐(以山梨酸计)、脱氢乙酸及其钠盐(以脱氢乙酸计)、防腐剂混合使用时各自用量占其最大使用量的比例之和、菌落总数、大肠菌群</w:t>
            </w:r>
          </w:p>
        </w:tc>
        <w:tc>
          <w:tcPr>
            <w:tcW w:w="3807" w:type="dxa"/>
            <w:vAlign w:val="top"/>
          </w:tcPr>
          <w:p w14:paraId="6A382D7F">
            <w:pPr>
              <w:spacing w:line="464" w:lineRule="auto"/>
              <w:rPr>
                <w:rFonts w:ascii="Arial"/>
                <w:sz w:val="21"/>
              </w:rPr>
            </w:pPr>
          </w:p>
          <w:p w14:paraId="57A89E71">
            <w:pPr>
              <w:pStyle w:val="26"/>
              <w:spacing w:before="58" w:line="231" w:lineRule="auto"/>
              <w:ind w:left="40" w:right="65" w:firstLine="1"/>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酸计)、防腐剂混合使用时各自用量占其最大使用量的比例之和、菌落总数、大肠菌群</w:t>
            </w:r>
          </w:p>
        </w:tc>
        <w:tc>
          <w:tcPr>
            <w:tcW w:w="1081" w:type="dxa"/>
            <w:gridSpan w:val="2"/>
            <w:vAlign w:val="top"/>
          </w:tcPr>
          <w:p w14:paraId="3C362A50">
            <w:pPr>
              <w:rPr>
                <w:rFonts w:ascii="Arial"/>
                <w:sz w:val="21"/>
              </w:rPr>
            </w:pPr>
          </w:p>
        </w:tc>
      </w:tr>
      <w:tr w14:paraId="0EA3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34" w:hRule="atLeast"/>
        </w:trPr>
        <w:tc>
          <w:tcPr>
            <w:tcW w:w="520" w:type="dxa"/>
            <w:vMerge w:val="continue"/>
            <w:tcBorders>
              <w:top w:val="nil"/>
            </w:tcBorders>
            <w:vAlign w:val="top"/>
          </w:tcPr>
          <w:p w14:paraId="1335096F">
            <w:pPr>
              <w:rPr>
                <w:rFonts w:ascii="Arial"/>
                <w:sz w:val="21"/>
              </w:rPr>
            </w:pPr>
          </w:p>
        </w:tc>
        <w:tc>
          <w:tcPr>
            <w:tcW w:w="870" w:type="dxa"/>
            <w:vMerge w:val="continue"/>
            <w:tcBorders>
              <w:top w:val="nil"/>
            </w:tcBorders>
            <w:vAlign w:val="top"/>
          </w:tcPr>
          <w:p w14:paraId="63F97FB2">
            <w:pPr>
              <w:rPr>
                <w:rFonts w:ascii="Arial"/>
                <w:sz w:val="21"/>
              </w:rPr>
            </w:pPr>
          </w:p>
        </w:tc>
        <w:tc>
          <w:tcPr>
            <w:tcW w:w="854" w:type="dxa"/>
            <w:vMerge w:val="continue"/>
            <w:tcBorders>
              <w:top w:val="nil"/>
            </w:tcBorders>
            <w:vAlign w:val="top"/>
          </w:tcPr>
          <w:p w14:paraId="29FFE7BB">
            <w:pPr>
              <w:rPr>
                <w:rFonts w:ascii="Arial"/>
                <w:sz w:val="21"/>
              </w:rPr>
            </w:pPr>
          </w:p>
        </w:tc>
        <w:tc>
          <w:tcPr>
            <w:tcW w:w="990" w:type="dxa"/>
            <w:vMerge w:val="continue"/>
            <w:tcBorders>
              <w:top w:val="nil"/>
            </w:tcBorders>
            <w:vAlign w:val="top"/>
          </w:tcPr>
          <w:p w14:paraId="7C8A90AB">
            <w:pPr>
              <w:rPr>
                <w:rFonts w:ascii="Arial"/>
                <w:sz w:val="21"/>
              </w:rPr>
            </w:pPr>
          </w:p>
        </w:tc>
        <w:tc>
          <w:tcPr>
            <w:tcW w:w="1199" w:type="dxa"/>
            <w:vAlign w:val="top"/>
          </w:tcPr>
          <w:p w14:paraId="62E02A88">
            <w:pPr>
              <w:spacing w:line="277" w:lineRule="auto"/>
              <w:rPr>
                <w:rFonts w:ascii="Arial"/>
                <w:sz w:val="21"/>
              </w:rPr>
            </w:pPr>
          </w:p>
          <w:p w14:paraId="274037EC">
            <w:pPr>
              <w:spacing w:line="278" w:lineRule="auto"/>
              <w:rPr>
                <w:rFonts w:ascii="Arial"/>
                <w:sz w:val="21"/>
              </w:rPr>
            </w:pPr>
          </w:p>
          <w:p w14:paraId="304B4D14">
            <w:pPr>
              <w:spacing w:line="278" w:lineRule="auto"/>
              <w:rPr>
                <w:rFonts w:ascii="Arial"/>
                <w:sz w:val="21"/>
              </w:rPr>
            </w:pPr>
          </w:p>
          <w:p w14:paraId="691CCED3">
            <w:pPr>
              <w:spacing w:line="278" w:lineRule="auto"/>
              <w:rPr>
                <w:rFonts w:ascii="Arial"/>
                <w:sz w:val="21"/>
              </w:rPr>
            </w:pPr>
          </w:p>
          <w:p w14:paraId="2805A8E2">
            <w:pPr>
              <w:pStyle w:val="26"/>
              <w:spacing w:before="59" w:line="234" w:lineRule="auto"/>
              <w:ind w:left="513" w:right="45" w:hanging="447"/>
            </w:pPr>
            <w:r>
              <w:rPr>
                <w:spacing w:val="-2"/>
              </w:rPr>
              <w:t>其他液体调味</w:t>
            </w:r>
            <w:r>
              <w:t>料</w:t>
            </w:r>
          </w:p>
        </w:tc>
        <w:tc>
          <w:tcPr>
            <w:tcW w:w="854" w:type="dxa"/>
            <w:vAlign w:val="top"/>
          </w:tcPr>
          <w:p w14:paraId="76098200">
            <w:pPr>
              <w:spacing w:line="244" w:lineRule="auto"/>
              <w:rPr>
                <w:rFonts w:ascii="Arial"/>
                <w:sz w:val="21"/>
              </w:rPr>
            </w:pPr>
          </w:p>
          <w:p w14:paraId="574BA216">
            <w:pPr>
              <w:spacing w:line="244" w:lineRule="auto"/>
              <w:rPr>
                <w:rFonts w:ascii="Arial"/>
                <w:sz w:val="21"/>
              </w:rPr>
            </w:pPr>
          </w:p>
          <w:p w14:paraId="3A499CC2">
            <w:pPr>
              <w:spacing w:line="245" w:lineRule="auto"/>
              <w:rPr>
                <w:rFonts w:ascii="Arial"/>
                <w:sz w:val="21"/>
              </w:rPr>
            </w:pPr>
          </w:p>
          <w:p w14:paraId="5687D267">
            <w:pPr>
              <w:spacing w:line="245" w:lineRule="auto"/>
              <w:rPr>
                <w:rFonts w:ascii="Arial"/>
                <w:sz w:val="21"/>
              </w:rPr>
            </w:pPr>
          </w:p>
          <w:p w14:paraId="4B8D79A1">
            <w:pPr>
              <w:spacing w:line="245" w:lineRule="auto"/>
              <w:rPr>
                <w:rFonts w:ascii="Arial"/>
                <w:sz w:val="21"/>
              </w:rPr>
            </w:pPr>
          </w:p>
          <w:p w14:paraId="5D60528D">
            <w:pPr>
              <w:pStyle w:val="26"/>
              <w:spacing w:before="58" w:line="222" w:lineRule="auto"/>
              <w:ind w:left="256"/>
            </w:pPr>
            <w:r>
              <w:rPr>
                <w:spacing w:val="-5"/>
              </w:rPr>
              <w:t>一般</w:t>
            </w:r>
          </w:p>
        </w:tc>
        <w:tc>
          <w:tcPr>
            <w:tcW w:w="4330" w:type="dxa"/>
            <w:vAlign w:val="top"/>
          </w:tcPr>
          <w:p w14:paraId="15D7CEA9">
            <w:pPr>
              <w:spacing w:line="273" w:lineRule="auto"/>
              <w:rPr>
                <w:rFonts w:ascii="Arial"/>
                <w:sz w:val="21"/>
              </w:rPr>
            </w:pPr>
          </w:p>
          <w:p w14:paraId="1028D2BD">
            <w:pPr>
              <w:spacing w:line="274" w:lineRule="auto"/>
              <w:rPr>
                <w:rFonts w:ascii="Arial"/>
                <w:sz w:val="21"/>
              </w:rPr>
            </w:pPr>
          </w:p>
          <w:p w14:paraId="6864C5F4">
            <w:pPr>
              <w:pStyle w:val="26"/>
              <w:spacing w:before="59" w:line="232" w:lineRule="auto"/>
              <w:ind w:left="37" w:right="53" w:firstLine="2"/>
              <w:jc w:val="both"/>
            </w:pPr>
            <w:r>
              <w:rPr>
                <w:spacing w:val="-1"/>
              </w:rPr>
              <w:t>苯甲酸及其钠盐(以苯甲酸计)、山梨酸及其钾盐(以山梨酸计)、脱氢乙酸及其钠盐(以脱氢乙酸计)、防腐剂混合使用时各自用量占其最大使用量的比例之和、糖</w:t>
            </w:r>
            <w:r>
              <w:t>精钠(以糖精计)、甜蜜素(以环己基氨基</w:t>
            </w:r>
            <w:r>
              <w:rPr>
                <w:spacing w:val="-1"/>
              </w:rPr>
              <w:t>磺酸计)、合</w:t>
            </w:r>
            <w:r>
              <w:rPr>
                <w:spacing w:val="-2"/>
              </w:rPr>
              <w:t>成着色剂(柠檬黄、</w:t>
            </w:r>
            <w:r>
              <w:rPr>
                <w:spacing w:val="-51"/>
              </w:rPr>
              <w:t xml:space="preserve"> </w:t>
            </w:r>
            <w:r>
              <w:rPr>
                <w:spacing w:val="-2"/>
              </w:rPr>
              <w:t>日落黄、胭脂红、诱惑红)、相同</w:t>
            </w:r>
            <w:r>
              <w:rPr>
                <w:spacing w:val="-1"/>
              </w:rPr>
              <w:t>色泽着色剂混合使用时各自用量占其最大使用量的比例之和、菌落总数、红2G</w:t>
            </w:r>
          </w:p>
        </w:tc>
        <w:tc>
          <w:tcPr>
            <w:tcW w:w="3807" w:type="dxa"/>
            <w:vAlign w:val="top"/>
          </w:tcPr>
          <w:p w14:paraId="743A7DDC">
            <w:pPr>
              <w:spacing w:line="442" w:lineRule="auto"/>
              <w:rPr>
                <w:rFonts w:ascii="Arial"/>
                <w:sz w:val="21"/>
              </w:rPr>
            </w:pPr>
          </w:p>
          <w:p w14:paraId="47F1257A">
            <w:pPr>
              <w:pStyle w:val="26"/>
              <w:spacing w:before="59" w:line="231" w:lineRule="auto"/>
              <w:ind w:left="40" w:right="65" w:firstLine="1"/>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酸计)、防腐剂混合使用时各自用量占其最大使用量的比例之和、糖精钠(以糖精计)、甜蜜素</w:t>
            </w:r>
            <w:r>
              <w:rPr>
                <w:spacing w:val="7"/>
              </w:rPr>
              <w:t xml:space="preserve"> </w:t>
            </w:r>
            <w:r>
              <w:rPr>
                <w:spacing w:val="-1"/>
              </w:rPr>
              <w:t>(以环己基氨基磺酸计)、合成着色剂(柠檬黄、日落黄、胭脂红、诱惑红)、相同色泽着色剂混合使用时各自用量占其最大使用量的比例之和</w:t>
            </w:r>
            <w:r>
              <w:rPr>
                <w:spacing w:val="5"/>
              </w:rPr>
              <w:t xml:space="preserve">  </w:t>
            </w:r>
            <w:r>
              <w:rPr>
                <w:spacing w:val="-2"/>
              </w:rPr>
              <w:t>、菌落总数</w:t>
            </w:r>
          </w:p>
        </w:tc>
        <w:tc>
          <w:tcPr>
            <w:tcW w:w="1081" w:type="dxa"/>
            <w:gridSpan w:val="2"/>
            <w:vAlign w:val="top"/>
          </w:tcPr>
          <w:p w14:paraId="7990C473">
            <w:pPr>
              <w:rPr>
                <w:rFonts w:ascii="Arial"/>
                <w:sz w:val="21"/>
              </w:rPr>
            </w:pPr>
          </w:p>
        </w:tc>
      </w:tr>
      <w:tr w14:paraId="23E1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0625D9BF">
            <w:pPr>
              <w:spacing w:line="284" w:lineRule="auto"/>
              <w:rPr>
                <w:rFonts w:ascii="Arial"/>
                <w:sz w:val="21"/>
              </w:rPr>
            </w:pPr>
          </w:p>
          <w:p w14:paraId="3B046FD6">
            <w:pPr>
              <w:pStyle w:val="26"/>
              <w:spacing w:before="58" w:line="222" w:lineRule="auto"/>
              <w:ind w:left="82"/>
            </w:pPr>
            <w:r>
              <w:rPr>
                <w:b/>
                <w:bCs/>
                <w:spacing w:val="-5"/>
              </w:rPr>
              <w:t>序号</w:t>
            </w:r>
          </w:p>
        </w:tc>
        <w:tc>
          <w:tcPr>
            <w:tcW w:w="870" w:type="dxa"/>
            <w:vAlign w:val="top"/>
          </w:tcPr>
          <w:p w14:paraId="425C5128">
            <w:pPr>
              <w:pStyle w:val="26"/>
              <w:spacing w:before="234" w:line="234" w:lineRule="auto"/>
              <w:ind w:left="80" w:right="64" w:hanging="9"/>
            </w:pPr>
            <w:r>
              <w:rPr>
                <w:b/>
                <w:bCs/>
                <w:spacing w:val="-3"/>
              </w:rPr>
              <w:t>食品大类</w:t>
            </w:r>
            <w:r>
              <w:rPr>
                <w:b/>
                <w:bCs/>
                <w:spacing w:val="-5"/>
              </w:rPr>
              <w:t>（一级）</w:t>
            </w:r>
          </w:p>
        </w:tc>
        <w:tc>
          <w:tcPr>
            <w:tcW w:w="854" w:type="dxa"/>
            <w:vAlign w:val="top"/>
          </w:tcPr>
          <w:p w14:paraId="1CC609A5">
            <w:pPr>
              <w:pStyle w:val="26"/>
              <w:spacing w:before="234" w:line="234" w:lineRule="auto"/>
              <w:ind w:left="74" w:right="54" w:hanging="9"/>
            </w:pPr>
            <w:r>
              <w:rPr>
                <w:b/>
                <w:bCs/>
                <w:spacing w:val="-3"/>
              </w:rPr>
              <w:t>食品亚类</w:t>
            </w:r>
            <w:r>
              <w:rPr>
                <w:b/>
                <w:bCs/>
                <w:spacing w:val="-5"/>
              </w:rPr>
              <w:t>（二级）</w:t>
            </w:r>
          </w:p>
        </w:tc>
        <w:tc>
          <w:tcPr>
            <w:tcW w:w="990" w:type="dxa"/>
            <w:vAlign w:val="top"/>
          </w:tcPr>
          <w:p w14:paraId="3558D87C">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2DD13809">
            <w:pPr>
              <w:pStyle w:val="26"/>
              <w:spacing w:before="235" w:line="220" w:lineRule="auto"/>
              <w:ind w:left="57"/>
            </w:pPr>
            <w:r>
              <w:rPr>
                <w:b/>
                <w:bCs/>
                <w:spacing w:val="-2"/>
              </w:rPr>
              <w:t>食品细类（四</w:t>
            </w:r>
          </w:p>
          <w:p w14:paraId="5ABB8879">
            <w:pPr>
              <w:pStyle w:val="26"/>
              <w:spacing w:before="10" w:line="222" w:lineRule="auto"/>
              <w:ind w:left="425"/>
            </w:pPr>
            <w:r>
              <w:rPr>
                <w:b/>
                <w:bCs/>
                <w:spacing w:val="-7"/>
              </w:rPr>
              <w:t>级）</w:t>
            </w:r>
          </w:p>
        </w:tc>
        <w:tc>
          <w:tcPr>
            <w:tcW w:w="854" w:type="dxa"/>
            <w:vAlign w:val="top"/>
          </w:tcPr>
          <w:p w14:paraId="27DDEE8D">
            <w:pPr>
              <w:spacing w:line="284" w:lineRule="auto"/>
              <w:rPr>
                <w:rFonts w:ascii="Arial"/>
                <w:sz w:val="21"/>
              </w:rPr>
            </w:pPr>
          </w:p>
          <w:p w14:paraId="2E32F6BA">
            <w:pPr>
              <w:pStyle w:val="26"/>
              <w:spacing w:before="59" w:line="220" w:lineRule="auto"/>
              <w:ind w:left="69"/>
            </w:pPr>
            <w:r>
              <w:rPr>
                <w:b/>
                <w:bCs/>
                <w:spacing w:val="-3"/>
              </w:rPr>
              <w:t>风险等级</w:t>
            </w:r>
          </w:p>
        </w:tc>
        <w:tc>
          <w:tcPr>
            <w:tcW w:w="4330" w:type="dxa"/>
            <w:vAlign w:val="top"/>
          </w:tcPr>
          <w:p w14:paraId="20327646">
            <w:pPr>
              <w:spacing w:line="285" w:lineRule="auto"/>
              <w:rPr>
                <w:rFonts w:ascii="Arial"/>
                <w:sz w:val="21"/>
              </w:rPr>
            </w:pPr>
          </w:p>
          <w:p w14:paraId="11235002">
            <w:pPr>
              <w:pStyle w:val="26"/>
              <w:spacing w:before="58" w:line="219" w:lineRule="auto"/>
              <w:ind w:left="1264"/>
            </w:pPr>
            <w:r>
              <w:rPr>
                <w:b/>
                <w:bCs/>
                <w:spacing w:val="-2"/>
              </w:rPr>
              <w:t>省级本级监督抽检项目</w:t>
            </w:r>
          </w:p>
        </w:tc>
        <w:tc>
          <w:tcPr>
            <w:tcW w:w="3807" w:type="dxa"/>
            <w:vAlign w:val="top"/>
          </w:tcPr>
          <w:p w14:paraId="1A0AF045">
            <w:pPr>
              <w:spacing w:line="284" w:lineRule="auto"/>
              <w:rPr>
                <w:rFonts w:ascii="Arial"/>
                <w:sz w:val="21"/>
              </w:rPr>
            </w:pPr>
          </w:p>
          <w:p w14:paraId="5DB24D66">
            <w:pPr>
              <w:pStyle w:val="26"/>
              <w:spacing w:before="59" w:line="220" w:lineRule="auto"/>
              <w:ind w:left="1007"/>
            </w:pPr>
            <w:r>
              <w:rPr>
                <w:b/>
                <w:bCs/>
                <w:spacing w:val="-2"/>
              </w:rPr>
              <w:t>省级转移监督抽检项目</w:t>
            </w:r>
          </w:p>
        </w:tc>
        <w:tc>
          <w:tcPr>
            <w:tcW w:w="1067" w:type="dxa"/>
            <w:vAlign w:val="top"/>
          </w:tcPr>
          <w:p w14:paraId="4AD25E27">
            <w:pPr>
              <w:spacing w:line="284" w:lineRule="auto"/>
              <w:rPr>
                <w:rFonts w:ascii="Arial"/>
                <w:sz w:val="21"/>
              </w:rPr>
            </w:pPr>
          </w:p>
          <w:p w14:paraId="0D7AFC65">
            <w:pPr>
              <w:pStyle w:val="26"/>
              <w:spacing w:before="58" w:line="222" w:lineRule="auto"/>
            </w:pPr>
            <w:r>
              <w:rPr>
                <w:b/>
                <w:bCs/>
                <w:spacing w:val="-6"/>
              </w:rPr>
              <w:t>备注</w:t>
            </w:r>
          </w:p>
        </w:tc>
      </w:tr>
      <w:tr w14:paraId="40E3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618" w:hRule="atLeast"/>
        </w:trPr>
        <w:tc>
          <w:tcPr>
            <w:tcW w:w="520" w:type="dxa"/>
            <w:vMerge w:val="restart"/>
            <w:tcBorders>
              <w:bottom w:val="nil"/>
            </w:tcBorders>
            <w:vAlign w:val="top"/>
          </w:tcPr>
          <w:p w14:paraId="2ED79BAD">
            <w:pPr>
              <w:spacing w:line="250" w:lineRule="auto"/>
              <w:rPr>
                <w:rFonts w:ascii="Arial"/>
                <w:sz w:val="21"/>
              </w:rPr>
            </w:pPr>
          </w:p>
          <w:p w14:paraId="48AA9CD1">
            <w:pPr>
              <w:spacing w:line="250" w:lineRule="auto"/>
              <w:rPr>
                <w:rFonts w:ascii="Arial"/>
                <w:sz w:val="21"/>
              </w:rPr>
            </w:pPr>
          </w:p>
          <w:p w14:paraId="2AE09D89">
            <w:pPr>
              <w:spacing w:line="250" w:lineRule="auto"/>
              <w:rPr>
                <w:rFonts w:ascii="Arial"/>
                <w:sz w:val="21"/>
              </w:rPr>
            </w:pPr>
          </w:p>
          <w:p w14:paraId="52F7F93D">
            <w:pPr>
              <w:spacing w:line="250" w:lineRule="auto"/>
              <w:rPr>
                <w:rFonts w:ascii="Arial"/>
                <w:sz w:val="21"/>
              </w:rPr>
            </w:pPr>
          </w:p>
          <w:p w14:paraId="65D88E12">
            <w:pPr>
              <w:spacing w:line="251" w:lineRule="auto"/>
              <w:rPr>
                <w:rFonts w:ascii="Arial"/>
                <w:sz w:val="21"/>
              </w:rPr>
            </w:pPr>
          </w:p>
          <w:p w14:paraId="4DE2D053">
            <w:pPr>
              <w:spacing w:line="251" w:lineRule="auto"/>
              <w:rPr>
                <w:rFonts w:ascii="Arial"/>
                <w:sz w:val="21"/>
              </w:rPr>
            </w:pPr>
          </w:p>
          <w:p w14:paraId="3624DCE8">
            <w:pPr>
              <w:spacing w:line="251" w:lineRule="auto"/>
              <w:rPr>
                <w:rFonts w:ascii="Arial"/>
                <w:sz w:val="21"/>
              </w:rPr>
            </w:pPr>
          </w:p>
          <w:p w14:paraId="2E488679">
            <w:pPr>
              <w:spacing w:line="251" w:lineRule="auto"/>
              <w:rPr>
                <w:rFonts w:ascii="Arial"/>
                <w:sz w:val="21"/>
              </w:rPr>
            </w:pPr>
          </w:p>
          <w:p w14:paraId="1D6556B5">
            <w:pPr>
              <w:spacing w:line="251" w:lineRule="auto"/>
              <w:rPr>
                <w:rFonts w:ascii="Arial"/>
                <w:sz w:val="21"/>
              </w:rPr>
            </w:pPr>
          </w:p>
          <w:p w14:paraId="6F36A057">
            <w:pPr>
              <w:spacing w:line="251" w:lineRule="auto"/>
              <w:rPr>
                <w:rFonts w:ascii="Arial"/>
                <w:sz w:val="21"/>
              </w:rPr>
            </w:pPr>
          </w:p>
          <w:p w14:paraId="4C066B7C">
            <w:pPr>
              <w:spacing w:line="251" w:lineRule="auto"/>
              <w:rPr>
                <w:rFonts w:ascii="Arial"/>
                <w:sz w:val="21"/>
              </w:rPr>
            </w:pPr>
          </w:p>
          <w:p w14:paraId="5F84DAC3">
            <w:pPr>
              <w:pStyle w:val="26"/>
              <w:spacing w:before="59"/>
              <w:ind w:left="223"/>
            </w:pPr>
            <w:r>
              <w:t>3</w:t>
            </w:r>
          </w:p>
        </w:tc>
        <w:tc>
          <w:tcPr>
            <w:tcW w:w="870" w:type="dxa"/>
            <w:vMerge w:val="restart"/>
            <w:tcBorders>
              <w:bottom w:val="nil"/>
            </w:tcBorders>
            <w:vAlign w:val="top"/>
          </w:tcPr>
          <w:p w14:paraId="4974298C">
            <w:pPr>
              <w:spacing w:line="250" w:lineRule="auto"/>
              <w:rPr>
                <w:rFonts w:ascii="Arial"/>
                <w:sz w:val="21"/>
              </w:rPr>
            </w:pPr>
          </w:p>
          <w:p w14:paraId="326FF22C">
            <w:pPr>
              <w:spacing w:line="250" w:lineRule="auto"/>
              <w:rPr>
                <w:rFonts w:ascii="Arial"/>
                <w:sz w:val="21"/>
              </w:rPr>
            </w:pPr>
          </w:p>
          <w:p w14:paraId="5EA68BA0">
            <w:pPr>
              <w:spacing w:line="250" w:lineRule="auto"/>
              <w:rPr>
                <w:rFonts w:ascii="Arial"/>
                <w:sz w:val="21"/>
              </w:rPr>
            </w:pPr>
          </w:p>
          <w:p w14:paraId="19F1946D">
            <w:pPr>
              <w:spacing w:line="250" w:lineRule="auto"/>
              <w:rPr>
                <w:rFonts w:ascii="Arial"/>
                <w:sz w:val="21"/>
              </w:rPr>
            </w:pPr>
          </w:p>
          <w:p w14:paraId="138385C7">
            <w:pPr>
              <w:spacing w:line="251" w:lineRule="auto"/>
              <w:rPr>
                <w:rFonts w:ascii="Arial"/>
                <w:sz w:val="21"/>
              </w:rPr>
            </w:pPr>
          </w:p>
          <w:p w14:paraId="18BAEAB0">
            <w:pPr>
              <w:spacing w:line="251" w:lineRule="auto"/>
              <w:rPr>
                <w:rFonts w:ascii="Arial"/>
                <w:sz w:val="21"/>
              </w:rPr>
            </w:pPr>
          </w:p>
          <w:p w14:paraId="5FB0B3F2">
            <w:pPr>
              <w:spacing w:line="251" w:lineRule="auto"/>
              <w:rPr>
                <w:rFonts w:ascii="Arial"/>
                <w:sz w:val="21"/>
              </w:rPr>
            </w:pPr>
          </w:p>
          <w:p w14:paraId="42615E57">
            <w:pPr>
              <w:spacing w:line="251" w:lineRule="auto"/>
              <w:rPr>
                <w:rFonts w:ascii="Arial"/>
                <w:sz w:val="21"/>
              </w:rPr>
            </w:pPr>
          </w:p>
          <w:p w14:paraId="3832F48B">
            <w:pPr>
              <w:spacing w:line="251" w:lineRule="auto"/>
              <w:rPr>
                <w:rFonts w:ascii="Arial"/>
                <w:sz w:val="21"/>
              </w:rPr>
            </w:pPr>
          </w:p>
          <w:p w14:paraId="4856A934">
            <w:pPr>
              <w:spacing w:line="251" w:lineRule="auto"/>
              <w:rPr>
                <w:rFonts w:ascii="Arial"/>
                <w:sz w:val="21"/>
              </w:rPr>
            </w:pPr>
          </w:p>
          <w:p w14:paraId="20C717A1">
            <w:pPr>
              <w:spacing w:line="251" w:lineRule="auto"/>
              <w:rPr>
                <w:rFonts w:ascii="Arial"/>
                <w:sz w:val="21"/>
              </w:rPr>
            </w:pPr>
          </w:p>
          <w:p w14:paraId="279F8F32">
            <w:pPr>
              <w:pStyle w:val="26"/>
              <w:spacing w:before="58" w:line="221" w:lineRule="auto"/>
              <w:ind w:left="167"/>
            </w:pPr>
            <w:r>
              <w:rPr>
                <w:spacing w:val="-3"/>
              </w:rPr>
              <w:t>调味品</w:t>
            </w:r>
          </w:p>
        </w:tc>
        <w:tc>
          <w:tcPr>
            <w:tcW w:w="854" w:type="dxa"/>
            <w:vAlign w:val="top"/>
          </w:tcPr>
          <w:p w14:paraId="642766FA">
            <w:pPr>
              <w:pStyle w:val="26"/>
              <w:spacing w:before="224" w:line="219" w:lineRule="auto"/>
              <w:ind w:left="257"/>
            </w:pPr>
            <w:r>
              <w:rPr>
                <w:spacing w:val="-8"/>
              </w:rPr>
              <w:t>味精</w:t>
            </w:r>
          </w:p>
        </w:tc>
        <w:tc>
          <w:tcPr>
            <w:tcW w:w="990" w:type="dxa"/>
            <w:vAlign w:val="top"/>
          </w:tcPr>
          <w:p w14:paraId="2C3735E5">
            <w:pPr>
              <w:pStyle w:val="26"/>
              <w:spacing w:before="224" w:line="219" w:lineRule="auto"/>
              <w:ind w:left="325"/>
            </w:pPr>
            <w:r>
              <w:rPr>
                <w:spacing w:val="-8"/>
              </w:rPr>
              <w:t>味精</w:t>
            </w:r>
          </w:p>
        </w:tc>
        <w:tc>
          <w:tcPr>
            <w:tcW w:w="1199" w:type="dxa"/>
            <w:vAlign w:val="top"/>
          </w:tcPr>
          <w:p w14:paraId="19B78E1E">
            <w:pPr>
              <w:pStyle w:val="26"/>
              <w:spacing w:before="224" w:line="219" w:lineRule="auto"/>
              <w:ind w:left="432"/>
            </w:pPr>
            <w:r>
              <w:rPr>
                <w:spacing w:val="-8"/>
              </w:rPr>
              <w:t>味精</w:t>
            </w:r>
          </w:p>
        </w:tc>
        <w:tc>
          <w:tcPr>
            <w:tcW w:w="854" w:type="dxa"/>
            <w:vAlign w:val="top"/>
          </w:tcPr>
          <w:p w14:paraId="256FE15F">
            <w:pPr>
              <w:pStyle w:val="26"/>
              <w:spacing w:before="223" w:line="222" w:lineRule="auto"/>
              <w:ind w:left="256"/>
            </w:pPr>
            <w:r>
              <w:rPr>
                <w:spacing w:val="-5"/>
              </w:rPr>
              <w:t>一般</w:t>
            </w:r>
          </w:p>
        </w:tc>
        <w:tc>
          <w:tcPr>
            <w:tcW w:w="4330" w:type="dxa"/>
            <w:vAlign w:val="top"/>
          </w:tcPr>
          <w:p w14:paraId="13581237">
            <w:pPr>
              <w:pStyle w:val="26"/>
              <w:spacing w:before="223" w:line="221" w:lineRule="auto"/>
              <w:ind w:left="39"/>
            </w:pPr>
            <w:r>
              <w:rPr>
                <w:spacing w:val="-3"/>
              </w:rPr>
              <w:t>谷氨酸钠</w:t>
            </w:r>
          </w:p>
        </w:tc>
        <w:tc>
          <w:tcPr>
            <w:tcW w:w="3807" w:type="dxa"/>
            <w:vAlign w:val="top"/>
          </w:tcPr>
          <w:p w14:paraId="2B6A8ED7">
            <w:pPr>
              <w:pStyle w:val="26"/>
              <w:spacing w:before="223" w:line="221" w:lineRule="auto"/>
              <w:ind w:left="41"/>
            </w:pPr>
            <w:r>
              <w:rPr>
                <w:spacing w:val="-3"/>
              </w:rPr>
              <w:t>谷氨酸钠</w:t>
            </w:r>
          </w:p>
        </w:tc>
        <w:tc>
          <w:tcPr>
            <w:tcW w:w="1067" w:type="dxa"/>
            <w:vAlign w:val="top"/>
          </w:tcPr>
          <w:p w14:paraId="6476683F">
            <w:pPr>
              <w:rPr>
                <w:rFonts w:ascii="Arial"/>
                <w:sz w:val="21"/>
              </w:rPr>
            </w:pPr>
          </w:p>
        </w:tc>
      </w:tr>
      <w:tr w14:paraId="26D4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907" w:hRule="atLeast"/>
        </w:trPr>
        <w:tc>
          <w:tcPr>
            <w:tcW w:w="520" w:type="dxa"/>
            <w:vMerge w:val="continue"/>
            <w:tcBorders>
              <w:top w:val="nil"/>
              <w:bottom w:val="nil"/>
            </w:tcBorders>
            <w:vAlign w:val="top"/>
          </w:tcPr>
          <w:p w14:paraId="1DFF2546">
            <w:pPr>
              <w:rPr>
                <w:rFonts w:ascii="Arial"/>
                <w:sz w:val="21"/>
              </w:rPr>
            </w:pPr>
          </w:p>
        </w:tc>
        <w:tc>
          <w:tcPr>
            <w:tcW w:w="870" w:type="dxa"/>
            <w:vMerge w:val="continue"/>
            <w:tcBorders>
              <w:top w:val="nil"/>
              <w:bottom w:val="nil"/>
            </w:tcBorders>
            <w:vAlign w:val="top"/>
          </w:tcPr>
          <w:p w14:paraId="6E4383CA">
            <w:pPr>
              <w:rPr>
                <w:rFonts w:ascii="Arial"/>
                <w:sz w:val="21"/>
              </w:rPr>
            </w:pPr>
          </w:p>
        </w:tc>
        <w:tc>
          <w:tcPr>
            <w:tcW w:w="854" w:type="dxa"/>
            <w:vMerge w:val="restart"/>
            <w:tcBorders>
              <w:bottom w:val="nil"/>
            </w:tcBorders>
            <w:vAlign w:val="top"/>
          </w:tcPr>
          <w:p w14:paraId="47A908ED">
            <w:pPr>
              <w:spacing w:line="244" w:lineRule="auto"/>
              <w:rPr>
                <w:rFonts w:ascii="Arial"/>
                <w:sz w:val="21"/>
              </w:rPr>
            </w:pPr>
          </w:p>
          <w:p w14:paraId="70B91C9E">
            <w:pPr>
              <w:spacing w:line="244" w:lineRule="auto"/>
              <w:rPr>
                <w:rFonts w:ascii="Arial"/>
                <w:sz w:val="21"/>
              </w:rPr>
            </w:pPr>
          </w:p>
          <w:p w14:paraId="285F89C7">
            <w:pPr>
              <w:spacing w:line="244" w:lineRule="auto"/>
              <w:rPr>
                <w:rFonts w:ascii="Arial"/>
                <w:sz w:val="21"/>
              </w:rPr>
            </w:pPr>
          </w:p>
          <w:p w14:paraId="7C05BB5A">
            <w:pPr>
              <w:spacing w:line="244" w:lineRule="auto"/>
              <w:rPr>
                <w:rFonts w:ascii="Arial"/>
                <w:sz w:val="21"/>
              </w:rPr>
            </w:pPr>
          </w:p>
          <w:p w14:paraId="504B0471">
            <w:pPr>
              <w:spacing w:line="244" w:lineRule="auto"/>
              <w:rPr>
                <w:rFonts w:ascii="Arial"/>
                <w:sz w:val="21"/>
              </w:rPr>
            </w:pPr>
          </w:p>
          <w:p w14:paraId="6D8F87C5">
            <w:pPr>
              <w:spacing w:line="244" w:lineRule="auto"/>
              <w:rPr>
                <w:rFonts w:ascii="Arial"/>
                <w:sz w:val="21"/>
              </w:rPr>
            </w:pPr>
          </w:p>
          <w:p w14:paraId="7A12775F">
            <w:pPr>
              <w:spacing w:line="244" w:lineRule="auto"/>
              <w:rPr>
                <w:rFonts w:ascii="Arial"/>
                <w:sz w:val="21"/>
              </w:rPr>
            </w:pPr>
          </w:p>
          <w:p w14:paraId="74377D1F">
            <w:pPr>
              <w:spacing w:line="244" w:lineRule="auto"/>
              <w:rPr>
                <w:rFonts w:ascii="Arial"/>
                <w:sz w:val="21"/>
              </w:rPr>
            </w:pPr>
          </w:p>
          <w:p w14:paraId="5E6B2745">
            <w:pPr>
              <w:spacing w:line="245" w:lineRule="auto"/>
              <w:rPr>
                <w:rFonts w:ascii="Arial"/>
                <w:sz w:val="21"/>
              </w:rPr>
            </w:pPr>
          </w:p>
          <w:p w14:paraId="0D5DCD54">
            <w:pPr>
              <w:spacing w:line="245" w:lineRule="auto"/>
              <w:rPr>
                <w:rFonts w:ascii="Arial"/>
                <w:sz w:val="21"/>
              </w:rPr>
            </w:pPr>
          </w:p>
          <w:p w14:paraId="2C8323E1">
            <w:pPr>
              <w:pStyle w:val="26"/>
              <w:spacing w:before="58" w:line="221" w:lineRule="auto"/>
              <w:ind w:left="250"/>
            </w:pPr>
            <w:r>
              <w:rPr>
                <w:spacing w:val="-4"/>
              </w:rPr>
              <w:t>食盐</w:t>
            </w:r>
          </w:p>
        </w:tc>
        <w:tc>
          <w:tcPr>
            <w:tcW w:w="990" w:type="dxa"/>
            <w:vMerge w:val="restart"/>
            <w:tcBorders>
              <w:bottom w:val="nil"/>
            </w:tcBorders>
            <w:vAlign w:val="top"/>
          </w:tcPr>
          <w:p w14:paraId="1F3B52A1">
            <w:pPr>
              <w:spacing w:line="264" w:lineRule="auto"/>
              <w:rPr>
                <w:rFonts w:ascii="Arial"/>
                <w:sz w:val="21"/>
              </w:rPr>
            </w:pPr>
          </w:p>
          <w:p w14:paraId="3222CA7E">
            <w:pPr>
              <w:spacing w:line="264" w:lineRule="auto"/>
              <w:rPr>
                <w:rFonts w:ascii="Arial"/>
                <w:sz w:val="21"/>
              </w:rPr>
            </w:pPr>
          </w:p>
          <w:p w14:paraId="718B7433">
            <w:pPr>
              <w:spacing w:line="264" w:lineRule="auto"/>
              <w:rPr>
                <w:rFonts w:ascii="Arial"/>
                <w:sz w:val="21"/>
              </w:rPr>
            </w:pPr>
          </w:p>
          <w:p w14:paraId="7134645E">
            <w:pPr>
              <w:spacing w:line="264" w:lineRule="auto"/>
              <w:rPr>
                <w:rFonts w:ascii="Arial"/>
                <w:sz w:val="21"/>
              </w:rPr>
            </w:pPr>
          </w:p>
          <w:p w14:paraId="65627CEC">
            <w:pPr>
              <w:spacing w:line="264" w:lineRule="auto"/>
              <w:rPr>
                <w:rFonts w:ascii="Arial"/>
                <w:sz w:val="21"/>
              </w:rPr>
            </w:pPr>
          </w:p>
          <w:p w14:paraId="1567D07B">
            <w:pPr>
              <w:spacing w:line="265" w:lineRule="auto"/>
              <w:rPr>
                <w:rFonts w:ascii="Arial"/>
                <w:sz w:val="21"/>
              </w:rPr>
            </w:pPr>
          </w:p>
          <w:p w14:paraId="0007F20D">
            <w:pPr>
              <w:spacing w:line="265" w:lineRule="auto"/>
              <w:rPr>
                <w:rFonts w:ascii="Arial"/>
                <w:sz w:val="21"/>
              </w:rPr>
            </w:pPr>
          </w:p>
          <w:p w14:paraId="535C6548">
            <w:pPr>
              <w:pStyle w:val="26"/>
              <w:spacing w:before="59" w:line="221" w:lineRule="auto"/>
              <w:ind w:left="227"/>
            </w:pPr>
            <w:r>
              <w:rPr>
                <w:spacing w:val="-3"/>
              </w:rPr>
              <w:t>食用盐</w:t>
            </w:r>
          </w:p>
        </w:tc>
        <w:tc>
          <w:tcPr>
            <w:tcW w:w="1199" w:type="dxa"/>
            <w:vAlign w:val="top"/>
          </w:tcPr>
          <w:p w14:paraId="68A14E4D">
            <w:pPr>
              <w:spacing w:line="307" w:lineRule="auto"/>
              <w:rPr>
                <w:rFonts w:ascii="Arial"/>
                <w:sz w:val="21"/>
              </w:rPr>
            </w:pPr>
          </w:p>
          <w:p w14:paraId="48DE05DB">
            <w:pPr>
              <w:pStyle w:val="26"/>
              <w:spacing w:before="59" w:line="220" w:lineRule="auto"/>
              <w:ind w:left="152"/>
            </w:pPr>
            <w:r>
              <w:rPr>
                <w:spacing w:val="-2"/>
              </w:rPr>
              <w:t>普通食用盐</w:t>
            </w:r>
          </w:p>
        </w:tc>
        <w:tc>
          <w:tcPr>
            <w:tcW w:w="854" w:type="dxa"/>
            <w:vAlign w:val="top"/>
          </w:tcPr>
          <w:p w14:paraId="3CC6F575">
            <w:pPr>
              <w:spacing w:line="307" w:lineRule="auto"/>
              <w:rPr>
                <w:rFonts w:ascii="Arial"/>
                <w:sz w:val="21"/>
              </w:rPr>
            </w:pPr>
          </w:p>
          <w:p w14:paraId="6D8018AF">
            <w:pPr>
              <w:pStyle w:val="26"/>
              <w:spacing w:before="58" w:line="222" w:lineRule="auto"/>
              <w:ind w:left="256"/>
            </w:pPr>
            <w:r>
              <w:rPr>
                <w:spacing w:val="-5"/>
              </w:rPr>
              <w:t>一般</w:t>
            </w:r>
          </w:p>
        </w:tc>
        <w:tc>
          <w:tcPr>
            <w:tcW w:w="4330" w:type="dxa"/>
            <w:vAlign w:val="top"/>
          </w:tcPr>
          <w:p w14:paraId="5E36C56C">
            <w:pPr>
              <w:pStyle w:val="26"/>
              <w:spacing w:before="143" w:line="232" w:lineRule="auto"/>
              <w:ind w:left="39" w:right="42" w:firstLine="1"/>
              <w:jc w:val="both"/>
            </w:pPr>
            <w:r>
              <w:rPr>
                <w:spacing w:val="-4"/>
              </w:rPr>
              <w:t>氯化钠、钡</w:t>
            </w:r>
            <w:r>
              <w:rPr>
                <w:spacing w:val="-52"/>
              </w:rPr>
              <w:t xml:space="preserve"> </w:t>
            </w:r>
            <w:r>
              <w:rPr>
                <w:spacing w:val="-4"/>
              </w:rPr>
              <w:t>(以Ba计)、碘</w:t>
            </w:r>
            <w:r>
              <w:rPr>
                <w:spacing w:val="-51"/>
              </w:rPr>
              <w:t xml:space="preserve"> </w:t>
            </w:r>
            <w:r>
              <w:rPr>
                <w:spacing w:val="-4"/>
              </w:rPr>
              <w:t>(以I计)、铅</w:t>
            </w:r>
            <w:r>
              <w:rPr>
                <w:spacing w:val="-51"/>
              </w:rPr>
              <w:t xml:space="preserve"> </w:t>
            </w:r>
            <w:r>
              <w:rPr>
                <w:spacing w:val="-4"/>
              </w:rPr>
              <w:t>(以Pb计)、总砷</w:t>
            </w:r>
            <w:r>
              <w:rPr>
                <w:spacing w:val="-1"/>
              </w:rPr>
              <w:t>(以As计)、镉</w:t>
            </w:r>
            <w:r>
              <w:rPr>
                <w:spacing w:val="-51"/>
              </w:rPr>
              <w:t xml:space="preserve"> </w:t>
            </w:r>
            <w:r>
              <w:rPr>
                <w:spacing w:val="-1"/>
              </w:rPr>
              <w:t>(以Cd计)、总汞(以Hg计)</w:t>
            </w:r>
            <w:r>
              <w:rPr>
                <w:spacing w:val="-2"/>
              </w:rPr>
              <w:t>、亚铁氰化钾/</w:t>
            </w:r>
            <w:r>
              <w:rPr>
                <w:spacing w:val="-1"/>
              </w:rPr>
              <w:t>亚铁氰化钠(以亚铁氰根计)</w:t>
            </w:r>
          </w:p>
        </w:tc>
        <w:tc>
          <w:tcPr>
            <w:tcW w:w="3807" w:type="dxa"/>
            <w:vAlign w:val="top"/>
          </w:tcPr>
          <w:p w14:paraId="7ABADD9E">
            <w:pPr>
              <w:pStyle w:val="26"/>
              <w:spacing w:before="257" w:line="231" w:lineRule="auto"/>
              <w:ind w:left="70" w:right="154" w:hanging="28"/>
            </w:pPr>
            <w:r>
              <w:rPr>
                <w:spacing w:val="-2"/>
              </w:rPr>
              <w:t>氯化钠、碘</w:t>
            </w:r>
            <w:r>
              <w:rPr>
                <w:spacing w:val="-52"/>
              </w:rPr>
              <w:t xml:space="preserve"> </w:t>
            </w:r>
            <w:r>
              <w:rPr>
                <w:spacing w:val="-2"/>
              </w:rPr>
              <w:t>(以I计)、亚铁氰化钾/亚铁氰化钠</w:t>
            </w:r>
            <w:r>
              <w:rPr>
                <w:spacing w:val="-5"/>
              </w:rPr>
              <w:t>(以亚铁氰根计)</w:t>
            </w:r>
          </w:p>
        </w:tc>
        <w:tc>
          <w:tcPr>
            <w:tcW w:w="1067" w:type="dxa"/>
            <w:vAlign w:val="top"/>
          </w:tcPr>
          <w:p w14:paraId="75E4CE4C">
            <w:pPr>
              <w:rPr>
                <w:rFonts w:ascii="Arial"/>
                <w:sz w:val="21"/>
              </w:rPr>
            </w:pPr>
          </w:p>
        </w:tc>
      </w:tr>
      <w:tr w14:paraId="0CF4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951" w:hRule="atLeast"/>
        </w:trPr>
        <w:tc>
          <w:tcPr>
            <w:tcW w:w="520" w:type="dxa"/>
            <w:vMerge w:val="continue"/>
            <w:tcBorders>
              <w:top w:val="nil"/>
              <w:bottom w:val="nil"/>
            </w:tcBorders>
            <w:vAlign w:val="top"/>
          </w:tcPr>
          <w:p w14:paraId="04BA3C64">
            <w:pPr>
              <w:rPr>
                <w:rFonts w:ascii="Arial"/>
                <w:sz w:val="21"/>
              </w:rPr>
            </w:pPr>
          </w:p>
        </w:tc>
        <w:tc>
          <w:tcPr>
            <w:tcW w:w="870" w:type="dxa"/>
            <w:vMerge w:val="continue"/>
            <w:tcBorders>
              <w:top w:val="nil"/>
              <w:bottom w:val="nil"/>
            </w:tcBorders>
            <w:vAlign w:val="top"/>
          </w:tcPr>
          <w:p w14:paraId="39B530ED">
            <w:pPr>
              <w:rPr>
                <w:rFonts w:ascii="Arial"/>
                <w:sz w:val="21"/>
              </w:rPr>
            </w:pPr>
          </w:p>
        </w:tc>
        <w:tc>
          <w:tcPr>
            <w:tcW w:w="854" w:type="dxa"/>
            <w:vMerge w:val="continue"/>
            <w:tcBorders>
              <w:top w:val="nil"/>
              <w:bottom w:val="nil"/>
            </w:tcBorders>
            <w:vAlign w:val="top"/>
          </w:tcPr>
          <w:p w14:paraId="74D7F9F8">
            <w:pPr>
              <w:rPr>
                <w:rFonts w:ascii="Arial"/>
                <w:sz w:val="21"/>
              </w:rPr>
            </w:pPr>
          </w:p>
        </w:tc>
        <w:tc>
          <w:tcPr>
            <w:tcW w:w="990" w:type="dxa"/>
            <w:vMerge w:val="continue"/>
            <w:tcBorders>
              <w:top w:val="nil"/>
              <w:bottom w:val="nil"/>
            </w:tcBorders>
            <w:vAlign w:val="top"/>
          </w:tcPr>
          <w:p w14:paraId="33DADC29">
            <w:pPr>
              <w:rPr>
                <w:rFonts w:ascii="Arial"/>
                <w:sz w:val="21"/>
              </w:rPr>
            </w:pPr>
          </w:p>
        </w:tc>
        <w:tc>
          <w:tcPr>
            <w:tcW w:w="1199" w:type="dxa"/>
            <w:vAlign w:val="top"/>
          </w:tcPr>
          <w:p w14:paraId="70497B9E">
            <w:pPr>
              <w:spacing w:line="331" w:lineRule="auto"/>
              <w:rPr>
                <w:rFonts w:ascii="Arial"/>
                <w:sz w:val="21"/>
              </w:rPr>
            </w:pPr>
          </w:p>
          <w:p w14:paraId="2975E17F">
            <w:pPr>
              <w:pStyle w:val="26"/>
              <w:spacing w:before="58" w:line="221" w:lineRule="auto"/>
              <w:ind w:left="152"/>
            </w:pPr>
            <w:r>
              <w:rPr>
                <w:spacing w:val="-2"/>
              </w:rPr>
              <w:t>低钠食用盐</w:t>
            </w:r>
          </w:p>
        </w:tc>
        <w:tc>
          <w:tcPr>
            <w:tcW w:w="854" w:type="dxa"/>
            <w:vAlign w:val="top"/>
          </w:tcPr>
          <w:p w14:paraId="1E2914C8">
            <w:pPr>
              <w:spacing w:line="330" w:lineRule="auto"/>
              <w:rPr>
                <w:rFonts w:ascii="Arial"/>
                <w:sz w:val="21"/>
              </w:rPr>
            </w:pPr>
          </w:p>
          <w:p w14:paraId="0B665025">
            <w:pPr>
              <w:pStyle w:val="26"/>
              <w:spacing w:before="59" w:line="222" w:lineRule="auto"/>
              <w:ind w:left="256"/>
            </w:pPr>
            <w:r>
              <w:rPr>
                <w:spacing w:val="-5"/>
              </w:rPr>
              <w:t>一般</w:t>
            </w:r>
          </w:p>
        </w:tc>
        <w:tc>
          <w:tcPr>
            <w:tcW w:w="4330" w:type="dxa"/>
            <w:vAlign w:val="top"/>
          </w:tcPr>
          <w:p w14:paraId="53131036">
            <w:pPr>
              <w:pStyle w:val="26"/>
              <w:spacing w:before="167" w:line="232" w:lineRule="auto"/>
              <w:ind w:left="39" w:right="42" w:firstLine="1"/>
              <w:jc w:val="both"/>
            </w:pPr>
            <w:r>
              <w:rPr>
                <w:spacing w:val="-4"/>
              </w:rPr>
              <w:t>氯化钾、钡</w:t>
            </w:r>
            <w:r>
              <w:rPr>
                <w:spacing w:val="-52"/>
              </w:rPr>
              <w:t xml:space="preserve"> </w:t>
            </w:r>
            <w:r>
              <w:rPr>
                <w:spacing w:val="-4"/>
              </w:rPr>
              <w:t>(以Ba计)、碘</w:t>
            </w:r>
            <w:r>
              <w:rPr>
                <w:spacing w:val="-51"/>
              </w:rPr>
              <w:t xml:space="preserve"> </w:t>
            </w:r>
            <w:r>
              <w:rPr>
                <w:spacing w:val="-4"/>
              </w:rPr>
              <w:t>(以I计)、铅</w:t>
            </w:r>
            <w:r>
              <w:rPr>
                <w:spacing w:val="-51"/>
              </w:rPr>
              <w:t xml:space="preserve"> </w:t>
            </w:r>
            <w:r>
              <w:rPr>
                <w:spacing w:val="-4"/>
              </w:rPr>
              <w:t>(以Pb计)、总砷</w:t>
            </w:r>
            <w:r>
              <w:rPr>
                <w:spacing w:val="-1"/>
              </w:rPr>
              <w:t>(以As计)、镉</w:t>
            </w:r>
            <w:r>
              <w:rPr>
                <w:spacing w:val="-51"/>
              </w:rPr>
              <w:t xml:space="preserve"> </w:t>
            </w:r>
            <w:r>
              <w:rPr>
                <w:spacing w:val="-1"/>
              </w:rPr>
              <w:t>(以Cd计)、总汞(以Hg计)</w:t>
            </w:r>
            <w:r>
              <w:rPr>
                <w:spacing w:val="-2"/>
              </w:rPr>
              <w:t>、亚铁氰化钾/</w:t>
            </w:r>
            <w:r>
              <w:rPr>
                <w:spacing w:val="-1"/>
              </w:rPr>
              <w:t>亚铁氰化钠(以亚铁氰根计)</w:t>
            </w:r>
          </w:p>
        </w:tc>
        <w:tc>
          <w:tcPr>
            <w:tcW w:w="3807" w:type="dxa"/>
            <w:vAlign w:val="top"/>
          </w:tcPr>
          <w:p w14:paraId="2C6C0519">
            <w:pPr>
              <w:pStyle w:val="26"/>
              <w:spacing w:before="281" w:line="233" w:lineRule="auto"/>
              <w:ind w:left="70" w:right="154" w:hanging="28"/>
            </w:pPr>
            <w:r>
              <w:rPr>
                <w:spacing w:val="-2"/>
              </w:rPr>
              <w:t>氯化钾、碘</w:t>
            </w:r>
            <w:r>
              <w:rPr>
                <w:spacing w:val="-52"/>
              </w:rPr>
              <w:t xml:space="preserve"> </w:t>
            </w:r>
            <w:r>
              <w:rPr>
                <w:spacing w:val="-2"/>
              </w:rPr>
              <w:t>(以I计)、亚铁氰化钾/亚铁氰化钠</w:t>
            </w:r>
            <w:r>
              <w:rPr>
                <w:spacing w:val="-5"/>
              </w:rPr>
              <w:t>(以亚铁氰根计)</w:t>
            </w:r>
          </w:p>
        </w:tc>
        <w:tc>
          <w:tcPr>
            <w:tcW w:w="1067" w:type="dxa"/>
            <w:vAlign w:val="top"/>
          </w:tcPr>
          <w:p w14:paraId="6C236776">
            <w:pPr>
              <w:rPr>
                <w:rFonts w:ascii="Arial"/>
                <w:sz w:val="21"/>
              </w:rPr>
            </w:pPr>
          </w:p>
        </w:tc>
      </w:tr>
      <w:tr w14:paraId="6F43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908" w:hRule="atLeast"/>
        </w:trPr>
        <w:tc>
          <w:tcPr>
            <w:tcW w:w="520" w:type="dxa"/>
            <w:vMerge w:val="continue"/>
            <w:tcBorders>
              <w:top w:val="nil"/>
              <w:bottom w:val="nil"/>
            </w:tcBorders>
            <w:vAlign w:val="top"/>
          </w:tcPr>
          <w:p w14:paraId="1AFC4A66">
            <w:pPr>
              <w:rPr>
                <w:rFonts w:ascii="Arial"/>
                <w:sz w:val="21"/>
              </w:rPr>
            </w:pPr>
          </w:p>
        </w:tc>
        <w:tc>
          <w:tcPr>
            <w:tcW w:w="870" w:type="dxa"/>
            <w:vMerge w:val="continue"/>
            <w:tcBorders>
              <w:top w:val="nil"/>
              <w:bottom w:val="nil"/>
            </w:tcBorders>
            <w:vAlign w:val="top"/>
          </w:tcPr>
          <w:p w14:paraId="5CD55723">
            <w:pPr>
              <w:rPr>
                <w:rFonts w:ascii="Arial"/>
                <w:sz w:val="21"/>
              </w:rPr>
            </w:pPr>
          </w:p>
        </w:tc>
        <w:tc>
          <w:tcPr>
            <w:tcW w:w="854" w:type="dxa"/>
            <w:vMerge w:val="continue"/>
            <w:tcBorders>
              <w:top w:val="nil"/>
              <w:bottom w:val="nil"/>
            </w:tcBorders>
            <w:vAlign w:val="top"/>
          </w:tcPr>
          <w:p w14:paraId="56A226F3">
            <w:pPr>
              <w:rPr>
                <w:rFonts w:ascii="Arial"/>
                <w:sz w:val="21"/>
              </w:rPr>
            </w:pPr>
          </w:p>
        </w:tc>
        <w:tc>
          <w:tcPr>
            <w:tcW w:w="990" w:type="dxa"/>
            <w:vMerge w:val="continue"/>
            <w:tcBorders>
              <w:top w:val="nil"/>
              <w:bottom w:val="nil"/>
            </w:tcBorders>
            <w:vAlign w:val="top"/>
          </w:tcPr>
          <w:p w14:paraId="0CA87980">
            <w:pPr>
              <w:rPr>
                <w:rFonts w:ascii="Arial"/>
                <w:sz w:val="21"/>
              </w:rPr>
            </w:pPr>
          </w:p>
        </w:tc>
        <w:tc>
          <w:tcPr>
            <w:tcW w:w="1199" w:type="dxa"/>
            <w:vAlign w:val="top"/>
          </w:tcPr>
          <w:p w14:paraId="5CA1314E">
            <w:pPr>
              <w:spacing w:line="313" w:lineRule="auto"/>
              <w:rPr>
                <w:rFonts w:ascii="Arial"/>
                <w:sz w:val="21"/>
              </w:rPr>
            </w:pPr>
          </w:p>
          <w:p w14:paraId="63D23522">
            <w:pPr>
              <w:pStyle w:val="26"/>
              <w:spacing w:before="58" w:line="221" w:lineRule="auto"/>
              <w:ind w:left="154"/>
            </w:pPr>
            <w:r>
              <w:rPr>
                <w:spacing w:val="-2"/>
              </w:rPr>
              <w:t>风味食用盐</w:t>
            </w:r>
          </w:p>
        </w:tc>
        <w:tc>
          <w:tcPr>
            <w:tcW w:w="854" w:type="dxa"/>
            <w:vAlign w:val="top"/>
          </w:tcPr>
          <w:p w14:paraId="1699A996">
            <w:pPr>
              <w:spacing w:line="313" w:lineRule="auto"/>
              <w:rPr>
                <w:rFonts w:ascii="Arial"/>
                <w:sz w:val="21"/>
              </w:rPr>
            </w:pPr>
          </w:p>
          <w:p w14:paraId="5E5A1425">
            <w:pPr>
              <w:pStyle w:val="26"/>
              <w:spacing w:before="58" w:line="222" w:lineRule="auto"/>
              <w:ind w:left="256"/>
            </w:pPr>
            <w:r>
              <w:rPr>
                <w:spacing w:val="-5"/>
              </w:rPr>
              <w:t>一般</w:t>
            </w:r>
          </w:p>
        </w:tc>
        <w:tc>
          <w:tcPr>
            <w:tcW w:w="4330" w:type="dxa"/>
            <w:vAlign w:val="top"/>
          </w:tcPr>
          <w:p w14:paraId="0B3DCC77">
            <w:pPr>
              <w:pStyle w:val="26"/>
              <w:spacing w:before="147" w:line="221" w:lineRule="auto"/>
              <w:ind w:left="36"/>
            </w:pPr>
            <w:r>
              <w:rPr>
                <w:spacing w:val="-4"/>
              </w:rPr>
              <w:t>钡</w:t>
            </w:r>
            <w:r>
              <w:rPr>
                <w:spacing w:val="-51"/>
              </w:rPr>
              <w:t xml:space="preserve"> </w:t>
            </w:r>
            <w:r>
              <w:rPr>
                <w:spacing w:val="-4"/>
              </w:rPr>
              <w:t>(以Ba计)、铅</w:t>
            </w:r>
            <w:r>
              <w:rPr>
                <w:spacing w:val="-51"/>
              </w:rPr>
              <w:t xml:space="preserve"> </w:t>
            </w:r>
            <w:r>
              <w:rPr>
                <w:spacing w:val="-4"/>
              </w:rPr>
              <w:t>(以Pb计)、总砷(以As计)、镉</w:t>
            </w:r>
            <w:r>
              <w:rPr>
                <w:spacing w:val="-52"/>
              </w:rPr>
              <w:t xml:space="preserve"> </w:t>
            </w:r>
            <w:r>
              <w:rPr>
                <w:spacing w:val="-4"/>
              </w:rPr>
              <w:t>(以</w:t>
            </w:r>
          </w:p>
          <w:p w14:paraId="55AF5FFC">
            <w:pPr>
              <w:pStyle w:val="26"/>
              <w:spacing w:before="10" w:line="231" w:lineRule="auto"/>
              <w:ind w:left="36" w:right="45"/>
            </w:pPr>
            <w:r>
              <w:t>Cd计)、总汞(以Hg计)、亚铁氰化钾/亚铁氰化钠(以亚</w:t>
            </w:r>
            <w:r>
              <w:rPr>
                <w:spacing w:val="-2"/>
              </w:rPr>
              <w:t>铁氰根计)</w:t>
            </w:r>
          </w:p>
        </w:tc>
        <w:tc>
          <w:tcPr>
            <w:tcW w:w="3807" w:type="dxa"/>
            <w:vAlign w:val="top"/>
          </w:tcPr>
          <w:p w14:paraId="53327A36">
            <w:pPr>
              <w:pStyle w:val="26"/>
              <w:spacing w:before="260" w:line="234" w:lineRule="auto"/>
              <w:ind w:left="38" w:right="58"/>
            </w:pPr>
            <w:r>
              <w:rPr>
                <w:spacing w:val="-2"/>
              </w:rPr>
              <w:t>钡</w:t>
            </w:r>
            <w:r>
              <w:rPr>
                <w:spacing w:val="-37"/>
              </w:rPr>
              <w:t xml:space="preserve"> </w:t>
            </w:r>
            <w:r>
              <w:rPr>
                <w:spacing w:val="-2"/>
              </w:rPr>
              <w:t>(以Ba计)、总砷(以As计)、亚铁氰化钾/亚铁</w:t>
            </w:r>
            <w:r>
              <w:rPr>
                <w:spacing w:val="-1"/>
              </w:rPr>
              <w:t>氰化钠(以亚铁氰根计)</w:t>
            </w:r>
          </w:p>
        </w:tc>
        <w:tc>
          <w:tcPr>
            <w:tcW w:w="1067" w:type="dxa"/>
            <w:vAlign w:val="top"/>
          </w:tcPr>
          <w:p w14:paraId="3502BD5F">
            <w:pPr>
              <w:rPr>
                <w:rFonts w:ascii="Arial"/>
                <w:sz w:val="21"/>
              </w:rPr>
            </w:pPr>
          </w:p>
        </w:tc>
      </w:tr>
      <w:tr w14:paraId="0247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195" w:hRule="atLeast"/>
        </w:trPr>
        <w:tc>
          <w:tcPr>
            <w:tcW w:w="520" w:type="dxa"/>
            <w:vMerge w:val="continue"/>
            <w:tcBorders>
              <w:top w:val="nil"/>
              <w:bottom w:val="nil"/>
            </w:tcBorders>
            <w:vAlign w:val="top"/>
          </w:tcPr>
          <w:p w14:paraId="5EAD0DA8">
            <w:pPr>
              <w:rPr>
                <w:rFonts w:ascii="Arial"/>
                <w:sz w:val="21"/>
              </w:rPr>
            </w:pPr>
          </w:p>
        </w:tc>
        <w:tc>
          <w:tcPr>
            <w:tcW w:w="870" w:type="dxa"/>
            <w:vMerge w:val="continue"/>
            <w:tcBorders>
              <w:top w:val="nil"/>
              <w:bottom w:val="nil"/>
            </w:tcBorders>
            <w:vAlign w:val="top"/>
          </w:tcPr>
          <w:p w14:paraId="1B8B5BF1">
            <w:pPr>
              <w:rPr>
                <w:rFonts w:ascii="Arial"/>
                <w:sz w:val="21"/>
              </w:rPr>
            </w:pPr>
          </w:p>
        </w:tc>
        <w:tc>
          <w:tcPr>
            <w:tcW w:w="854" w:type="dxa"/>
            <w:vMerge w:val="continue"/>
            <w:tcBorders>
              <w:top w:val="nil"/>
              <w:bottom w:val="nil"/>
            </w:tcBorders>
            <w:vAlign w:val="top"/>
          </w:tcPr>
          <w:p w14:paraId="41B1E672">
            <w:pPr>
              <w:rPr>
                <w:rFonts w:ascii="Arial"/>
                <w:sz w:val="21"/>
              </w:rPr>
            </w:pPr>
          </w:p>
        </w:tc>
        <w:tc>
          <w:tcPr>
            <w:tcW w:w="990" w:type="dxa"/>
            <w:vMerge w:val="continue"/>
            <w:tcBorders>
              <w:top w:val="nil"/>
            </w:tcBorders>
            <w:vAlign w:val="top"/>
          </w:tcPr>
          <w:p w14:paraId="23B7EC0B">
            <w:pPr>
              <w:rPr>
                <w:rFonts w:ascii="Arial"/>
                <w:sz w:val="21"/>
              </w:rPr>
            </w:pPr>
          </w:p>
        </w:tc>
        <w:tc>
          <w:tcPr>
            <w:tcW w:w="1199" w:type="dxa"/>
            <w:vAlign w:val="top"/>
          </w:tcPr>
          <w:p w14:paraId="0E249392">
            <w:pPr>
              <w:spacing w:line="345" w:lineRule="auto"/>
              <w:rPr>
                <w:rFonts w:ascii="Arial"/>
                <w:sz w:val="21"/>
              </w:rPr>
            </w:pPr>
          </w:p>
          <w:p w14:paraId="6B2332D3">
            <w:pPr>
              <w:pStyle w:val="26"/>
              <w:spacing w:before="58" w:line="237" w:lineRule="auto"/>
              <w:ind w:left="514" w:right="45" w:hanging="449"/>
            </w:pPr>
            <w:r>
              <w:rPr>
                <w:spacing w:val="-2"/>
              </w:rPr>
              <w:t>特殊工艺食用</w:t>
            </w:r>
            <w:r>
              <w:t>盐</w:t>
            </w:r>
          </w:p>
        </w:tc>
        <w:tc>
          <w:tcPr>
            <w:tcW w:w="854" w:type="dxa"/>
            <w:vAlign w:val="top"/>
          </w:tcPr>
          <w:p w14:paraId="76DF9458">
            <w:pPr>
              <w:spacing w:line="457" w:lineRule="auto"/>
              <w:rPr>
                <w:rFonts w:ascii="Arial"/>
                <w:sz w:val="21"/>
              </w:rPr>
            </w:pPr>
          </w:p>
          <w:p w14:paraId="47EB9486">
            <w:pPr>
              <w:pStyle w:val="26"/>
              <w:spacing w:before="58" w:line="222" w:lineRule="auto"/>
              <w:ind w:left="256"/>
            </w:pPr>
            <w:r>
              <w:rPr>
                <w:spacing w:val="-5"/>
              </w:rPr>
              <w:t>一般</w:t>
            </w:r>
          </w:p>
        </w:tc>
        <w:tc>
          <w:tcPr>
            <w:tcW w:w="4330" w:type="dxa"/>
            <w:vAlign w:val="top"/>
          </w:tcPr>
          <w:p w14:paraId="1DE4DFE6">
            <w:pPr>
              <w:pStyle w:val="26"/>
              <w:spacing w:before="291" w:line="232" w:lineRule="auto"/>
              <w:ind w:left="39" w:right="42" w:firstLine="1"/>
              <w:jc w:val="both"/>
            </w:pPr>
            <w:r>
              <w:rPr>
                <w:spacing w:val="-4"/>
              </w:rPr>
              <w:t>氯化钠、钡</w:t>
            </w:r>
            <w:r>
              <w:rPr>
                <w:spacing w:val="-52"/>
              </w:rPr>
              <w:t xml:space="preserve"> </w:t>
            </w:r>
            <w:r>
              <w:rPr>
                <w:spacing w:val="-4"/>
              </w:rPr>
              <w:t>(以Ba计)、碘</w:t>
            </w:r>
            <w:r>
              <w:rPr>
                <w:spacing w:val="-51"/>
              </w:rPr>
              <w:t xml:space="preserve"> </w:t>
            </w:r>
            <w:r>
              <w:rPr>
                <w:spacing w:val="-4"/>
              </w:rPr>
              <w:t>(以I计)、铅</w:t>
            </w:r>
            <w:r>
              <w:rPr>
                <w:spacing w:val="-51"/>
              </w:rPr>
              <w:t xml:space="preserve"> </w:t>
            </w:r>
            <w:r>
              <w:rPr>
                <w:spacing w:val="-4"/>
              </w:rPr>
              <w:t>(以Pb计)、总砷</w:t>
            </w:r>
            <w:r>
              <w:rPr>
                <w:spacing w:val="-1"/>
              </w:rPr>
              <w:t>(以As计)、镉</w:t>
            </w:r>
            <w:r>
              <w:rPr>
                <w:spacing w:val="-51"/>
              </w:rPr>
              <w:t xml:space="preserve"> </w:t>
            </w:r>
            <w:r>
              <w:rPr>
                <w:spacing w:val="-1"/>
              </w:rPr>
              <w:t>(以Cd计)、总汞(以Hg计)</w:t>
            </w:r>
            <w:r>
              <w:rPr>
                <w:spacing w:val="-2"/>
              </w:rPr>
              <w:t>、亚铁氰化钾/</w:t>
            </w:r>
            <w:r>
              <w:rPr>
                <w:spacing w:val="-1"/>
              </w:rPr>
              <w:t>亚铁氰化钠(以亚铁氰根计)</w:t>
            </w:r>
          </w:p>
        </w:tc>
        <w:tc>
          <w:tcPr>
            <w:tcW w:w="3807" w:type="dxa"/>
            <w:vAlign w:val="top"/>
          </w:tcPr>
          <w:p w14:paraId="1BCE4514">
            <w:pPr>
              <w:spacing w:line="344" w:lineRule="auto"/>
              <w:rPr>
                <w:rFonts w:ascii="Arial"/>
                <w:sz w:val="21"/>
              </w:rPr>
            </w:pPr>
          </w:p>
          <w:p w14:paraId="43002E1E">
            <w:pPr>
              <w:pStyle w:val="26"/>
              <w:spacing w:before="59" w:line="234" w:lineRule="auto"/>
              <w:ind w:left="70" w:right="154" w:hanging="28"/>
            </w:pPr>
            <w:r>
              <w:rPr>
                <w:spacing w:val="-2"/>
              </w:rPr>
              <w:t>氯化钠、碘</w:t>
            </w:r>
            <w:r>
              <w:rPr>
                <w:spacing w:val="-52"/>
              </w:rPr>
              <w:t xml:space="preserve"> </w:t>
            </w:r>
            <w:r>
              <w:rPr>
                <w:spacing w:val="-2"/>
              </w:rPr>
              <w:t>(以I计)、亚铁氰化钾/亚铁氰化钠</w:t>
            </w:r>
            <w:r>
              <w:rPr>
                <w:spacing w:val="-5"/>
              </w:rPr>
              <w:t>(以亚铁氰根计)</w:t>
            </w:r>
          </w:p>
        </w:tc>
        <w:tc>
          <w:tcPr>
            <w:tcW w:w="1067" w:type="dxa"/>
            <w:vAlign w:val="top"/>
          </w:tcPr>
          <w:p w14:paraId="0E66E23D">
            <w:pPr>
              <w:rPr>
                <w:rFonts w:ascii="Arial"/>
                <w:sz w:val="21"/>
              </w:rPr>
            </w:pPr>
          </w:p>
        </w:tc>
      </w:tr>
      <w:tr w14:paraId="2AA2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173" w:hRule="atLeast"/>
        </w:trPr>
        <w:tc>
          <w:tcPr>
            <w:tcW w:w="520" w:type="dxa"/>
            <w:vMerge w:val="continue"/>
            <w:tcBorders>
              <w:top w:val="nil"/>
            </w:tcBorders>
            <w:vAlign w:val="top"/>
          </w:tcPr>
          <w:p w14:paraId="23C346E1">
            <w:pPr>
              <w:rPr>
                <w:rFonts w:ascii="Arial"/>
                <w:sz w:val="21"/>
              </w:rPr>
            </w:pPr>
          </w:p>
        </w:tc>
        <w:tc>
          <w:tcPr>
            <w:tcW w:w="870" w:type="dxa"/>
            <w:vMerge w:val="continue"/>
            <w:tcBorders>
              <w:top w:val="nil"/>
            </w:tcBorders>
            <w:vAlign w:val="top"/>
          </w:tcPr>
          <w:p w14:paraId="3647DFF2">
            <w:pPr>
              <w:rPr>
                <w:rFonts w:ascii="Arial"/>
                <w:sz w:val="21"/>
              </w:rPr>
            </w:pPr>
          </w:p>
        </w:tc>
        <w:tc>
          <w:tcPr>
            <w:tcW w:w="854" w:type="dxa"/>
            <w:vMerge w:val="continue"/>
            <w:tcBorders>
              <w:top w:val="nil"/>
            </w:tcBorders>
            <w:vAlign w:val="top"/>
          </w:tcPr>
          <w:p w14:paraId="4CBAE13B">
            <w:pPr>
              <w:rPr>
                <w:rFonts w:ascii="Arial"/>
                <w:sz w:val="21"/>
              </w:rPr>
            </w:pPr>
          </w:p>
        </w:tc>
        <w:tc>
          <w:tcPr>
            <w:tcW w:w="990" w:type="dxa"/>
            <w:vAlign w:val="top"/>
          </w:tcPr>
          <w:p w14:paraId="73BBAD41">
            <w:pPr>
              <w:spacing w:line="334" w:lineRule="auto"/>
              <w:rPr>
                <w:rFonts w:ascii="Arial"/>
                <w:sz w:val="21"/>
              </w:rPr>
            </w:pPr>
          </w:p>
          <w:p w14:paraId="7F39B3EC">
            <w:pPr>
              <w:pStyle w:val="26"/>
              <w:spacing w:before="59" w:line="235" w:lineRule="auto"/>
              <w:ind w:left="229" w:right="34" w:hanging="182"/>
            </w:pPr>
            <w:r>
              <w:rPr>
                <w:spacing w:val="-2"/>
              </w:rPr>
              <w:t>食品生产加</w:t>
            </w:r>
            <w:r>
              <w:rPr>
                <w:spacing w:val="-4"/>
              </w:rPr>
              <w:t>工用盐</w:t>
            </w:r>
          </w:p>
        </w:tc>
        <w:tc>
          <w:tcPr>
            <w:tcW w:w="1199" w:type="dxa"/>
            <w:vAlign w:val="top"/>
          </w:tcPr>
          <w:p w14:paraId="6612D8B2">
            <w:pPr>
              <w:spacing w:line="334" w:lineRule="auto"/>
              <w:rPr>
                <w:rFonts w:ascii="Arial"/>
                <w:sz w:val="21"/>
              </w:rPr>
            </w:pPr>
          </w:p>
          <w:p w14:paraId="57D6355E">
            <w:pPr>
              <w:pStyle w:val="26"/>
              <w:spacing w:before="59" w:line="235" w:lineRule="auto"/>
              <w:ind w:left="426" w:right="45" w:hanging="361"/>
            </w:pPr>
            <w:r>
              <w:rPr>
                <w:spacing w:val="-2"/>
              </w:rPr>
              <w:t>食品生产加工</w:t>
            </w:r>
            <w:r>
              <w:rPr>
                <w:spacing w:val="-5"/>
              </w:rPr>
              <w:t>用盐</w:t>
            </w:r>
          </w:p>
        </w:tc>
        <w:tc>
          <w:tcPr>
            <w:tcW w:w="854" w:type="dxa"/>
            <w:vAlign w:val="top"/>
          </w:tcPr>
          <w:p w14:paraId="7E7B689A">
            <w:pPr>
              <w:spacing w:line="447" w:lineRule="auto"/>
              <w:rPr>
                <w:rFonts w:ascii="Arial"/>
                <w:sz w:val="21"/>
              </w:rPr>
            </w:pPr>
          </w:p>
          <w:p w14:paraId="0B6E9F2D">
            <w:pPr>
              <w:pStyle w:val="26"/>
              <w:spacing w:before="58" w:line="222" w:lineRule="auto"/>
              <w:ind w:left="256"/>
            </w:pPr>
            <w:r>
              <w:rPr>
                <w:spacing w:val="-5"/>
              </w:rPr>
              <w:t>一般</w:t>
            </w:r>
          </w:p>
        </w:tc>
        <w:tc>
          <w:tcPr>
            <w:tcW w:w="4330" w:type="dxa"/>
            <w:vAlign w:val="top"/>
          </w:tcPr>
          <w:p w14:paraId="64C45EB4">
            <w:pPr>
              <w:pStyle w:val="26"/>
              <w:spacing w:before="278" w:line="228" w:lineRule="auto"/>
              <w:ind w:left="37" w:right="42"/>
              <w:jc w:val="both"/>
            </w:pPr>
            <w:r>
              <w:rPr>
                <w:spacing w:val="-2"/>
              </w:rPr>
              <w:t>铅</w:t>
            </w:r>
            <w:r>
              <w:rPr>
                <w:spacing w:val="-51"/>
              </w:rPr>
              <w:t xml:space="preserve"> </w:t>
            </w:r>
            <w:r>
              <w:rPr>
                <w:spacing w:val="-2"/>
              </w:rPr>
              <w:t>(以Pb计)、总砷(以As计)、镉</w:t>
            </w:r>
            <w:r>
              <w:rPr>
                <w:spacing w:val="-52"/>
              </w:rPr>
              <w:t xml:space="preserve"> </w:t>
            </w:r>
            <w:r>
              <w:rPr>
                <w:spacing w:val="-2"/>
              </w:rPr>
              <w:t>(</w:t>
            </w:r>
            <w:r>
              <w:rPr>
                <w:spacing w:val="-3"/>
              </w:rPr>
              <w:t>以Cd计)、总汞(以Hg</w:t>
            </w:r>
            <w:r>
              <w:t>计)、亚铁氰化钾/亚铁氰化钠(以亚铁氰</w:t>
            </w:r>
            <w:r>
              <w:rPr>
                <w:spacing w:val="-1"/>
              </w:rPr>
              <w:t>根计)、亚硝</w:t>
            </w:r>
            <w:r>
              <w:rPr>
                <w:spacing w:val="-4"/>
              </w:rPr>
              <w:t>酸盐(以NaNO</w:t>
            </w:r>
            <w:r>
              <w:rPr>
                <w:rFonts w:ascii="Calibri" w:hAnsi="Calibri" w:eastAsia="Calibri" w:cs="Calibri"/>
                <w:spacing w:val="-4"/>
              </w:rPr>
              <w:t>2</w:t>
            </w:r>
            <w:r>
              <w:rPr>
                <w:spacing w:val="-4"/>
              </w:rPr>
              <w:t>计)</w:t>
            </w:r>
          </w:p>
        </w:tc>
        <w:tc>
          <w:tcPr>
            <w:tcW w:w="3807" w:type="dxa"/>
            <w:vAlign w:val="top"/>
          </w:tcPr>
          <w:p w14:paraId="64DC53A1">
            <w:pPr>
              <w:spacing w:line="447" w:lineRule="auto"/>
              <w:rPr>
                <w:rFonts w:ascii="Arial"/>
                <w:sz w:val="21"/>
              </w:rPr>
            </w:pPr>
          </w:p>
          <w:p w14:paraId="6EB8789A">
            <w:pPr>
              <w:pStyle w:val="26"/>
              <w:spacing w:before="59" w:line="220" w:lineRule="auto"/>
              <w:ind w:left="41"/>
            </w:pPr>
            <w:r>
              <w:rPr>
                <w:spacing w:val="-1"/>
              </w:rPr>
              <w:t>总砷、亚铁氰化钾/亚铁氰化钠(以亚铁氰根计)</w:t>
            </w:r>
          </w:p>
        </w:tc>
        <w:tc>
          <w:tcPr>
            <w:tcW w:w="1067" w:type="dxa"/>
            <w:vAlign w:val="top"/>
          </w:tcPr>
          <w:p w14:paraId="7C4CFFD4">
            <w:pPr>
              <w:rPr>
                <w:rFonts w:ascii="Arial"/>
                <w:sz w:val="21"/>
              </w:rPr>
            </w:pPr>
          </w:p>
        </w:tc>
      </w:tr>
      <w:tr w14:paraId="709BB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908" w:hRule="atLeast"/>
        </w:trPr>
        <w:tc>
          <w:tcPr>
            <w:tcW w:w="520" w:type="dxa"/>
            <w:vMerge w:val="restart"/>
            <w:tcBorders>
              <w:bottom w:val="nil"/>
            </w:tcBorders>
            <w:vAlign w:val="top"/>
          </w:tcPr>
          <w:p w14:paraId="55FDD9C6">
            <w:pPr>
              <w:spacing w:line="244" w:lineRule="auto"/>
              <w:rPr>
                <w:rFonts w:ascii="Arial"/>
                <w:sz w:val="21"/>
              </w:rPr>
            </w:pPr>
          </w:p>
          <w:p w14:paraId="24594597">
            <w:pPr>
              <w:spacing w:line="244" w:lineRule="auto"/>
              <w:rPr>
                <w:rFonts w:ascii="Arial"/>
                <w:sz w:val="21"/>
              </w:rPr>
            </w:pPr>
          </w:p>
          <w:p w14:paraId="2651EE1C">
            <w:pPr>
              <w:spacing w:line="244" w:lineRule="auto"/>
              <w:rPr>
                <w:rFonts w:ascii="Arial"/>
                <w:sz w:val="21"/>
              </w:rPr>
            </w:pPr>
          </w:p>
          <w:p w14:paraId="72BF81BD">
            <w:pPr>
              <w:spacing w:line="244" w:lineRule="auto"/>
              <w:rPr>
                <w:rFonts w:ascii="Arial"/>
                <w:sz w:val="21"/>
              </w:rPr>
            </w:pPr>
          </w:p>
          <w:p w14:paraId="675C0BFE">
            <w:pPr>
              <w:spacing w:line="245" w:lineRule="auto"/>
              <w:rPr>
                <w:rFonts w:ascii="Arial"/>
                <w:sz w:val="21"/>
              </w:rPr>
            </w:pPr>
          </w:p>
          <w:p w14:paraId="569523C7">
            <w:pPr>
              <w:spacing w:line="245" w:lineRule="auto"/>
              <w:rPr>
                <w:rFonts w:ascii="Arial"/>
                <w:sz w:val="21"/>
              </w:rPr>
            </w:pPr>
          </w:p>
          <w:p w14:paraId="0DC60104">
            <w:pPr>
              <w:pStyle w:val="26"/>
              <w:spacing w:before="58" w:line="242" w:lineRule="auto"/>
              <w:ind w:left="218"/>
            </w:pPr>
            <w:r>
              <w:t>4</w:t>
            </w:r>
          </w:p>
        </w:tc>
        <w:tc>
          <w:tcPr>
            <w:tcW w:w="870" w:type="dxa"/>
            <w:vMerge w:val="restart"/>
            <w:tcBorders>
              <w:bottom w:val="nil"/>
            </w:tcBorders>
            <w:vAlign w:val="top"/>
          </w:tcPr>
          <w:p w14:paraId="312308CE">
            <w:pPr>
              <w:spacing w:line="244" w:lineRule="auto"/>
              <w:rPr>
                <w:rFonts w:ascii="Arial"/>
                <w:sz w:val="21"/>
              </w:rPr>
            </w:pPr>
          </w:p>
          <w:p w14:paraId="15741679">
            <w:pPr>
              <w:spacing w:line="244" w:lineRule="auto"/>
              <w:rPr>
                <w:rFonts w:ascii="Arial"/>
                <w:sz w:val="21"/>
              </w:rPr>
            </w:pPr>
          </w:p>
          <w:p w14:paraId="5B3DC4C4">
            <w:pPr>
              <w:spacing w:line="244" w:lineRule="auto"/>
              <w:rPr>
                <w:rFonts w:ascii="Arial"/>
                <w:sz w:val="21"/>
              </w:rPr>
            </w:pPr>
          </w:p>
          <w:p w14:paraId="551F7030">
            <w:pPr>
              <w:spacing w:line="244" w:lineRule="auto"/>
              <w:rPr>
                <w:rFonts w:ascii="Arial"/>
                <w:sz w:val="21"/>
              </w:rPr>
            </w:pPr>
          </w:p>
          <w:p w14:paraId="494B9AAC">
            <w:pPr>
              <w:spacing w:line="245" w:lineRule="auto"/>
              <w:rPr>
                <w:rFonts w:ascii="Arial"/>
                <w:sz w:val="21"/>
              </w:rPr>
            </w:pPr>
          </w:p>
          <w:p w14:paraId="74217357">
            <w:pPr>
              <w:spacing w:line="245" w:lineRule="auto"/>
              <w:rPr>
                <w:rFonts w:ascii="Arial"/>
                <w:sz w:val="21"/>
              </w:rPr>
            </w:pPr>
          </w:p>
          <w:p w14:paraId="478BDABD">
            <w:pPr>
              <w:pStyle w:val="26"/>
              <w:spacing w:before="58" w:line="221" w:lineRule="auto"/>
              <w:ind w:left="183"/>
            </w:pPr>
            <w:r>
              <w:rPr>
                <w:spacing w:val="-9"/>
              </w:rPr>
              <w:t>肉制品</w:t>
            </w:r>
          </w:p>
        </w:tc>
        <w:tc>
          <w:tcPr>
            <w:tcW w:w="854" w:type="dxa"/>
            <w:vMerge w:val="restart"/>
            <w:tcBorders>
              <w:bottom w:val="nil"/>
            </w:tcBorders>
            <w:vAlign w:val="top"/>
          </w:tcPr>
          <w:p w14:paraId="5C08FE10">
            <w:pPr>
              <w:spacing w:line="270" w:lineRule="auto"/>
              <w:rPr>
                <w:rFonts w:ascii="Arial"/>
                <w:sz w:val="21"/>
              </w:rPr>
            </w:pPr>
          </w:p>
          <w:p w14:paraId="403E71FA">
            <w:pPr>
              <w:spacing w:line="271" w:lineRule="auto"/>
              <w:rPr>
                <w:rFonts w:ascii="Arial"/>
                <w:sz w:val="21"/>
              </w:rPr>
            </w:pPr>
          </w:p>
          <w:p w14:paraId="58135EB0">
            <w:pPr>
              <w:spacing w:line="271" w:lineRule="auto"/>
              <w:rPr>
                <w:rFonts w:ascii="Arial"/>
                <w:sz w:val="21"/>
              </w:rPr>
            </w:pPr>
          </w:p>
          <w:p w14:paraId="14C5FDDB">
            <w:pPr>
              <w:spacing w:line="271" w:lineRule="auto"/>
              <w:rPr>
                <w:rFonts w:ascii="Arial"/>
                <w:sz w:val="21"/>
              </w:rPr>
            </w:pPr>
          </w:p>
          <w:p w14:paraId="0EE51A70">
            <w:pPr>
              <w:spacing w:line="271" w:lineRule="auto"/>
              <w:rPr>
                <w:rFonts w:ascii="Arial"/>
                <w:sz w:val="21"/>
              </w:rPr>
            </w:pPr>
          </w:p>
          <w:p w14:paraId="3FCCD698">
            <w:pPr>
              <w:pStyle w:val="26"/>
              <w:spacing w:before="58" w:line="236" w:lineRule="auto"/>
              <w:ind w:left="354" w:right="55" w:hanging="282"/>
            </w:pPr>
            <w:r>
              <w:rPr>
                <w:spacing w:val="-3"/>
              </w:rPr>
              <w:t>预制肉制</w:t>
            </w:r>
            <w:r>
              <w:t>品</w:t>
            </w:r>
          </w:p>
        </w:tc>
        <w:tc>
          <w:tcPr>
            <w:tcW w:w="990" w:type="dxa"/>
            <w:vAlign w:val="top"/>
          </w:tcPr>
          <w:p w14:paraId="7B45A612">
            <w:pPr>
              <w:spacing w:line="316" w:lineRule="auto"/>
              <w:rPr>
                <w:rFonts w:ascii="Arial"/>
                <w:sz w:val="21"/>
              </w:rPr>
            </w:pPr>
          </w:p>
          <w:p w14:paraId="6E7D7A87">
            <w:pPr>
              <w:pStyle w:val="26"/>
              <w:spacing w:before="58" w:line="221" w:lineRule="auto"/>
              <w:ind w:left="49"/>
            </w:pPr>
            <w:r>
              <w:rPr>
                <w:spacing w:val="-2"/>
              </w:rPr>
              <w:t>调理肉制品</w:t>
            </w:r>
          </w:p>
        </w:tc>
        <w:tc>
          <w:tcPr>
            <w:tcW w:w="1199" w:type="dxa"/>
            <w:vAlign w:val="top"/>
          </w:tcPr>
          <w:p w14:paraId="7F10D3FF">
            <w:pPr>
              <w:pStyle w:val="26"/>
              <w:spacing w:before="267" w:line="233" w:lineRule="auto"/>
              <w:ind w:left="274" w:right="137" w:hanging="119"/>
            </w:pPr>
            <w:r>
              <w:rPr>
                <w:spacing w:val="-2"/>
              </w:rPr>
              <w:t>调理肉制品</w:t>
            </w:r>
            <w:r>
              <w:rPr>
                <w:spacing w:val="-8"/>
              </w:rPr>
              <w:t>(非速冻)</w:t>
            </w:r>
          </w:p>
        </w:tc>
        <w:tc>
          <w:tcPr>
            <w:tcW w:w="854" w:type="dxa"/>
            <w:vAlign w:val="top"/>
          </w:tcPr>
          <w:p w14:paraId="0ECFBD1B">
            <w:pPr>
              <w:spacing w:line="316" w:lineRule="auto"/>
              <w:rPr>
                <w:rFonts w:ascii="Arial"/>
                <w:sz w:val="21"/>
              </w:rPr>
            </w:pPr>
          </w:p>
          <w:p w14:paraId="614476BB">
            <w:pPr>
              <w:pStyle w:val="26"/>
              <w:spacing w:before="59" w:line="220" w:lineRule="auto"/>
              <w:ind w:left="347"/>
            </w:pPr>
            <w:r>
              <w:t>高</w:t>
            </w:r>
          </w:p>
        </w:tc>
        <w:tc>
          <w:tcPr>
            <w:tcW w:w="4330" w:type="dxa"/>
            <w:vAlign w:val="top"/>
          </w:tcPr>
          <w:p w14:paraId="0DC3F1DE">
            <w:pPr>
              <w:pStyle w:val="26"/>
              <w:spacing w:before="266" w:line="233" w:lineRule="auto"/>
              <w:ind w:left="37" w:right="53" w:firstLine="2"/>
            </w:pPr>
            <w:r>
              <w:rPr>
                <w:spacing w:val="-1"/>
              </w:rPr>
              <w:t>苯甲酸及其钠盐(以苯甲酸计)、山梨酸及其钾盐(以山梨酸计)、脱氢乙酸及其钠盐(以脱氢乙酸计)、氯霉素</w:t>
            </w:r>
          </w:p>
        </w:tc>
        <w:tc>
          <w:tcPr>
            <w:tcW w:w="3807" w:type="dxa"/>
            <w:vAlign w:val="top"/>
          </w:tcPr>
          <w:p w14:paraId="6E82CD6B">
            <w:pPr>
              <w:pStyle w:val="26"/>
              <w:spacing w:before="266" w:line="233" w:lineRule="auto"/>
              <w:ind w:left="38" w:right="156" w:firstLine="2"/>
            </w:pPr>
            <w:r>
              <w:rPr>
                <w:spacing w:val="-1"/>
              </w:rPr>
              <w:t>苯甲酸及其钠盐(以苯甲酸计)、脱氢乙酸及其钠盐(以脱氢乙酸计)、氯霉素</w:t>
            </w:r>
          </w:p>
        </w:tc>
        <w:tc>
          <w:tcPr>
            <w:tcW w:w="1067" w:type="dxa"/>
            <w:vAlign w:val="top"/>
          </w:tcPr>
          <w:p w14:paraId="4579B9AE">
            <w:pPr>
              <w:rPr>
                <w:rFonts w:ascii="Arial"/>
                <w:sz w:val="21"/>
              </w:rPr>
            </w:pPr>
          </w:p>
        </w:tc>
      </w:tr>
      <w:tr w14:paraId="3716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302" w:hRule="atLeast"/>
        </w:trPr>
        <w:tc>
          <w:tcPr>
            <w:tcW w:w="520" w:type="dxa"/>
            <w:vMerge w:val="continue"/>
            <w:tcBorders>
              <w:top w:val="nil"/>
            </w:tcBorders>
            <w:vAlign w:val="top"/>
          </w:tcPr>
          <w:p w14:paraId="4499EE56">
            <w:pPr>
              <w:rPr>
                <w:rFonts w:ascii="Arial"/>
                <w:sz w:val="21"/>
              </w:rPr>
            </w:pPr>
          </w:p>
        </w:tc>
        <w:tc>
          <w:tcPr>
            <w:tcW w:w="870" w:type="dxa"/>
            <w:vMerge w:val="continue"/>
            <w:tcBorders>
              <w:top w:val="nil"/>
            </w:tcBorders>
            <w:vAlign w:val="top"/>
          </w:tcPr>
          <w:p w14:paraId="55BF4F77">
            <w:pPr>
              <w:rPr>
                <w:rFonts w:ascii="Arial"/>
                <w:sz w:val="21"/>
              </w:rPr>
            </w:pPr>
          </w:p>
        </w:tc>
        <w:tc>
          <w:tcPr>
            <w:tcW w:w="854" w:type="dxa"/>
            <w:vMerge w:val="continue"/>
            <w:tcBorders>
              <w:top w:val="nil"/>
            </w:tcBorders>
            <w:vAlign w:val="top"/>
          </w:tcPr>
          <w:p w14:paraId="0452E815">
            <w:pPr>
              <w:rPr>
                <w:rFonts w:ascii="Arial"/>
                <w:sz w:val="21"/>
              </w:rPr>
            </w:pPr>
          </w:p>
        </w:tc>
        <w:tc>
          <w:tcPr>
            <w:tcW w:w="990" w:type="dxa"/>
            <w:vAlign w:val="top"/>
          </w:tcPr>
          <w:p w14:paraId="58D94385">
            <w:pPr>
              <w:spacing w:line="252" w:lineRule="auto"/>
              <w:rPr>
                <w:rFonts w:ascii="Arial"/>
                <w:sz w:val="21"/>
              </w:rPr>
            </w:pPr>
          </w:p>
          <w:p w14:paraId="178ADF40">
            <w:pPr>
              <w:spacing w:line="252" w:lineRule="auto"/>
              <w:rPr>
                <w:rFonts w:ascii="Arial"/>
                <w:sz w:val="21"/>
              </w:rPr>
            </w:pPr>
          </w:p>
          <w:p w14:paraId="75C4D4C4">
            <w:pPr>
              <w:spacing w:line="252" w:lineRule="auto"/>
              <w:rPr>
                <w:rFonts w:ascii="Arial"/>
                <w:sz w:val="21"/>
              </w:rPr>
            </w:pPr>
          </w:p>
          <w:p w14:paraId="529825DD">
            <w:pPr>
              <w:spacing w:line="253" w:lineRule="auto"/>
              <w:rPr>
                <w:rFonts w:ascii="Arial"/>
                <w:sz w:val="21"/>
              </w:rPr>
            </w:pPr>
          </w:p>
          <w:p w14:paraId="303BE95D">
            <w:pPr>
              <w:pStyle w:val="26"/>
              <w:spacing w:before="58" w:line="221" w:lineRule="auto"/>
              <w:ind w:left="47"/>
            </w:pPr>
            <w:r>
              <w:rPr>
                <w:spacing w:val="-2"/>
              </w:rPr>
              <w:t>腌腊肉制品</w:t>
            </w:r>
          </w:p>
        </w:tc>
        <w:tc>
          <w:tcPr>
            <w:tcW w:w="1199" w:type="dxa"/>
            <w:vAlign w:val="top"/>
          </w:tcPr>
          <w:p w14:paraId="3D114A7C">
            <w:pPr>
              <w:spacing w:line="252" w:lineRule="auto"/>
              <w:rPr>
                <w:rFonts w:ascii="Arial"/>
                <w:sz w:val="21"/>
              </w:rPr>
            </w:pPr>
          </w:p>
          <w:p w14:paraId="6CEF6315">
            <w:pPr>
              <w:spacing w:line="252" w:lineRule="auto"/>
              <w:rPr>
                <w:rFonts w:ascii="Arial"/>
                <w:sz w:val="21"/>
              </w:rPr>
            </w:pPr>
          </w:p>
          <w:p w14:paraId="017EB2E6">
            <w:pPr>
              <w:spacing w:line="252" w:lineRule="auto"/>
              <w:rPr>
                <w:rFonts w:ascii="Arial"/>
                <w:sz w:val="21"/>
              </w:rPr>
            </w:pPr>
          </w:p>
          <w:p w14:paraId="23E22334">
            <w:pPr>
              <w:spacing w:line="253" w:lineRule="auto"/>
              <w:rPr>
                <w:rFonts w:ascii="Arial"/>
                <w:sz w:val="21"/>
              </w:rPr>
            </w:pPr>
          </w:p>
          <w:p w14:paraId="21E935A2">
            <w:pPr>
              <w:pStyle w:val="26"/>
              <w:spacing w:before="58" w:line="221" w:lineRule="auto"/>
              <w:ind w:left="153"/>
            </w:pPr>
            <w:r>
              <w:rPr>
                <w:spacing w:val="-2"/>
              </w:rPr>
              <w:t>腌腊肉制品</w:t>
            </w:r>
          </w:p>
        </w:tc>
        <w:tc>
          <w:tcPr>
            <w:tcW w:w="854" w:type="dxa"/>
            <w:vAlign w:val="top"/>
          </w:tcPr>
          <w:p w14:paraId="1C5345BB">
            <w:pPr>
              <w:spacing w:line="252" w:lineRule="auto"/>
              <w:rPr>
                <w:rFonts w:ascii="Arial"/>
                <w:sz w:val="21"/>
              </w:rPr>
            </w:pPr>
          </w:p>
          <w:p w14:paraId="4B310192">
            <w:pPr>
              <w:spacing w:line="252" w:lineRule="auto"/>
              <w:rPr>
                <w:rFonts w:ascii="Arial"/>
                <w:sz w:val="21"/>
              </w:rPr>
            </w:pPr>
          </w:p>
          <w:p w14:paraId="5B171D66">
            <w:pPr>
              <w:spacing w:line="252" w:lineRule="auto"/>
              <w:rPr>
                <w:rFonts w:ascii="Arial"/>
                <w:sz w:val="21"/>
              </w:rPr>
            </w:pPr>
          </w:p>
          <w:p w14:paraId="70DC34C1">
            <w:pPr>
              <w:spacing w:line="253" w:lineRule="auto"/>
              <w:rPr>
                <w:rFonts w:ascii="Arial"/>
                <w:sz w:val="21"/>
              </w:rPr>
            </w:pPr>
          </w:p>
          <w:p w14:paraId="2A34B5B5">
            <w:pPr>
              <w:pStyle w:val="26"/>
              <w:spacing w:before="58" w:line="220" w:lineRule="auto"/>
              <w:ind w:left="347"/>
            </w:pPr>
            <w:r>
              <w:t>高</w:t>
            </w:r>
          </w:p>
        </w:tc>
        <w:tc>
          <w:tcPr>
            <w:tcW w:w="4330" w:type="dxa"/>
            <w:vAlign w:val="top"/>
          </w:tcPr>
          <w:p w14:paraId="5E4910D3">
            <w:pPr>
              <w:spacing w:line="449" w:lineRule="auto"/>
              <w:rPr>
                <w:rFonts w:ascii="Arial"/>
                <w:sz w:val="21"/>
              </w:rPr>
            </w:pPr>
          </w:p>
          <w:p w14:paraId="5360B290">
            <w:pPr>
              <w:pStyle w:val="26"/>
              <w:spacing w:before="58" w:line="219" w:lineRule="auto"/>
              <w:ind w:left="38"/>
            </w:pPr>
            <w:r>
              <w:rPr>
                <w:spacing w:val="-2"/>
              </w:rPr>
              <w:t>过氧化值(以脂肪计)、铅</w:t>
            </w:r>
            <w:r>
              <w:rPr>
                <w:spacing w:val="-34"/>
              </w:rPr>
              <w:t xml:space="preserve"> </w:t>
            </w:r>
            <w:r>
              <w:rPr>
                <w:spacing w:val="-2"/>
              </w:rPr>
              <w:t>(以Pb计)、总砷(以As计)、</w:t>
            </w:r>
          </w:p>
          <w:p w14:paraId="214BCD9A">
            <w:pPr>
              <w:pStyle w:val="26"/>
              <w:spacing w:before="11" w:line="234" w:lineRule="auto"/>
              <w:ind w:left="37" w:right="53" w:firstLine="1"/>
            </w:pPr>
            <w:r>
              <w:rPr>
                <w:spacing w:val="-1"/>
              </w:rPr>
              <w:t>亚硝酸盐(以亚硝酸钠计)、苯甲酸及其钠盐(以苯甲酸计)、山梨酸及其钾盐(以山梨酸计)、脱氢乙酸及其钠</w:t>
            </w:r>
            <w:r>
              <w:rPr>
                <w:spacing w:val="-4"/>
              </w:rPr>
              <w:t>盐</w:t>
            </w:r>
            <w:r>
              <w:rPr>
                <w:spacing w:val="-36"/>
              </w:rPr>
              <w:t xml:space="preserve"> </w:t>
            </w:r>
            <w:r>
              <w:rPr>
                <w:spacing w:val="-4"/>
              </w:rPr>
              <w:t>(以脱氢乙酸计)、合成着色剂(柠檬黄、</w:t>
            </w:r>
            <w:r>
              <w:rPr>
                <w:spacing w:val="-52"/>
              </w:rPr>
              <w:t xml:space="preserve"> </w:t>
            </w:r>
            <w:r>
              <w:rPr>
                <w:spacing w:val="-4"/>
              </w:rPr>
              <w:t>日落黄、胭</w:t>
            </w:r>
            <w:r>
              <w:rPr>
                <w:spacing w:val="-1"/>
              </w:rPr>
              <w:t>脂红、诱惑红、苋菜红、酸性红)、氯霉素、三甲胺氮</w:t>
            </w:r>
            <w:r>
              <w:rPr>
                <w:spacing w:val="14"/>
              </w:rPr>
              <w:t xml:space="preserve"> </w:t>
            </w:r>
            <w:r>
              <w:rPr>
                <w:spacing w:val="-2"/>
              </w:rPr>
              <w:t>、红2G</w:t>
            </w:r>
          </w:p>
        </w:tc>
        <w:tc>
          <w:tcPr>
            <w:tcW w:w="3807" w:type="dxa"/>
            <w:vAlign w:val="top"/>
          </w:tcPr>
          <w:p w14:paraId="2F6516E4">
            <w:pPr>
              <w:spacing w:line="255" w:lineRule="auto"/>
              <w:rPr>
                <w:rFonts w:ascii="Arial"/>
                <w:sz w:val="21"/>
              </w:rPr>
            </w:pPr>
          </w:p>
          <w:p w14:paraId="7480D1FF">
            <w:pPr>
              <w:spacing w:line="255" w:lineRule="auto"/>
              <w:rPr>
                <w:rFonts w:ascii="Arial"/>
                <w:sz w:val="21"/>
              </w:rPr>
            </w:pPr>
          </w:p>
          <w:p w14:paraId="668DB42B">
            <w:pPr>
              <w:pStyle w:val="26"/>
              <w:spacing w:before="59" w:line="243" w:lineRule="auto"/>
              <w:ind w:left="38" w:right="43" w:firstLine="1"/>
              <w:jc w:val="both"/>
            </w:pPr>
            <w:r>
              <w:rPr>
                <w:spacing w:val="-1"/>
              </w:rPr>
              <w:t>过氧化值(以脂肪计)、苯甲酸及其钠盐</w:t>
            </w:r>
            <w:r>
              <w:rPr>
                <w:rFonts w:ascii="Calibri" w:hAnsi="Calibri" w:eastAsia="Calibri" w:cs="Calibri"/>
                <w:spacing w:val="-1"/>
              </w:rPr>
              <w:t>(</w:t>
            </w:r>
            <w:r>
              <w:rPr>
                <w:spacing w:val="-1"/>
              </w:rPr>
              <w:t>以苯甲</w:t>
            </w:r>
            <w:r>
              <w:rPr>
                <w:spacing w:val="-5"/>
              </w:rPr>
              <w:t>酸计</w:t>
            </w:r>
            <w:r>
              <w:rPr>
                <w:rFonts w:ascii="Calibri" w:hAnsi="Calibri" w:eastAsia="Calibri" w:cs="Calibri"/>
                <w:spacing w:val="-5"/>
              </w:rPr>
              <w:t xml:space="preserve">) </w:t>
            </w:r>
            <w:r>
              <w:rPr>
                <w:spacing w:val="-5"/>
              </w:rPr>
              <w:t>、合成着色剂(柠檬黄、</w:t>
            </w:r>
            <w:r>
              <w:rPr>
                <w:spacing w:val="-52"/>
              </w:rPr>
              <w:t xml:space="preserve"> </w:t>
            </w:r>
            <w:r>
              <w:rPr>
                <w:spacing w:val="-5"/>
              </w:rPr>
              <w:t>日落黄、胭脂红、</w:t>
            </w:r>
            <w:r>
              <w:rPr>
                <w:spacing w:val="-1"/>
              </w:rPr>
              <w:t>诱惑红、苋菜红、酸性红)、脱氢乙酸及其钠盐</w:t>
            </w:r>
            <w:r>
              <w:rPr>
                <w:rFonts w:ascii="Calibri" w:hAnsi="Calibri" w:eastAsia="Calibri" w:cs="Calibri"/>
                <w:spacing w:val="-1"/>
              </w:rPr>
              <w:t>(</w:t>
            </w:r>
            <w:r>
              <w:rPr>
                <w:spacing w:val="-1"/>
              </w:rPr>
              <w:t>以脱氢乙酸计</w:t>
            </w:r>
            <w:r>
              <w:rPr>
                <w:rFonts w:ascii="Calibri" w:hAnsi="Calibri" w:eastAsia="Calibri" w:cs="Calibri"/>
                <w:spacing w:val="-1"/>
              </w:rPr>
              <w:t>)</w:t>
            </w:r>
            <w:r>
              <w:rPr>
                <w:rFonts w:ascii="Calibri" w:hAnsi="Calibri" w:eastAsia="Calibri" w:cs="Calibri"/>
                <w:spacing w:val="-20"/>
              </w:rPr>
              <w:t xml:space="preserve"> </w:t>
            </w:r>
            <w:r>
              <w:rPr>
                <w:spacing w:val="-1"/>
              </w:rPr>
              <w:t>、亚硝酸盐(以亚硝酸钠计)</w:t>
            </w:r>
            <w:r>
              <w:rPr>
                <w:spacing w:val="-2"/>
              </w:rPr>
              <w:t>、总</w:t>
            </w:r>
            <w:r>
              <w:rPr>
                <w:spacing w:val="-3"/>
              </w:rPr>
              <w:t>砷</w:t>
            </w:r>
            <w:r>
              <w:rPr>
                <w:rFonts w:ascii="Calibri" w:hAnsi="Calibri" w:eastAsia="Calibri" w:cs="Calibri"/>
                <w:spacing w:val="-3"/>
              </w:rPr>
              <w:t>(</w:t>
            </w:r>
            <w:r>
              <w:rPr>
                <w:spacing w:val="-3"/>
              </w:rPr>
              <w:t>以</w:t>
            </w:r>
            <w:r>
              <w:rPr>
                <w:rFonts w:ascii="Calibri" w:hAnsi="Calibri" w:eastAsia="Calibri" w:cs="Calibri"/>
                <w:spacing w:val="-3"/>
              </w:rPr>
              <w:t>As</w:t>
            </w:r>
            <w:r>
              <w:rPr>
                <w:spacing w:val="-3"/>
              </w:rPr>
              <w:t>计</w:t>
            </w:r>
            <w:r>
              <w:rPr>
                <w:rFonts w:ascii="Calibri" w:hAnsi="Calibri" w:eastAsia="Calibri" w:cs="Calibri"/>
                <w:spacing w:val="-3"/>
              </w:rPr>
              <w:t>)</w:t>
            </w:r>
            <w:r>
              <w:rPr>
                <w:rFonts w:ascii="Calibri" w:hAnsi="Calibri" w:eastAsia="Calibri" w:cs="Calibri"/>
                <w:spacing w:val="-15"/>
              </w:rPr>
              <w:t xml:space="preserve"> </w:t>
            </w:r>
            <w:r>
              <w:rPr>
                <w:spacing w:val="-3"/>
              </w:rPr>
              <w:t>、红2G</w:t>
            </w:r>
          </w:p>
        </w:tc>
        <w:tc>
          <w:tcPr>
            <w:tcW w:w="1067" w:type="dxa"/>
            <w:vAlign w:val="top"/>
          </w:tcPr>
          <w:p w14:paraId="323C0316">
            <w:pPr>
              <w:rPr>
                <w:rFonts w:ascii="Arial"/>
                <w:sz w:val="21"/>
              </w:rPr>
            </w:pPr>
          </w:p>
        </w:tc>
      </w:tr>
      <w:tr w14:paraId="32EA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33414D11">
            <w:pPr>
              <w:spacing w:line="284" w:lineRule="auto"/>
              <w:rPr>
                <w:rFonts w:ascii="Arial"/>
                <w:sz w:val="21"/>
              </w:rPr>
            </w:pPr>
          </w:p>
          <w:p w14:paraId="1FF7CA68">
            <w:pPr>
              <w:pStyle w:val="26"/>
              <w:spacing w:before="58" w:line="222" w:lineRule="auto"/>
              <w:ind w:left="82"/>
            </w:pPr>
            <w:r>
              <w:rPr>
                <w:b/>
                <w:bCs/>
                <w:spacing w:val="-5"/>
              </w:rPr>
              <w:t>序号</w:t>
            </w:r>
          </w:p>
        </w:tc>
        <w:tc>
          <w:tcPr>
            <w:tcW w:w="870" w:type="dxa"/>
            <w:vAlign w:val="top"/>
          </w:tcPr>
          <w:p w14:paraId="4856FCCF">
            <w:pPr>
              <w:pStyle w:val="26"/>
              <w:spacing w:before="234" w:line="234" w:lineRule="auto"/>
              <w:ind w:left="80" w:right="64" w:hanging="9"/>
            </w:pPr>
            <w:r>
              <w:rPr>
                <w:b/>
                <w:bCs/>
                <w:spacing w:val="-3"/>
              </w:rPr>
              <w:t>食品大类</w:t>
            </w:r>
            <w:r>
              <w:rPr>
                <w:b/>
                <w:bCs/>
                <w:spacing w:val="-5"/>
              </w:rPr>
              <w:t>（一级）</w:t>
            </w:r>
          </w:p>
        </w:tc>
        <w:tc>
          <w:tcPr>
            <w:tcW w:w="854" w:type="dxa"/>
            <w:vAlign w:val="top"/>
          </w:tcPr>
          <w:p w14:paraId="7DCB20B8">
            <w:pPr>
              <w:pStyle w:val="26"/>
              <w:spacing w:before="234" w:line="234" w:lineRule="auto"/>
              <w:ind w:left="74" w:right="54" w:hanging="9"/>
            </w:pPr>
            <w:r>
              <w:rPr>
                <w:b/>
                <w:bCs/>
                <w:spacing w:val="-3"/>
              </w:rPr>
              <w:t>食品亚类</w:t>
            </w:r>
            <w:r>
              <w:rPr>
                <w:b/>
                <w:bCs/>
                <w:spacing w:val="-5"/>
              </w:rPr>
              <w:t>（二级）</w:t>
            </w:r>
          </w:p>
        </w:tc>
        <w:tc>
          <w:tcPr>
            <w:tcW w:w="990" w:type="dxa"/>
            <w:vAlign w:val="top"/>
          </w:tcPr>
          <w:p w14:paraId="6FA1B51C">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0061790A">
            <w:pPr>
              <w:pStyle w:val="26"/>
              <w:spacing w:before="235" w:line="220" w:lineRule="auto"/>
              <w:ind w:left="57"/>
            </w:pPr>
            <w:r>
              <w:rPr>
                <w:b/>
                <w:bCs/>
                <w:spacing w:val="-2"/>
              </w:rPr>
              <w:t>食品细类（四</w:t>
            </w:r>
          </w:p>
          <w:p w14:paraId="38443E5B">
            <w:pPr>
              <w:pStyle w:val="26"/>
              <w:spacing w:before="10" w:line="222" w:lineRule="auto"/>
              <w:ind w:left="425"/>
            </w:pPr>
            <w:r>
              <w:rPr>
                <w:b/>
                <w:bCs/>
                <w:spacing w:val="-7"/>
              </w:rPr>
              <w:t>级）</w:t>
            </w:r>
          </w:p>
        </w:tc>
        <w:tc>
          <w:tcPr>
            <w:tcW w:w="854" w:type="dxa"/>
            <w:vAlign w:val="top"/>
          </w:tcPr>
          <w:p w14:paraId="1A0DAF1F">
            <w:pPr>
              <w:spacing w:line="284" w:lineRule="auto"/>
              <w:rPr>
                <w:rFonts w:ascii="Arial"/>
                <w:sz w:val="21"/>
              </w:rPr>
            </w:pPr>
          </w:p>
          <w:p w14:paraId="316D141F">
            <w:pPr>
              <w:pStyle w:val="26"/>
              <w:spacing w:before="59" w:line="220" w:lineRule="auto"/>
              <w:ind w:left="69"/>
            </w:pPr>
            <w:r>
              <w:rPr>
                <w:b/>
                <w:bCs/>
                <w:spacing w:val="-3"/>
              </w:rPr>
              <w:t>风险等级</w:t>
            </w:r>
          </w:p>
        </w:tc>
        <w:tc>
          <w:tcPr>
            <w:tcW w:w="4330" w:type="dxa"/>
            <w:vAlign w:val="top"/>
          </w:tcPr>
          <w:p w14:paraId="239242CB">
            <w:pPr>
              <w:spacing w:line="285" w:lineRule="auto"/>
              <w:rPr>
                <w:rFonts w:ascii="Arial"/>
                <w:sz w:val="21"/>
              </w:rPr>
            </w:pPr>
          </w:p>
          <w:p w14:paraId="76668A15">
            <w:pPr>
              <w:pStyle w:val="26"/>
              <w:spacing w:before="58" w:line="219" w:lineRule="auto"/>
              <w:ind w:left="1264"/>
            </w:pPr>
            <w:r>
              <w:rPr>
                <w:b/>
                <w:bCs/>
                <w:spacing w:val="-2"/>
              </w:rPr>
              <w:t>省级本级监督抽检项目</w:t>
            </w:r>
          </w:p>
        </w:tc>
        <w:tc>
          <w:tcPr>
            <w:tcW w:w="3807" w:type="dxa"/>
            <w:vAlign w:val="top"/>
          </w:tcPr>
          <w:p w14:paraId="1D100D17">
            <w:pPr>
              <w:spacing w:line="284" w:lineRule="auto"/>
              <w:rPr>
                <w:rFonts w:ascii="Arial"/>
                <w:sz w:val="21"/>
              </w:rPr>
            </w:pPr>
          </w:p>
          <w:p w14:paraId="48FDF0CD">
            <w:pPr>
              <w:pStyle w:val="26"/>
              <w:spacing w:before="59" w:line="220" w:lineRule="auto"/>
              <w:ind w:left="1007"/>
            </w:pPr>
            <w:r>
              <w:rPr>
                <w:b/>
                <w:bCs/>
                <w:spacing w:val="-2"/>
              </w:rPr>
              <w:t>省级转移监督抽检项目</w:t>
            </w:r>
          </w:p>
        </w:tc>
        <w:tc>
          <w:tcPr>
            <w:tcW w:w="1067" w:type="dxa"/>
            <w:vAlign w:val="top"/>
          </w:tcPr>
          <w:p w14:paraId="178A5F78">
            <w:pPr>
              <w:spacing w:line="284" w:lineRule="auto"/>
              <w:rPr>
                <w:rFonts w:ascii="Arial"/>
                <w:sz w:val="21"/>
              </w:rPr>
            </w:pPr>
          </w:p>
          <w:p w14:paraId="4F004C66">
            <w:pPr>
              <w:pStyle w:val="26"/>
              <w:spacing w:before="58" w:line="222" w:lineRule="auto"/>
            </w:pPr>
            <w:r>
              <w:rPr>
                <w:b/>
                <w:bCs/>
                <w:spacing w:val="-6"/>
              </w:rPr>
              <w:t>备注</w:t>
            </w:r>
          </w:p>
        </w:tc>
      </w:tr>
      <w:tr w14:paraId="6E75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627" w:hRule="atLeast"/>
        </w:trPr>
        <w:tc>
          <w:tcPr>
            <w:tcW w:w="520" w:type="dxa"/>
            <w:vMerge w:val="restart"/>
            <w:tcBorders>
              <w:bottom w:val="nil"/>
            </w:tcBorders>
            <w:vAlign w:val="top"/>
          </w:tcPr>
          <w:p w14:paraId="71DB9026">
            <w:pPr>
              <w:spacing w:line="241" w:lineRule="auto"/>
              <w:rPr>
                <w:rFonts w:ascii="Arial"/>
                <w:sz w:val="21"/>
              </w:rPr>
            </w:pPr>
          </w:p>
          <w:p w14:paraId="4DB26ADF">
            <w:pPr>
              <w:spacing w:line="241" w:lineRule="auto"/>
              <w:rPr>
                <w:rFonts w:ascii="Arial"/>
                <w:sz w:val="21"/>
              </w:rPr>
            </w:pPr>
          </w:p>
          <w:p w14:paraId="4C55B987">
            <w:pPr>
              <w:spacing w:line="241" w:lineRule="auto"/>
              <w:rPr>
                <w:rFonts w:ascii="Arial"/>
                <w:sz w:val="21"/>
              </w:rPr>
            </w:pPr>
          </w:p>
          <w:p w14:paraId="4B3C00C8">
            <w:pPr>
              <w:spacing w:line="241" w:lineRule="auto"/>
              <w:rPr>
                <w:rFonts w:ascii="Arial"/>
                <w:sz w:val="21"/>
              </w:rPr>
            </w:pPr>
          </w:p>
          <w:p w14:paraId="2B26A1B9">
            <w:pPr>
              <w:spacing w:line="241" w:lineRule="auto"/>
              <w:rPr>
                <w:rFonts w:ascii="Arial"/>
                <w:sz w:val="21"/>
              </w:rPr>
            </w:pPr>
          </w:p>
          <w:p w14:paraId="6A615041">
            <w:pPr>
              <w:spacing w:line="241" w:lineRule="auto"/>
              <w:rPr>
                <w:rFonts w:ascii="Arial"/>
                <w:sz w:val="21"/>
              </w:rPr>
            </w:pPr>
          </w:p>
          <w:p w14:paraId="542F0467">
            <w:pPr>
              <w:spacing w:line="241" w:lineRule="auto"/>
              <w:rPr>
                <w:rFonts w:ascii="Arial"/>
                <w:sz w:val="21"/>
              </w:rPr>
            </w:pPr>
          </w:p>
          <w:p w14:paraId="41B363D7">
            <w:pPr>
              <w:spacing w:line="241" w:lineRule="auto"/>
              <w:rPr>
                <w:rFonts w:ascii="Arial"/>
                <w:sz w:val="21"/>
              </w:rPr>
            </w:pPr>
          </w:p>
          <w:p w14:paraId="4091B598">
            <w:pPr>
              <w:spacing w:line="241" w:lineRule="auto"/>
              <w:rPr>
                <w:rFonts w:ascii="Arial"/>
                <w:sz w:val="21"/>
              </w:rPr>
            </w:pPr>
          </w:p>
          <w:p w14:paraId="329E78D7">
            <w:pPr>
              <w:spacing w:line="241" w:lineRule="auto"/>
              <w:rPr>
                <w:rFonts w:ascii="Arial"/>
                <w:sz w:val="21"/>
              </w:rPr>
            </w:pPr>
          </w:p>
          <w:p w14:paraId="41B7F233">
            <w:pPr>
              <w:spacing w:line="241" w:lineRule="auto"/>
              <w:rPr>
                <w:rFonts w:ascii="Arial"/>
                <w:sz w:val="21"/>
              </w:rPr>
            </w:pPr>
          </w:p>
          <w:p w14:paraId="017A7636">
            <w:pPr>
              <w:spacing w:line="241" w:lineRule="auto"/>
              <w:rPr>
                <w:rFonts w:ascii="Arial"/>
                <w:sz w:val="21"/>
              </w:rPr>
            </w:pPr>
          </w:p>
          <w:p w14:paraId="34AE4882">
            <w:pPr>
              <w:spacing w:line="241" w:lineRule="auto"/>
              <w:rPr>
                <w:rFonts w:ascii="Arial"/>
                <w:sz w:val="21"/>
              </w:rPr>
            </w:pPr>
          </w:p>
          <w:p w14:paraId="078A1CAC">
            <w:pPr>
              <w:spacing w:line="241" w:lineRule="auto"/>
              <w:rPr>
                <w:rFonts w:ascii="Arial"/>
                <w:sz w:val="21"/>
              </w:rPr>
            </w:pPr>
          </w:p>
          <w:p w14:paraId="3A0DE849">
            <w:pPr>
              <w:spacing w:line="241" w:lineRule="auto"/>
              <w:rPr>
                <w:rFonts w:ascii="Arial"/>
                <w:sz w:val="21"/>
              </w:rPr>
            </w:pPr>
          </w:p>
          <w:p w14:paraId="230030B6">
            <w:pPr>
              <w:spacing w:line="241" w:lineRule="auto"/>
              <w:rPr>
                <w:rFonts w:ascii="Arial"/>
                <w:sz w:val="21"/>
              </w:rPr>
            </w:pPr>
          </w:p>
          <w:p w14:paraId="553D7734">
            <w:pPr>
              <w:spacing w:line="242" w:lineRule="auto"/>
              <w:rPr>
                <w:rFonts w:ascii="Arial"/>
                <w:sz w:val="21"/>
              </w:rPr>
            </w:pPr>
          </w:p>
          <w:p w14:paraId="379568E8">
            <w:pPr>
              <w:spacing w:line="242" w:lineRule="auto"/>
              <w:rPr>
                <w:rFonts w:ascii="Arial"/>
                <w:sz w:val="21"/>
              </w:rPr>
            </w:pPr>
          </w:p>
          <w:p w14:paraId="081FAAFF">
            <w:pPr>
              <w:pStyle w:val="26"/>
              <w:spacing w:before="58" w:line="242" w:lineRule="auto"/>
              <w:ind w:left="218"/>
            </w:pPr>
            <w:r>
              <w:t>4</w:t>
            </w:r>
          </w:p>
        </w:tc>
        <w:tc>
          <w:tcPr>
            <w:tcW w:w="870" w:type="dxa"/>
            <w:vMerge w:val="restart"/>
            <w:tcBorders>
              <w:bottom w:val="nil"/>
            </w:tcBorders>
            <w:vAlign w:val="top"/>
          </w:tcPr>
          <w:p w14:paraId="4462ACD0">
            <w:pPr>
              <w:spacing w:line="241" w:lineRule="auto"/>
              <w:rPr>
                <w:rFonts w:ascii="Arial"/>
                <w:sz w:val="21"/>
              </w:rPr>
            </w:pPr>
          </w:p>
          <w:p w14:paraId="123400F4">
            <w:pPr>
              <w:spacing w:line="241" w:lineRule="auto"/>
              <w:rPr>
                <w:rFonts w:ascii="Arial"/>
                <w:sz w:val="21"/>
              </w:rPr>
            </w:pPr>
          </w:p>
          <w:p w14:paraId="25A2A4EF">
            <w:pPr>
              <w:spacing w:line="241" w:lineRule="auto"/>
              <w:rPr>
                <w:rFonts w:ascii="Arial"/>
                <w:sz w:val="21"/>
              </w:rPr>
            </w:pPr>
          </w:p>
          <w:p w14:paraId="5225126A">
            <w:pPr>
              <w:spacing w:line="241" w:lineRule="auto"/>
              <w:rPr>
                <w:rFonts w:ascii="Arial"/>
                <w:sz w:val="21"/>
              </w:rPr>
            </w:pPr>
          </w:p>
          <w:p w14:paraId="4A6E4E90">
            <w:pPr>
              <w:spacing w:line="241" w:lineRule="auto"/>
              <w:rPr>
                <w:rFonts w:ascii="Arial"/>
                <w:sz w:val="21"/>
              </w:rPr>
            </w:pPr>
          </w:p>
          <w:p w14:paraId="4332017B">
            <w:pPr>
              <w:spacing w:line="241" w:lineRule="auto"/>
              <w:rPr>
                <w:rFonts w:ascii="Arial"/>
                <w:sz w:val="21"/>
              </w:rPr>
            </w:pPr>
          </w:p>
          <w:p w14:paraId="7174DC94">
            <w:pPr>
              <w:spacing w:line="241" w:lineRule="auto"/>
              <w:rPr>
                <w:rFonts w:ascii="Arial"/>
                <w:sz w:val="21"/>
              </w:rPr>
            </w:pPr>
          </w:p>
          <w:p w14:paraId="6AC4CD0B">
            <w:pPr>
              <w:spacing w:line="241" w:lineRule="auto"/>
              <w:rPr>
                <w:rFonts w:ascii="Arial"/>
                <w:sz w:val="21"/>
              </w:rPr>
            </w:pPr>
          </w:p>
          <w:p w14:paraId="50688251">
            <w:pPr>
              <w:spacing w:line="241" w:lineRule="auto"/>
              <w:rPr>
                <w:rFonts w:ascii="Arial"/>
                <w:sz w:val="21"/>
              </w:rPr>
            </w:pPr>
          </w:p>
          <w:p w14:paraId="2B8B02AB">
            <w:pPr>
              <w:spacing w:line="241" w:lineRule="auto"/>
              <w:rPr>
                <w:rFonts w:ascii="Arial"/>
                <w:sz w:val="21"/>
              </w:rPr>
            </w:pPr>
          </w:p>
          <w:p w14:paraId="78A686F9">
            <w:pPr>
              <w:spacing w:line="241" w:lineRule="auto"/>
              <w:rPr>
                <w:rFonts w:ascii="Arial"/>
                <w:sz w:val="21"/>
              </w:rPr>
            </w:pPr>
          </w:p>
          <w:p w14:paraId="38BFB72A">
            <w:pPr>
              <w:spacing w:line="241" w:lineRule="auto"/>
              <w:rPr>
                <w:rFonts w:ascii="Arial"/>
                <w:sz w:val="21"/>
              </w:rPr>
            </w:pPr>
          </w:p>
          <w:p w14:paraId="71702A12">
            <w:pPr>
              <w:spacing w:line="241" w:lineRule="auto"/>
              <w:rPr>
                <w:rFonts w:ascii="Arial"/>
                <w:sz w:val="21"/>
              </w:rPr>
            </w:pPr>
          </w:p>
          <w:p w14:paraId="6F67AD40">
            <w:pPr>
              <w:spacing w:line="241" w:lineRule="auto"/>
              <w:rPr>
                <w:rFonts w:ascii="Arial"/>
                <w:sz w:val="21"/>
              </w:rPr>
            </w:pPr>
          </w:p>
          <w:p w14:paraId="66A364CB">
            <w:pPr>
              <w:spacing w:line="241" w:lineRule="auto"/>
              <w:rPr>
                <w:rFonts w:ascii="Arial"/>
                <w:sz w:val="21"/>
              </w:rPr>
            </w:pPr>
          </w:p>
          <w:p w14:paraId="327FB956">
            <w:pPr>
              <w:spacing w:line="241" w:lineRule="auto"/>
              <w:rPr>
                <w:rFonts w:ascii="Arial"/>
                <w:sz w:val="21"/>
              </w:rPr>
            </w:pPr>
          </w:p>
          <w:p w14:paraId="129840C8">
            <w:pPr>
              <w:spacing w:line="242" w:lineRule="auto"/>
              <w:rPr>
                <w:rFonts w:ascii="Arial"/>
                <w:sz w:val="21"/>
              </w:rPr>
            </w:pPr>
          </w:p>
          <w:p w14:paraId="084AE3C3">
            <w:pPr>
              <w:spacing w:line="242" w:lineRule="auto"/>
              <w:rPr>
                <w:rFonts w:ascii="Arial"/>
                <w:sz w:val="21"/>
              </w:rPr>
            </w:pPr>
          </w:p>
          <w:p w14:paraId="1B6FEC57">
            <w:pPr>
              <w:pStyle w:val="26"/>
              <w:spacing w:before="59" w:line="221" w:lineRule="auto"/>
              <w:ind w:left="183"/>
            </w:pPr>
            <w:r>
              <w:rPr>
                <w:spacing w:val="-9"/>
              </w:rPr>
              <w:t>肉制品</w:t>
            </w:r>
          </w:p>
        </w:tc>
        <w:tc>
          <w:tcPr>
            <w:tcW w:w="854" w:type="dxa"/>
            <w:vMerge w:val="restart"/>
            <w:tcBorders>
              <w:bottom w:val="nil"/>
            </w:tcBorders>
            <w:vAlign w:val="top"/>
          </w:tcPr>
          <w:p w14:paraId="16CDA5AA">
            <w:pPr>
              <w:spacing w:line="241" w:lineRule="auto"/>
              <w:rPr>
                <w:rFonts w:ascii="Arial"/>
                <w:sz w:val="21"/>
              </w:rPr>
            </w:pPr>
          </w:p>
          <w:p w14:paraId="5902015F">
            <w:pPr>
              <w:spacing w:line="241" w:lineRule="auto"/>
              <w:rPr>
                <w:rFonts w:ascii="Arial"/>
                <w:sz w:val="21"/>
              </w:rPr>
            </w:pPr>
          </w:p>
          <w:p w14:paraId="3340BEE3">
            <w:pPr>
              <w:spacing w:line="241" w:lineRule="auto"/>
              <w:rPr>
                <w:rFonts w:ascii="Arial"/>
                <w:sz w:val="21"/>
              </w:rPr>
            </w:pPr>
          </w:p>
          <w:p w14:paraId="6315A2AA">
            <w:pPr>
              <w:spacing w:line="241" w:lineRule="auto"/>
              <w:rPr>
                <w:rFonts w:ascii="Arial"/>
                <w:sz w:val="21"/>
              </w:rPr>
            </w:pPr>
          </w:p>
          <w:p w14:paraId="7D7D4F03">
            <w:pPr>
              <w:spacing w:line="241" w:lineRule="auto"/>
              <w:rPr>
                <w:rFonts w:ascii="Arial"/>
                <w:sz w:val="21"/>
              </w:rPr>
            </w:pPr>
          </w:p>
          <w:p w14:paraId="1B7692A9">
            <w:pPr>
              <w:spacing w:line="241" w:lineRule="auto"/>
              <w:rPr>
                <w:rFonts w:ascii="Arial"/>
                <w:sz w:val="21"/>
              </w:rPr>
            </w:pPr>
          </w:p>
          <w:p w14:paraId="179455AD">
            <w:pPr>
              <w:spacing w:line="241" w:lineRule="auto"/>
              <w:rPr>
                <w:rFonts w:ascii="Arial"/>
                <w:sz w:val="21"/>
              </w:rPr>
            </w:pPr>
          </w:p>
          <w:p w14:paraId="7F38276E">
            <w:pPr>
              <w:spacing w:line="241" w:lineRule="auto"/>
              <w:rPr>
                <w:rFonts w:ascii="Arial"/>
                <w:sz w:val="21"/>
              </w:rPr>
            </w:pPr>
          </w:p>
          <w:p w14:paraId="7DAA3A4D">
            <w:pPr>
              <w:spacing w:line="241" w:lineRule="auto"/>
              <w:rPr>
                <w:rFonts w:ascii="Arial"/>
                <w:sz w:val="21"/>
              </w:rPr>
            </w:pPr>
          </w:p>
          <w:p w14:paraId="76B541AE">
            <w:pPr>
              <w:spacing w:line="241" w:lineRule="auto"/>
              <w:rPr>
                <w:rFonts w:ascii="Arial"/>
                <w:sz w:val="21"/>
              </w:rPr>
            </w:pPr>
          </w:p>
          <w:p w14:paraId="6BF7E3A8">
            <w:pPr>
              <w:spacing w:line="241" w:lineRule="auto"/>
              <w:rPr>
                <w:rFonts w:ascii="Arial"/>
                <w:sz w:val="21"/>
              </w:rPr>
            </w:pPr>
          </w:p>
          <w:p w14:paraId="54D94BFB">
            <w:pPr>
              <w:spacing w:line="241" w:lineRule="auto"/>
              <w:rPr>
                <w:rFonts w:ascii="Arial"/>
                <w:sz w:val="21"/>
              </w:rPr>
            </w:pPr>
          </w:p>
          <w:p w14:paraId="72474B6A">
            <w:pPr>
              <w:spacing w:line="241" w:lineRule="auto"/>
              <w:rPr>
                <w:rFonts w:ascii="Arial"/>
                <w:sz w:val="21"/>
              </w:rPr>
            </w:pPr>
          </w:p>
          <w:p w14:paraId="469A7314">
            <w:pPr>
              <w:spacing w:line="241" w:lineRule="auto"/>
              <w:rPr>
                <w:rFonts w:ascii="Arial"/>
                <w:sz w:val="21"/>
              </w:rPr>
            </w:pPr>
          </w:p>
          <w:p w14:paraId="4B64B7CF">
            <w:pPr>
              <w:spacing w:line="241" w:lineRule="auto"/>
              <w:rPr>
                <w:rFonts w:ascii="Arial"/>
                <w:sz w:val="21"/>
              </w:rPr>
            </w:pPr>
          </w:p>
          <w:p w14:paraId="7813D2D9">
            <w:pPr>
              <w:spacing w:line="241" w:lineRule="auto"/>
              <w:rPr>
                <w:rFonts w:ascii="Arial"/>
                <w:sz w:val="21"/>
              </w:rPr>
            </w:pPr>
          </w:p>
          <w:p w14:paraId="22482F75">
            <w:pPr>
              <w:spacing w:line="242" w:lineRule="auto"/>
              <w:rPr>
                <w:rFonts w:ascii="Arial"/>
                <w:sz w:val="21"/>
              </w:rPr>
            </w:pPr>
          </w:p>
          <w:p w14:paraId="6C602E80">
            <w:pPr>
              <w:spacing w:line="242" w:lineRule="auto"/>
              <w:rPr>
                <w:rFonts w:ascii="Arial"/>
                <w:sz w:val="21"/>
              </w:rPr>
            </w:pPr>
          </w:p>
          <w:p w14:paraId="086B2C29">
            <w:pPr>
              <w:pStyle w:val="26"/>
              <w:spacing w:before="59" w:line="221" w:lineRule="auto"/>
              <w:ind w:left="74"/>
            </w:pPr>
            <w:r>
              <w:rPr>
                <w:spacing w:val="-3"/>
              </w:rPr>
              <w:t>熟肉制品</w:t>
            </w:r>
          </w:p>
        </w:tc>
        <w:tc>
          <w:tcPr>
            <w:tcW w:w="990" w:type="dxa"/>
            <w:vAlign w:val="top"/>
          </w:tcPr>
          <w:p w14:paraId="149838A5">
            <w:pPr>
              <w:spacing w:line="333" w:lineRule="auto"/>
              <w:rPr>
                <w:rFonts w:ascii="Arial"/>
                <w:sz w:val="21"/>
              </w:rPr>
            </w:pPr>
          </w:p>
          <w:p w14:paraId="1CE23678">
            <w:pPr>
              <w:spacing w:line="334" w:lineRule="auto"/>
              <w:rPr>
                <w:rFonts w:ascii="Arial"/>
                <w:sz w:val="21"/>
              </w:rPr>
            </w:pPr>
          </w:p>
          <w:p w14:paraId="4DCB88E6">
            <w:pPr>
              <w:pStyle w:val="26"/>
              <w:spacing w:before="58" w:line="221" w:lineRule="auto"/>
              <w:ind w:left="50"/>
            </w:pPr>
            <w:r>
              <w:rPr>
                <w:spacing w:val="-2"/>
              </w:rPr>
              <w:t>发酵肉制品</w:t>
            </w:r>
          </w:p>
        </w:tc>
        <w:tc>
          <w:tcPr>
            <w:tcW w:w="1199" w:type="dxa"/>
            <w:vAlign w:val="top"/>
          </w:tcPr>
          <w:p w14:paraId="2E530F0A">
            <w:pPr>
              <w:spacing w:line="333" w:lineRule="auto"/>
              <w:rPr>
                <w:rFonts w:ascii="Arial"/>
                <w:sz w:val="21"/>
              </w:rPr>
            </w:pPr>
          </w:p>
          <w:p w14:paraId="658F5674">
            <w:pPr>
              <w:spacing w:line="334" w:lineRule="auto"/>
              <w:rPr>
                <w:rFonts w:ascii="Arial"/>
                <w:sz w:val="21"/>
              </w:rPr>
            </w:pPr>
          </w:p>
          <w:p w14:paraId="31B5337E">
            <w:pPr>
              <w:pStyle w:val="26"/>
              <w:spacing w:before="58" w:line="221" w:lineRule="auto"/>
              <w:ind w:left="156"/>
            </w:pPr>
            <w:r>
              <w:rPr>
                <w:spacing w:val="-2"/>
              </w:rPr>
              <w:t>发酵肉制品</w:t>
            </w:r>
          </w:p>
        </w:tc>
        <w:tc>
          <w:tcPr>
            <w:tcW w:w="854" w:type="dxa"/>
            <w:vAlign w:val="top"/>
          </w:tcPr>
          <w:p w14:paraId="0A8402A1">
            <w:pPr>
              <w:spacing w:line="333" w:lineRule="auto"/>
              <w:rPr>
                <w:rFonts w:ascii="Arial"/>
                <w:sz w:val="21"/>
              </w:rPr>
            </w:pPr>
          </w:p>
          <w:p w14:paraId="5D19A7A3">
            <w:pPr>
              <w:spacing w:line="334" w:lineRule="auto"/>
              <w:rPr>
                <w:rFonts w:ascii="Arial"/>
                <w:sz w:val="21"/>
              </w:rPr>
            </w:pPr>
          </w:p>
          <w:p w14:paraId="5D9DEDDC">
            <w:pPr>
              <w:pStyle w:val="26"/>
              <w:spacing w:before="58" w:line="220" w:lineRule="auto"/>
              <w:ind w:left="347"/>
            </w:pPr>
            <w:r>
              <w:t>高</w:t>
            </w:r>
          </w:p>
        </w:tc>
        <w:tc>
          <w:tcPr>
            <w:tcW w:w="4330" w:type="dxa"/>
            <w:vAlign w:val="top"/>
          </w:tcPr>
          <w:p w14:paraId="7237E2E8">
            <w:pPr>
              <w:spacing w:line="444" w:lineRule="auto"/>
              <w:rPr>
                <w:rFonts w:ascii="Arial"/>
                <w:sz w:val="21"/>
              </w:rPr>
            </w:pPr>
          </w:p>
          <w:p w14:paraId="50AB5128">
            <w:pPr>
              <w:pStyle w:val="26"/>
              <w:spacing w:before="58" w:line="231" w:lineRule="auto"/>
              <w:ind w:left="50" w:right="144" w:hanging="11"/>
              <w:jc w:val="both"/>
            </w:pPr>
            <w:r>
              <w:rPr>
                <w:spacing w:val="-1"/>
              </w:rPr>
              <w:t>亚硝酸盐(以亚硝酸钠计)、纳他霉素、大肠菌群、沙门氏菌、金黄色葡萄球菌、单核细胞增生李斯特氏菌</w:t>
            </w:r>
            <w:r>
              <w:rPr>
                <w:spacing w:val="2"/>
              </w:rPr>
              <w:t xml:space="preserve"> </w:t>
            </w:r>
            <w:r>
              <w:rPr>
                <w:spacing w:val="-3"/>
              </w:rPr>
              <w:t>、致泻大肠埃希氏菌</w:t>
            </w:r>
          </w:p>
        </w:tc>
        <w:tc>
          <w:tcPr>
            <w:tcW w:w="3807" w:type="dxa"/>
            <w:vAlign w:val="top"/>
          </w:tcPr>
          <w:p w14:paraId="48D0B98F">
            <w:pPr>
              <w:spacing w:line="257" w:lineRule="auto"/>
              <w:rPr>
                <w:rFonts w:ascii="Arial"/>
                <w:sz w:val="21"/>
              </w:rPr>
            </w:pPr>
          </w:p>
          <w:p w14:paraId="3AB4A080">
            <w:pPr>
              <w:spacing w:line="258" w:lineRule="auto"/>
              <w:rPr>
                <w:rFonts w:ascii="Arial"/>
                <w:sz w:val="21"/>
              </w:rPr>
            </w:pPr>
          </w:p>
          <w:p w14:paraId="7C2F612A">
            <w:pPr>
              <w:pStyle w:val="26"/>
              <w:spacing w:before="59" w:line="250" w:lineRule="auto"/>
              <w:ind w:left="38" w:right="104" w:firstLine="2"/>
              <w:rPr>
                <w:rFonts w:ascii="Calibri" w:hAnsi="Calibri" w:eastAsia="Calibri" w:cs="Calibri"/>
              </w:rPr>
            </w:pPr>
            <w:r>
              <w:rPr>
                <w:spacing w:val="-1"/>
              </w:rPr>
              <w:t>单核细胞增生李斯特氏菌、亚硝酸盐</w:t>
            </w:r>
            <w:r>
              <w:rPr>
                <w:rFonts w:ascii="Calibri" w:hAnsi="Calibri" w:eastAsia="Calibri" w:cs="Calibri"/>
                <w:spacing w:val="-1"/>
              </w:rPr>
              <w:t>(</w:t>
            </w:r>
            <w:r>
              <w:rPr>
                <w:spacing w:val="-1"/>
              </w:rPr>
              <w:t>以亚硝酸</w:t>
            </w:r>
            <w:r>
              <w:rPr>
                <w:spacing w:val="-3"/>
              </w:rPr>
              <w:t>钠计</w:t>
            </w:r>
            <w:r>
              <w:rPr>
                <w:rFonts w:ascii="Calibri" w:hAnsi="Calibri" w:eastAsia="Calibri" w:cs="Calibri"/>
                <w:spacing w:val="-3"/>
              </w:rPr>
              <w:t>)</w:t>
            </w:r>
          </w:p>
        </w:tc>
        <w:tc>
          <w:tcPr>
            <w:tcW w:w="1067" w:type="dxa"/>
            <w:vAlign w:val="top"/>
          </w:tcPr>
          <w:p w14:paraId="4E8A2BF1">
            <w:pPr>
              <w:rPr>
                <w:rFonts w:ascii="Arial"/>
                <w:sz w:val="21"/>
              </w:rPr>
            </w:pPr>
          </w:p>
        </w:tc>
      </w:tr>
      <w:tr w14:paraId="44EB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3062" w:hRule="atLeast"/>
        </w:trPr>
        <w:tc>
          <w:tcPr>
            <w:tcW w:w="520" w:type="dxa"/>
            <w:vMerge w:val="continue"/>
            <w:tcBorders>
              <w:top w:val="nil"/>
              <w:bottom w:val="nil"/>
            </w:tcBorders>
            <w:vAlign w:val="top"/>
          </w:tcPr>
          <w:p w14:paraId="1DA26113">
            <w:pPr>
              <w:rPr>
                <w:rFonts w:ascii="Arial"/>
                <w:sz w:val="21"/>
              </w:rPr>
            </w:pPr>
          </w:p>
        </w:tc>
        <w:tc>
          <w:tcPr>
            <w:tcW w:w="870" w:type="dxa"/>
            <w:vMerge w:val="continue"/>
            <w:tcBorders>
              <w:top w:val="nil"/>
              <w:bottom w:val="nil"/>
            </w:tcBorders>
            <w:vAlign w:val="top"/>
          </w:tcPr>
          <w:p w14:paraId="67C5AAF9">
            <w:pPr>
              <w:rPr>
                <w:rFonts w:ascii="Arial"/>
                <w:sz w:val="21"/>
              </w:rPr>
            </w:pPr>
          </w:p>
        </w:tc>
        <w:tc>
          <w:tcPr>
            <w:tcW w:w="854" w:type="dxa"/>
            <w:vMerge w:val="continue"/>
            <w:tcBorders>
              <w:top w:val="nil"/>
              <w:bottom w:val="nil"/>
            </w:tcBorders>
            <w:vAlign w:val="top"/>
          </w:tcPr>
          <w:p w14:paraId="71930306">
            <w:pPr>
              <w:rPr>
                <w:rFonts w:ascii="Arial"/>
                <w:sz w:val="21"/>
              </w:rPr>
            </w:pPr>
          </w:p>
        </w:tc>
        <w:tc>
          <w:tcPr>
            <w:tcW w:w="990" w:type="dxa"/>
            <w:vAlign w:val="top"/>
          </w:tcPr>
          <w:p w14:paraId="64FE6065">
            <w:pPr>
              <w:spacing w:line="276" w:lineRule="auto"/>
              <w:rPr>
                <w:rFonts w:ascii="Arial"/>
                <w:sz w:val="21"/>
              </w:rPr>
            </w:pPr>
          </w:p>
          <w:p w14:paraId="6BAA8CD4">
            <w:pPr>
              <w:spacing w:line="276" w:lineRule="auto"/>
              <w:rPr>
                <w:rFonts w:ascii="Arial"/>
                <w:sz w:val="21"/>
              </w:rPr>
            </w:pPr>
          </w:p>
          <w:p w14:paraId="1DA28BA0">
            <w:pPr>
              <w:spacing w:line="276" w:lineRule="auto"/>
              <w:rPr>
                <w:rFonts w:ascii="Arial"/>
                <w:sz w:val="21"/>
              </w:rPr>
            </w:pPr>
          </w:p>
          <w:p w14:paraId="0C30CAC4">
            <w:pPr>
              <w:spacing w:line="277" w:lineRule="auto"/>
              <w:rPr>
                <w:rFonts w:ascii="Arial"/>
                <w:sz w:val="21"/>
              </w:rPr>
            </w:pPr>
          </w:p>
          <w:p w14:paraId="0F598E40">
            <w:pPr>
              <w:spacing w:line="277" w:lineRule="auto"/>
              <w:rPr>
                <w:rFonts w:ascii="Arial"/>
                <w:sz w:val="21"/>
              </w:rPr>
            </w:pPr>
          </w:p>
          <w:p w14:paraId="7B18228C">
            <w:pPr>
              <w:pStyle w:val="26"/>
              <w:spacing w:before="59" w:line="221" w:lineRule="auto"/>
              <w:ind w:left="49"/>
            </w:pPr>
            <w:r>
              <w:rPr>
                <w:spacing w:val="-2"/>
              </w:rPr>
              <w:t>酱卤肉制品</w:t>
            </w:r>
          </w:p>
        </w:tc>
        <w:tc>
          <w:tcPr>
            <w:tcW w:w="1199" w:type="dxa"/>
            <w:vAlign w:val="top"/>
          </w:tcPr>
          <w:p w14:paraId="7CBB105E">
            <w:pPr>
              <w:spacing w:line="276" w:lineRule="auto"/>
              <w:rPr>
                <w:rFonts w:ascii="Arial"/>
                <w:sz w:val="21"/>
              </w:rPr>
            </w:pPr>
          </w:p>
          <w:p w14:paraId="543E12DB">
            <w:pPr>
              <w:spacing w:line="276" w:lineRule="auto"/>
              <w:rPr>
                <w:rFonts w:ascii="Arial"/>
                <w:sz w:val="21"/>
              </w:rPr>
            </w:pPr>
          </w:p>
          <w:p w14:paraId="0BEA7DFC">
            <w:pPr>
              <w:spacing w:line="276" w:lineRule="auto"/>
              <w:rPr>
                <w:rFonts w:ascii="Arial"/>
                <w:sz w:val="21"/>
              </w:rPr>
            </w:pPr>
          </w:p>
          <w:p w14:paraId="77AEEC35">
            <w:pPr>
              <w:spacing w:line="277" w:lineRule="auto"/>
              <w:rPr>
                <w:rFonts w:ascii="Arial"/>
                <w:sz w:val="21"/>
              </w:rPr>
            </w:pPr>
          </w:p>
          <w:p w14:paraId="42414396">
            <w:pPr>
              <w:spacing w:line="277" w:lineRule="auto"/>
              <w:rPr>
                <w:rFonts w:ascii="Arial"/>
                <w:sz w:val="21"/>
              </w:rPr>
            </w:pPr>
          </w:p>
          <w:p w14:paraId="79A012A5">
            <w:pPr>
              <w:pStyle w:val="26"/>
              <w:spacing w:before="59" w:line="221" w:lineRule="auto"/>
              <w:ind w:left="155"/>
            </w:pPr>
            <w:r>
              <w:rPr>
                <w:spacing w:val="-2"/>
              </w:rPr>
              <w:t>酱卤肉制品</w:t>
            </w:r>
          </w:p>
        </w:tc>
        <w:tc>
          <w:tcPr>
            <w:tcW w:w="854" w:type="dxa"/>
            <w:vAlign w:val="top"/>
          </w:tcPr>
          <w:p w14:paraId="16B0BE31">
            <w:pPr>
              <w:spacing w:line="276" w:lineRule="auto"/>
              <w:rPr>
                <w:rFonts w:ascii="Arial"/>
                <w:sz w:val="21"/>
              </w:rPr>
            </w:pPr>
          </w:p>
          <w:p w14:paraId="09F70C5D">
            <w:pPr>
              <w:spacing w:line="276" w:lineRule="auto"/>
              <w:rPr>
                <w:rFonts w:ascii="Arial"/>
                <w:sz w:val="21"/>
              </w:rPr>
            </w:pPr>
          </w:p>
          <w:p w14:paraId="310CE2AC">
            <w:pPr>
              <w:spacing w:line="277" w:lineRule="auto"/>
              <w:rPr>
                <w:rFonts w:ascii="Arial"/>
                <w:sz w:val="21"/>
              </w:rPr>
            </w:pPr>
          </w:p>
          <w:p w14:paraId="033951B0">
            <w:pPr>
              <w:spacing w:line="277" w:lineRule="auto"/>
              <w:rPr>
                <w:rFonts w:ascii="Arial"/>
                <w:sz w:val="21"/>
              </w:rPr>
            </w:pPr>
          </w:p>
          <w:p w14:paraId="637AE212">
            <w:pPr>
              <w:spacing w:line="277" w:lineRule="auto"/>
              <w:rPr>
                <w:rFonts w:ascii="Arial"/>
                <w:sz w:val="21"/>
              </w:rPr>
            </w:pPr>
          </w:p>
          <w:p w14:paraId="61ACD17D">
            <w:pPr>
              <w:pStyle w:val="26"/>
              <w:spacing w:before="58" w:line="220" w:lineRule="auto"/>
              <w:ind w:left="347"/>
            </w:pPr>
            <w:r>
              <w:t>高</w:t>
            </w:r>
          </w:p>
        </w:tc>
        <w:tc>
          <w:tcPr>
            <w:tcW w:w="4330" w:type="dxa"/>
            <w:vAlign w:val="top"/>
          </w:tcPr>
          <w:p w14:paraId="645667E7">
            <w:pPr>
              <w:spacing w:line="245" w:lineRule="auto"/>
              <w:rPr>
                <w:rFonts w:ascii="Arial"/>
                <w:sz w:val="21"/>
              </w:rPr>
            </w:pPr>
          </w:p>
          <w:p w14:paraId="1C1AEDD2">
            <w:pPr>
              <w:spacing w:line="245" w:lineRule="auto"/>
              <w:rPr>
                <w:rFonts w:ascii="Arial"/>
                <w:sz w:val="21"/>
              </w:rPr>
            </w:pPr>
          </w:p>
          <w:p w14:paraId="37BD0A5A">
            <w:pPr>
              <w:pStyle w:val="26"/>
              <w:spacing w:before="58" w:line="231" w:lineRule="auto"/>
              <w:ind w:left="36" w:right="41"/>
            </w:pPr>
            <w:r>
              <w:rPr>
                <w:spacing w:val="-2"/>
              </w:rPr>
              <w:t>镉</w:t>
            </w:r>
            <w:r>
              <w:rPr>
                <w:spacing w:val="-52"/>
              </w:rPr>
              <w:t xml:space="preserve"> </w:t>
            </w:r>
            <w:r>
              <w:rPr>
                <w:spacing w:val="-2"/>
              </w:rPr>
              <w:t>(以Cd计)、铬</w:t>
            </w:r>
            <w:r>
              <w:rPr>
                <w:spacing w:val="-51"/>
              </w:rPr>
              <w:t xml:space="preserve"> </w:t>
            </w:r>
            <w:r>
              <w:rPr>
                <w:spacing w:val="-2"/>
              </w:rPr>
              <w:t>(以Cri计)、总砷(以A</w:t>
            </w:r>
            <w:r>
              <w:rPr>
                <w:spacing w:val="-3"/>
              </w:rPr>
              <w:t>s计)、N-二甲基</w:t>
            </w:r>
            <w:r>
              <w:rPr>
                <w:spacing w:val="-1"/>
              </w:rPr>
              <w:t>亚硝胺、亚硝酸盐(以亚硝酸钠计)、苯甲酸及其钠盐</w:t>
            </w:r>
            <w:r>
              <w:rPr>
                <w:spacing w:val="8"/>
              </w:rPr>
              <w:t xml:space="preserve"> </w:t>
            </w:r>
            <w:r>
              <w:t>(以苯甲酸计)、山梨酸及其钾盐(以山梨酸</w:t>
            </w:r>
            <w:r>
              <w:rPr>
                <w:spacing w:val="-1"/>
              </w:rPr>
              <w:t>计)、脱氢乙酸及其钠盐(以脱氢乙酸计)、纳他霉素、防腐剂混合使用时各自用量占其最大使用量的比例之和、糖精</w:t>
            </w:r>
            <w:r>
              <w:rPr>
                <w:spacing w:val="-4"/>
              </w:rPr>
              <w:t>钠</w:t>
            </w:r>
            <w:r>
              <w:rPr>
                <w:spacing w:val="-35"/>
              </w:rPr>
              <w:t xml:space="preserve"> </w:t>
            </w:r>
            <w:r>
              <w:rPr>
                <w:spacing w:val="-4"/>
              </w:rPr>
              <w:t>(以糖精计)、合成着色剂(柠檬黄、</w:t>
            </w:r>
            <w:r>
              <w:rPr>
                <w:spacing w:val="-52"/>
              </w:rPr>
              <w:t xml:space="preserve"> </w:t>
            </w:r>
            <w:r>
              <w:rPr>
                <w:spacing w:val="-4"/>
              </w:rPr>
              <w:t>日落黄、胭脂红</w:t>
            </w:r>
            <w:r>
              <w:t xml:space="preserve"> </w:t>
            </w:r>
            <w:r>
              <w:rPr>
                <w:spacing w:val="-1"/>
              </w:rPr>
              <w:t>、诱惑红、赤藓红、酸性红)、氯霉素、菌落总数、大肠菌群、沙门氏菌、金黄色葡萄球菌、单核细胞增生李斯特氏菌、致泻大肠埃希氏菌、商业无菌</w:t>
            </w:r>
          </w:p>
        </w:tc>
        <w:tc>
          <w:tcPr>
            <w:tcW w:w="3807" w:type="dxa"/>
            <w:vAlign w:val="top"/>
          </w:tcPr>
          <w:p w14:paraId="03562BEC">
            <w:pPr>
              <w:spacing w:line="300" w:lineRule="auto"/>
              <w:rPr>
                <w:rFonts w:ascii="Arial"/>
                <w:sz w:val="21"/>
              </w:rPr>
            </w:pPr>
          </w:p>
          <w:p w14:paraId="7AFAF455">
            <w:pPr>
              <w:spacing w:line="300" w:lineRule="auto"/>
              <w:rPr>
                <w:rFonts w:ascii="Arial"/>
                <w:sz w:val="21"/>
              </w:rPr>
            </w:pPr>
          </w:p>
          <w:p w14:paraId="07FEA999">
            <w:pPr>
              <w:pStyle w:val="26"/>
              <w:spacing w:before="58" w:line="222" w:lineRule="auto"/>
              <w:ind w:left="34"/>
            </w:pPr>
            <w:r>
              <w:t>N-二甲基亚硝胺、亚硝酸盐(以亚硝酸钠计)、</w:t>
            </w:r>
          </w:p>
          <w:p w14:paraId="70A569E2">
            <w:pPr>
              <w:pStyle w:val="26"/>
              <w:spacing w:before="10" w:line="231" w:lineRule="auto"/>
              <w:ind w:left="39" w:right="65" w:firstLine="2"/>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酸计)、防腐剂各自用量占其最大使用量的比例</w:t>
            </w:r>
            <w:r>
              <w:rPr>
                <w:spacing w:val="-2"/>
              </w:rPr>
              <w:t>之和、合成着色剂(柠檬黄、</w:t>
            </w:r>
            <w:r>
              <w:rPr>
                <w:spacing w:val="-52"/>
              </w:rPr>
              <w:t xml:space="preserve"> </w:t>
            </w:r>
            <w:r>
              <w:rPr>
                <w:spacing w:val="-2"/>
              </w:rPr>
              <w:t>日落黄、胭脂红、</w:t>
            </w:r>
            <w:r>
              <w:rPr>
                <w:spacing w:val="-1"/>
              </w:rPr>
              <w:t>诱惑红、赤藓红、酸性红)、菌落总数、大肠菌群、沙门氏菌、金黄色葡萄球菌、单核细胞增生李斯特氏菌、致泻大肠埃希氏菌、商业无菌</w:t>
            </w:r>
          </w:p>
        </w:tc>
        <w:tc>
          <w:tcPr>
            <w:tcW w:w="1067" w:type="dxa"/>
            <w:vAlign w:val="top"/>
          </w:tcPr>
          <w:p w14:paraId="468BF80D">
            <w:pPr>
              <w:rPr>
                <w:rFonts w:ascii="Arial"/>
                <w:sz w:val="21"/>
              </w:rPr>
            </w:pPr>
          </w:p>
        </w:tc>
      </w:tr>
      <w:tr w14:paraId="413D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892" w:hRule="atLeast"/>
        </w:trPr>
        <w:tc>
          <w:tcPr>
            <w:tcW w:w="520" w:type="dxa"/>
            <w:vMerge w:val="continue"/>
            <w:tcBorders>
              <w:top w:val="nil"/>
              <w:bottom w:val="nil"/>
            </w:tcBorders>
            <w:vAlign w:val="top"/>
          </w:tcPr>
          <w:p w14:paraId="3C21C03E">
            <w:pPr>
              <w:rPr>
                <w:rFonts w:ascii="Arial"/>
                <w:sz w:val="21"/>
              </w:rPr>
            </w:pPr>
          </w:p>
        </w:tc>
        <w:tc>
          <w:tcPr>
            <w:tcW w:w="870" w:type="dxa"/>
            <w:vMerge w:val="continue"/>
            <w:tcBorders>
              <w:top w:val="nil"/>
              <w:bottom w:val="nil"/>
            </w:tcBorders>
            <w:vAlign w:val="top"/>
          </w:tcPr>
          <w:p w14:paraId="7A42CD1C">
            <w:pPr>
              <w:rPr>
                <w:rFonts w:ascii="Arial"/>
                <w:sz w:val="21"/>
              </w:rPr>
            </w:pPr>
          </w:p>
        </w:tc>
        <w:tc>
          <w:tcPr>
            <w:tcW w:w="854" w:type="dxa"/>
            <w:vMerge w:val="continue"/>
            <w:tcBorders>
              <w:top w:val="nil"/>
              <w:bottom w:val="nil"/>
            </w:tcBorders>
            <w:vAlign w:val="top"/>
          </w:tcPr>
          <w:p w14:paraId="33EB4589">
            <w:pPr>
              <w:rPr>
                <w:rFonts w:ascii="Arial"/>
                <w:sz w:val="21"/>
              </w:rPr>
            </w:pPr>
          </w:p>
        </w:tc>
        <w:tc>
          <w:tcPr>
            <w:tcW w:w="990" w:type="dxa"/>
            <w:vAlign w:val="top"/>
          </w:tcPr>
          <w:p w14:paraId="44A78AAF">
            <w:pPr>
              <w:spacing w:line="268" w:lineRule="auto"/>
              <w:rPr>
                <w:rFonts w:ascii="Arial"/>
                <w:sz w:val="21"/>
              </w:rPr>
            </w:pPr>
          </w:p>
          <w:p w14:paraId="5190E325">
            <w:pPr>
              <w:spacing w:line="268" w:lineRule="auto"/>
              <w:rPr>
                <w:rFonts w:ascii="Arial"/>
                <w:sz w:val="21"/>
              </w:rPr>
            </w:pPr>
          </w:p>
          <w:p w14:paraId="0724745F">
            <w:pPr>
              <w:spacing w:line="269" w:lineRule="auto"/>
              <w:rPr>
                <w:rFonts w:ascii="Arial"/>
                <w:sz w:val="21"/>
              </w:rPr>
            </w:pPr>
          </w:p>
          <w:p w14:paraId="2A6A37E6">
            <w:pPr>
              <w:pStyle w:val="26"/>
              <w:spacing w:before="59" w:line="220" w:lineRule="auto"/>
              <w:ind w:left="50"/>
            </w:pPr>
            <w:r>
              <w:rPr>
                <w:spacing w:val="-2"/>
              </w:rPr>
              <w:t>油炸肉制品</w:t>
            </w:r>
          </w:p>
        </w:tc>
        <w:tc>
          <w:tcPr>
            <w:tcW w:w="1199" w:type="dxa"/>
            <w:vAlign w:val="top"/>
          </w:tcPr>
          <w:p w14:paraId="41DBB57E">
            <w:pPr>
              <w:spacing w:line="268" w:lineRule="auto"/>
              <w:rPr>
                <w:rFonts w:ascii="Arial"/>
                <w:sz w:val="21"/>
              </w:rPr>
            </w:pPr>
          </w:p>
          <w:p w14:paraId="566D6A46">
            <w:pPr>
              <w:spacing w:line="268" w:lineRule="auto"/>
              <w:rPr>
                <w:rFonts w:ascii="Arial"/>
                <w:sz w:val="21"/>
              </w:rPr>
            </w:pPr>
          </w:p>
          <w:p w14:paraId="5149EEA4">
            <w:pPr>
              <w:spacing w:line="269" w:lineRule="auto"/>
              <w:rPr>
                <w:rFonts w:ascii="Arial"/>
                <w:sz w:val="21"/>
              </w:rPr>
            </w:pPr>
          </w:p>
          <w:p w14:paraId="7CAC2F15">
            <w:pPr>
              <w:pStyle w:val="26"/>
              <w:spacing w:before="59" w:line="220" w:lineRule="auto"/>
              <w:ind w:left="156"/>
            </w:pPr>
            <w:r>
              <w:rPr>
                <w:spacing w:val="-2"/>
              </w:rPr>
              <w:t>油炸肉制品</w:t>
            </w:r>
          </w:p>
        </w:tc>
        <w:tc>
          <w:tcPr>
            <w:tcW w:w="854" w:type="dxa"/>
            <w:vAlign w:val="top"/>
          </w:tcPr>
          <w:p w14:paraId="2A5A5314">
            <w:pPr>
              <w:spacing w:line="268" w:lineRule="auto"/>
              <w:rPr>
                <w:rFonts w:ascii="Arial"/>
                <w:sz w:val="21"/>
              </w:rPr>
            </w:pPr>
          </w:p>
          <w:p w14:paraId="49E37BAA">
            <w:pPr>
              <w:spacing w:line="268" w:lineRule="auto"/>
              <w:rPr>
                <w:rFonts w:ascii="Arial"/>
                <w:sz w:val="21"/>
              </w:rPr>
            </w:pPr>
          </w:p>
          <w:p w14:paraId="45987817">
            <w:pPr>
              <w:spacing w:line="269" w:lineRule="auto"/>
              <w:rPr>
                <w:rFonts w:ascii="Arial"/>
                <w:sz w:val="21"/>
              </w:rPr>
            </w:pPr>
          </w:p>
          <w:p w14:paraId="7D868222">
            <w:pPr>
              <w:pStyle w:val="26"/>
              <w:spacing w:before="59" w:line="220" w:lineRule="auto"/>
              <w:ind w:left="347"/>
            </w:pPr>
            <w:r>
              <w:t>高</w:t>
            </w:r>
          </w:p>
        </w:tc>
        <w:tc>
          <w:tcPr>
            <w:tcW w:w="4330" w:type="dxa"/>
            <w:vAlign w:val="top"/>
          </w:tcPr>
          <w:p w14:paraId="6499227F">
            <w:pPr>
              <w:spacing w:line="468" w:lineRule="auto"/>
              <w:rPr>
                <w:rFonts w:ascii="Arial"/>
                <w:sz w:val="21"/>
              </w:rPr>
            </w:pPr>
          </w:p>
          <w:p w14:paraId="52CC0736">
            <w:pPr>
              <w:pStyle w:val="26"/>
              <w:spacing w:before="58" w:line="232" w:lineRule="auto"/>
              <w:ind w:left="36" w:right="141" w:hanging="4"/>
            </w:pPr>
            <w:r>
              <w:t>N-二甲基亚硝胺、亚硝酸盐(以亚硝酸钠计)、苯甲酸</w:t>
            </w:r>
            <w:r>
              <w:rPr>
                <w:spacing w:val="-1"/>
              </w:rPr>
              <w:t>及其钠盐(以苯甲酸计)、山梨酸及其钾盐(以山梨酸</w:t>
            </w:r>
          </w:p>
          <w:p w14:paraId="4B2CD548">
            <w:pPr>
              <w:pStyle w:val="26"/>
              <w:spacing w:before="1" w:line="232" w:lineRule="auto"/>
              <w:ind w:left="37" w:right="55"/>
            </w:pPr>
            <w:r>
              <w:rPr>
                <w:spacing w:val="-1"/>
              </w:rPr>
              <w:t>计)、沙门氏菌、金黄色葡萄球菌、单核细胞增生李斯特氏菌、致泻大肠埃希氏菌</w:t>
            </w:r>
          </w:p>
        </w:tc>
        <w:tc>
          <w:tcPr>
            <w:tcW w:w="3807" w:type="dxa"/>
            <w:vAlign w:val="top"/>
          </w:tcPr>
          <w:p w14:paraId="7C0FD74C">
            <w:pPr>
              <w:spacing w:line="268" w:lineRule="auto"/>
              <w:rPr>
                <w:rFonts w:ascii="Arial"/>
                <w:sz w:val="21"/>
              </w:rPr>
            </w:pPr>
          </w:p>
          <w:p w14:paraId="66DADFC8">
            <w:pPr>
              <w:spacing w:line="268" w:lineRule="auto"/>
              <w:rPr>
                <w:rFonts w:ascii="Arial"/>
                <w:sz w:val="21"/>
              </w:rPr>
            </w:pPr>
          </w:p>
          <w:p w14:paraId="3FC5E4C9">
            <w:pPr>
              <w:pStyle w:val="26"/>
              <w:spacing w:before="59" w:line="248" w:lineRule="auto"/>
              <w:ind w:left="39" w:right="58" w:firstLine="8"/>
              <w:rPr>
                <w:rFonts w:ascii="Calibri" w:hAnsi="Calibri" w:eastAsia="Calibri" w:cs="Calibri"/>
              </w:rPr>
            </w:pPr>
            <w:r>
              <w:rPr>
                <w:rFonts w:ascii="Calibri" w:hAnsi="Calibri" w:eastAsia="Calibri" w:cs="Calibri"/>
                <w:spacing w:val="-2"/>
              </w:rPr>
              <w:t>N-</w:t>
            </w:r>
            <w:r>
              <w:rPr>
                <w:spacing w:val="-2"/>
              </w:rPr>
              <w:t>二甲基亚硝胺、亚硝酸盐</w:t>
            </w:r>
            <w:r>
              <w:rPr>
                <w:rFonts w:ascii="Calibri" w:hAnsi="Calibri" w:eastAsia="Calibri" w:cs="Calibri"/>
                <w:spacing w:val="-2"/>
              </w:rPr>
              <w:t>(</w:t>
            </w:r>
            <w:r>
              <w:rPr>
                <w:spacing w:val="-2"/>
              </w:rPr>
              <w:t>以亚硝酸钠计</w:t>
            </w:r>
            <w:r>
              <w:rPr>
                <w:rFonts w:ascii="Calibri" w:hAnsi="Calibri" w:eastAsia="Calibri" w:cs="Calibri"/>
                <w:spacing w:val="-2"/>
              </w:rPr>
              <w:t>)</w:t>
            </w:r>
            <w:r>
              <w:rPr>
                <w:rFonts w:ascii="Calibri" w:hAnsi="Calibri" w:eastAsia="Calibri" w:cs="Calibri"/>
                <w:spacing w:val="-11"/>
              </w:rPr>
              <w:t xml:space="preserve"> </w:t>
            </w:r>
            <w:r>
              <w:rPr>
                <w:spacing w:val="-2"/>
              </w:rPr>
              <w:t>、山梨酸及其钾盐</w:t>
            </w:r>
            <w:r>
              <w:rPr>
                <w:rFonts w:ascii="Calibri" w:hAnsi="Calibri" w:eastAsia="Calibri" w:cs="Calibri"/>
                <w:spacing w:val="-2"/>
              </w:rPr>
              <w:t>(</w:t>
            </w:r>
            <w:r>
              <w:rPr>
                <w:spacing w:val="-2"/>
              </w:rPr>
              <w:t>以山梨酸计</w:t>
            </w:r>
            <w:r>
              <w:rPr>
                <w:rFonts w:ascii="Calibri" w:hAnsi="Calibri" w:eastAsia="Calibri" w:cs="Calibri"/>
                <w:spacing w:val="-2"/>
              </w:rPr>
              <w:t>)</w:t>
            </w:r>
            <w:r>
              <w:rPr>
                <w:rFonts w:ascii="Calibri" w:hAnsi="Calibri" w:eastAsia="Calibri" w:cs="Calibri"/>
                <w:spacing w:val="-5"/>
              </w:rPr>
              <w:t xml:space="preserve"> </w:t>
            </w:r>
            <w:r>
              <w:rPr>
                <w:spacing w:val="-2"/>
              </w:rPr>
              <w:t>、苯甲酸及其钠盐</w:t>
            </w:r>
            <w:r>
              <w:t xml:space="preserve">  </w:t>
            </w:r>
            <w:r>
              <w:rPr>
                <w:rFonts w:ascii="Calibri" w:hAnsi="Calibri" w:eastAsia="Calibri" w:cs="Calibri"/>
                <w:spacing w:val="-1"/>
              </w:rPr>
              <w:t>(</w:t>
            </w:r>
            <w:r>
              <w:rPr>
                <w:spacing w:val="-1"/>
              </w:rPr>
              <w:t>以苯甲酸计</w:t>
            </w:r>
            <w:r>
              <w:rPr>
                <w:rFonts w:ascii="Calibri" w:hAnsi="Calibri" w:eastAsia="Calibri" w:cs="Calibri"/>
                <w:spacing w:val="-1"/>
              </w:rPr>
              <w:t>)</w:t>
            </w:r>
          </w:p>
        </w:tc>
        <w:tc>
          <w:tcPr>
            <w:tcW w:w="1067" w:type="dxa"/>
            <w:vAlign w:val="top"/>
          </w:tcPr>
          <w:p w14:paraId="7BF1E13F">
            <w:pPr>
              <w:rPr>
                <w:rFonts w:ascii="Arial"/>
                <w:sz w:val="21"/>
              </w:rPr>
            </w:pPr>
          </w:p>
        </w:tc>
      </w:tr>
      <w:tr w14:paraId="5CB3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393" w:hRule="atLeast"/>
        </w:trPr>
        <w:tc>
          <w:tcPr>
            <w:tcW w:w="520" w:type="dxa"/>
            <w:vMerge w:val="continue"/>
            <w:tcBorders>
              <w:top w:val="nil"/>
            </w:tcBorders>
            <w:vAlign w:val="top"/>
          </w:tcPr>
          <w:p w14:paraId="1EBF72AA">
            <w:pPr>
              <w:rPr>
                <w:rFonts w:ascii="Arial"/>
                <w:sz w:val="21"/>
              </w:rPr>
            </w:pPr>
          </w:p>
        </w:tc>
        <w:tc>
          <w:tcPr>
            <w:tcW w:w="870" w:type="dxa"/>
            <w:vMerge w:val="continue"/>
            <w:tcBorders>
              <w:top w:val="nil"/>
            </w:tcBorders>
            <w:vAlign w:val="top"/>
          </w:tcPr>
          <w:p w14:paraId="380FDB40">
            <w:pPr>
              <w:rPr>
                <w:rFonts w:ascii="Arial"/>
                <w:sz w:val="21"/>
              </w:rPr>
            </w:pPr>
          </w:p>
        </w:tc>
        <w:tc>
          <w:tcPr>
            <w:tcW w:w="854" w:type="dxa"/>
            <w:vMerge w:val="continue"/>
            <w:tcBorders>
              <w:top w:val="nil"/>
            </w:tcBorders>
            <w:vAlign w:val="top"/>
          </w:tcPr>
          <w:p w14:paraId="4D0332C9">
            <w:pPr>
              <w:rPr>
                <w:rFonts w:ascii="Arial"/>
                <w:sz w:val="21"/>
              </w:rPr>
            </w:pPr>
          </w:p>
        </w:tc>
        <w:tc>
          <w:tcPr>
            <w:tcW w:w="990" w:type="dxa"/>
            <w:vAlign w:val="top"/>
          </w:tcPr>
          <w:p w14:paraId="1C1FF02C">
            <w:pPr>
              <w:spacing w:line="263" w:lineRule="auto"/>
              <w:rPr>
                <w:rFonts w:ascii="Arial"/>
                <w:sz w:val="21"/>
              </w:rPr>
            </w:pPr>
          </w:p>
          <w:p w14:paraId="2DF8C333">
            <w:pPr>
              <w:spacing w:line="263" w:lineRule="auto"/>
              <w:rPr>
                <w:rFonts w:ascii="Arial"/>
                <w:sz w:val="21"/>
              </w:rPr>
            </w:pPr>
          </w:p>
          <w:p w14:paraId="5C3A028D">
            <w:pPr>
              <w:spacing w:line="264" w:lineRule="auto"/>
              <w:rPr>
                <w:rFonts w:ascii="Arial"/>
                <w:sz w:val="21"/>
              </w:rPr>
            </w:pPr>
          </w:p>
          <w:p w14:paraId="0D37D4FC">
            <w:pPr>
              <w:spacing w:line="264" w:lineRule="auto"/>
              <w:rPr>
                <w:rFonts w:ascii="Arial"/>
                <w:sz w:val="21"/>
              </w:rPr>
            </w:pPr>
          </w:p>
          <w:p w14:paraId="5A99FB4D">
            <w:pPr>
              <w:pStyle w:val="26"/>
              <w:spacing w:before="58" w:line="219" w:lineRule="auto"/>
              <w:ind w:left="51"/>
            </w:pPr>
            <w:r>
              <w:rPr>
                <w:spacing w:val="-3"/>
              </w:rPr>
              <w:t>熟肉干制品</w:t>
            </w:r>
          </w:p>
        </w:tc>
        <w:tc>
          <w:tcPr>
            <w:tcW w:w="1199" w:type="dxa"/>
            <w:vAlign w:val="top"/>
          </w:tcPr>
          <w:p w14:paraId="28E93132">
            <w:pPr>
              <w:spacing w:line="263" w:lineRule="auto"/>
              <w:rPr>
                <w:rFonts w:ascii="Arial"/>
                <w:sz w:val="21"/>
              </w:rPr>
            </w:pPr>
          </w:p>
          <w:p w14:paraId="1E4C55A9">
            <w:pPr>
              <w:spacing w:line="263" w:lineRule="auto"/>
              <w:rPr>
                <w:rFonts w:ascii="Arial"/>
                <w:sz w:val="21"/>
              </w:rPr>
            </w:pPr>
          </w:p>
          <w:p w14:paraId="580E5D7B">
            <w:pPr>
              <w:spacing w:line="264" w:lineRule="auto"/>
              <w:rPr>
                <w:rFonts w:ascii="Arial"/>
                <w:sz w:val="21"/>
              </w:rPr>
            </w:pPr>
          </w:p>
          <w:p w14:paraId="36D08968">
            <w:pPr>
              <w:spacing w:line="264" w:lineRule="auto"/>
              <w:rPr>
                <w:rFonts w:ascii="Arial"/>
                <w:sz w:val="21"/>
              </w:rPr>
            </w:pPr>
          </w:p>
          <w:p w14:paraId="0AAFA64E">
            <w:pPr>
              <w:pStyle w:val="26"/>
              <w:spacing w:before="58" w:line="219" w:lineRule="auto"/>
              <w:ind w:left="157"/>
            </w:pPr>
            <w:r>
              <w:rPr>
                <w:spacing w:val="-3"/>
              </w:rPr>
              <w:t>熟肉干制品</w:t>
            </w:r>
          </w:p>
        </w:tc>
        <w:tc>
          <w:tcPr>
            <w:tcW w:w="854" w:type="dxa"/>
            <w:vAlign w:val="top"/>
          </w:tcPr>
          <w:p w14:paraId="79E59585">
            <w:pPr>
              <w:spacing w:line="263" w:lineRule="auto"/>
              <w:rPr>
                <w:rFonts w:ascii="Arial"/>
                <w:sz w:val="21"/>
              </w:rPr>
            </w:pPr>
          </w:p>
          <w:p w14:paraId="54636270">
            <w:pPr>
              <w:spacing w:line="263" w:lineRule="auto"/>
              <w:rPr>
                <w:rFonts w:ascii="Arial"/>
                <w:sz w:val="21"/>
              </w:rPr>
            </w:pPr>
          </w:p>
          <w:p w14:paraId="4CDD7879">
            <w:pPr>
              <w:spacing w:line="264" w:lineRule="auto"/>
              <w:rPr>
                <w:rFonts w:ascii="Arial"/>
                <w:sz w:val="21"/>
              </w:rPr>
            </w:pPr>
          </w:p>
          <w:p w14:paraId="3CB84BD7">
            <w:pPr>
              <w:spacing w:line="264" w:lineRule="auto"/>
              <w:rPr>
                <w:rFonts w:ascii="Arial"/>
                <w:sz w:val="21"/>
              </w:rPr>
            </w:pPr>
          </w:p>
          <w:p w14:paraId="263524D8">
            <w:pPr>
              <w:pStyle w:val="26"/>
              <w:spacing w:before="58" w:line="220" w:lineRule="auto"/>
              <w:ind w:left="347"/>
            </w:pPr>
            <w:r>
              <w:t>高</w:t>
            </w:r>
          </w:p>
        </w:tc>
        <w:tc>
          <w:tcPr>
            <w:tcW w:w="4330" w:type="dxa"/>
            <w:vAlign w:val="top"/>
          </w:tcPr>
          <w:p w14:paraId="4AC7EB81">
            <w:pPr>
              <w:spacing w:line="271" w:lineRule="auto"/>
              <w:rPr>
                <w:rFonts w:ascii="Arial"/>
                <w:sz w:val="21"/>
              </w:rPr>
            </w:pPr>
          </w:p>
          <w:p w14:paraId="74D48895">
            <w:pPr>
              <w:pStyle w:val="26"/>
              <w:spacing w:before="58" w:line="231" w:lineRule="auto"/>
              <w:ind w:left="37" w:right="132"/>
            </w:pPr>
            <w:r>
              <w:rPr>
                <w:spacing w:val="-3"/>
              </w:rPr>
              <w:t>铅</w:t>
            </w:r>
            <w:r>
              <w:rPr>
                <w:spacing w:val="-35"/>
              </w:rPr>
              <w:t xml:space="preserve"> </w:t>
            </w:r>
            <w:r>
              <w:rPr>
                <w:spacing w:val="-3"/>
              </w:rPr>
              <w:t>(以Pb计)、铬</w:t>
            </w:r>
            <w:r>
              <w:rPr>
                <w:spacing w:val="-52"/>
              </w:rPr>
              <w:t xml:space="preserve"> </w:t>
            </w:r>
            <w:r>
              <w:rPr>
                <w:spacing w:val="-3"/>
              </w:rPr>
              <w:t>(以Cr计)、总砷(以As计)、N-二甲基</w:t>
            </w:r>
            <w:r>
              <w:rPr>
                <w:spacing w:val="-1"/>
              </w:rPr>
              <w:t>亚硝胺、苯甲酸及其钠盐(以苯甲酸计)、山梨酸及其钾盐(以山梨酸计)、脱氢乙酸及其钠盐(以脱氢乙酸</w:t>
            </w:r>
          </w:p>
          <w:p w14:paraId="749824AC">
            <w:pPr>
              <w:pStyle w:val="26"/>
              <w:spacing w:before="2" w:line="231" w:lineRule="auto"/>
              <w:ind w:left="37" w:right="55"/>
            </w:pPr>
            <w:r>
              <w:rPr>
                <w:spacing w:val="-1"/>
              </w:rPr>
              <w:t>计)、防腐剂混合使用时各自用量占其最大使用量的比</w:t>
            </w:r>
            <w:r>
              <w:rPr>
                <w:spacing w:val="-2"/>
              </w:rPr>
              <w:t>例之和、合成着色剂(柠檬黄、</w:t>
            </w:r>
            <w:r>
              <w:rPr>
                <w:spacing w:val="-52"/>
              </w:rPr>
              <w:t xml:space="preserve"> </w:t>
            </w:r>
            <w:r>
              <w:rPr>
                <w:spacing w:val="-2"/>
              </w:rPr>
              <w:t>日落黄、胭脂红、诱惑</w:t>
            </w:r>
            <w:r>
              <w:rPr>
                <w:spacing w:val="-1"/>
              </w:rPr>
              <w:t>红)、氯霉素、菌落总数、大肠菌群、沙门氏菌、金黄色葡萄球菌、单核细胞增生李斯特氏菌、致泻大肠埃</w:t>
            </w:r>
            <w:r>
              <w:rPr>
                <w:spacing w:val="-3"/>
              </w:rPr>
              <w:t>希氏菌</w:t>
            </w:r>
          </w:p>
        </w:tc>
        <w:tc>
          <w:tcPr>
            <w:tcW w:w="3807" w:type="dxa"/>
            <w:vAlign w:val="top"/>
          </w:tcPr>
          <w:p w14:paraId="2E491C2B">
            <w:pPr>
              <w:spacing w:line="385" w:lineRule="auto"/>
              <w:rPr>
                <w:rFonts w:ascii="Arial"/>
                <w:sz w:val="21"/>
              </w:rPr>
            </w:pPr>
          </w:p>
          <w:p w14:paraId="7AA82B6A">
            <w:pPr>
              <w:pStyle w:val="26"/>
              <w:spacing w:before="58" w:line="231" w:lineRule="auto"/>
              <w:ind w:left="39" w:right="65"/>
            </w:pPr>
            <w:r>
              <w:rPr>
                <w:spacing w:val="-3"/>
              </w:rPr>
              <w:t>铅</w:t>
            </w:r>
            <w:r>
              <w:rPr>
                <w:spacing w:val="-47"/>
              </w:rPr>
              <w:t xml:space="preserve"> </w:t>
            </w:r>
            <w:r>
              <w:rPr>
                <w:spacing w:val="-3"/>
              </w:rPr>
              <w:t>(以Pb计)、铬</w:t>
            </w:r>
            <w:r>
              <w:rPr>
                <w:spacing w:val="-52"/>
              </w:rPr>
              <w:t xml:space="preserve"> </w:t>
            </w:r>
            <w:r>
              <w:rPr>
                <w:spacing w:val="-3"/>
              </w:rPr>
              <w:t>(以Cr计)、总砷(以As计)、苯</w:t>
            </w:r>
            <w:r>
              <w:rPr>
                <w:spacing w:val="-1"/>
              </w:rPr>
              <w:t>甲酸及其钠盐(以苯甲酸计)、山梨酸及其钾盐</w:t>
            </w:r>
            <w:r>
              <w:rPr>
                <w:spacing w:val="7"/>
              </w:rPr>
              <w:t xml:space="preserve"> </w:t>
            </w:r>
            <w:r>
              <w:rPr>
                <w:spacing w:val="-1"/>
              </w:rPr>
              <w:t>(以山梨酸计)、脱氢乙酸及其钠盐(以脱氢乙酸计)、防腐剂混合使用时各自用量占其最大使用</w:t>
            </w:r>
            <w:r>
              <w:rPr>
                <w:spacing w:val="-2"/>
              </w:rPr>
              <w:t>量的比例之和、合成着色剂(柠檬黄、</w:t>
            </w:r>
            <w:r>
              <w:rPr>
                <w:spacing w:val="-52"/>
              </w:rPr>
              <w:t xml:space="preserve"> </w:t>
            </w:r>
            <w:r>
              <w:rPr>
                <w:spacing w:val="-2"/>
              </w:rPr>
              <w:t>日落黄、</w:t>
            </w:r>
            <w:r>
              <w:rPr>
                <w:spacing w:val="-1"/>
              </w:rPr>
              <w:t>胭脂红、诱惑红)、氯霉素、菌落总数、大肠菌群、沙门氏菌、金黄色葡萄球菌、单核细胞增生李斯特氏菌、致泻大肠埃希氏菌</w:t>
            </w:r>
          </w:p>
        </w:tc>
        <w:tc>
          <w:tcPr>
            <w:tcW w:w="1067" w:type="dxa"/>
            <w:vAlign w:val="top"/>
          </w:tcPr>
          <w:p w14:paraId="774D0796">
            <w:pPr>
              <w:rPr>
                <w:rFonts w:ascii="Arial"/>
                <w:sz w:val="21"/>
              </w:rPr>
            </w:pPr>
          </w:p>
        </w:tc>
      </w:tr>
      <w:tr w14:paraId="2AA8F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6C5EE390">
            <w:pPr>
              <w:spacing w:line="284" w:lineRule="auto"/>
              <w:rPr>
                <w:rFonts w:ascii="Arial"/>
                <w:sz w:val="21"/>
              </w:rPr>
            </w:pPr>
          </w:p>
          <w:p w14:paraId="1779FE20">
            <w:pPr>
              <w:pStyle w:val="26"/>
              <w:spacing w:before="58" w:line="222" w:lineRule="auto"/>
              <w:ind w:left="82"/>
            </w:pPr>
            <w:r>
              <w:rPr>
                <w:b/>
                <w:bCs/>
                <w:spacing w:val="-5"/>
              </w:rPr>
              <w:t>序号</w:t>
            </w:r>
          </w:p>
        </w:tc>
        <w:tc>
          <w:tcPr>
            <w:tcW w:w="870" w:type="dxa"/>
            <w:vAlign w:val="top"/>
          </w:tcPr>
          <w:p w14:paraId="6D97E71E">
            <w:pPr>
              <w:pStyle w:val="26"/>
              <w:spacing w:before="234" w:line="234" w:lineRule="auto"/>
              <w:ind w:left="80" w:right="64" w:hanging="9"/>
            </w:pPr>
            <w:r>
              <w:rPr>
                <w:b/>
                <w:bCs/>
                <w:spacing w:val="-3"/>
              </w:rPr>
              <w:t>食品大类</w:t>
            </w:r>
            <w:r>
              <w:rPr>
                <w:b/>
                <w:bCs/>
                <w:spacing w:val="-5"/>
              </w:rPr>
              <w:t>（一级）</w:t>
            </w:r>
          </w:p>
        </w:tc>
        <w:tc>
          <w:tcPr>
            <w:tcW w:w="854" w:type="dxa"/>
            <w:vAlign w:val="top"/>
          </w:tcPr>
          <w:p w14:paraId="50ED0CFA">
            <w:pPr>
              <w:pStyle w:val="26"/>
              <w:spacing w:before="234" w:line="234" w:lineRule="auto"/>
              <w:ind w:left="74" w:right="54" w:hanging="9"/>
            </w:pPr>
            <w:r>
              <w:rPr>
                <w:b/>
                <w:bCs/>
                <w:spacing w:val="-3"/>
              </w:rPr>
              <w:t>食品亚类</w:t>
            </w:r>
            <w:r>
              <w:rPr>
                <w:b/>
                <w:bCs/>
                <w:spacing w:val="-5"/>
              </w:rPr>
              <w:t>（二级）</w:t>
            </w:r>
          </w:p>
        </w:tc>
        <w:tc>
          <w:tcPr>
            <w:tcW w:w="990" w:type="dxa"/>
            <w:vAlign w:val="top"/>
          </w:tcPr>
          <w:p w14:paraId="53BD2FA4">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49D06D74">
            <w:pPr>
              <w:pStyle w:val="26"/>
              <w:spacing w:before="235" w:line="220" w:lineRule="auto"/>
              <w:ind w:left="57"/>
            </w:pPr>
            <w:r>
              <w:rPr>
                <w:b/>
                <w:bCs/>
                <w:spacing w:val="-2"/>
              </w:rPr>
              <w:t>食品细类（四</w:t>
            </w:r>
          </w:p>
          <w:p w14:paraId="2A86EFFC">
            <w:pPr>
              <w:pStyle w:val="26"/>
              <w:spacing w:before="10" w:line="222" w:lineRule="auto"/>
              <w:ind w:left="425"/>
            </w:pPr>
            <w:r>
              <w:rPr>
                <w:b/>
                <w:bCs/>
                <w:spacing w:val="-7"/>
              </w:rPr>
              <w:t>级）</w:t>
            </w:r>
          </w:p>
        </w:tc>
        <w:tc>
          <w:tcPr>
            <w:tcW w:w="854" w:type="dxa"/>
            <w:vAlign w:val="top"/>
          </w:tcPr>
          <w:p w14:paraId="6F50A427">
            <w:pPr>
              <w:spacing w:line="284" w:lineRule="auto"/>
              <w:rPr>
                <w:rFonts w:ascii="Arial"/>
                <w:sz w:val="21"/>
              </w:rPr>
            </w:pPr>
          </w:p>
          <w:p w14:paraId="6B604287">
            <w:pPr>
              <w:pStyle w:val="26"/>
              <w:spacing w:before="59" w:line="220" w:lineRule="auto"/>
              <w:ind w:left="69"/>
            </w:pPr>
            <w:r>
              <w:rPr>
                <w:b/>
                <w:bCs/>
                <w:spacing w:val="-3"/>
              </w:rPr>
              <w:t>风险等级</w:t>
            </w:r>
          </w:p>
        </w:tc>
        <w:tc>
          <w:tcPr>
            <w:tcW w:w="4330" w:type="dxa"/>
            <w:vAlign w:val="top"/>
          </w:tcPr>
          <w:p w14:paraId="149CD54C">
            <w:pPr>
              <w:spacing w:line="285" w:lineRule="auto"/>
              <w:rPr>
                <w:rFonts w:ascii="Arial"/>
                <w:sz w:val="21"/>
              </w:rPr>
            </w:pPr>
          </w:p>
          <w:p w14:paraId="04C36BC2">
            <w:pPr>
              <w:pStyle w:val="26"/>
              <w:spacing w:before="58" w:line="219" w:lineRule="auto"/>
              <w:ind w:left="1264"/>
            </w:pPr>
            <w:r>
              <w:rPr>
                <w:b/>
                <w:bCs/>
                <w:spacing w:val="-2"/>
              </w:rPr>
              <w:t>省级本级监督抽检项目</w:t>
            </w:r>
          </w:p>
        </w:tc>
        <w:tc>
          <w:tcPr>
            <w:tcW w:w="3807" w:type="dxa"/>
            <w:vAlign w:val="top"/>
          </w:tcPr>
          <w:p w14:paraId="747DAD6D">
            <w:pPr>
              <w:spacing w:line="284" w:lineRule="auto"/>
              <w:rPr>
                <w:rFonts w:ascii="Arial"/>
                <w:sz w:val="21"/>
              </w:rPr>
            </w:pPr>
          </w:p>
          <w:p w14:paraId="12D3822A">
            <w:pPr>
              <w:pStyle w:val="26"/>
              <w:spacing w:before="59" w:line="220" w:lineRule="auto"/>
              <w:ind w:left="1007"/>
            </w:pPr>
            <w:r>
              <w:rPr>
                <w:b/>
                <w:bCs/>
                <w:spacing w:val="-2"/>
              </w:rPr>
              <w:t>省级转移监督抽检项目</w:t>
            </w:r>
          </w:p>
        </w:tc>
        <w:tc>
          <w:tcPr>
            <w:tcW w:w="1067" w:type="dxa"/>
            <w:vAlign w:val="top"/>
          </w:tcPr>
          <w:p w14:paraId="4DA9E723">
            <w:pPr>
              <w:spacing w:line="284" w:lineRule="auto"/>
              <w:rPr>
                <w:rFonts w:ascii="Arial"/>
                <w:sz w:val="21"/>
              </w:rPr>
            </w:pPr>
          </w:p>
          <w:p w14:paraId="051B5B83">
            <w:pPr>
              <w:pStyle w:val="26"/>
              <w:spacing w:before="58" w:line="222" w:lineRule="auto"/>
            </w:pPr>
            <w:r>
              <w:rPr>
                <w:b/>
                <w:bCs/>
                <w:spacing w:val="-6"/>
              </w:rPr>
              <w:t>备注</w:t>
            </w:r>
          </w:p>
        </w:tc>
      </w:tr>
      <w:tr w14:paraId="3529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768" w:hRule="atLeast"/>
        </w:trPr>
        <w:tc>
          <w:tcPr>
            <w:tcW w:w="520" w:type="dxa"/>
            <w:vMerge w:val="restart"/>
            <w:tcBorders>
              <w:bottom w:val="nil"/>
            </w:tcBorders>
            <w:vAlign w:val="top"/>
          </w:tcPr>
          <w:p w14:paraId="47D8744B">
            <w:pPr>
              <w:spacing w:line="245" w:lineRule="auto"/>
              <w:rPr>
                <w:rFonts w:ascii="Arial"/>
                <w:sz w:val="21"/>
              </w:rPr>
            </w:pPr>
          </w:p>
          <w:p w14:paraId="174FAD54">
            <w:pPr>
              <w:spacing w:line="245" w:lineRule="auto"/>
              <w:rPr>
                <w:rFonts w:ascii="Arial"/>
                <w:sz w:val="21"/>
              </w:rPr>
            </w:pPr>
          </w:p>
          <w:p w14:paraId="209FFE85">
            <w:pPr>
              <w:spacing w:line="245" w:lineRule="auto"/>
              <w:rPr>
                <w:rFonts w:ascii="Arial"/>
                <w:sz w:val="21"/>
              </w:rPr>
            </w:pPr>
          </w:p>
          <w:p w14:paraId="69D55AE2">
            <w:pPr>
              <w:spacing w:line="245" w:lineRule="auto"/>
              <w:rPr>
                <w:rFonts w:ascii="Arial"/>
                <w:sz w:val="21"/>
              </w:rPr>
            </w:pPr>
          </w:p>
          <w:p w14:paraId="60A7B436">
            <w:pPr>
              <w:spacing w:line="245" w:lineRule="auto"/>
              <w:rPr>
                <w:rFonts w:ascii="Arial"/>
                <w:sz w:val="21"/>
              </w:rPr>
            </w:pPr>
          </w:p>
          <w:p w14:paraId="2E2C4CB7">
            <w:pPr>
              <w:spacing w:line="245" w:lineRule="auto"/>
              <w:rPr>
                <w:rFonts w:ascii="Arial"/>
                <w:sz w:val="21"/>
              </w:rPr>
            </w:pPr>
          </w:p>
          <w:p w14:paraId="2D67A4A5">
            <w:pPr>
              <w:spacing w:line="246" w:lineRule="auto"/>
              <w:rPr>
                <w:rFonts w:ascii="Arial"/>
                <w:sz w:val="21"/>
              </w:rPr>
            </w:pPr>
          </w:p>
          <w:p w14:paraId="02ABCA6E">
            <w:pPr>
              <w:spacing w:line="246" w:lineRule="auto"/>
              <w:rPr>
                <w:rFonts w:ascii="Arial"/>
                <w:sz w:val="21"/>
              </w:rPr>
            </w:pPr>
          </w:p>
          <w:p w14:paraId="615B1B8C">
            <w:pPr>
              <w:spacing w:line="246" w:lineRule="auto"/>
              <w:rPr>
                <w:rFonts w:ascii="Arial"/>
                <w:sz w:val="21"/>
              </w:rPr>
            </w:pPr>
          </w:p>
          <w:p w14:paraId="76141031">
            <w:pPr>
              <w:pStyle w:val="26"/>
              <w:spacing w:before="59" w:line="242" w:lineRule="auto"/>
              <w:ind w:left="218"/>
            </w:pPr>
            <w:r>
              <w:t>4</w:t>
            </w:r>
          </w:p>
        </w:tc>
        <w:tc>
          <w:tcPr>
            <w:tcW w:w="870" w:type="dxa"/>
            <w:vMerge w:val="restart"/>
            <w:tcBorders>
              <w:bottom w:val="nil"/>
            </w:tcBorders>
            <w:vAlign w:val="top"/>
          </w:tcPr>
          <w:p w14:paraId="49C0151F">
            <w:pPr>
              <w:spacing w:line="245" w:lineRule="auto"/>
              <w:rPr>
                <w:rFonts w:ascii="Arial"/>
                <w:sz w:val="21"/>
              </w:rPr>
            </w:pPr>
          </w:p>
          <w:p w14:paraId="040AA82E">
            <w:pPr>
              <w:spacing w:line="245" w:lineRule="auto"/>
              <w:rPr>
                <w:rFonts w:ascii="Arial"/>
                <w:sz w:val="21"/>
              </w:rPr>
            </w:pPr>
          </w:p>
          <w:p w14:paraId="035774FE">
            <w:pPr>
              <w:spacing w:line="245" w:lineRule="auto"/>
              <w:rPr>
                <w:rFonts w:ascii="Arial"/>
                <w:sz w:val="21"/>
              </w:rPr>
            </w:pPr>
          </w:p>
          <w:p w14:paraId="531D3E81">
            <w:pPr>
              <w:spacing w:line="245" w:lineRule="auto"/>
              <w:rPr>
                <w:rFonts w:ascii="Arial"/>
                <w:sz w:val="21"/>
              </w:rPr>
            </w:pPr>
          </w:p>
          <w:p w14:paraId="386C67D8">
            <w:pPr>
              <w:spacing w:line="245" w:lineRule="auto"/>
              <w:rPr>
                <w:rFonts w:ascii="Arial"/>
                <w:sz w:val="21"/>
              </w:rPr>
            </w:pPr>
          </w:p>
          <w:p w14:paraId="099694DE">
            <w:pPr>
              <w:spacing w:line="245" w:lineRule="auto"/>
              <w:rPr>
                <w:rFonts w:ascii="Arial"/>
                <w:sz w:val="21"/>
              </w:rPr>
            </w:pPr>
          </w:p>
          <w:p w14:paraId="45C2C92F">
            <w:pPr>
              <w:spacing w:line="246" w:lineRule="auto"/>
              <w:rPr>
                <w:rFonts w:ascii="Arial"/>
                <w:sz w:val="21"/>
              </w:rPr>
            </w:pPr>
          </w:p>
          <w:p w14:paraId="6FBB4883">
            <w:pPr>
              <w:spacing w:line="246" w:lineRule="auto"/>
              <w:rPr>
                <w:rFonts w:ascii="Arial"/>
                <w:sz w:val="21"/>
              </w:rPr>
            </w:pPr>
          </w:p>
          <w:p w14:paraId="1869661D">
            <w:pPr>
              <w:spacing w:line="246" w:lineRule="auto"/>
              <w:rPr>
                <w:rFonts w:ascii="Arial"/>
                <w:sz w:val="21"/>
              </w:rPr>
            </w:pPr>
          </w:p>
          <w:p w14:paraId="0D9EAB40">
            <w:pPr>
              <w:pStyle w:val="26"/>
              <w:spacing w:before="59" w:line="221" w:lineRule="auto"/>
              <w:ind w:left="183"/>
            </w:pPr>
            <w:r>
              <w:rPr>
                <w:spacing w:val="-9"/>
              </w:rPr>
              <w:t>肉制品</w:t>
            </w:r>
          </w:p>
        </w:tc>
        <w:tc>
          <w:tcPr>
            <w:tcW w:w="854" w:type="dxa"/>
            <w:vMerge w:val="restart"/>
            <w:tcBorders>
              <w:bottom w:val="nil"/>
            </w:tcBorders>
            <w:vAlign w:val="top"/>
          </w:tcPr>
          <w:p w14:paraId="49CE2F3A">
            <w:pPr>
              <w:spacing w:line="246" w:lineRule="auto"/>
              <w:rPr>
                <w:rFonts w:ascii="Arial"/>
                <w:sz w:val="21"/>
              </w:rPr>
            </w:pPr>
          </w:p>
          <w:p w14:paraId="7B7595D0">
            <w:pPr>
              <w:spacing w:line="246" w:lineRule="auto"/>
              <w:rPr>
                <w:rFonts w:ascii="Arial"/>
                <w:sz w:val="21"/>
              </w:rPr>
            </w:pPr>
          </w:p>
          <w:p w14:paraId="7FBCE188">
            <w:pPr>
              <w:spacing w:line="246" w:lineRule="auto"/>
              <w:rPr>
                <w:rFonts w:ascii="Arial"/>
                <w:sz w:val="21"/>
              </w:rPr>
            </w:pPr>
          </w:p>
          <w:p w14:paraId="5034D99A">
            <w:pPr>
              <w:spacing w:line="247" w:lineRule="auto"/>
              <w:rPr>
                <w:rFonts w:ascii="Arial"/>
                <w:sz w:val="21"/>
              </w:rPr>
            </w:pPr>
          </w:p>
          <w:p w14:paraId="154AB14C">
            <w:pPr>
              <w:spacing w:line="247" w:lineRule="auto"/>
              <w:rPr>
                <w:rFonts w:ascii="Arial"/>
                <w:sz w:val="21"/>
              </w:rPr>
            </w:pPr>
          </w:p>
          <w:p w14:paraId="29ED32C1">
            <w:pPr>
              <w:spacing w:line="247" w:lineRule="auto"/>
              <w:rPr>
                <w:rFonts w:ascii="Arial"/>
                <w:sz w:val="21"/>
              </w:rPr>
            </w:pPr>
          </w:p>
          <w:p w14:paraId="0FCC096C">
            <w:pPr>
              <w:spacing w:line="247" w:lineRule="auto"/>
              <w:rPr>
                <w:rFonts w:ascii="Arial"/>
                <w:sz w:val="21"/>
              </w:rPr>
            </w:pPr>
          </w:p>
          <w:p w14:paraId="07022F43">
            <w:pPr>
              <w:pStyle w:val="26"/>
              <w:spacing w:before="59" w:line="221" w:lineRule="auto"/>
              <w:ind w:left="74"/>
            </w:pPr>
            <w:r>
              <w:rPr>
                <w:spacing w:val="-3"/>
              </w:rPr>
              <w:t>熟肉制品</w:t>
            </w:r>
          </w:p>
        </w:tc>
        <w:tc>
          <w:tcPr>
            <w:tcW w:w="990" w:type="dxa"/>
            <w:vAlign w:val="top"/>
          </w:tcPr>
          <w:p w14:paraId="3C8FFA52">
            <w:pPr>
              <w:spacing w:line="312" w:lineRule="auto"/>
              <w:rPr>
                <w:rFonts w:ascii="Arial"/>
                <w:sz w:val="21"/>
              </w:rPr>
            </w:pPr>
          </w:p>
          <w:p w14:paraId="4A03411D">
            <w:pPr>
              <w:spacing w:line="312" w:lineRule="auto"/>
              <w:rPr>
                <w:rFonts w:ascii="Arial"/>
                <w:sz w:val="21"/>
              </w:rPr>
            </w:pPr>
          </w:p>
          <w:p w14:paraId="2D15F573">
            <w:pPr>
              <w:pStyle w:val="26"/>
              <w:spacing w:before="59" w:line="236" w:lineRule="auto"/>
              <w:ind w:left="421" w:right="34" w:hanging="365"/>
            </w:pPr>
            <w:r>
              <w:rPr>
                <w:spacing w:val="-4"/>
              </w:rPr>
              <w:t>熏烧烤肉制</w:t>
            </w:r>
            <w:r>
              <w:t>品</w:t>
            </w:r>
          </w:p>
        </w:tc>
        <w:tc>
          <w:tcPr>
            <w:tcW w:w="1199" w:type="dxa"/>
            <w:vAlign w:val="top"/>
          </w:tcPr>
          <w:p w14:paraId="4336E4D1">
            <w:pPr>
              <w:spacing w:line="245" w:lineRule="auto"/>
              <w:rPr>
                <w:rFonts w:ascii="Arial"/>
                <w:sz w:val="21"/>
              </w:rPr>
            </w:pPr>
          </w:p>
          <w:p w14:paraId="5F318E9D">
            <w:pPr>
              <w:spacing w:line="246" w:lineRule="auto"/>
              <w:rPr>
                <w:rFonts w:ascii="Arial"/>
                <w:sz w:val="21"/>
              </w:rPr>
            </w:pPr>
          </w:p>
          <w:p w14:paraId="5E5E8211">
            <w:pPr>
              <w:spacing w:line="246" w:lineRule="auto"/>
              <w:rPr>
                <w:rFonts w:ascii="Arial"/>
                <w:sz w:val="21"/>
              </w:rPr>
            </w:pPr>
          </w:p>
          <w:p w14:paraId="5ABDEE05">
            <w:pPr>
              <w:pStyle w:val="26"/>
              <w:spacing w:before="58" w:line="219" w:lineRule="auto"/>
              <w:ind w:left="74"/>
            </w:pPr>
            <w:r>
              <w:rPr>
                <w:spacing w:val="-3"/>
              </w:rPr>
              <w:t>熏烧烤肉制品</w:t>
            </w:r>
          </w:p>
        </w:tc>
        <w:tc>
          <w:tcPr>
            <w:tcW w:w="854" w:type="dxa"/>
            <w:vAlign w:val="top"/>
          </w:tcPr>
          <w:p w14:paraId="7F943C2E">
            <w:pPr>
              <w:spacing w:line="245" w:lineRule="auto"/>
              <w:rPr>
                <w:rFonts w:ascii="Arial"/>
                <w:sz w:val="21"/>
              </w:rPr>
            </w:pPr>
          </w:p>
          <w:p w14:paraId="226A54A7">
            <w:pPr>
              <w:spacing w:line="246" w:lineRule="auto"/>
              <w:rPr>
                <w:rFonts w:ascii="Arial"/>
                <w:sz w:val="21"/>
              </w:rPr>
            </w:pPr>
          </w:p>
          <w:p w14:paraId="080C1D84">
            <w:pPr>
              <w:spacing w:line="246" w:lineRule="auto"/>
              <w:rPr>
                <w:rFonts w:ascii="Arial"/>
                <w:sz w:val="21"/>
              </w:rPr>
            </w:pPr>
          </w:p>
          <w:p w14:paraId="496803FF">
            <w:pPr>
              <w:pStyle w:val="26"/>
              <w:spacing w:before="58" w:line="220" w:lineRule="auto"/>
              <w:ind w:left="347"/>
            </w:pPr>
            <w:r>
              <w:t>高</w:t>
            </w:r>
          </w:p>
        </w:tc>
        <w:tc>
          <w:tcPr>
            <w:tcW w:w="4330" w:type="dxa"/>
            <w:vAlign w:val="top"/>
          </w:tcPr>
          <w:p w14:paraId="6175D05D">
            <w:pPr>
              <w:pStyle w:val="26"/>
              <w:spacing w:before="235" w:line="232" w:lineRule="auto"/>
              <w:ind w:left="36" w:right="53" w:firstLine="2"/>
            </w:pPr>
            <w:r>
              <w:t>苯并[a]芘、N-二甲基亚硝胺、亚硝酸盐</w:t>
            </w:r>
            <w:r>
              <w:rPr>
                <w:spacing w:val="-1"/>
              </w:rPr>
              <w:t>(以亚硝酸钠计)、苯甲酸及其钠盐(以苯甲酸计)、山梨酸及其钾盐</w:t>
            </w:r>
            <w:r>
              <w:rPr>
                <w:spacing w:val="-2"/>
              </w:rPr>
              <w:t>(以山梨酸计)、纳他霉素、合成着色剂(柠檬黄、</w:t>
            </w:r>
            <w:r>
              <w:rPr>
                <w:spacing w:val="-47"/>
              </w:rPr>
              <w:t xml:space="preserve"> </w:t>
            </w:r>
            <w:r>
              <w:rPr>
                <w:spacing w:val="-2"/>
              </w:rPr>
              <w:t>日落</w:t>
            </w:r>
            <w:r>
              <w:rPr>
                <w:spacing w:val="-1"/>
              </w:rPr>
              <w:t>黄、胭脂红、诱惑红、赤藓红)、氯霉素、菌落总数、大肠菌群、沙门氏菌、金黄色葡萄球菌、单核细胞增生李斯特氏菌、致泻大肠埃希氏菌</w:t>
            </w:r>
          </w:p>
        </w:tc>
        <w:tc>
          <w:tcPr>
            <w:tcW w:w="3807" w:type="dxa"/>
            <w:vAlign w:val="top"/>
          </w:tcPr>
          <w:p w14:paraId="0FA48265">
            <w:pPr>
              <w:spacing w:line="289" w:lineRule="auto"/>
              <w:rPr>
                <w:rFonts w:ascii="Arial"/>
                <w:sz w:val="21"/>
              </w:rPr>
            </w:pPr>
          </w:p>
          <w:p w14:paraId="2BBED929">
            <w:pPr>
              <w:pStyle w:val="26"/>
              <w:spacing w:before="59" w:line="226" w:lineRule="auto"/>
              <w:ind w:left="39" w:right="63" w:hanging="5"/>
            </w:pPr>
            <w:r>
              <w:t>N-二甲基亚硝胺、苯并[a]芘、苯甲酸及其钠盐</w:t>
            </w:r>
            <w:r>
              <w:rPr>
                <w:spacing w:val="-1"/>
              </w:rPr>
              <w:t>(以苯甲酸计)、大肠菌群、单核细胞增生李斯特氏菌、氯霉素、纳他霉素、亚硝酸盐(以</w:t>
            </w:r>
          </w:p>
          <w:p w14:paraId="002BA2D3">
            <w:pPr>
              <w:pStyle w:val="26"/>
              <w:spacing w:line="250" w:lineRule="auto"/>
              <w:ind w:left="43" w:right="12" w:hanging="9"/>
            </w:pPr>
            <w:r>
              <w:rPr>
                <w:spacing w:val="-4"/>
              </w:rPr>
              <w:t>NaNO</w:t>
            </w:r>
            <w:r>
              <w:rPr>
                <w:rFonts w:ascii="MS UI Gothic" w:hAnsi="MS UI Gothic" w:eastAsia="MS UI Gothic" w:cs="MS UI Gothic"/>
                <w:spacing w:val="-4"/>
              </w:rPr>
              <w:t>2</w:t>
            </w:r>
            <w:r>
              <w:rPr>
                <w:rFonts w:ascii="MS UI Gothic" w:hAnsi="MS UI Gothic" w:eastAsia="MS UI Gothic" w:cs="MS UI Gothic"/>
                <w:spacing w:val="57"/>
                <w:w w:val="101"/>
              </w:rPr>
              <w:t xml:space="preserve"> </w:t>
            </w:r>
            <w:r>
              <w:rPr>
                <w:spacing w:val="-4"/>
              </w:rPr>
              <w:t>计)、合成着色剂(柠檬黄、</w:t>
            </w:r>
            <w:r>
              <w:rPr>
                <w:spacing w:val="-52"/>
              </w:rPr>
              <w:t xml:space="preserve"> </w:t>
            </w:r>
            <w:r>
              <w:rPr>
                <w:spacing w:val="-4"/>
              </w:rPr>
              <w:t>日落黄、胭脂</w:t>
            </w:r>
            <w:r>
              <w:rPr>
                <w:spacing w:val="-2"/>
              </w:rPr>
              <w:t>红、诱惑红、赤藓红)</w:t>
            </w:r>
          </w:p>
        </w:tc>
        <w:tc>
          <w:tcPr>
            <w:tcW w:w="1067" w:type="dxa"/>
            <w:vAlign w:val="top"/>
          </w:tcPr>
          <w:p w14:paraId="45CBDEB1">
            <w:pPr>
              <w:rPr>
                <w:rFonts w:ascii="Arial"/>
                <w:sz w:val="21"/>
              </w:rPr>
            </w:pPr>
          </w:p>
        </w:tc>
      </w:tr>
      <w:tr w14:paraId="36CC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974" w:hRule="atLeast"/>
        </w:trPr>
        <w:tc>
          <w:tcPr>
            <w:tcW w:w="520" w:type="dxa"/>
            <w:vMerge w:val="continue"/>
            <w:tcBorders>
              <w:top w:val="nil"/>
              <w:bottom w:val="nil"/>
            </w:tcBorders>
            <w:vAlign w:val="top"/>
          </w:tcPr>
          <w:p w14:paraId="110BF594">
            <w:pPr>
              <w:rPr>
                <w:rFonts w:ascii="Arial"/>
                <w:sz w:val="21"/>
              </w:rPr>
            </w:pPr>
          </w:p>
        </w:tc>
        <w:tc>
          <w:tcPr>
            <w:tcW w:w="870" w:type="dxa"/>
            <w:vMerge w:val="continue"/>
            <w:tcBorders>
              <w:top w:val="nil"/>
              <w:bottom w:val="nil"/>
            </w:tcBorders>
            <w:vAlign w:val="top"/>
          </w:tcPr>
          <w:p w14:paraId="6126C4E3">
            <w:pPr>
              <w:rPr>
                <w:rFonts w:ascii="Arial"/>
                <w:sz w:val="21"/>
              </w:rPr>
            </w:pPr>
          </w:p>
        </w:tc>
        <w:tc>
          <w:tcPr>
            <w:tcW w:w="854" w:type="dxa"/>
            <w:vMerge w:val="continue"/>
            <w:tcBorders>
              <w:top w:val="nil"/>
            </w:tcBorders>
            <w:vAlign w:val="top"/>
          </w:tcPr>
          <w:p w14:paraId="2BFAE87B">
            <w:pPr>
              <w:rPr>
                <w:rFonts w:ascii="Arial"/>
                <w:sz w:val="21"/>
              </w:rPr>
            </w:pPr>
          </w:p>
        </w:tc>
        <w:tc>
          <w:tcPr>
            <w:tcW w:w="990" w:type="dxa"/>
            <w:vAlign w:val="top"/>
          </w:tcPr>
          <w:p w14:paraId="68ECFBF2">
            <w:pPr>
              <w:spacing w:line="243" w:lineRule="auto"/>
              <w:rPr>
                <w:rFonts w:ascii="Arial"/>
                <w:sz w:val="21"/>
              </w:rPr>
            </w:pPr>
          </w:p>
          <w:p w14:paraId="3D0C7635">
            <w:pPr>
              <w:spacing w:line="243" w:lineRule="auto"/>
              <w:rPr>
                <w:rFonts w:ascii="Arial"/>
                <w:sz w:val="21"/>
              </w:rPr>
            </w:pPr>
          </w:p>
          <w:p w14:paraId="62580AB3">
            <w:pPr>
              <w:spacing w:line="244" w:lineRule="auto"/>
              <w:rPr>
                <w:rFonts w:ascii="Arial"/>
                <w:sz w:val="21"/>
              </w:rPr>
            </w:pPr>
          </w:p>
          <w:p w14:paraId="543D67F6">
            <w:pPr>
              <w:pStyle w:val="26"/>
              <w:spacing w:before="58" w:line="233" w:lineRule="auto"/>
              <w:ind w:left="226" w:right="34" w:hanging="170"/>
            </w:pPr>
            <w:r>
              <w:rPr>
                <w:spacing w:val="-4"/>
              </w:rPr>
              <w:t>熏煮香肠火</w:t>
            </w:r>
            <w:r>
              <w:rPr>
                <w:spacing w:val="-3"/>
              </w:rPr>
              <w:t>腿制品</w:t>
            </w:r>
          </w:p>
        </w:tc>
        <w:tc>
          <w:tcPr>
            <w:tcW w:w="1199" w:type="dxa"/>
            <w:vAlign w:val="top"/>
          </w:tcPr>
          <w:p w14:paraId="0D7402C1">
            <w:pPr>
              <w:spacing w:line="243" w:lineRule="auto"/>
              <w:rPr>
                <w:rFonts w:ascii="Arial"/>
                <w:sz w:val="21"/>
              </w:rPr>
            </w:pPr>
          </w:p>
          <w:p w14:paraId="6B042C8D">
            <w:pPr>
              <w:spacing w:line="243" w:lineRule="auto"/>
              <w:rPr>
                <w:rFonts w:ascii="Arial"/>
                <w:sz w:val="21"/>
              </w:rPr>
            </w:pPr>
          </w:p>
          <w:p w14:paraId="226C49DB">
            <w:pPr>
              <w:spacing w:line="244" w:lineRule="auto"/>
              <w:rPr>
                <w:rFonts w:ascii="Arial"/>
                <w:sz w:val="21"/>
              </w:rPr>
            </w:pPr>
          </w:p>
          <w:p w14:paraId="64CF6A2A">
            <w:pPr>
              <w:pStyle w:val="26"/>
              <w:spacing w:before="58" w:line="233" w:lineRule="auto"/>
              <w:ind w:left="425" w:right="45" w:hanging="351"/>
            </w:pPr>
            <w:r>
              <w:rPr>
                <w:spacing w:val="-3"/>
              </w:rPr>
              <w:t>熏煮香肠火腿</w:t>
            </w:r>
            <w:r>
              <w:rPr>
                <w:spacing w:val="-4"/>
              </w:rPr>
              <w:t>制品</w:t>
            </w:r>
          </w:p>
        </w:tc>
        <w:tc>
          <w:tcPr>
            <w:tcW w:w="854" w:type="dxa"/>
            <w:vAlign w:val="top"/>
          </w:tcPr>
          <w:p w14:paraId="207BB120">
            <w:pPr>
              <w:spacing w:line="280" w:lineRule="auto"/>
              <w:rPr>
                <w:rFonts w:ascii="Arial"/>
                <w:sz w:val="21"/>
              </w:rPr>
            </w:pPr>
          </w:p>
          <w:p w14:paraId="386041C2">
            <w:pPr>
              <w:spacing w:line="281" w:lineRule="auto"/>
              <w:rPr>
                <w:rFonts w:ascii="Arial"/>
                <w:sz w:val="21"/>
              </w:rPr>
            </w:pPr>
          </w:p>
          <w:p w14:paraId="3E3BE64F">
            <w:pPr>
              <w:spacing w:line="281" w:lineRule="auto"/>
              <w:rPr>
                <w:rFonts w:ascii="Arial"/>
                <w:sz w:val="21"/>
              </w:rPr>
            </w:pPr>
          </w:p>
          <w:p w14:paraId="1972EA51">
            <w:pPr>
              <w:pStyle w:val="26"/>
              <w:spacing w:before="58" w:line="220" w:lineRule="auto"/>
              <w:ind w:left="347"/>
            </w:pPr>
            <w:r>
              <w:t>高</w:t>
            </w:r>
          </w:p>
        </w:tc>
        <w:tc>
          <w:tcPr>
            <w:tcW w:w="4330" w:type="dxa"/>
            <w:vAlign w:val="top"/>
          </w:tcPr>
          <w:p w14:paraId="36A7EA27">
            <w:pPr>
              <w:pStyle w:val="26"/>
              <w:spacing w:before="232" w:line="231" w:lineRule="auto"/>
              <w:ind w:left="37" w:right="53" w:firstLine="1"/>
              <w:jc w:val="both"/>
            </w:pPr>
            <w:r>
              <w:rPr>
                <w:spacing w:val="-1"/>
              </w:rPr>
              <w:t>亚硝酸盐(以亚硝酸钠计)、苯甲酸及其钠盐(以苯甲酸计)、山梨酸及其钾盐(以山梨酸计)、脱氢乙酸及其钠</w:t>
            </w:r>
            <w:r>
              <w:rPr>
                <w:spacing w:val="-2"/>
              </w:rPr>
              <w:t>盐</w:t>
            </w:r>
            <w:r>
              <w:rPr>
                <w:spacing w:val="-51"/>
              </w:rPr>
              <w:t xml:space="preserve"> </w:t>
            </w:r>
            <w:r>
              <w:rPr>
                <w:spacing w:val="-2"/>
              </w:rPr>
              <w:t>(以脱氢乙酸计)、纳他霉素、防腐剂混合使用时各</w:t>
            </w:r>
            <w:r>
              <w:rPr>
                <w:spacing w:val="-1"/>
              </w:rPr>
              <w:t>自用量占其最大使用量的比例之和、合成着色剂(胭脂红、诱惑红)、氯霉素、菌落总数、大肠菌群、沙门氏菌、金黄色葡萄球菌、单核细胞增生李斯特氏菌、致</w:t>
            </w:r>
            <w:r>
              <w:rPr>
                <w:spacing w:val="-2"/>
              </w:rPr>
              <w:t>泻大肠埃希氏菌</w:t>
            </w:r>
          </w:p>
        </w:tc>
        <w:tc>
          <w:tcPr>
            <w:tcW w:w="3807" w:type="dxa"/>
            <w:vAlign w:val="top"/>
          </w:tcPr>
          <w:p w14:paraId="5B63C8B6">
            <w:pPr>
              <w:spacing w:line="283" w:lineRule="auto"/>
              <w:rPr>
                <w:rFonts w:ascii="Arial"/>
                <w:sz w:val="21"/>
              </w:rPr>
            </w:pPr>
          </w:p>
          <w:p w14:paraId="4ECB630E">
            <w:pPr>
              <w:pStyle w:val="26"/>
              <w:spacing w:before="59" w:line="231" w:lineRule="auto"/>
              <w:ind w:left="39" w:right="65" w:firstLine="2"/>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酸计)、防腐剂混合使用时各自用量占其最大使用量的比例之和、氯霉素、菌落总数、大肠菌群、沙门氏菌、金黄色葡萄球菌、单核细胞增生李斯特氏菌、致泻大肠埃希氏菌</w:t>
            </w:r>
          </w:p>
        </w:tc>
        <w:tc>
          <w:tcPr>
            <w:tcW w:w="1067" w:type="dxa"/>
            <w:vAlign w:val="top"/>
          </w:tcPr>
          <w:p w14:paraId="20B208EE">
            <w:pPr>
              <w:rPr>
                <w:rFonts w:ascii="Arial"/>
                <w:sz w:val="21"/>
              </w:rPr>
            </w:pPr>
          </w:p>
        </w:tc>
      </w:tr>
      <w:tr w14:paraId="40F1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gridAfter w:val="1"/>
          <w:wAfter w:w="14" w:type="dxa"/>
          <w:trHeight w:val="951" w:hRule="atLeast"/>
        </w:trPr>
        <w:tc>
          <w:tcPr>
            <w:tcW w:w="520" w:type="dxa"/>
            <w:vMerge w:val="continue"/>
            <w:tcBorders>
              <w:top w:val="nil"/>
            </w:tcBorders>
            <w:vAlign w:val="top"/>
          </w:tcPr>
          <w:p w14:paraId="77AFF77A">
            <w:pPr>
              <w:rPr>
                <w:rFonts w:ascii="Arial"/>
                <w:sz w:val="21"/>
              </w:rPr>
            </w:pPr>
          </w:p>
        </w:tc>
        <w:tc>
          <w:tcPr>
            <w:tcW w:w="870" w:type="dxa"/>
            <w:vMerge w:val="continue"/>
            <w:tcBorders>
              <w:top w:val="nil"/>
            </w:tcBorders>
            <w:vAlign w:val="top"/>
          </w:tcPr>
          <w:p w14:paraId="4541779E">
            <w:pPr>
              <w:rPr>
                <w:rFonts w:ascii="Arial"/>
                <w:sz w:val="21"/>
              </w:rPr>
            </w:pPr>
          </w:p>
        </w:tc>
        <w:tc>
          <w:tcPr>
            <w:tcW w:w="854" w:type="dxa"/>
            <w:vAlign w:val="top"/>
          </w:tcPr>
          <w:p w14:paraId="23741FE4">
            <w:pPr>
              <w:pStyle w:val="26"/>
              <w:spacing w:before="284" w:line="235" w:lineRule="auto"/>
              <w:ind w:left="354" w:right="55" w:hanging="283"/>
            </w:pPr>
            <w:r>
              <w:rPr>
                <w:spacing w:val="-2"/>
              </w:rPr>
              <w:t>其他肉制</w:t>
            </w:r>
            <w:r>
              <w:t>品</w:t>
            </w:r>
          </w:p>
        </w:tc>
        <w:tc>
          <w:tcPr>
            <w:tcW w:w="990" w:type="dxa"/>
            <w:vAlign w:val="top"/>
          </w:tcPr>
          <w:p w14:paraId="1896360D">
            <w:pPr>
              <w:spacing w:line="334" w:lineRule="auto"/>
              <w:rPr>
                <w:rFonts w:ascii="Arial"/>
                <w:sz w:val="21"/>
              </w:rPr>
            </w:pPr>
          </w:p>
          <w:p w14:paraId="3D466232">
            <w:pPr>
              <w:pStyle w:val="26"/>
              <w:spacing w:before="58" w:line="221" w:lineRule="auto"/>
              <w:ind w:left="48"/>
            </w:pPr>
            <w:r>
              <w:rPr>
                <w:spacing w:val="-2"/>
              </w:rPr>
              <w:t>其他肉制品</w:t>
            </w:r>
          </w:p>
        </w:tc>
        <w:tc>
          <w:tcPr>
            <w:tcW w:w="1199" w:type="dxa"/>
            <w:vAlign w:val="top"/>
          </w:tcPr>
          <w:p w14:paraId="137B8104">
            <w:pPr>
              <w:spacing w:line="334" w:lineRule="auto"/>
              <w:rPr>
                <w:rFonts w:ascii="Arial"/>
                <w:sz w:val="21"/>
              </w:rPr>
            </w:pPr>
          </w:p>
          <w:p w14:paraId="50FF2D23">
            <w:pPr>
              <w:pStyle w:val="26"/>
              <w:spacing w:before="58" w:line="221" w:lineRule="auto"/>
              <w:ind w:left="153"/>
            </w:pPr>
            <w:r>
              <w:rPr>
                <w:spacing w:val="-2"/>
              </w:rPr>
              <w:t>食用血制品</w:t>
            </w:r>
          </w:p>
        </w:tc>
        <w:tc>
          <w:tcPr>
            <w:tcW w:w="854" w:type="dxa"/>
            <w:vAlign w:val="top"/>
          </w:tcPr>
          <w:p w14:paraId="393C08B3">
            <w:pPr>
              <w:spacing w:line="334" w:lineRule="auto"/>
              <w:rPr>
                <w:rFonts w:ascii="Arial"/>
                <w:sz w:val="21"/>
              </w:rPr>
            </w:pPr>
          </w:p>
          <w:p w14:paraId="39FCB9A0">
            <w:pPr>
              <w:pStyle w:val="26"/>
              <w:spacing w:before="58" w:line="220" w:lineRule="auto"/>
              <w:ind w:left="253"/>
            </w:pPr>
            <w:r>
              <w:rPr>
                <w:spacing w:val="-4"/>
              </w:rPr>
              <w:t>较高</w:t>
            </w:r>
          </w:p>
        </w:tc>
        <w:tc>
          <w:tcPr>
            <w:tcW w:w="4330" w:type="dxa"/>
            <w:vAlign w:val="top"/>
          </w:tcPr>
          <w:p w14:paraId="2D96DBDB">
            <w:pPr>
              <w:pStyle w:val="26"/>
              <w:spacing w:before="284" w:line="233" w:lineRule="auto"/>
              <w:ind w:left="37" w:right="53" w:firstLine="2"/>
            </w:pPr>
            <w:r>
              <w:rPr>
                <w:spacing w:val="-1"/>
              </w:rPr>
              <w:t>苯甲酸及其钠盐(以苯甲酸计)、山梨酸及其钾盐(以山梨酸计)、脱氢乙酸及其钠盐(以脱氢乙酸计)</w:t>
            </w:r>
          </w:p>
        </w:tc>
        <w:tc>
          <w:tcPr>
            <w:tcW w:w="3807" w:type="dxa"/>
            <w:vAlign w:val="top"/>
          </w:tcPr>
          <w:p w14:paraId="267F5E48">
            <w:pPr>
              <w:pStyle w:val="26"/>
              <w:spacing w:before="172" w:line="232" w:lineRule="auto"/>
              <w:ind w:left="40" w:right="65" w:firstLine="1"/>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3"/>
              </w:rPr>
              <w:t>酸计)</w:t>
            </w:r>
          </w:p>
        </w:tc>
        <w:tc>
          <w:tcPr>
            <w:tcW w:w="1067" w:type="dxa"/>
            <w:vAlign w:val="top"/>
          </w:tcPr>
          <w:p w14:paraId="74E9111F">
            <w:pPr>
              <w:rPr>
                <w:rFonts w:ascii="Arial"/>
                <w:sz w:val="21"/>
              </w:rPr>
            </w:pPr>
          </w:p>
        </w:tc>
      </w:tr>
      <w:tr w14:paraId="5B92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04" w:hRule="atLeast"/>
        </w:trPr>
        <w:tc>
          <w:tcPr>
            <w:tcW w:w="520" w:type="dxa"/>
            <w:vMerge w:val="restart"/>
            <w:tcBorders>
              <w:bottom w:val="nil"/>
            </w:tcBorders>
            <w:vAlign w:val="top"/>
          </w:tcPr>
          <w:p w14:paraId="2C0F3781">
            <w:pPr>
              <w:spacing w:line="263" w:lineRule="auto"/>
              <w:rPr>
                <w:rFonts w:ascii="Arial"/>
                <w:sz w:val="21"/>
              </w:rPr>
            </w:pPr>
          </w:p>
          <w:p w14:paraId="72B81DD9">
            <w:pPr>
              <w:spacing w:line="263" w:lineRule="auto"/>
              <w:rPr>
                <w:rFonts w:ascii="Arial"/>
                <w:sz w:val="21"/>
              </w:rPr>
            </w:pPr>
          </w:p>
          <w:p w14:paraId="0FB104DC">
            <w:pPr>
              <w:spacing w:line="263" w:lineRule="auto"/>
              <w:rPr>
                <w:rFonts w:ascii="Arial"/>
                <w:sz w:val="21"/>
              </w:rPr>
            </w:pPr>
          </w:p>
          <w:p w14:paraId="69F712DB">
            <w:pPr>
              <w:spacing w:line="263" w:lineRule="auto"/>
              <w:rPr>
                <w:rFonts w:ascii="Arial"/>
                <w:sz w:val="21"/>
              </w:rPr>
            </w:pPr>
          </w:p>
          <w:p w14:paraId="5F7CC0FE">
            <w:pPr>
              <w:spacing w:line="263" w:lineRule="auto"/>
              <w:rPr>
                <w:rFonts w:ascii="Arial"/>
                <w:sz w:val="21"/>
              </w:rPr>
            </w:pPr>
          </w:p>
          <w:p w14:paraId="5FB12A7C">
            <w:pPr>
              <w:spacing w:line="263" w:lineRule="auto"/>
              <w:rPr>
                <w:rFonts w:ascii="Arial"/>
                <w:sz w:val="21"/>
              </w:rPr>
            </w:pPr>
          </w:p>
          <w:p w14:paraId="61969ED3">
            <w:pPr>
              <w:spacing w:line="263" w:lineRule="auto"/>
              <w:rPr>
                <w:rFonts w:ascii="Arial"/>
                <w:sz w:val="21"/>
              </w:rPr>
            </w:pPr>
          </w:p>
          <w:p w14:paraId="2CA9EB53">
            <w:pPr>
              <w:spacing w:line="264" w:lineRule="auto"/>
              <w:rPr>
                <w:rFonts w:ascii="Arial"/>
                <w:sz w:val="21"/>
              </w:rPr>
            </w:pPr>
          </w:p>
          <w:p w14:paraId="687F7589">
            <w:pPr>
              <w:pStyle w:val="26"/>
              <w:spacing w:before="59"/>
              <w:ind w:left="223"/>
            </w:pPr>
            <w:r>
              <w:t>5</w:t>
            </w:r>
          </w:p>
        </w:tc>
        <w:tc>
          <w:tcPr>
            <w:tcW w:w="870" w:type="dxa"/>
            <w:vMerge w:val="restart"/>
            <w:tcBorders>
              <w:bottom w:val="nil"/>
            </w:tcBorders>
            <w:vAlign w:val="top"/>
          </w:tcPr>
          <w:p w14:paraId="379A9BB7">
            <w:pPr>
              <w:spacing w:line="263" w:lineRule="auto"/>
              <w:rPr>
                <w:rFonts w:ascii="Arial"/>
                <w:sz w:val="21"/>
              </w:rPr>
            </w:pPr>
          </w:p>
          <w:p w14:paraId="11055EB6">
            <w:pPr>
              <w:spacing w:line="263" w:lineRule="auto"/>
              <w:rPr>
                <w:rFonts w:ascii="Arial"/>
                <w:sz w:val="21"/>
              </w:rPr>
            </w:pPr>
          </w:p>
          <w:p w14:paraId="6FC4D257">
            <w:pPr>
              <w:spacing w:line="263" w:lineRule="auto"/>
              <w:rPr>
                <w:rFonts w:ascii="Arial"/>
                <w:sz w:val="21"/>
              </w:rPr>
            </w:pPr>
          </w:p>
          <w:p w14:paraId="7588DCB0">
            <w:pPr>
              <w:spacing w:line="263" w:lineRule="auto"/>
              <w:rPr>
                <w:rFonts w:ascii="Arial"/>
                <w:sz w:val="21"/>
              </w:rPr>
            </w:pPr>
          </w:p>
          <w:p w14:paraId="232CA591">
            <w:pPr>
              <w:spacing w:line="263" w:lineRule="auto"/>
              <w:rPr>
                <w:rFonts w:ascii="Arial"/>
                <w:sz w:val="21"/>
              </w:rPr>
            </w:pPr>
          </w:p>
          <w:p w14:paraId="204C7BD8">
            <w:pPr>
              <w:spacing w:line="263" w:lineRule="auto"/>
              <w:rPr>
                <w:rFonts w:ascii="Arial"/>
                <w:sz w:val="21"/>
              </w:rPr>
            </w:pPr>
          </w:p>
          <w:p w14:paraId="190BEB62">
            <w:pPr>
              <w:spacing w:line="263" w:lineRule="auto"/>
              <w:rPr>
                <w:rFonts w:ascii="Arial"/>
                <w:sz w:val="21"/>
              </w:rPr>
            </w:pPr>
          </w:p>
          <w:p w14:paraId="270AB47D">
            <w:pPr>
              <w:spacing w:line="264" w:lineRule="auto"/>
              <w:rPr>
                <w:rFonts w:ascii="Arial"/>
                <w:sz w:val="21"/>
              </w:rPr>
            </w:pPr>
          </w:p>
          <w:p w14:paraId="210A6EA1">
            <w:pPr>
              <w:pStyle w:val="26"/>
              <w:spacing w:before="58" w:line="221" w:lineRule="auto"/>
              <w:ind w:left="167"/>
            </w:pPr>
            <w:r>
              <w:rPr>
                <w:spacing w:val="-3"/>
              </w:rPr>
              <w:t>乳制品</w:t>
            </w:r>
          </w:p>
        </w:tc>
        <w:tc>
          <w:tcPr>
            <w:tcW w:w="854" w:type="dxa"/>
            <w:vMerge w:val="restart"/>
            <w:tcBorders>
              <w:bottom w:val="nil"/>
            </w:tcBorders>
            <w:vAlign w:val="top"/>
          </w:tcPr>
          <w:p w14:paraId="2B1887DB">
            <w:pPr>
              <w:spacing w:line="263" w:lineRule="auto"/>
              <w:rPr>
                <w:rFonts w:ascii="Arial"/>
                <w:sz w:val="21"/>
              </w:rPr>
            </w:pPr>
          </w:p>
          <w:p w14:paraId="4868AEE9">
            <w:pPr>
              <w:spacing w:line="263" w:lineRule="auto"/>
              <w:rPr>
                <w:rFonts w:ascii="Arial"/>
                <w:sz w:val="21"/>
              </w:rPr>
            </w:pPr>
          </w:p>
          <w:p w14:paraId="3C8C57A1">
            <w:pPr>
              <w:spacing w:line="263" w:lineRule="auto"/>
              <w:rPr>
                <w:rFonts w:ascii="Arial"/>
                <w:sz w:val="21"/>
              </w:rPr>
            </w:pPr>
          </w:p>
          <w:p w14:paraId="7B051A2B">
            <w:pPr>
              <w:spacing w:line="263" w:lineRule="auto"/>
              <w:rPr>
                <w:rFonts w:ascii="Arial"/>
                <w:sz w:val="21"/>
              </w:rPr>
            </w:pPr>
          </w:p>
          <w:p w14:paraId="4EC4D428">
            <w:pPr>
              <w:spacing w:line="263" w:lineRule="auto"/>
              <w:rPr>
                <w:rFonts w:ascii="Arial"/>
                <w:sz w:val="21"/>
              </w:rPr>
            </w:pPr>
          </w:p>
          <w:p w14:paraId="45EA1EC1">
            <w:pPr>
              <w:spacing w:line="263" w:lineRule="auto"/>
              <w:rPr>
                <w:rFonts w:ascii="Arial"/>
                <w:sz w:val="21"/>
              </w:rPr>
            </w:pPr>
          </w:p>
          <w:p w14:paraId="59E1B14B">
            <w:pPr>
              <w:spacing w:line="263" w:lineRule="auto"/>
              <w:rPr>
                <w:rFonts w:ascii="Arial"/>
                <w:sz w:val="21"/>
              </w:rPr>
            </w:pPr>
          </w:p>
          <w:p w14:paraId="72BFD76D">
            <w:pPr>
              <w:spacing w:line="264" w:lineRule="auto"/>
              <w:rPr>
                <w:rFonts w:ascii="Arial"/>
                <w:sz w:val="21"/>
              </w:rPr>
            </w:pPr>
          </w:p>
          <w:p w14:paraId="453E2F22">
            <w:pPr>
              <w:pStyle w:val="26"/>
              <w:spacing w:before="58" w:line="221" w:lineRule="auto"/>
              <w:ind w:left="161"/>
            </w:pPr>
            <w:r>
              <w:rPr>
                <w:spacing w:val="-3"/>
              </w:rPr>
              <w:t>乳制品</w:t>
            </w:r>
          </w:p>
        </w:tc>
        <w:tc>
          <w:tcPr>
            <w:tcW w:w="990" w:type="dxa"/>
            <w:vMerge w:val="restart"/>
            <w:tcBorders>
              <w:bottom w:val="nil"/>
            </w:tcBorders>
            <w:vAlign w:val="top"/>
          </w:tcPr>
          <w:p w14:paraId="10B2CF02">
            <w:pPr>
              <w:spacing w:line="263" w:lineRule="auto"/>
              <w:rPr>
                <w:rFonts w:ascii="Arial"/>
                <w:sz w:val="21"/>
              </w:rPr>
            </w:pPr>
          </w:p>
          <w:p w14:paraId="5AF3F155">
            <w:pPr>
              <w:spacing w:line="263" w:lineRule="auto"/>
              <w:rPr>
                <w:rFonts w:ascii="Arial"/>
                <w:sz w:val="21"/>
              </w:rPr>
            </w:pPr>
          </w:p>
          <w:p w14:paraId="03007B19">
            <w:pPr>
              <w:spacing w:line="263" w:lineRule="auto"/>
              <w:rPr>
                <w:rFonts w:ascii="Arial"/>
                <w:sz w:val="21"/>
              </w:rPr>
            </w:pPr>
          </w:p>
          <w:p w14:paraId="2A17B228">
            <w:pPr>
              <w:spacing w:line="263" w:lineRule="auto"/>
              <w:rPr>
                <w:rFonts w:ascii="Arial"/>
                <w:sz w:val="21"/>
              </w:rPr>
            </w:pPr>
          </w:p>
          <w:p w14:paraId="1589CF0E">
            <w:pPr>
              <w:spacing w:line="263" w:lineRule="auto"/>
              <w:rPr>
                <w:rFonts w:ascii="Arial"/>
                <w:sz w:val="21"/>
              </w:rPr>
            </w:pPr>
          </w:p>
          <w:p w14:paraId="6CD4B64F">
            <w:pPr>
              <w:spacing w:line="263" w:lineRule="auto"/>
              <w:rPr>
                <w:rFonts w:ascii="Arial"/>
                <w:sz w:val="21"/>
              </w:rPr>
            </w:pPr>
          </w:p>
          <w:p w14:paraId="6AB15BEB">
            <w:pPr>
              <w:spacing w:line="263" w:lineRule="auto"/>
              <w:rPr>
                <w:rFonts w:ascii="Arial"/>
                <w:sz w:val="21"/>
              </w:rPr>
            </w:pPr>
          </w:p>
          <w:p w14:paraId="4F5A7896">
            <w:pPr>
              <w:spacing w:line="264" w:lineRule="auto"/>
              <w:rPr>
                <w:rFonts w:ascii="Arial"/>
                <w:sz w:val="21"/>
              </w:rPr>
            </w:pPr>
          </w:p>
          <w:p w14:paraId="4BC4CB09">
            <w:pPr>
              <w:pStyle w:val="26"/>
              <w:spacing w:before="58" w:line="221" w:lineRule="auto"/>
              <w:ind w:left="229"/>
            </w:pPr>
            <w:r>
              <w:rPr>
                <w:spacing w:val="-3"/>
              </w:rPr>
              <w:t>液体乳</w:t>
            </w:r>
          </w:p>
        </w:tc>
        <w:tc>
          <w:tcPr>
            <w:tcW w:w="1199" w:type="dxa"/>
            <w:vAlign w:val="top"/>
          </w:tcPr>
          <w:p w14:paraId="412DFC0F">
            <w:pPr>
              <w:spacing w:line="263" w:lineRule="auto"/>
              <w:rPr>
                <w:rFonts w:ascii="Arial"/>
                <w:sz w:val="21"/>
              </w:rPr>
            </w:pPr>
          </w:p>
          <w:p w14:paraId="7C167035">
            <w:pPr>
              <w:pStyle w:val="26"/>
              <w:spacing w:before="59" w:line="220" w:lineRule="auto"/>
              <w:ind w:left="172"/>
            </w:pPr>
            <w:r>
              <w:rPr>
                <w:spacing w:val="-6"/>
              </w:rPr>
              <w:t>巴氏杀菌乳</w:t>
            </w:r>
          </w:p>
        </w:tc>
        <w:tc>
          <w:tcPr>
            <w:tcW w:w="854" w:type="dxa"/>
            <w:vAlign w:val="top"/>
          </w:tcPr>
          <w:p w14:paraId="1AE627D6">
            <w:pPr>
              <w:spacing w:line="263" w:lineRule="auto"/>
              <w:rPr>
                <w:rFonts w:ascii="Arial"/>
                <w:sz w:val="21"/>
              </w:rPr>
            </w:pPr>
          </w:p>
          <w:p w14:paraId="0340B1AD">
            <w:pPr>
              <w:pStyle w:val="26"/>
              <w:spacing w:before="59" w:line="220" w:lineRule="auto"/>
              <w:ind w:left="347"/>
            </w:pPr>
            <w:r>
              <w:t>高</w:t>
            </w:r>
          </w:p>
        </w:tc>
        <w:tc>
          <w:tcPr>
            <w:tcW w:w="4330" w:type="dxa"/>
            <w:vAlign w:val="top"/>
          </w:tcPr>
          <w:p w14:paraId="09800046">
            <w:pPr>
              <w:pStyle w:val="26"/>
              <w:spacing w:before="99" w:line="232" w:lineRule="auto"/>
              <w:ind w:left="57" w:right="141" w:hanging="14"/>
              <w:jc w:val="both"/>
            </w:pPr>
            <w:r>
              <w:rPr>
                <w:spacing w:val="-2"/>
              </w:rPr>
              <w:t>蛋白质、酸度、三聚氰胺、铅</w:t>
            </w:r>
            <w:r>
              <w:rPr>
                <w:spacing w:val="-51"/>
              </w:rPr>
              <w:t xml:space="preserve"> </w:t>
            </w:r>
            <w:r>
              <w:rPr>
                <w:spacing w:val="-2"/>
              </w:rPr>
              <w:t>(以Pb计)、丙二醇、沙门氏菌、金黄色葡萄球菌、菌落总数、大肠菌群、黄</w:t>
            </w:r>
            <w:r>
              <w:rPr>
                <w:spacing w:val="-5"/>
              </w:rPr>
              <w:t>曲霉毒素M1</w:t>
            </w:r>
          </w:p>
        </w:tc>
        <w:tc>
          <w:tcPr>
            <w:tcW w:w="3807" w:type="dxa"/>
            <w:vAlign w:val="top"/>
          </w:tcPr>
          <w:p w14:paraId="7ECF2A78">
            <w:pPr>
              <w:pStyle w:val="26"/>
              <w:spacing w:before="210" w:line="234" w:lineRule="auto"/>
              <w:ind w:left="52" w:right="159" w:hanging="7"/>
            </w:pPr>
            <w:r>
              <w:rPr>
                <w:spacing w:val="-1"/>
              </w:rPr>
              <w:t>蛋白质、酸度、三聚氰胺、丙二醇、菌落总数</w:t>
            </w:r>
            <w:r>
              <w:rPr>
                <w:spacing w:val="6"/>
              </w:rPr>
              <w:t xml:space="preserve"> </w:t>
            </w:r>
            <w:r>
              <w:rPr>
                <w:spacing w:val="-2"/>
              </w:rPr>
              <w:t>、大肠菌群、黄曲霉毒素M1</w:t>
            </w:r>
          </w:p>
        </w:tc>
        <w:tc>
          <w:tcPr>
            <w:tcW w:w="1067" w:type="dxa"/>
            <w:vAlign w:val="top"/>
          </w:tcPr>
          <w:p w14:paraId="7C77C0B4">
            <w:pPr>
              <w:rPr>
                <w:rFonts w:ascii="Arial"/>
                <w:sz w:val="21"/>
              </w:rPr>
            </w:pPr>
          </w:p>
        </w:tc>
      </w:tr>
      <w:tr w14:paraId="48C6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742" w:hRule="atLeast"/>
        </w:trPr>
        <w:tc>
          <w:tcPr>
            <w:tcW w:w="520" w:type="dxa"/>
            <w:vMerge w:val="continue"/>
            <w:tcBorders>
              <w:top w:val="nil"/>
              <w:bottom w:val="nil"/>
            </w:tcBorders>
            <w:vAlign w:val="top"/>
          </w:tcPr>
          <w:p w14:paraId="1754F84C">
            <w:pPr>
              <w:rPr>
                <w:rFonts w:ascii="Arial"/>
                <w:sz w:val="21"/>
              </w:rPr>
            </w:pPr>
          </w:p>
        </w:tc>
        <w:tc>
          <w:tcPr>
            <w:tcW w:w="870" w:type="dxa"/>
            <w:vMerge w:val="continue"/>
            <w:tcBorders>
              <w:top w:val="nil"/>
              <w:bottom w:val="nil"/>
            </w:tcBorders>
            <w:vAlign w:val="top"/>
          </w:tcPr>
          <w:p w14:paraId="3C139FF2">
            <w:pPr>
              <w:rPr>
                <w:rFonts w:ascii="Arial"/>
                <w:sz w:val="21"/>
              </w:rPr>
            </w:pPr>
          </w:p>
        </w:tc>
        <w:tc>
          <w:tcPr>
            <w:tcW w:w="854" w:type="dxa"/>
            <w:vMerge w:val="continue"/>
            <w:tcBorders>
              <w:top w:val="nil"/>
              <w:bottom w:val="nil"/>
            </w:tcBorders>
            <w:vAlign w:val="top"/>
          </w:tcPr>
          <w:p w14:paraId="417FEA79">
            <w:pPr>
              <w:rPr>
                <w:rFonts w:ascii="Arial"/>
                <w:sz w:val="21"/>
              </w:rPr>
            </w:pPr>
          </w:p>
        </w:tc>
        <w:tc>
          <w:tcPr>
            <w:tcW w:w="990" w:type="dxa"/>
            <w:vMerge w:val="continue"/>
            <w:tcBorders>
              <w:top w:val="nil"/>
              <w:bottom w:val="nil"/>
            </w:tcBorders>
            <w:vAlign w:val="top"/>
          </w:tcPr>
          <w:p w14:paraId="34C8313C">
            <w:pPr>
              <w:rPr>
                <w:rFonts w:ascii="Arial"/>
                <w:sz w:val="21"/>
              </w:rPr>
            </w:pPr>
          </w:p>
        </w:tc>
        <w:tc>
          <w:tcPr>
            <w:tcW w:w="1199" w:type="dxa"/>
            <w:vAlign w:val="top"/>
          </w:tcPr>
          <w:p w14:paraId="788FC3CC">
            <w:pPr>
              <w:pStyle w:val="26"/>
              <w:spacing w:before="295" w:line="220" w:lineRule="auto"/>
              <w:ind w:left="336"/>
            </w:pPr>
            <w:r>
              <w:rPr>
                <w:spacing w:val="-4"/>
              </w:rPr>
              <w:t>灭菌乳</w:t>
            </w:r>
          </w:p>
        </w:tc>
        <w:tc>
          <w:tcPr>
            <w:tcW w:w="854" w:type="dxa"/>
            <w:vAlign w:val="top"/>
          </w:tcPr>
          <w:p w14:paraId="2CF42774">
            <w:pPr>
              <w:pStyle w:val="26"/>
              <w:spacing w:before="295" w:line="220" w:lineRule="auto"/>
              <w:ind w:left="347"/>
            </w:pPr>
            <w:r>
              <w:t>高</w:t>
            </w:r>
          </w:p>
        </w:tc>
        <w:tc>
          <w:tcPr>
            <w:tcW w:w="4330" w:type="dxa"/>
            <w:vAlign w:val="top"/>
          </w:tcPr>
          <w:p w14:paraId="39478349">
            <w:pPr>
              <w:pStyle w:val="26"/>
              <w:spacing w:before="181" w:line="234" w:lineRule="auto"/>
              <w:ind w:left="34" w:right="55" w:firstLine="8"/>
            </w:pPr>
            <w:r>
              <w:rPr>
                <w:spacing w:val="-3"/>
              </w:rPr>
              <w:t>蛋白质、非脂乳固体、酸度、脂肪、三聚氰胺、铅</w:t>
            </w:r>
            <w:r>
              <w:rPr>
                <w:spacing w:val="-33"/>
              </w:rPr>
              <w:t xml:space="preserve"> </w:t>
            </w:r>
            <w:r>
              <w:rPr>
                <w:spacing w:val="-3"/>
              </w:rPr>
              <w:t>(以</w:t>
            </w:r>
            <w:r>
              <w:rPr>
                <w:spacing w:val="-1"/>
              </w:rPr>
              <w:t>Pb计)、丙二醇、商业无菌、黄曲霉毒素M1</w:t>
            </w:r>
          </w:p>
        </w:tc>
        <w:tc>
          <w:tcPr>
            <w:tcW w:w="3807" w:type="dxa"/>
            <w:vAlign w:val="top"/>
          </w:tcPr>
          <w:p w14:paraId="32845784">
            <w:pPr>
              <w:pStyle w:val="26"/>
              <w:spacing w:before="181" w:line="234" w:lineRule="auto"/>
              <w:ind w:left="52" w:right="159" w:hanging="7"/>
            </w:pPr>
            <w:r>
              <w:rPr>
                <w:spacing w:val="-1"/>
              </w:rPr>
              <w:t>蛋白质、非脂乳固体、酸度、脂肪、三聚氰胺</w:t>
            </w:r>
            <w:r>
              <w:rPr>
                <w:spacing w:val="6"/>
              </w:rPr>
              <w:t xml:space="preserve"> </w:t>
            </w:r>
            <w:r>
              <w:rPr>
                <w:spacing w:val="-2"/>
              </w:rPr>
              <w:t>、丙二醇、商业无菌、黄曲霉毒素M1</w:t>
            </w:r>
          </w:p>
        </w:tc>
        <w:tc>
          <w:tcPr>
            <w:tcW w:w="1067" w:type="dxa"/>
            <w:vAlign w:val="top"/>
          </w:tcPr>
          <w:p w14:paraId="32526DE1">
            <w:pPr>
              <w:rPr>
                <w:rFonts w:ascii="Arial"/>
                <w:sz w:val="21"/>
              </w:rPr>
            </w:pPr>
          </w:p>
        </w:tc>
      </w:tr>
      <w:tr w14:paraId="324A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742" w:hRule="atLeast"/>
        </w:trPr>
        <w:tc>
          <w:tcPr>
            <w:tcW w:w="520" w:type="dxa"/>
            <w:vMerge w:val="continue"/>
            <w:tcBorders>
              <w:top w:val="nil"/>
              <w:bottom w:val="nil"/>
            </w:tcBorders>
            <w:vAlign w:val="top"/>
          </w:tcPr>
          <w:p w14:paraId="748BED07">
            <w:pPr>
              <w:rPr>
                <w:rFonts w:ascii="Arial"/>
                <w:sz w:val="21"/>
              </w:rPr>
            </w:pPr>
          </w:p>
        </w:tc>
        <w:tc>
          <w:tcPr>
            <w:tcW w:w="870" w:type="dxa"/>
            <w:vMerge w:val="continue"/>
            <w:tcBorders>
              <w:top w:val="nil"/>
              <w:bottom w:val="nil"/>
            </w:tcBorders>
            <w:vAlign w:val="top"/>
          </w:tcPr>
          <w:p w14:paraId="5307C58D">
            <w:pPr>
              <w:rPr>
                <w:rFonts w:ascii="Arial"/>
                <w:sz w:val="21"/>
              </w:rPr>
            </w:pPr>
          </w:p>
        </w:tc>
        <w:tc>
          <w:tcPr>
            <w:tcW w:w="854" w:type="dxa"/>
            <w:vMerge w:val="continue"/>
            <w:tcBorders>
              <w:top w:val="nil"/>
              <w:bottom w:val="nil"/>
            </w:tcBorders>
            <w:vAlign w:val="top"/>
          </w:tcPr>
          <w:p w14:paraId="102DACE4">
            <w:pPr>
              <w:rPr>
                <w:rFonts w:ascii="Arial"/>
                <w:sz w:val="21"/>
              </w:rPr>
            </w:pPr>
          </w:p>
        </w:tc>
        <w:tc>
          <w:tcPr>
            <w:tcW w:w="990" w:type="dxa"/>
            <w:vMerge w:val="continue"/>
            <w:tcBorders>
              <w:top w:val="nil"/>
              <w:bottom w:val="nil"/>
            </w:tcBorders>
            <w:vAlign w:val="top"/>
          </w:tcPr>
          <w:p w14:paraId="00E37EAB">
            <w:pPr>
              <w:rPr>
                <w:rFonts w:ascii="Arial"/>
                <w:sz w:val="21"/>
              </w:rPr>
            </w:pPr>
          </w:p>
        </w:tc>
        <w:tc>
          <w:tcPr>
            <w:tcW w:w="1199" w:type="dxa"/>
            <w:vAlign w:val="top"/>
          </w:tcPr>
          <w:p w14:paraId="7B2CE4ED">
            <w:pPr>
              <w:pStyle w:val="26"/>
              <w:spacing w:before="296" w:line="220" w:lineRule="auto"/>
              <w:ind w:left="158"/>
            </w:pPr>
            <w:r>
              <w:rPr>
                <w:spacing w:val="-3"/>
              </w:rPr>
              <w:t>高温杀菌乳</w:t>
            </w:r>
          </w:p>
        </w:tc>
        <w:tc>
          <w:tcPr>
            <w:tcW w:w="854" w:type="dxa"/>
            <w:vAlign w:val="top"/>
          </w:tcPr>
          <w:p w14:paraId="4DE42977">
            <w:pPr>
              <w:pStyle w:val="26"/>
              <w:spacing w:before="296" w:line="220" w:lineRule="auto"/>
              <w:ind w:left="347"/>
            </w:pPr>
            <w:r>
              <w:t>高</w:t>
            </w:r>
          </w:p>
        </w:tc>
        <w:tc>
          <w:tcPr>
            <w:tcW w:w="4330" w:type="dxa"/>
            <w:vAlign w:val="top"/>
          </w:tcPr>
          <w:p w14:paraId="764C9B68">
            <w:pPr>
              <w:pStyle w:val="26"/>
              <w:spacing w:before="182" w:line="234" w:lineRule="auto"/>
              <w:ind w:left="41" w:right="172" w:firstLine="1"/>
            </w:pPr>
            <w:r>
              <w:rPr>
                <w:spacing w:val="-3"/>
              </w:rPr>
              <w:t>蛋白质、酸度、三聚氰胺、铅</w:t>
            </w:r>
            <w:r>
              <w:rPr>
                <w:spacing w:val="-51"/>
              </w:rPr>
              <w:t xml:space="preserve"> </w:t>
            </w:r>
            <w:r>
              <w:rPr>
                <w:spacing w:val="-3"/>
              </w:rPr>
              <w:t>(以Pb计)</w:t>
            </w:r>
            <w:r>
              <w:rPr>
                <w:spacing w:val="-4"/>
              </w:rPr>
              <w:t>、沙门氏菌、</w:t>
            </w:r>
            <w:r>
              <w:rPr>
                <w:spacing w:val="-1"/>
              </w:rPr>
              <w:t>菌落总数、大肠菌群、丙二醇、黄曲霉毒素M1</w:t>
            </w:r>
          </w:p>
        </w:tc>
        <w:tc>
          <w:tcPr>
            <w:tcW w:w="3807" w:type="dxa"/>
            <w:vAlign w:val="top"/>
          </w:tcPr>
          <w:p w14:paraId="095C3FF6">
            <w:pPr>
              <w:pStyle w:val="26"/>
              <w:spacing w:before="182" w:line="234" w:lineRule="auto"/>
              <w:ind w:left="41" w:right="154" w:firstLine="3"/>
            </w:pPr>
            <w:r>
              <w:rPr>
                <w:spacing w:val="-3"/>
              </w:rPr>
              <w:t>蛋白质、酸度、三聚氰胺、铅</w:t>
            </w:r>
            <w:r>
              <w:rPr>
                <w:spacing w:val="-33"/>
              </w:rPr>
              <w:t xml:space="preserve"> </w:t>
            </w:r>
            <w:r>
              <w:rPr>
                <w:spacing w:val="-3"/>
              </w:rPr>
              <w:t>(以Pb计)、菌落</w:t>
            </w:r>
            <w:r>
              <w:rPr>
                <w:spacing w:val="-1"/>
              </w:rPr>
              <w:t>总数、大肠菌群、黄曲霉毒素M1</w:t>
            </w:r>
          </w:p>
        </w:tc>
        <w:tc>
          <w:tcPr>
            <w:tcW w:w="1067" w:type="dxa"/>
            <w:vAlign w:val="top"/>
          </w:tcPr>
          <w:p w14:paraId="0A8DFEC8">
            <w:pPr>
              <w:rPr>
                <w:rFonts w:ascii="Arial"/>
                <w:sz w:val="21"/>
              </w:rPr>
            </w:pPr>
          </w:p>
        </w:tc>
      </w:tr>
      <w:tr w14:paraId="351A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370" w:hRule="atLeast"/>
        </w:trPr>
        <w:tc>
          <w:tcPr>
            <w:tcW w:w="520" w:type="dxa"/>
            <w:vMerge w:val="continue"/>
            <w:tcBorders>
              <w:top w:val="nil"/>
              <w:bottom w:val="nil"/>
            </w:tcBorders>
            <w:vAlign w:val="top"/>
          </w:tcPr>
          <w:p w14:paraId="702DF281">
            <w:pPr>
              <w:rPr>
                <w:rFonts w:ascii="Arial"/>
                <w:sz w:val="21"/>
              </w:rPr>
            </w:pPr>
          </w:p>
        </w:tc>
        <w:tc>
          <w:tcPr>
            <w:tcW w:w="870" w:type="dxa"/>
            <w:vMerge w:val="continue"/>
            <w:tcBorders>
              <w:top w:val="nil"/>
              <w:bottom w:val="nil"/>
            </w:tcBorders>
            <w:vAlign w:val="top"/>
          </w:tcPr>
          <w:p w14:paraId="0B1EFEA4">
            <w:pPr>
              <w:rPr>
                <w:rFonts w:ascii="Arial"/>
                <w:sz w:val="21"/>
              </w:rPr>
            </w:pPr>
          </w:p>
        </w:tc>
        <w:tc>
          <w:tcPr>
            <w:tcW w:w="854" w:type="dxa"/>
            <w:vMerge w:val="continue"/>
            <w:tcBorders>
              <w:top w:val="nil"/>
              <w:bottom w:val="nil"/>
            </w:tcBorders>
            <w:vAlign w:val="top"/>
          </w:tcPr>
          <w:p w14:paraId="738921BC">
            <w:pPr>
              <w:rPr>
                <w:rFonts w:ascii="Arial"/>
                <w:sz w:val="21"/>
              </w:rPr>
            </w:pPr>
          </w:p>
        </w:tc>
        <w:tc>
          <w:tcPr>
            <w:tcW w:w="990" w:type="dxa"/>
            <w:vMerge w:val="continue"/>
            <w:tcBorders>
              <w:top w:val="nil"/>
              <w:bottom w:val="nil"/>
            </w:tcBorders>
            <w:vAlign w:val="top"/>
          </w:tcPr>
          <w:p w14:paraId="13EF4706">
            <w:pPr>
              <w:rPr>
                <w:rFonts w:ascii="Arial"/>
                <w:sz w:val="21"/>
              </w:rPr>
            </w:pPr>
          </w:p>
        </w:tc>
        <w:tc>
          <w:tcPr>
            <w:tcW w:w="1199" w:type="dxa"/>
            <w:vAlign w:val="top"/>
          </w:tcPr>
          <w:p w14:paraId="2DF111A8">
            <w:pPr>
              <w:spacing w:line="274" w:lineRule="auto"/>
              <w:rPr>
                <w:rFonts w:ascii="Arial"/>
                <w:sz w:val="21"/>
              </w:rPr>
            </w:pPr>
          </w:p>
          <w:p w14:paraId="135350B3">
            <w:pPr>
              <w:spacing w:line="275" w:lineRule="auto"/>
              <w:rPr>
                <w:rFonts w:ascii="Arial"/>
                <w:sz w:val="21"/>
              </w:rPr>
            </w:pPr>
          </w:p>
          <w:p w14:paraId="6B7028B4">
            <w:pPr>
              <w:pStyle w:val="26"/>
              <w:spacing w:before="59" w:line="221" w:lineRule="auto"/>
              <w:ind w:left="336"/>
            </w:pPr>
            <w:r>
              <w:rPr>
                <w:spacing w:val="-4"/>
              </w:rPr>
              <w:t>发酵乳</w:t>
            </w:r>
          </w:p>
        </w:tc>
        <w:tc>
          <w:tcPr>
            <w:tcW w:w="854" w:type="dxa"/>
            <w:vAlign w:val="top"/>
          </w:tcPr>
          <w:p w14:paraId="18E6E4DD">
            <w:pPr>
              <w:spacing w:line="275" w:lineRule="auto"/>
              <w:rPr>
                <w:rFonts w:ascii="Arial"/>
                <w:sz w:val="21"/>
              </w:rPr>
            </w:pPr>
          </w:p>
          <w:p w14:paraId="17D866A4">
            <w:pPr>
              <w:spacing w:line="275" w:lineRule="auto"/>
              <w:rPr>
                <w:rFonts w:ascii="Arial"/>
                <w:sz w:val="21"/>
              </w:rPr>
            </w:pPr>
          </w:p>
          <w:p w14:paraId="5CC67148">
            <w:pPr>
              <w:pStyle w:val="26"/>
              <w:spacing w:before="58" w:line="220" w:lineRule="auto"/>
              <w:ind w:left="347"/>
            </w:pPr>
            <w:r>
              <w:t>高</w:t>
            </w:r>
          </w:p>
        </w:tc>
        <w:tc>
          <w:tcPr>
            <w:tcW w:w="4330" w:type="dxa"/>
            <w:vAlign w:val="top"/>
          </w:tcPr>
          <w:p w14:paraId="7AF61B93">
            <w:pPr>
              <w:pStyle w:val="26"/>
              <w:spacing w:before="277" w:line="231" w:lineRule="auto"/>
              <w:ind w:left="41" w:right="141" w:hanging="2"/>
              <w:jc w:val="both"/>
            </w:pPr>
            <w:r>
              <w:rPr>
                <w:spacing w:val="-1"/>
              </w:rPr>
              <w:t>脂肪、蛋白质、酸度、山梨酸及其钾盐(以山梨酸计)</w:t>
            </w:r>
            <w:r>
              <w:rPr>
                <w:spacing w:val="13"/>
              </w:rPr>
              <w:t xml:space="preserve"> </w:t>
            </w:r>
            <w:r>
              <w:rPr>
                <w:spacing w:val="-1"/>
              </w:rPr>
              <w:t>、甜蜜素(以环己基氨基磺酸计)、阿斯巴甜、安赛蜜</w:t>
            </w:r>
            <w:r>
              <w:rPr>
                <w:spacing w:val="12"/>
              </w:rPr>
              <w:t xml:space="preserve"> </w:t>
            </w:r>
            <w:r>
              <w:rPr>
                <w:spacing w:val="-2"/>
              </w:rPr>
              <w:t>、三聚氰胺、铅</w:t>
            </w:r>
            <w:r>
              <w:rPr>
                <w:spacing w:val="-49"/>
              </w:rPr>
              <w:t xml:space="preserve"> </w:t>
            </w:r>
            <w:r>
              <w:rPr>
                <w:spacing w:val="-2"/>
              </w:rPr>
              <w:t>(以Pb计)、金黄色葡萄球菌、沙门氏</w:t>
            </w:r>
            <w:r>
              <w:rPr>
                <w:spacing w:val="-1"/>
              </w:rPr>
              <w:t>菌、大肠菌群、霉菌、黄曲霉毒素M1</w:t>
            </w:r>
          </w:p>
        </w:tc>
        <w:tc>
          <w:tcPr>
            <w:tcW w:w="3807" w:type="dxa"/>
            <w:vAlign w:val="top"/>
          </w:tcPr>
          <w:p w14:paraId="1DA2A142">
            <w:pPr>
              <w:spacing w:line="325" w:lineRule="auto"/>
              <w:rPr>
                <w:rFonts w:ascii="Arial"/>
                <w:sz w:val="21"/>
              </w:rPr>
            </w:pPr>
          </w:p>
          <w:p w14:paraId="1959F687">
            <w:pPr>
              <w:pStyle w:val="26"/>
              <w:spacing w:before="59" w:line="233" w:lineRule="auto"/>
              <w:ind w:left="38" w:right="68" w:firstLine="2"/>
            </w:pPr>
            <w:r>
              <w:rPr>
                <w:spacing w:val="-1"/>
              </w:rPr>
              <w:t>脂肪、蛋白质、酸度、甜蜜素(以环己基氨基磺酸计)、阿斯巴甜、安赛蜜、大肠菌群、霉菌、黄曲霉毒素M1</w:t>
            </w:r>
          </w:p>
        </w:tc>
        <w:tc>
          <w:tcPr>
            <w:tcW w:w="1067" w:type="dxa"/>
            <w:vAlign w:val="top"/>
          </w:tcPr>
          <w:p w14:paraId="24935438">
            <w:pPr>
              <w:rPr>
                <w:rFonts w:ascii="Arial"/>
                <w:sz w:val="21"/>
              </w:rPr>
            </w:pPr>
          </w:p>
        </w:tc>
      </w:tr>
      <w:tr w14:paraId="70F8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795" w:hRule="atLeast"/>
        </w:trPr>
        <w:tc>
          <w:tcPr>
            <w:tcW w:w="520" w:type="dxa"/>
            <w:vMerge w:val="continue"/>
            <w:tcBorders>
              <w:top w:val="nil"/>
            </w:tcBorders>
            <w:vAlign w:val="top"/>
          </w:tcPr>
          <w:p w14:paraId="4D8FD2C1">
            <w:pPr>
              <w:rPr>
                <w:rFonts w:ascii="Arial"/>
                <w:sz w:val="21"/>
              </w:rPr>
            </w:pPr>
          </w:p>
        </w:tc>
        <w:tc>
          <w:tcPr>
            <w:tcW w:w="870" w:type="dxa"/>
            <w:vMerge w:val="continue"/>
            <w:tcBorders>
              <w:top w:val="nil"/>
            </w:tcBorders>
            <w:vAlign w:val="top"/>
          </w:tcPr>
          <w:p w14:paraId="0E3AC243">
            <w:pPr>
              <w:rPr>
                <w:rFonts w:ascii="Arial"/>
                <w:sz w:val="21"/>
              </w:rPr>
            </w:pPr>
          </w:p>
        </w:tc>
        <w:tc>
          <w:tcPr>
            <w:tcW w:w="854" w:type="dxa"/>
            <w:vMerge w:val="continue"/>
            <w:tcBorders>
              <w:top w:val="nil"/>
            </w:tcBorders>
            <w:vAlign w:val="top"/>
          </w:tcPr>
          <w:p w14:paraId="0B6359AA">
            <w:pPr>
              <w:rPr>
                <w:rFonts w:ascii="Arial"/>
                <w:sz w:val="21"/>
              </w:rPr>
            </w:pPr>
          </w:p>
        </w:tc>
        <w:tc>
          <w:tcPr>
            <w:tcW w:w="990" w:type="dxa"/>
            <w:vMerge w:val="continue"/>
            <w:tcBorders>
              <w:top w:val="nil"/>
            </w:tcBorders>
            <w:vAlign w:val="top"/>
          </w:tcPr>
          <w:p w14:paraId="6D35AE35">
            <w:pPr>
              <w:rPr>
                <w:rFonts w:ascii="Arial"/>
                <w:sz w:val="21"/>
              </w:rPr>
            </w:pPr>
          </w:p>
        </w:tc>
        <w:tc>
          <w:tcPr>
            <w:tcW w:w="1199" w:type="dxa"/>
            <w:vAlign w:val="top"/>
          </w:tcPr>
          <w:p w14:paraId="58440E3C">
            <w:pPr>
              <w:spacing w:line="260" w:lineRule="auto"/>
              <w:rPr>
                <w:rFonts w:ascii="Arial"/>
                <w:sz w:val="21"/>
              </w:rPr>
            </w:pPr>
          </w:p>
          <w:p w14:paraId="660667C3">
            <w:pPr>
              <w:pStyle w:val="26"/>
              <w:spacing w:before="59" w:line="221" w:lineRule="auto"/>
              <w:ind w:left="335"/>
            </w:pPr>
            <w:r>
              <w:rPr>
                <w:spacing w:val="-3"/>
              </w:rPr>
              <w:t>调制乳</w:t>
            </w:r>
          </w:p>
        </w:tc>
        <w:tc>
          <w:tcPr>
            <w:tcW w:w="854" w:type="dxa"/>
            <w:vAlign w:val="top"/>
          </w:tcPr>
          <w:p w14:paraId="58B414FB">
            <w:pPr>
              <w:spacing w:line="260" w:lineRule="auto"/>
              <w:rPr>
                <w:rFonts w:ascii="Arial"/>
                <w:sz w:val="21"/>
              </w:rPr>
            </w:pPr>
          </w:p>
          <w:p w14:paraId="6F655DBC">
            <w:pPr>
              <w:pStyle w:val="26"/>
              <w:spacing w:before="59" w:line="220" w:lineRule="auto"/>
              <w:ind w:left="347"/>
            </w:pPr>
            <w:r>
              <w:t>高</w:t>
            </w:r>
          </w:p>
        </w:tc>
        <w:tc>
          <w:tcPr>
            <w:tcW w:w="4330" w:type="dxa"/>
            <w:vAlign w:val="top"/>
          </w:tcPr>
          <w:p w14:paraId="110D83DC">
            <w:pPr>
              <w:pStyle w:val="26"/>
              <w:spacing w:before="208" w:line="233" w:lineRule="auto"/>
              <w:ind w:left="39" w:right="141" w:firstLine="4"/>
            </w:pPr>
            <w:r>
              <w:rPr>
                <w:spacing w:val="-2"/>
              </w:rPr>
              <w:t>蛋白质、三聚氰胺、铅</w:t>
            </w:r>
            <w:r>
              <w:rPr>
                <w:spacing w:val="-51"/>
              </w:rPr>
              <w:t xml:space="preserve"> </w:t>
            </w:r>
            <w:r>
              <w:rPr>
                <w:spacing w:val="-2"/>
              </w:rPr>
              <w:t>(以Pb计)、商业无菌、菌落总</w:t>
            </w:r>
            <w:r>
              <w:rPr>
                <w:spacing w:val="-1"/>
              </w:rPr>
              <w:t>数、大肠菌群、黄曲霉毒素M1</w:t>
            </w:r>
          </w:p>
        </w:tc>
        <w:tc>
          <w:tcPr>
            <w:tcW w:w="3807" w:type="dxa"/>
            <w:vAlign w:val="top"/>
          </w:tcPr>
          <w:p w14:paraId="22F4B31A">
            <w:pPr>
              <w:pStyle w:val="26"/>
              <w:spacing w:before="208" w:line="233" w:lineRule="auto"/>
              <w:ind w:left="38" w:right="159" w:firstLine="6"/>
            </w:pPr>
            <w:r>
              <w:rPr>
                <w:spacing w:val="-1"/>
              </w:rPr>
              <w:t>蛋白质、三聚氰胺、商业无菌、菌落总数、大肠菌群、黄曲霉毒素M1</w:t>
            </w:r>
          </w:p>
        </w:tc>
        <w:tc>
          <w:tcPr>
            <w:tcW w:w="1067" w:type="dxa"/>
            <w:vAlign w:val="top"/>
          </w:tcPr>
          <w:p w14:paraId="196C5C03">
            <w:pPr>
              <w:rPr>
                <w:rFonts w:ascii="Arial"/>
                <w:sz w:val="21"/>
              </w:rPr>
            </w:pPr>
          </w:p>
        </w:tc>
      </w:tr>
      <w:tr w14:paraId="5003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59A724DD">
            <w:pPr>
              <w:spacing w:line="284" w:lineRule="auto"/>
              <w:rPr>
                <w:rFonts w:ascii="Arial"/>
                <w:sz w:val="21"/>
              </w:rPr>
            </w:pPr>
          </w:p>
          <w:p w14:paraId="45EDC81B">
            <w:pPr>
              <w:pStyle w:val="26"/>
              <w:spacing w:before="58" w:line="222" w:lineRule="auto"/>
              <w:ind w:left="82"/>
            </w:pPr>
            <w:r>
              <w:rPr>
                <w:b/>
                <w:bCs/>
                <w:spacing w:val="-5"/>
              </w:rPr>
              <w:t>序号</w:t>
            </w:r>
          </w:p>
        </w:tc>
        <w:tc>
          <w:tcPr>
            <w:tcW w:w="870" w:type="dxa"/>
            <w:vAlign w:val="top"/>
          </w:tcPr>
          <w:p w14:paraId="6870D32A">
            <w:pPr>
              <w:pStyle w:val="26"/>
              <w:spacing w:before="234" w:line="234" w:lineRule="auto"/>
              <w:ind w:left="80" w:right="64" w:hanging="9"/>
            </w:pPr>
            <w:r>
              <w:rPr>
                <w:b/>
                <w:bCs/>
                <w:spacing w:val="-3"/>
              </w:rPr>
              <w:t>食品大类</w:t>
            </w:r>
            <w:r>
              <w:rPr>
                <w:b/>
                <w:bCs/>
                <w:spacing w:val="-5"/>
              </w:rPr>
              <w:t>（一级）</w:t>
            </w:r>
          </w:p>
        </w:tc>
        <w:tc>
          <w:tcPr>
            <w:tcW w:w="854" w:type="dxa"/>
            <w:vAlign w:val="top"/>
          </w:tcPr>
          <w:p w14:paraId="187E8DF6">
            <w:pPr>
              <w:pStyle w:val="26"/>
              <w:spacing w:before="234" w:line="234" w:lineRule="auto"/>
              <w:ind w:left="74" w:right="54" w:hanging="9"/>
            </w:pPr>
            <w:r>
              <w:rPr>
                <w:b/>
                <w:bCs/>
                <w:spacing w:val="-3"/>
              </w:rPr>
              <w:t>食品亚类</w:t>
            </w:r>
            <w:r>
              <w:rPr>
                <w:b/>
                <w:bCs/>
                <w:spacing w:val="-5"/>
              </w:rPr>
              <w:t>（二级）</w:t>
            </w:r>
          </w:p>
        </w:tc>
        <w:tc>
          <w:tcPr>
            <w:tcW w:w="990" w:type="dxa"/>
            <w:vAlign w:val="top"/>
          </w:tcPr>
          <w:p w14:paraId="36BE1B9E">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33837572">
            <w:pPr>
              <w:pStyle w:val="26"/>
              <w:spacing w:before="235" w:line="220" w:lineRule="auto"/>
              <w:ind w:left="57"/>
            </w:pPr>
            <w:r>
              <w:rPr>
                <w:b/>
                <w:bCs/>
                <w:spacing w:val="-2"/>
              </w:rPr>
              <w:t>食品细类（四</w:t>
            </w:r>
          </w:p>
          <w:p w14:paraId="6B4B81BF">
            <w:pPr>
              <w:pStyle w:val="26"/>
              <w:spacing w:before="10" w:line="222" w:lineRule="auto"/>
              <w:ind w:left="425"/>
            </w:pPr>
            <w:r>
              <w:rPr>
                <w:b/>
                <w:bCs/>
                <w:spacing w:val="-7"/>
              </w:rPr>
              <w:t>级）</w:t>
            </w:r>
          </w:p>
        </w:tc>
        <w:tc>
          <w:tcPr>
            <w:tcW w:w="854" w:type="dxa"/>
            <w:vAlign w:val="top"/>
          </w:tcPr>
          <w:p w14:paraId="6C0B6884">
            <w:pPr>
              <w:spacing w:line="284" w:lineRule="auto"/>
              <w:rPr>
                <w:rFonts w:ascii="Arial"/>
                <w:sz w:val="21"/>
              </w:rPr>
            </w:pPr>
          </w:p>
          <w:p w14:paraId="5CCD63D4">
            <w:pPr>
              <w:pStyle w:val="26"/>
              <w:spacing w:before="59" w:line="220" w:lineRule="auto"/>
              <w:ind w:left="69"/>
            </w:pPr>
            <w:r>
              <w:rPr>
                <w:b/>
                <w:bCs/>
                <w:spacing w:val="-3"/>
              </w:rPr>
              <w:t>风险等级</w:t>
            </w:r>
          </w:p>
        </w:tc>
        <w:tc>
          <w:tcPr>
            <w:tcW w:w="4330" w:type="dxa"/>
            <w:vAlign w:val="top"/>
          </w:tcPr>
          <w:p w14:paraId="783701DB">
            <w:pPr>
              <w:spacing w:line="285" w:lineRule="auto"/>
              <w:rPr>
                <w:rFonts w:ascii="Arial"/>
                <w:sz w:val="21"/>
              </w:rPr>
            </w:pPr>
          </w:p>
          <w:p w14:paraId="3867B2FD">
            <w:pPr>
              <w:pStyle w:val="26"/>
              <w:spacing w:before="58" w:line="219" w:lineRule="auto"/>
              <w:ind w:left="1264"/>
            </w:pPr>
            <w:r>
              <w:rPr>
                <w:b/>
                <w:bCs/>
                <w:spacing w:val="-2"/>
              </w:rPr>
              <w:t>省级本级监督抽检项目</w:t>
            </w:r>
          </w:p>
        </w:tc>
        <w:tc>
          <w:tcPr>
            <w:tcW w:w="3807" w:type="dxa"/>
            <w:vAlign w:val="top"/>
          </w:tcPr>
          <w:p w14:paraId="72B484A4">
            <w:pPr>
              <w:spacing w:line="284" w:lineRule="auto"/>
              <w:rPr>
                <w:rFonts w:ascii="Arial"/>
                <w:sz w:val="21"/>
              </w:rPr>
            </w:pPr>
          </w:p>
          <w:p w14:paraId="39C80BEF">
            <w:pPr>
              <w:pStyle w:val="26"/>
              <w:spacing w:before="59" w:line="220" w:lineRule="auto"/>
              <w:ind w:left="1007"/>
            </w:pPr>
            <w:r>
              <w:rPr>
                <w:b/>
                <w:bCs/>
                <w:spacing w:val="-2"/>
              </w:rPr>
              <w:t>省级转移监督抽检项目</w:t>
            </w:r>
          </w:p>
        </w:tc>
        <w:tc>
          <w:tcPr>
            <w:tcW w:w="1067" w:type="dxa"/>
            <w:vAlign w:val="top"/>
          </w:tcPr>
          <w:p w14:paraId="4D40EA63">
            <w:pPr>
              <w:spacing w:line="284" w:lineRule="auto"/>
              <w:rPr>
                <w:rFonts w:ascii="Arial"/>
                <w:sz w:val="21"/>
              </w:rPr>
            </w:pPr>
          </w:p>
          <w:p w14:paraId="4C8D487E">
            <w:pPr>
              <w:pStyle w:val="26"/>
              <w:spacing w:before="58" w:line="222" w:lineRule="auto"/>
            </w:pPr>
            <w:r>
              <w:rPr>
                <w:b/>
                <w:bCs/>
                <w:spacing w:val="-6"/>
              </w:rPr>
              <w:t>备注</w:t>
            </w:r>
          </w:p>
        </w:tc>
      </w:tr>
      <w:tr w14:paraId="7EFE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399" w:hRule="atLeast"/>
        </w:trPr>
        <w:tc>
          <w:tcPr>
            <w:tcW w:w="520" w:type="dxa"/>
            <w:vMerge w:val="restart"/>
            <w:tcBorders>
              <w:bottom w:val="nil"/>
            </w:tcBorders>
            <w:vAlign w:val="top"/>
          </w:tcPr>
          <w:p w14:paraId="615AC9ED">
            <w:pPr>
              <w:spacing w:line="247" w:lineRule="auto"/>
              <w:rPr>
                <w:rFonts w:ascii="Arial"/>
                <w:sz w:val="21"/>
              </w:rPr>
            </w:pPr>
          </w:p>
          <w:p w14:paraId="2360858D">
            <w:pPr>
              <w:spacing w:line="247" w:lineRule="auto"/>
              <w:rPr>
                <w:rFonts w:ascii="Arial"/>
                <w:sz w:val="21"/>
              </w:rPr>
            </w:pPr>
          </w:p>
          <w:p w14:paraId="1B94305A">
            <w:pPr>
              <w:spacing w:line="247" w:lineRule="auto"/>
              <w:rPr>
                <w:rFonts w:ascii="Arial"/>
                <w:sz w:val="21"/>
              </w:rPr>
            </w:pPr>
          </w:p>
          <w:p w14:paraId="7D91C9C4">
            <w:pPr>
              <w:spacing w:line="248" w:lineRule="auto"/>
              <w:rPr>
                <w:rFonts w:ascii="Arial"/>
                <w:sz w:val="21"/>
              </w:rPr>
            </w:pPr>
          </w:p>
          <w:p w14:paraId="73EA47B5">
            <w:pPr>
              <w:spacing w:line="248" w:lineRule="auto"/>
              <w:rPr>
                <w:rFonts w:ascii="Arial"/>
                <w:sz w:val="21"/>
              </w:rPr>
            </w:pPr>
          </w:p>
          <w:p w14:paraId="232E4069">
            <w:pPr>
              <w:spacing w:line="248" w:lineRule="auto"/>
              <w:rPr>
                <w:rFonts w:ascii="Arial"/>
                <w:sz w:val="21"/>
              </w:rPr>
            </w:pPr>
          </w:p>
          <w:p w14:paraId="5FEB01EA">
            <w:pPr>
              <w:spacing w:line="248" w:lineRule="auto"/>
              <w:rPr>
                <w:rFonts w:ascii="Arial"/>
                <w:sz w:val="21"/>
              </w:rPr>
            </w:pPr>
          </w:p>
          <w:p w14:paraId="3F7A2DDA">
            <w:pPr>
              <w:spacing w:line="248" w:lineRule="auto"/>
              <w:rPr>
                <w:rFonts w:ascii="Arial"/>
                <w:sz w:val="21"/>
              </w:rPr>
            </w:pPr>
          </w:p>
          <w:p w14:paraId="21FDD563">
            <w:pPr>
              <w:spacing w:line="248" w:lineRule="auto"/>
              <w:rPr>
                <w:rFonts w:ascii="Arial"/>
                <w:sz w:val="21"/>
              </w:rPr>
            </w:pPr>
          </w:p>
          <w:p w14:paraId="7854FFB9">
            <w:pPr>
              <w:spacing w:line="248" w:lineRule="auto"/>
              <w:rPr>
                <w:rFonts w:ascii="Arial"/>
                <w:sz w:val="21"/>
              </w:rPr>
            </w:pPr>
          </w:p>
          <w:p w14:paraId="3ADF0506">
            <w:pPr>
              <w:spacing w:line="248" w:lineRule="auto"/>
              <w:rPr>
                <w:rFonts w:ascii="Arial"/>
                <w:sz w:val="21"/>
              </w:rPr>
            </w:pPr>
          </w:p>
          <w:p w14:paraId="56D44629">
            <w:pPr>
              <w:pStyle w:val="26"/>
              <w:spacing w:before="59"/>
              <w:ind w:left="223"/>
            </w:pPr>
            <w:r>
              <w:t>5</w:t>
            </w:r>
          </w:p>
        </w:tc>
        <w:tc>
          <w:tcPr>
            <w:tcW w:w="870" w:type="dxa"/>
            <w:vMerge w:val="restart"/>
            <w:tcBorders>
              <w:bottom w:val="nil"/>
            </w:tcBorders>
            <w:vAlign w:val="top"/>
          </w:tcPr>
          <w:p w14:paraId="0941E633">
            <w:pPr>
              <w:spacing w:line="247" w:lineRule="auto"/>
              <w:rPr>
                <w:rFonts w:ascii="Arial"/>
                <w:sz w:val="21"/>
              </w:rPr>
            </w:pPr>
          </w:p>
          <w:p w14:paraId="147577A9">
            <w:pPr>
              <w:spacing w:line="247" w:lineRule="auto"/>
              <w:rPr>
                <w:rFonts w:ascii="Arial"/>
                <w:sz w:val="21"/>
              </w:rPr>
            </w:pPr>
          </w:p>
          <w:p w14:paraId="7A50A7BB">
            <w:pPr>
              <w:spacing w:line="247" w:lineRule="auto"/>
              <w:rPr>
                <w:rFonts w:ascii="Arial"/>
                <w:sz w:val="21"/>
              </w:rPr>
            </w:pPr>
          </w:p>
          <w:p w14:paraId="19E5017B">
            <w:pPr>
              <w:spacing w:line="248" w:lineRule="auto"/>
              <w:rPr>
                <w:rFonts w:ascii="Arial"/>
                <w:sz w:val="21"/>
              </w:rPr>
            </w:pPr>
          </w:p>
          <w:p w14:paraId="0E2BA20F">
            <w:pPr>
              <w:spacing w:line="248" w:lineRule="auto"/>
              <w:rPr>
                <w:rFonts w:ascii="Arial"/>
                <w:sz w:val="21"/>
              </w:rPr>
            </w:pPr>
          </w:p>
          <w:p w14:paraId="4DA261AC">
            <w:pPr>
              <w:spacing w:line="248" w:lineRule="auto"/>
              <w:rPr>
                <w:rFonts w:ascii="Arial"/>
                <w:sz w:val="21"/>
              </w:rPr>
            </w:pPr>
          </w:p>
          <w:p w14:paraId="43AA9B68">
            <w:pPr>
              <w:spacing w:line="248" w:lineRule="auto"/>
              <w:rPr>
                <w:rFonts w:ascii="Arial"/>
                <w:sz w:val="21"/>
              </w:rPr>
            </w:pPr>
          </w:p>
          <w:p w14:paraId="45CE7B0F">
            <w:pPr>
              <w:spacing w:line="248" w:lineRule="auto"/>
              <w:rPr>
                <w:rFonts w:ascii="Arial"/>
                <w:sz w:val="21"/>
              </w:rPr>
            </w:pPr>
          </w:p>
          <w:p w14:paraId="2971562A">
            <w:pPr>
              <w:spacing w:line="248" w:lineRule="auto"/>
              <w:rPr>
                <w:rFonts w:ascii="Arial"/>
                <w:sz w:val="21"/>
              </w:rPr>
            </w:pPr>
          </w:p>
          <w:p w14:paraId="7F052777">
            <w:pPr>
              <w:spacing w:line="248" w:lineRule="auto"/>
              <w:rPr>
                <w:rFonts w:ascii="Arial"/>
                <w:sz w:val="21"/>
              </w:rPr>
            </w:pPr>
          </w:p>
          <w:p w14:paraId="266A679E">
            <w:pPr>
              <w:spacing w:line="248" w:lineRule="auto"/>
              <w:rPr>
                <w:rFonts w:ascii="Arial"/>
                <w:sz w:val="21"/>
              </w:rPr>
            </w:pPr>
          </w:p>
          <w:p w14:paraId="4CC5C504">
            <w:pPr>
              <w:pStyle w:val="26"/>
              <w:spacing w:before="58" w:line="221" w:lineRule="auto"/>
              <w:ind w:left="167"/>
            </w:pPr>
            <w:r>
              <w:rPr>
                <w:spacing w:val="-3"/>
              </w:rPr>
              <w:t>乳制品</w:t>
            </w:r>
          </w:p>
        </w:tc>
        <w:tc>
          <w:tcPr>
            <w:tcW w:w="854" w:type="dxa"/>
            <w:vMerge w:val="restart"/>
            <w:tcBorders>
              <w:bottom w:val="nil"/>
            </w:tcBorders>
            <w:vAlign w:val="top"/>
          </w:tcPr>
          <w:p w14:paraId="7848F07F">
            <w:pPr>
              <w:spacing w:line="247" w:lineRule="auto"/>
              <w:rPr>
                <w:rFonts w:ascii="Arial"/>
                <w:sz w:val="21"/>
              </w:rPr>
            </w:pPr>
          </w:p>
          <w:p w14:paraId="06D5ADAE">
            <w:pPr>
              <w:spacing w:line="247" w:lineRule="auto"/>
              <w:rPr>
                <w:rFonts w:ascii="Arial"/>
                <w:sz w:val="21"/>
              </w:rPr>
            </w:pPr>
          </w:p>
          <w:p w14:paraId="780192ED">
            <w:pPr>
              <w:spacing w:line="247" w:lineRule="auto"/>
              <w:rPr>
                <w:rFonts w:ascii="Arial"/>
                <w:sz w:val="21"/>
              </w:rPr>
            </w:pPr>
          </w:p>
          <w:p w14:paraId="5C85D5C0">
            <w:pPr>
              <w:spacing w:line="248" w:lineRule="auto"/>
              <w:rPr>
                <w:rFonts w:ascii="Arial"/>
                <w:sz w:val="21"/>
              </w:rPr>
            </w:pPr>
          </w:p>
          <w:p w14:paraId="15861B1F">
            <w:pPr>
              <w:spacing w:line="248" w:lineRule="auto"/>
              <w:rPr>
                <w:rFonts w:ascii="Arial"/>
                <w:sz w:val="21"/>
              </w:rPr>
            </w:pPr>
          </w:p>
          <w:p w14:paraId="20DA9EEF">
            <w:pPr>
              <w:spacing w:line="248" w:lineRule="auto"/>
              <w:rPr>
                <w:rFonts w:ascii="Arial"/>
                <w:sz w:val="21"/>
              </w:rPr>
            </w:pPr>
          </w:p>
          <w:p w14:paraId="4D2CDC4C">
            <w:pPr>
              <w:spacing w:line="248" w:lineRule="auto"/>
              <w:rPr>
                <w:rFonts w:ascii="Arial"/>
                <w:sz w:val="21"/>
              </w:rPr>
            </w:pPr>
          </w:p>
          <w:p w14:paraId="319722C9">
            <w:pPr>
              <w:spacing w:line="248" w:lineRule="auto"/>
              <w:rPr>
                <w:rFonts w:ascii="Arial"/>
                <w:sz w:val="21"/>
              </w:rPr>
            </w:pPr>
          </w:p>
          <w:p w14:paraId="031D4D26">
            <w:pPr>
              <w:spacing w:line="248" w:lineRule="auto"/>
              <w:rPr>
                <w:rFonts w:ascii="Arial"/>
                <w:sz w:val="21"/>
              </w:rPr>
            </w:pPr>
          </w:p>
          <w:p w14:paraId="7C53E6C1">
            <w:pPr>
              <w:spacing w:line="248" w:lineRule="auto"/>
              <w:rPr>
                <w:rFonts w:ascii="Arial"/>
                <w:sz w:val="21"/>
              </w:rPr>
            </w:pPr>
          </w:p>
          <w:p w14:paraId="0B20D915">
            <w:pPr>
              <w:spacing w:line="248" w:lineRule="auto"/>
              <w:rPr>
                <w:rFonts w:ascii="Arial"/>
                <w:sz w:val="21"/>
              </w:rPr>
            </w:pPr>
          </w:p>
          <w:p w14:paraId="3A4B5DCD">
            <w:pPr>
              <w:pStyle w:val="26"/>
              <w:spacing w:before="58" w:line="221" w:lineRule="auto"/>
              <w:ind w:left="161"/>
            </w:pPr>
            <w:r>
              <w:rPr>
                <w:spacing w:val="-3"/>
              </w:rPr>
              <w:t>乳制品</w:t>
            </w:r>
          </w:p>
        </w:tc>
        <w:tc>
          <w:tcPr>
            <w:tcW w:w="990" w:type="dxa"/>
            <w:vAlign w:val="top"/>
          </w:tcPr>
          <w:p w14:paraId="68C48990">
            <w:pPr>
              <w:spacing w:line="329" w:lineRule="auto"/>
              <w:rPr>
                <w:rFonts w:ascii="Arial"/>
                <w:sz w:val="21"/>
              </w:rPr>
            </w:pPr>
          </w:p>
          <w:p w14:paraId="40A381CA">
            <w:pPr>
              <w:pStyle w:val="26"/>
              <w:spacing w:before="59" w:line="233" w:lineRule="auto"/>
              <w:ind w:left="79" w:right="33" w:hanging="30"/>
              <w:jc w:val="both"/>
            </w:pPr>
            <w:r>
              <w:rPr>
                <w:spacing w:val="-2"/>
              </w:rPr>
              <w:t>乳清粉和乳</w:t>
            </w:r>
            <w:r>
              <w:rPr>
                <w:spacing w:val="13"/>
              </w:rPr>
              <w:t>清蛋白粉</w:t>
            </w:r>
            <w:r>
              <w:t xml:space="preserve"> </w:t>
            </w:r>
            <w:r>
              <w:rPr>
                <w:spacing w:val="-7"/>
              </w:rPr>
              <w:t>(企业原料)</w:t>
            </w:r>
          </w:p>
        </w:tc>
        <w:tc>
          <w:tcPr>
            <w:tcW w:w="1199" w:type="dxa"/>
            <w:vAlign w:val="top"/>
          </w:tcPr>
          <w:p w14:paraId="67F923A6">
            <w:pPr>
              <w:pStyle w:val="26"/>
              <w:spacing w:before="166" w:line="220" w:lineRule="auto"/>
              <w:ind w:left="66"/>
            </w:pPr>
            <w:r>
              <w:rPr>
                <w:spacing w:val="-2"/>
              </w:rPr>
              <w:t>脱盐乳清粉、</w:t>
            </w:r>
          </w:p>
          <w:p w14:paraId="0167D97F">
            <w:pPr>
              <w:pStyle w:val="26"/>
              <w:spacing w:before="8" w:line="220" w:lineRule="auto"/>
              <w:ind w:left="68"/>
            </w:pPr>
            <w:r>
              <w:rPr>
                <w:spacing w:val="-2"/>
              </w:rPr>
              <w:t>非脱盐乳清粉</w:t>
            </w:r>
          </w:p>
          <w:p w14:paraId="31C6AD36">
            <w:pPr>
              <w:pStyle w:val="26"/>
              <w:spacing w:before="11" w:line="219" w:lineRule="auto"/>
              <w:ind w:left="78"/>
            </w:pPr>
            <w:r>
              <w:rPr>
                <w:spacing w:val="-4"/>
              </w:rPr>
              <w:t>、浓缩乳清蛋</w:t>
            </w:r>
          </w:p>
          <w:p w14:paraId="4D2898A0">
            <w:pPr>
              <w:pStyle w:val="26"/>
              <w:spacing w:before="12" w:line="220" w:lineRule="auto"/>
              <w:ind w:left="91"/>
            </w:pPr>
            <w:r>
              <w:rPr>
                <w:spacing w:val="-6"/>
              </w:rPr>
              <w:t>白粉、分离乳</w:t>
            </w:r>
          </w:p>
          <w:p w14:paraId="2F095C91">
            <w:pPr>
              <w:pStyle w:val="26"/>
              <w:spacing w:before="10" w:line="220" w:lineRule="auto"/>
              <w:ind w:left="245"/>
            </w:pPr>
            <w:r>
              <w:rPr>
                <w:spacing w:val="-2"/>
              </w:rPr>
              <w:t>清蛋白粉</w:t>
            </w:r>
          </w:p>
        </w:tc>
        <w:tc>
          <w:tcPr>
            <w:tcW w:w="854" w:type="dxa"/>
            <w:vAlign w:val="top"/>
          </w:tcPr>
          <w:p w14:paraId="31EC5735">
            <w:pPr>
              <w:spacing w:line="276" w:lineRule="auto"/>
              <w:rPr>
                <w:rFonts w:ascii="Arial"/>
                <w:sz w:val="21"/>
              </w:rPr>
            </w:pPr>
          </w:p>
          <w:p w14:paraId="56608CF4">
            <w:pPr>
              <w:spacing w:line="277" w:lineRule="auto"/>
              <w:rPr>
                <w:rFonts w:ascii="Arial"/>
                <w:sz w:val="21"/>
              </w:rPr>
            </w:pPr>
          </w:p>
          <w:p w14:paraId="449B56D5">
            <w:pPr>
              <w:pStyle w:val="26"/>
              <w:spacing w:before="58" w:line="220" w:lineRule="auto"/>
              <w:ind w:left="347"/>
            </w:pPr>
            <w:r>
              <w:t>高</w:t>
            </w:r>
          </w:p>
        </w:tc>
        <w:tc>
          <w:tcPr>
            <w:tcW w:w="4330" w:type="dxa"/>
            <w:vAlign w:val="top"/>
          </w:tcPr>
          <w:p w14:paraId="0663D5DB">
            <w:pPr>
              <w:spacing w:line="276" w:lineRule="auto"/>
              <w:rPr>
                <w:rFonts w:ascii="Arial"/>
                <w:sz w:val="21"/>
              </w:rPr>
            </w:pPr>
          </w:p>
          <w:p w14:paraId="5A7A2CA7">
            <w:pPr>
              <w:spacing w:line="277" w:lineRule="auto"/>
              <w:rPr>
                <w:rFonts w:ascii="Arial"/>
                <w:sz w:val="21"/>
              </w:rPr>
            </w:pPr>
          </w:p>
          <w:p w14:paraId="716D00CA">
            <w:pPr>
              <w:pStyle w:val="26"/>
              <w:spacing w:before="58" w:line="220" w:lineRule="auto"/>
              <w:ind w:left="43"/>
            </w:pPr>
            <w:r>
              <w:rPr>
                <w:spacing w:val="-2"/>
              </w:rPr>
              <w:t>蛋白质、三聚氰胺</w:t>
            </w:r>
          </w:p>
        </w:tc>
        <w:tc>
          <w:tcPr>
            <w:tcW w:w="3807" w:type="dxa"/>
            <w:vAlign w:val="top"/>
          </w:tcPr>
          <w:p w14:paraId="489DC9AB">
            <w:pPr>
              <w:spacing w:line="276" w:lineRule="auto"/>
              <w:rPr>
                <w:rFonts w:ascii="Arial"/>
                <w:sz w:val="21"/>
              </w:rPr>
            </w:pPr>
          </w:p>
          <w:p w14:paraId="5AABE7B7">
            <w:pPr>
              <w:spacing w:line="277" w:lineRule="auto"/>
              <w:rPr>
                <w:rFonts w:ascii="Arial"/>
                <w:sz w:val="21"/>
              </w:rPr>
            </w:pPr>
          </w:p>
          <w:p w14:paraId="68C17BA9">
            <w:pPr>
              <w:pStyle w:val="26"/>
              <w:spacing w:before="58" w:line="220" w:lineRule="auto"/>
              <w:ind w:left="45"/>
            </w:pPr>
            <w:r>
              <w:rPr>
                <w:spacing w:val="-2"/>
              </w:rPr>
              <w:t>蛋白质、三聚氰胺</w:t>
            </w:r>
          </w:p>
        </w:tc>
        <w:tc>
          <w:tcPr>
            <w:tcW w:w="1067" w:type="dxa"/>
            <w:vAlign w:val="top"/>
          </w:tcPr>
          <w:p w14:paraId="50B55508">
            <w:pPr>
              <w:rPr>
                <w:rFonts w:ascii="Arial"/>
                <w:sz w:val="21"/>
              </w:rPr>
            </w:pPr>
          </w:p>
        </w:tc>
      </w:tr>
      <w:tr w14:paraId="3D44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092" w:hRule="atLeast"/>
        </w:trPr>
        <w:tc>
          <w:tcPr>
            <w:tcW w:w="520" w:type="dxa"/>
            <w:vMerge w:val="continue"/>
            <w:tcBorders>
              <w:top w:val="nil"/>
              <w:bottom w:val="nil"/>
            </w:tcBorders>
            <w:vAlign w:val="top"/>
          </w:tcPr>
          <w:p w14:paraId="2FE756CF">
            <w:pPr>
              <w:rPr>
                <w:rFonts w:ascii="Arial"/>
                <w:sz w:val="21"/>
              </w:rPr>
            </w:pPr>
          </w:p>
        </w:tc>
        <w:tc>
          <w:tcPr>
            <w:tcW w:w="870" w:type="dxa"/>
            <w:vMerge w:val="continue"/>
            <w:tcBorders>
              <w:top w:val="nil"/>
              <w:bottom w:val="nil"/>
            </w:tcBorders>
            <w:vAlign w:val="top"/>
          </w:tcPr>
          <w:p w14:paraId="4FCD370C">
            <w:pPr>
              <w:rPr>
                <w:rFonts w:ascii="Arial"/>
                <w:sz w:val="21"/>
              </w:rPr>
            </w:pPr>
          </w:p>
        </w:tc>
        <w:tc>
          <w:tcPr>
            <w:tcW w:w="854" w:type="dxa"/>
            <w:vMerge w:val="continue"/>
            <w:tcBorders>
              <w:top w:val="nil"/>
              <w:bottom w:val="nil"/>
            </w:tcBorders>
            <w:vAlign w:val="top"/>
          </w:tcPr>
          <w:p w14:paraId="6E9A277F">
            <w:pPr>
              <w:rPr>
                <w:rFonts w:ascii="Arial"/>
                <w:sz w:val="21"/>
              </w:rPr>
            </w:pPr>
          </w:p>
        </w:tc>
        <w:tc>
          <w:tcPr>
            <w:tcW w:w="990" w:type="dxa"/>
            <w:vAlign w:val="top"/>
          </w:tcPr>
          <w:p w14:paraId="3C1912F0">
            <w:pPr>
              <w:spacing w:line="402" w:lineRule="auto"/>
              <w:rPr>
                <w:rFonts w:ascii="Arial"/>
                <w:sz w:val="21"/>
              </w:rPr>
            </w:pPr>
          </w:p>
          <w:p w14:paraId="3253F8E5">
            <w:pPr>
              <w:pStyle w:val="26"/>
              <w:spacing w:before="58" w:line="220" w:lineRule="auto"/>
              <w:ind w:left="320"/>
            </w:pPr>
            <w:r>
              <w:rPr>
                <w:spacing w:val="-5"/>
              </w:rPr>
              <w:t>乳粉</w:t>
            </w:r>
          </w:p>
        </w:tc>
        <w:tc>
          <w:tcPr>
            <w:tcW w:w="1199" w:type="dxa"/>
            <w:vAlign w:val="top"/>
          </w:tcPr>
          <w:p w14:paraId="23333519">
            <w:pPr>
              <w:pStyle w:val="26"/>
              <w:spacing w:before="125" w:line="220" w:lineRule="auto"/>
              <w:ind w:left="67"/>
            </w:pPr>
            <w:r>
              <w:rPr>
                <w:spacing w:val="-2"/>
              </w:rPr>
              <w:t>乳粉（全脂、</w:t>
            </w:r>
          </w:p>
          <w:p w14:paraId="3B2F6943">
            <w:pPr>
              <w:pStyle w:val="26"/>
              <w:spacing w:before="11" w:line="220" w:lineRule="auto"/>
              <w:ind w:left="66"/>
            </w:pPr>
            <w:r>
              <w:rPr>
                <w:spacing w:val="-2"/>
              </w:rPr>
              <w:t>脱脂、部分脱</w:t>
            </w:r>
          </w:p>
          <w:p w14:paraId="40834C49">
            <w:pPr>
              <w:pStyle w:val="26"/>
              <w:spacing w:before="10" w:line="221" w:lineRule="auto"/>
              <w:ind w:left="67"/>
            </w:pPr>
            <w:r>
              <w:rPr>
                <w:spacing w:val="-2"/>
              </w:rPr>
              <w:t>脂）和调制乳</w:t>
            </w:r>
          </w:p>
          <w:p w14:paraId="77841AA3">
            <w:pPr>
              <w:pStyle w:val="26"/>
              <w:spacing w:before="10" w:line="220" w:lineRule="auto"/>
              <w:ind w:left="512"/>
            </w:pPr>
            <w:r>
              <w:t>粉</w:t>
            </w:r>
          </w:p>
        </w:tc>
        <w:tc>
          <w:tcPr>
            <w:tcW w:w="854" w:type="dxa"/>
            <w:vAlign w:val="top"/>
          </w:tcPr>
          <w:p w14:paraId="17B6AB5D">
            <w:pPr>
              <w:spacing w:line="402" w:lineRule="auto"/>
              <w:rPr>
                <w:rFonts w:ascii="Arial"/>
                <w:sz w:val="21"/>
              </w:rPr>
            </w:pPr>
          </w:p>
          <w:p w14:paraId="220BB6FF">
            <w:pPr>
              <w:pStyle w:val="26"/>
              <w:spacing w:before="58" w:line="220" w:lineRule="auto"/>
              <w:ind w:left="347"/>
            </w:pPr>
            <w:r>
              <w:t>高</w:t>
            </w:r>
          </w:p>
        </w:tc>
        <w:tc>
          <w:tcPr>
            <w:tcW w:w="4330" w:type="dxa"/>
            <w:vAlign w:val="top"/>
          </w:tcPr>
          <w:p w14:paraId="5376CAE8">
            <w:pPr>
              <w:spacing w:line="290" w:lineRule="auto"/>
              <w:rPr>
                <w:rFonts w:ascii="Arial"/>
                <w:sz w:val="21"/>
              </w:rPr>
            </w:pPr>
          </w:p>
          <w:p w14:paraId="30EAD6E2">
            <w:pPr>
              <w:pStyle w:val="26"/>
              <w:spacing w:before="58" w:line="233" w:lineRule="auto"/>
              <w:ind w:left="36" w:right="144" w:firstLine="6"/>
            </w:pPr>
            <w:r>
              <w:rPr>
                <w:spacing w:val="-1"/>
              </w:rPr>
              <w:t>蛋白质、脂肪、复原乳酸度、杂质度、水分、三聚氰</w:t>
            </w:r>
            <w:r>
              <w:rPr>
                <w:spacing w:val="-3"/>
              </w:rPr>
              <w:t>胺、铅</w:t>
            </w:r>
            <w:r>
              <w:rPr>
                <w:spacing w:val="-38"/>
              </w:rPr>
              <w:t xml:space="preserve"> </w:t>
            </w:r>
            <w:r>
              <w:rPr>
                <w:spacing w:val="-3"/>
              </w:rPr>
              <w:t>(以Pb计)、菌落总数、大肠菌群</w:t>
            </w:r>
          </w:p>
        </w:tc>
        <w:tc>
          <w:tcPr>
            <w:tcW w:w="3807" w:type="dxa"/>
            <w:vAlign w:val="top"/>
          </w:tcPr>
          <w:p w14:paraId="7CA3A6B2">
            <w:pPr>
              <w:spacing w:line="402" w:lineRule="auto"/>
              <w:rPr>
                <w:rFonts w:ascii="Arial"/>
                <w:sz w:val="21"/>
              </w:rPr>
            </w:pPr>
          </w:p>
          <w:p w14:paraId="41929987">
            <w:pPr>
              <w:pStyle w:val="26"/>
              <w:spacing w:before="58" w:line="220" w:lineRule="auto"/>
              <w:ind w:left="41"/>
            </w:pPr>
            <w:r>
              <w:rPr>
                <w:spacing w:val="-1"/>
              </w:rPr>
              <w:t>脂肪、水分、蛋白质、大肠菌群</w:t>
            </w:r>
          </w:p>
        </w:tc>
        <w:tc>
          <w:tcPr>
            <w:tcW w:w="1067" w:type="dxa"/>
            <w:vAlign w:val="top"/>
          </w:tcPr>
          <w:p w14:paraId="340602F5">
            <w:pPr>
              <w:rPr>
                <w:rFonts w:ascii="Arial"/>
                <w:sz w:val="21"/>
              </w:rPr>
            </w:pPr>
          </w:p>
        </w:tc>
      </w:tr>
      <w:tr w14:paraId="78A5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704" w:hRule="atLeast"/>
        </w:trPr>
        <w:tc>
          <w:tcPr>
            <w:tcW w:w="520" w:type="dxa"/>
            <w:vMerge w:val="continue"/>
            <w:tcBorders>
              <w:top w:val="nil"/>
              <w:bottom w:val="nil"/>
            </w:tcBorders>
            <w:vAlign w:val="top"/>
          </w:tcPr>
          <w:p w14:paraId="5CAD064F">
            <w:pPr>
              <w:rPr>
                <w:rFonts w:ascii="Arial"/>
                <w:sz w:val="21"/>
              </w:rPr>
            </w:pPr>
          </w:p>
        </w:tc>
        <w:tc>
          <w:tcPr>
            <w:tcW w:w="870" w:type="dxa"/>
            <w:vMerge w:val="continue"/>
            <w:tcBorders>
              <w:top w:val="nil"/>
              <w:bottom w:val="nil"/>
            </w:tcBorders>
            <w:vAlign w:val="top"/>
          </w:tcPr>
          <w:p w14:paraId="7B12B1FE">
            <w:pPr>
              <w:rPr>
                <w:rFonts w:ascii="Arial"/>
                <w:sz w:val="21"/>
              </w:rPr>
            </w:pPr>
          </w:p>
        </w:tc>
        <w:tc>
          <w:tcPr>
            <w:tcW w:w="854" w:type="dxa"/>
            <w:vMerge w:val="continue"/>
            <w:tcBorders>
              <w:top w:val="nil"/>
              <w:bottom w:val="nil"/>
            </w:tcBorders>
            <w:vAlign w:val="top"/>
          </w:tcPr>
          <w:p w14:paraId="746BB97F">
            <w:pPr>
              <w:rPr>
                <w:rFonts w:ascii="Arial"/>
                <w:sz w:val="21"/>
              </w:rPr>
            </w:pPr>
          </w:p>
        </w:tc>
        <w:tc>
          <w:tcPr>
            <w:tcW w:w="990" w:type="dxa"/>
            <w:vMerge w:val="restart"/>
            <w:tcBorders>
              <w:bottom w:val="nil"/>
            </w:tcBorders>
            <w:vAlign w:val="top"/>
          </w:tcPr>
          <w:p w14:paraId="0106124E">
            <w:pPr>
              <w:spacing w:line="257" w:lineRule="auto"/>
              <w:rPr>
                <w:rFonts w:ascii="Arial"/>
                <w:sz w:val="21"/>
              </w:rPr>
            </w:pPr>
          </w:p>
          <w:p w14:paraId="004AF712">
            <w:pPr>
              <w:spacing w:line="257" w:lineRule="auto"/>
              <w:rPr>
                <w:rFonts w:ascii="Arial"/>
                <w:sz w:val="21"/>
              </w:rPr>
            </w:pPr>
          </w:p>
          <w:p w14:paraId="13689F1C">
            <w:pPr>
              <w:spacing w:line="257" w:lineRule="auto"/>
              <w:rPr>
                <w:rFonts w:ascii="Arial"/>
                <w:sz w:val="21"/>
              </w:rPr>
            </w:pPr>
          </w:p>
          <w:p w14:paraId="736C9AD7">
            <w:pPr>
              <w:spacing w:line="257" w:lineRule="auto"/>
              <w:rPr>
                <w:rFonts w:ascii="Arial"/>
                <w:sz w:val="21"/>
              </w:rPr>
            </w:pPr>
          </w:p>
          <w:p w14:paraId="08CA0447">
            <w:pPr>
              <w:pStyle w:val="26"/>
              <w:spacing w:before="58" w:line="231" w:lineRule="auto"/>
              <w:ind w:left="46" w:right="34" w:firstLine="1"/>
            </w:pPr>
            <w:r>
              <w:rPr>
                <w:spacing w:val="-2"/>
              </w:rPr>
              <w:t>其他乳制品</w:t>
            </w:r>
            <w:r>
              <w:rPr>
                <w:spacing w:val="7"/>
              </w:rPr>
              <w:t>(浓缩乳制</w:t>
            </w:r>
            <w:r>
              <w:rPr>
                <w:spacing w:val="-2"/>
              </w:rPr>
              <w:t>品、奶油、干酪、固态</w:t>
            </w:r>
          </w:p>
          <w:p w14:paraId="2B089F59">
            <w:pPr>
              <w:pStyle w:val="26"/>
              <w:spacing w:line="220" w:lineRule="auto"/>
              <w:ind w:left="94"/>
            </w:pPr>
            <w:r>
              <w:rPr>
                <w:spacing w:val="-2"/>
              </w:rPr>
              <w:t>成型产品)</w:t>
            </w:r>
          </w:p>
        </w:tc>
        <w:tc>
          <w:tcPr>
            <w:tcW w:w="1199" w:type="dxa"/>
            <w:vAlign w:val="top"/>
          </w:tcPr>
          <w:p w14:paraId="0822F627">
            <w:pPr>
              <w:pStyle w:val="26"/>
              <w:spacing w:before="271" w:line="219" w:lineRule="auto"/>
              <w:ind w:left="153"/>
            </w:pPr>
            <w:r>
              <w:rPr>
                <w:spacing w:val="-2"/>
              </w:rPr>
              <w:t>浓缩乳制品</w:t>
            </w:r>
          </w:p>
        </w:tc>
        <w:tc>
          <w:tcPr>
            <w:tcW w:w="854" w:type="dxa"/>
            <w:vAlign w:val="top"/>
          </w:tcPr>
          <w:p w14:paraId="62D42AC7">
            <w:pPr>
              <w:pStyle w:val="26"/>
              <w:spacing w:before="271" w:line="220" w:lineRule="auto"/>
              <w:ind w:left="347"/>
            </w:pPr>
            <w:r>
              <w:t>高</w:t>
            </w:r>
          </w:p>
        </w:tc>
        <w:tc>
          <w:tcPr>
            <w:tcW w:w="4330" w:type="dxa"/>
            <w:vAlign w:val="top"/>
          </w:tcPr>
          <w:p w14:paraId="32350022">
            <w:pPr>
              <w:pStyle w:val="26"/>
              <w:spacing w:before="271" w:line="220" w:lineRule="auto"/>
              <w:ind w:left="43"/>
            </w:pPr>
            <w:r>
              <w:rPr>
                <w:spacing w:val="-1"/>
              </w:rPr>
              <w:t>蛋白质、三聚氰胺、商业无菌、菌落总数、大肠菌群</w:t>
            </w:r>
          </w:p>
        </w:tc>
        <w:tc>
          <w:tcPr>
            <w:tcW w:w="3807" w:type="dxa"/>
            <w:vAlign w:val="top"/>
          </w:tcPr>
          <w:p w14:paraId="6363828C">
            <w:pPr>
              <w:pStyle w:val="26"/>
              <w:spacing w:before="157" w:line="234" w:lineRule="auto"/>
              <w:ind w:left="38" w:right="159" w:firstLine="6"/>
            </w:pPr>
            <w:r>
              <w:rPr>
                <w:spacing w:val="-1"/>
              </w:rPr>
              <w:t>蛋白质、三聚氰胺、商业无菌、菌落总数、大</w:t>
            </w:r>
            <w:r>
              <w:rPr>
                <w:spacing w:val="-3"/>
              </w:rPr>
              <w:t>肠菌群</w:t>
            </w:r>
          </w:p>
        </w:tc>
        <w:tc>
          <w:tcPr>
            <w:tcW w:w="1067" w:type="dxa"/>
            <w:vAlign w:val="top"/>
          </w:tcPr>
          <w:p w14:paraId="1F492314">
            <w:pPr>
              <w:rPr>
                <w:rFonts w:ascii="Arial"/>
                <w:sz w:val="21"/>
              </w:rPr>
            </w:pPr>
          </w:p>
        </w:tc>
      </w:tr>
      <w:tr w14:paraId="7FB5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908" w:hRule="atLeast"/>
        </w:trPr>
        <w:tc>
          <w:tcPr>
            <w:tcW w:w="520" w:type="dxa"/>
            <w:vMerge w:val="continue"/>
            <w:tcBorders>
              <w:top w:val="nil"/>
              <w:bottom w:val="nil"/>
            </w:tcBorders>
            <w:vAlign w:val="top"/>
          </w:tcPr>
          <w:p w14:paraId="08004871">
            <w:pPr>
              <w:rPr>
                <w:rFonts w:ascii="Arial"/>
                <w:sz w:val="21"/>
              </w:rPr>
            </w:pPr>
          </w:p>
        </w:tc>
        <w:tc>
          <w:tcPr>
            <w:tcW w:w="870" w:type="dxa"/>
            <w:vMerge w:val="continue"/>
            <w:tcBorders>
              <w:top w:val="nil"/>
              <w:bottom w:val="nil"/>
            </w:tcBorders>
            <w:vAlign w:val="top"/>
          </w:tcPr>
          <w:p w14:paraId="6921D6B4">
            <w:pPr>
              <w:rPr>
                <w:rFonts w:ascii="Arial"/>
                <w:sz w:val="21"/>
              </w:rPr>
            </w:pPr>
          </w:p>
        </w:tc>
        <w:tc>
          <w:tcPr>
            <w:tcW w:w="854" w:type="dxa"/>
            <w:vMerge w:val="continue"/>
            <w:tcBorders>
              <w:top w:val="nil"/>
              <w:bottom w:val="nil"/>
            </w:tcBorders>
            <w:vAlign w:val="top"/>
          </w:tcPr>
          <w:p w14:paraId="236A53B8">
            <w:pPr>
              <w:rPr>
                <w:rFonts w:ascii="Arial"/>
                <w:sz w:val="21"/>
              </w:rPr>
            </w:pPr>
          </w:p>
        </w:tc>
        <w:tc>
          <w:tcPr>
            <w:tcW w:w="990" w:type="dxa"/>
            <w:vMerge w:val="continue"/>
            <w:tcBorders>
              <w:top w:val="nil"/>
              <w:bottom w:val="nil"/>
            </w:tcBorders>
            <w:vAlign w:val="top"/>
          </w:tcPr>
          <w:p w14:paraId="7ED53446">
            <w:pPr>
              <w:rPr>
                <w:rFonts w:ascii="Arial"/>
                <w:sz w:val="21"/>
              </w:rPr>
            </w:pPr>
          </w:p>
        </w:tc>
        <w:tc>
          <w:tcPr>
            <w:tcW w:w="1199" w:type="dxa"/>
            <w:vAlign w:val="top"/>
          </w:tcPr>
          <w:p w14:paraId="0116E7D0">
            <w:pPr>
              <w:pStyle w:val="26"/>
              <w:spacing w:before="262" w:line="233" w:lineRule="auto"/>
              <w:ind w:left="66" w:right="45" w:hanging="2"/>
            </w:pPr>
            <w:r>
              <w:rPr>
                <w:spacing w:val="-2"/>
              </w:rPr>
              <w:t>干酪、再制干酪、干酪制品</w:t>
            </w:r>
          </w:p>
        </w:tc>
        <w:tc>
          <w:tcPr>
            <w:tcW w:w="854" w:type="dxa"/>
            <w:vAlign w:val="top"/>
          </w:tcPr>
          <w:p w14:paraId="715C19FE">
            <w:pPr>
              <w:spacing w:line="314" w:lineRule="auto"/>
              <w:rPr>
                <w:rFonts w:ascii="Arial"/>
                <w:sz w:val="21"/>
              </w:rPr>
            </w:pPr>
          </w:p>
          <w:p w14:paraId="6EF9BEEC">
            <w:pPr>
              <w:pStyle w:val="26"/>
              <w:spacing w:before="59" w:line="220" w:lineRule="auto"/>
              <w:ind w:left="347"/>
            </w:pPr>
            <w:r>
              <w:t>高</w:t>
            </w:r>
          </w:p>
        </w:tc>
        <w:tc>
          <w:tcPr>
            <w:tcW w:w="4330" w:type="dxa"/>
            <w:vAlign w:val="top"/>
          </w:tcPr>
          <w:p w14:paraId="44A5BFCF">
            <w:pPr>
              <w:pStyle w:val="26"/>
              <w:spacing w:before="261" w:line="234" w:lineRule="auto"/>
              <w:ind w:left="38" w:right="144" w:hanging="1"/>
            </w:pPr>
            <w:r>
              <w:rPr>
                <w:spacing w:val="-1"/>
              </w:rPr>
              <w:t>三聚氰胺、金黄色葡萄球菌、沙门氏菌、单核细胞增生李斯特氏菌、菌落总数、大肠菌群、霉菌</w:t>
            </w:r>
          </w:p>
        </w:tc>
        <w:tc>
          <w:tcPr>
            <w:tcW w:w="3807" w:type="dxa"/>
            <w:vAlign w:val="top"/>
          </w:tcPr>
          <w:p w14:paraId="79AD545A">
            <w:pPr>
              <w:spacing w:line="314" w:lineRule="auto"/>
              <w:rPr>
                <w:rFonts w:ascii="Arial"/>
                <w:sz w:val="21"/>
              </w:rPr>
            </w:pPr>
          </w:p>
          <w:p w14:paraId="3EBEE6F8">
            <w:pPr>
              <w:pStyle w:val="26"/>
              <w:spacing w:before="59" w:line="220" w:lineRule="auto"/>
              <w:ind w:left="41"/>
            </w:pPr>
            <w:r>
              <w:rPr>
                <w:spacing w:val="-1"/>
              </w:rPr>
              <w:t>大肠菌群、菌落总数、霉菌</w:t>
            </w:r>
          </w:p>
        </w:tc>
        <w:tc>
          <w:tcPr>
            <w:tcW w:w="1067" w:type="dxa"/>
            <w:vAlign w:val="top"/>
          </w:tcPr>
          <w:p w14:paraId="020BDCFC">
            <w:pPr>
              <w:rPr>
                <w:rFonts w:ascii="Arial"/>
                <w:sz w:val="21"/>
              </w:rPr>
            </w:pPr>
          </w:p>
        </w:tc>
      </w:tr>
      <w:tr w14:paraId="665E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723" w:hRule="atLeast"/>
        </w:trPr>
        <w:tc>
          <w:tcPr>
            <w:tcW w:w="520" w:type="dxa"/>
            <w:vMerge w:val="continue"/>
            <w:tcBorders>
              <w:top w:val="nil"/>
              <w:bottom w:val="nil"/>
            </w:tcBorders>
            <w:vAlign w:val="top"/>
          </w:tcPr>
          <w:p w14:paraId="096DEB9E">
            <w:pPr>
              <w:rPr>
                <w:rFonts w:ascii="Arial"/>
                <w:sz w:val="21"/>
              </w:rPr>
            </w:pPr>
          </w:p>
        </w:tc>
        <w:tc>
          <w:tcPr>
            <w:tcW w:w="870" w:type="dxa"/>
            <w:vMerge w:val="continue"/>
            <w:tcBorders>
              <w:top w:val="nil"/>
              <w:bottom w:val="nil"/>
            </w:tcBorders>
            <w:vAlign w:val="top"/>
          </w:tcPr>
          <w:p w14:paraId="1854BB00">
            <w:pPr>
              <w:rPr>
                <w:rFonts w:ascii="Arial"/>
                <w:sz w:val="21"/>
              </w:rPr>
            </w:pPr>
          </w:p>
        </w:tc>
        <w:tc>
          <w:tcPr>
            <w:tcW w:w="854" w:type="dxa"/>
            <w:vMerge w:val="continue"/>
            <w:tcBorders>
              <w:top w:val="nil"/>
              <w:bottom w:val="nil"/>
            </w:tcBorders>
            <w:vAlign w:val="top"/>
          </w:tcPr>
          <w:p w14:paraId="5AE9F041">
            <w:pPr>
              <w:rPr>
                <w:rFonts w:ascii="Arial"/>
                <w:sz w:val="21"/>
              </w:rPr>
            </w:pPr>
          </w:p>
        </w:tc>
        <w:tc>
          <w:tcPr>
            <w:tcW w:w="990" w:type="dxa"/>
            <w:vMerge w:val="continue"/>
            <w:tcBorders>
              <w:top w:val="nil"/>
              <w:bottom w:val="nil"/>
            </w:tcBorders>
            <w:vAlign w:val="top"/>
          </w:tcPr>
          <w:p w14:paraId="0B281347">
            <w:pPr>
              <w:rPr>
                <w:rFonts w:ascii="Arial"/>
                <w:sz w:val="21"/>
              </w:rPr>
            </w:pPr>
          </w:p>
        </w:tc>
        <w:tc>
          <w:tcPr>
            <w:tcW w:w="1199" w:type="dxa"/>
            <w:vAlign w:val="top"/>
          </w:tcPr>
          <w:p w14:paraId="7FD1EE62">
            <w:pPr>
              <w:pStyle w:val="26"/>
              <w:spacing w:before="171" w:line="231" w:lineRule="auto"/>
              <w:ind w:left="81" w:right="45" w:hanging="14"/>
            </w:pPr>
            <w:r>
              <w:rPr>
                <w:spacing w:val="-2"/>
              </w:rPr>
              <w:t>奶片、奶条等</w:t>
            </w:r>
            <w:r>
              <w:rPr>
                <w:spacing w:val="-4"/>
              </w:rPr>
              <w:t>固态成型产品</w:t>
            </w:r>
          </w:p>
        </w:tc>
        <w:tc>
          <w:tcPr>
            <w:tcW w:w="854" w:type="dxa"/>
            <w:vAlign w:val="top"/>
          </w:tcPr>
          <w:p w14:paraId="27206249">
            <w:pPr>
              <w:pStyle w:val="26"/>
              <w:spacing w:before="282" w:line="220" w:lineRule="auto"/>
              <w:ind w:left="347"/>
            </w:pPr>
            <w:r>
              <w:t>高</w:t>
            </w:r>
          </w:p>
        </w:tc>
        <w:tc>
          <w:tcPr>
            <w:tcW w:w="4330" w:type="dxa"/>
            <w:vAlign w:val="top"/>
          </w:tcPr>
          <w:p w14:paraId="4B2456DD">
            <w:pPr>
              <w:pStyle w:val="26"/>
              <w:spacing w:before="171" w:line="231" w:lineRule="auto"/>
              <w:ind w:left="36" w:right="144" w:firstLine="6"/>
            </w:pPr>
            <w:r>
              <w:rPr>
                <w:spacing w:val="-1"/>
              </w:rPr>
              <w:t>蛋白质、脱氢乙酸及其钠盐(以脱氢乙酸计)、三聚氰</w:t>
            </w:r>
            <w:r>
              <w:rPr>
                <w:spacing w:val="-2"/>
              </w:rPr>
              <w:t>胺、沙门氏菌</w:t>
            </w:r>
          </w:p>
        </w:tc>
        <w:tc>
          <w:tcPr>
            <w:tcW w:w="3807" w:type="dxa"/>
            <w:vAlign w:val="top"/>
          </w:tcPr>
          <w:p w14:paraId="729BB3C1">
            <w:pPr>
              <w:pStyle w:val="26"/>
              <w:spacing w:before="171" w:line="231" w:lineRule="auto"/>
              <w:ind w:left="51" w:right="156" w:hanging="11"/>
            </w:pPr>
            <w:r>
              <w:rPr>
                <w:spacing w:val="-1"/>
              </w:rPr>
              <w:t>脱氢乙酸及其钠盐(以脱氢乙酸计)、三聚氰胺</w:t>
            </w:r>
            <w:r>
              <w:rPr>
                <w:spacing w:val="15"/>
              </w:rPr>
              <w:t xml:space="preserve"> </w:t>
            </w:r>
            <w:r>
              <w:rPr>
                <w:spacing w:val="-4"/>
              </w:rPr>
              <w:t>、沙门氏菌</w:t>
            </w:r>
          </w:p>
        </w:tc>
        <w:tc>
          <w:tcPr>
            <w:tcW w:w="1067" w:type="dxa"/>
            <w:vAlign w:val="top"/>
          </w:tcPr>
          <w:p w14:paraId="0D57F9A8">
            <w:pPr>
              <w:rPr>
                <w:rFonts w:ascii="Arial"/>
                <w:sz w:val="21"/>
              </w:rPr>
            </w:pPr>
          </w:p>
        </w:tc>
      </w:tr>
      <w:tr w14:paraId="3FB1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64" w:hRule="atLeast"/>
        </w:trPr>
        <w:tc>
          <w:tcPr>
            <w:tcW w:w="520" w:type="dxa"/>
            <w:vMerge w:val="continue"/>
            <w:tcBorders>
              <w:top w:val="nil"/>
            </w:tcBorders>
            <w:vAlign w:val="top"/>
          </w:tcPr>
          <w:p w14:paraId="6C4CA510">
            <w:pPr>
              <w:rPr>
                <w:rFonts w:ascii="Arial"/>
                <w:sz w:val="21"/>
              </w:rPr>
            </w:pPr>
          </w:p>
        </w:tc>
        <w:tc>
          <w:tcPr>
            <w:tcW w:w="870" w:type="dxa"/>
            <w:vMerge w:val="continue"/>
            <w:tcBorders>
              <w:top w:val="nil"/>
            </w:tcBorders>
            <w:vAlign w:val="top"/>
          </w:tcPr>
          <w:p w14:paraId="7B9E027B">
            <w:pPr>
              <w:rPr>
                <w:rFonts w:ascii="Arial"/>
                <w:sz w:val="21"/>
              </w:rPr>
            </w:pPr>
          </w:p>
        </w:tc>
        <w:tc>
          <w:tcPr>
            <w:tcW w:w="854" w:type="dxa"/>
            <w:vMerge w:val="continue"/>
            <w:tcBorders>
              <w:top w:val="nil"/>
            </w:tcBorders>
            <w:vAlign w:val="top"/>
          </w:tcPr>
          <w:p w14:paraId="6209D5A9">
            <w:pPr>
              <w:rPr>
                <w:rFonts w:ascii="Arial"/>
                <w:sz w:val="21"/>
              </w:rPr>
            </w:pPr>
          </w:p>
        </w:tc>
        <w:tc>
          <w:tcPr>
            <w:tcW w:w="990" w:type="dxa"/>
            <w:vMerge w:val="continue"/>
            <w:tcBorders>
              <w:top w:val="nil"/>
            </w:tcBorders>
            <w:vAlign w:val="top"/>
          </w:tcPr>
          <w:p w14:paraId="065D7735">
            <w:pPr>
              <w:rPr>
                <w:rFonts w:ascii="Arial"/>
                <w:sz w:val="21"/>
              </w:rPr>
            </w:pPr>
          </w:p>
        </w:tc>
        <w:tc>
          <w:tcPr>
            <w:tcW w:w="1199" w:type="dxa"/>
            <w:vAlign w:val="top"/>
          </w:tcPr>
          <w:p w14:paraId="290AD10B">
            <w:pPr>
              <w:pStyle w:val="26"/>
              <w:spacing w:before="242" w:line="231" w:lineRule="auto"/>
              <w:ind w:left="153" w:right="45" w:hanging="89"/>
            </w:pPr>
            <w:r>
              <w:rPr>
                <w:spacing w:val="-2"/>
              </w:rPr>
              <w:t>稀奶油、奶油和无水奶油</w:t>
            </w:r>
          </w:p>
        </w:tc>
        <w:tc>
          <w:tcPr>
            <w:tcW w:w="854" w:type="dxa"/>
            <w:vAlign w:val="top"/>
          </w:tcPr>
          <w:p w14:paraId="0A9429D5">
            <w:pPr>
              <w:spacing w:line="295" w:lineRule="auto"/>
              <w:rPr>
                <w:rFonts w:ascii="Arial"/>
                <w:sz w:val="21"/>
              </w:rPr>
            </w:pPr>
          </w:p>
          <w:p w14:paraId="54751A39">
            <w:pPr>
              <w:pStyle w:val="26"/>
              <w:spacing w:before="59" w:line="220" w:lineRule="auto"/>
              <w:ind w:left="347"/>
            </w:pPr>
            <w:r>
              <w:t>高</w:t>
            </w:r>
          </w:p>
        </w:tc>
        <w:tc>
          <w:tcPr>
            <w:tcW w:w="4330" w:type="dxa"/>
            <w:vAlign w:val="top"/>
          </w:tcPr>
          <w:p w14:paraId="0C27069B">
            <w:pPr>
              <w:pStyle w:val="26"/>
              <w:spacing w:before="128" w:line="233" w:lineRule="auto"/>
              <w:ind w:left="37" w:right="55" w:firstLine="1"/>
            </w:pPr>
            <w:r>
              <w:rPr>
                <w:spacing w:val="-1"/>
              </w:rPr>
              <w:t>脂肪、酸度、三聚氰胺、脱氢乙酸及其钠盐(以脱氢乙酸计)、沙门氏菌、商业无菌、菌落总数、大肠菌群、</w:t>
            </w:r>
            <w:r>
              <w:rPr>
                <w:spacing w:val="-4"/>
              </w:rPr>
              <w:t>霉菌</w:t>
            </w:r>
          </w:p>
        </w:tc>
        <w:tc>
          <w:tcPr>
            <w:tcW w:w="3807" w:type="dxa"/>
            <w:vAlign w:val="top"/>
          </w:tcPr>
          <w:p w14:paraId="5E15CF6F">
            <w:pPr>
              <w:spacing w:line="295" w:lineRule="auto"/>
              <w:rPr>
                <w:rFonts w:ascii="Arial"/>
                <w:sz w:val="21"/>
              </w:rPr>
            </w:pPr>
          </w:p>
          <w:p w14:paraId="05C5201A">
            <w:pPr>
              <w:pStyle w:val="26"/>
              <w:spacing w:before="59" w:line="220" w:lineRule="auto"/>
              <w:ind w:left="40"/>
            </w:pPr>
            <w:r>
              <w:rPr>
                <w:spacing w:val="-1"/>
              </w:rPr>
              <w:t>酸度、脂肪、大肠菌群、菌落总数、霉菌</w:t>
            </w:r>
          </w:p>
        </w:tc>
        <w:tc>
          <w:tcPr>
            <w:tcW w:w="1067" w:type="dxa"/>
            <w:vAlign w:val="top"/>
          </w:tcPr>
          <w:p w14:paraId="5E667191">
            <w:pPr>
              <w:rPr>
                <w:rFonts w:ascii="Arial"/>
                <w:sz w:val="21"/>
              </w:rPr>
            </w:pPr>
          </w:p>
        </w:tc>
      </w:tr>
      <w:tr w14:paraId="6A4A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073" w:hRule="atLeast"/>
        </w:trPr>
        <w:tc>
          <w:tcPr>
            <w:tcW w:w="520" w:type="dxa"/>
            <w:vMerge w:val="restart"/>
            <w:tcBorders>
              <w:bottom w:val="nil"/>
            </w:tcBorders>
            <w:vAlign w:val="top"/>
          </w:tcPr>
          <w:p w14:paraId="4342BD35">
            <w:pPr>
              <w:spacing w:line="255" w:lineRule="auto"/>
              <w:rPr>
                <w:rFonts w:ascii="Arial"/>
                <w:sz w:val="21"/>
              </w:rPr>
            </w:pPr>
          </w:p>
          <w:p w14:paraId="2DC6B31D">
            <w:pPr>
              <w:spacing w:line="256" w:lineRule="auto"/>
              <w:rPr>
                <w:rFonts w:ascii="Arial"/>
                <w:sz w:val="21"/>
              </w:rPr>
            </w:pPr>
          </w:p>
          <w:p w14:paraId="47169704">
            <w:pPr>
              <w:spacing w:line="256" w:lineRule="auto"/>
              <w:rPr>
                <w:rFonts w:ascii="Arial"/>
                <w:sz w:val="21"/>
              </w:rPr>
            </w:pPr>
          </w:p>
          <w:p w14:paraId="2FDED068">
            <w:pPr>
              <w:spacing w:line="256" w:lineRule="auto"/>
              <w:rPr>
                <w:rFonts w:ascii="Arial"/>
                <w:sz w:val="21"/>
              </w:rPr>
            </w:pPr>
          </w:p>
          <w:p w14:paraId="10E8DD40">
            <w:pPr>
              <w:spacing w:line="256" w:lineRule="auto"/>
              <w:rPr>
                <w:rFonts w:ascii="Arial"/>
                <w:sz w:val="21"/>
              </w:rPr>
            </w:pPr>
          </w:p>
          <w:p w14:paraId="4BEFD67D">
            <w:pPr>
              <w:spacing w:line="256" w:lineRule="auto"/>
              <w:rPr>
                <w:rFonts w:ascii="Arial"/>
                <w:sz w:val="21"/>
              </w:rPr>
            </w:pPr>
          </w:p>
          <w:p w14:paraId="696D395A">
            <w:pPr>
              <w:pStyle w:val="26"/>
              <w:spacing w:before="58"/>
              <w:ind w:left="221"/>
            </w:pPr>
            <w:r>
              <w:t>6</w:t>
            </w:r>
          </w:p>
        </w:tc>
        <w:tc>
          <w:tcPr>
            <w:tcW w:w="870" w:type="dxa"/>
            <w:vMerge w:val="restart"/>
            <w:tcBorders>
              <w:bottom w:val="nil"/>
            </w:tcBorders>
            <w:vAlign w:val="top"/>
          </w:tcPr>
          <w:p w14:paraId="1F06EB92">
            <w:pPr>
              <w:spacing w:line="255" w:lineRule="auto"/>
              <w:rPr>
                <w:rFonts w:ascii="Arial"/>
                <w:sz w:val="21"/>
              </w:rPr>
            </w:pPr>
          </w:p>
          <w:p w14:paraId="1890FA69">
            <w:pPr>
              <w:spacing w:line="255" w:lineRule="auto"/>
              <w:rPr>
                <w:rFonts w:ascii="Arial"/>
                <w:sz w:val="21"/>
              </w:rPr>
            </w:pPr>
          </w:p>
          <w:p w14:paraId="21DFEFB0">
            <w:pPr>
              <w:spacing w:line="256" w:lineRule="auto"/>
              <w:rPr>
                <w:rFonts w:ascii="Arial"/>
                <w:sz w:val="21"/>
              </w:rPr>
            </w:pPr>
          </w:p>
          <w:p w14:paraId="43454C50">
            <w:pPr>
              <w:spacing w:line="256" w:lineRule="auto"/>
              <w:rPr>
                <w:rFonts w:ascii="Arial"/>
                <w:sz w:val="21"/>
              </w:rPr>
            </w:pPr>
          </w:p>
          <w:p w14:paraId="1EB2F8B9">
            <w:pPr>
              <w:spacing w:line="256" w:lineRule="auto"/>
              <w:rPr>
                <w:rFonts w:ascii="Arial"/>
                <w:sz w:val="21"/>
              </w:rPr>
            </w:pPr>
          </w:p>
          <w:p w14:paraId="16D4E7BD">
            <w:pPr>
              <w:spacing w:line="256" w:lineRule="auto"/>
              <w:rPr>
                <w:rFonts w:ascii="Arial"/>
                <w:sz w:val="21"/>
              </w:rPr>
            </w:pPr>
          </w:p>
          <w:p w14:paraId="6390E3D7">
            <w:pPr>
              <w:pStyle w:val="26"/>
              <w:spacing w:before="59" w:line="221" w:lineRule="auto"/>
              <w:ind w:left="256"/>
            </w:pPr>
            <w:r>
              <w:rPr>
                <w:spacing w:val="-4"/>
              </w:rPr>
              <w:t>饮料</w:t>
            </w:r>
          </w:p>
        </w:tc>
        <w:tc>
          <w:tcPr>
            <w:tcW w:w="854" w:type="dxa"/>
            <w:vMerge w:val="restart"/>
            <w:tcBorders>
              <w:bottom w:val="nil"/>
            </w:tcBorders>
            <w:vAlign w:val="top"/>
          </w:tcPr>
          <w:p w14:paraId="304E5F0E">
            <w:pPr>
              <w:spacing w:line="255" w:lineRule="auto"/>
              <w:rPr>
                <w:rFonts w:ascii="Arial"/>
                <w:sz w:val="21"/>
              </w:rPr>
            </w:pPr>
          </w:p>
          <w:p w14:paraId="37818104">
            <w:pPr>
              <w:spacing w:line="255" w:lineRule="auto"/>
              <w:rPr>
                <w:rFonts w:ascii="Arial"/>
                <w:sz w:val="21"/>
              </w:rPr>
            </w:pPr>
          </w:p>
          <w:p w14:paraId="7E19C16F">
            <w:pPr>
              <w:spacing w:line="256" w:lineRule="auto"/>
              <w:rPr>
                <w:rFonts w:ascii="Arial"/>
                <w:sz w:val="21"/>
              </w:rPr>
            </w:pPr>
          </w:p>
          <w:p w14:paraId="4723FB4A">
            <w:pPr>
              <w:spacing w:line="256" w:lineRule="auto"/>
              <w:rPr>
                <w:rFonts w:ascii="Arial"/>
                <w:sz w:val="21"/>
              </w:rPr>
            </w:pPr>
          </w:p>
          <w:p w14:paraId="4BA759B2">
            <w:pPr>
              <w:spacing w:line="256" w:lineRule="auto"/>
              <w:rPr>
                <w:rFonts w:ascii="Arial"/>
                <w:sz w:val="21"/>
              </w:rPr>
            </w:pPr>
          </w:p>
          <w:p w14:paraId="0698112D">
            <w:pPr>
              <w:spacing w:line="256" w:lineRule="auto"/>
              <w:rPr>
                <w:rFonts w:ascii="Arial"/>
                <w:sz w:val="21"/>
              </w:rPr>
            </w:pPr>
          </w:p>
          <w:p w14:paraId="25A8C226">
            <w:pPr>
              <w:pStyle w:val="26"/>
              <w:spacing w:before="59" w:line="221" w:lineRule="auto"/>
              <w:ind w:left="250"/>
            </w:pPr>
            <w:r>
              <w:rPr>
                <w:spacing w:val="-4"/>
              </w:rPr>
              <w:t>饮料</w:t>
            </w:r>
          </w:p>
        </w:tc>
        <w:tc>
          <w:tcPr>
            <w:tcW w:w="990" w:type="dxa"/>
            <w:vMerge w:val="restart"/>
            <w:tcBorders>
              <w:bottom w:val="nil"/>
            </w:tcBorders>
            <w:vAlign w:val="top"/>
          </w:tcPr>
          <w:p w14:paraId="77D830E4">
            <w:pPr>
              <w:spacing w:line="255" w:lineRule="auto"/>
              <w:rPr>
                <w:rFonts w:ascii="Arial"/>
                <w:sz w:val="21"/>
              </w:rPr>
            </w:pPr>
          </w:p>
          <w:p w14:paraId="1C826C33">
            <w:pPr>
              <w:spacing w:line="256" w:lineRule="auto"/>
              <w:rPr>
                <w:rFonts w:ascii="Arial"/>
                <w:sz w:val="21"/>
              </w:rPr>
            </w:pPr>
          </w:p>
          <w:p w14:paraId="45B65306">
            <w:pPr>
              <w:spacing w:line="256" w:lineRule="auto"/>
              <w:rPr>
                <w:rFonts w:ascii="Arial"/>
                <w:sz w:val="21"/>
              </w:rPr>
            </w:pPr>
          </w:p>
          <w:p w14:paraId="4C234317">
            <w:pPr>
              <w:spacing w:line="256" w:lineRule="auto"/>
              <w:rPr>
                <w:rFonts w:ascii="Arial"/>
                <w:sz w:val="21"/>
              </w:rPr>
            </w:pPr>
          </w:p>
          <w:p w14:paraId="4414ED9A">
            <w:pPr>
              <w:spacing w:line="256" w:lineRule="auto"/>
              <w:rPr>
                <w:rFonts w:ascii="Arial"/>
                <w:sz w:val="21"/>
              </w:rPr>
            </w:pPr>
          </w:p>
          <w:p w14:paraId="14320B3D">
            <w:pPr>
              <w:spacing w:line="256" w:lineRule="auto"/>
              <w:rPr>
                <w:rFonts w:ascii="Arial"/>
                <w:sz w:val="21"/>
              </w:rPr>
            </w:pPr>
          </w:p>
          <w:p w14:paraId="53AF8C79">
            <w:pPr>
              <w:pStyle w:val="26"/>
              <w:spacing w:before="58" w:line="220" w:lineRule="auto"/>
              <w:ind w:left="47"/>
            </w:pPr>
            <w:r>
              <w:rPr>
                <w:spacing w:val="-2"/>
              </w:rPr>
              <w:t>包装饮用水</w:t>
            </w:r>
          </w:p>
        </w:tc>
        <w:tc>
          <w:tcPr>
            <w:tcW w:w="1199" w:type="dxa"/>
            <w:vAlign w:val="top"/>
          </w:tcPr>
          <w:p w14:paraId="345A7326">
            <w:pPr>
              <w:spacing w:line="289" w:lineRule="auto"/>
              <w:rPr>
                <w:rFonts w:ascii="Arial"/>
                <w:sz w:val="21"/>
              </w:rPr>
            </w:pPr>
          </w:p>
          <w:p w14:paraId="080F40BE">
            <w:pPr>
              <w:pStyle w:val="26"/>
              <w:spacing w:before="58" w:line="231" w:lineRule="auto"/>
              <w:ind w:left="515" w:right="45" w:hanging="450"/>
            </w:pPr>
            <w:r>
              <w:rPr>
                <w:spacing w:val="-2"/>
              </w:rPr>
              <w:t>饮用天然矿泉</w:t>
            </w:r>
            <w:r>
              <w:t>水</w:t>
            </w:r>
          </w:p>
        </w:tc>
        <w:tc>
          <w:tcPr>
            <w:tcW w:w="854" w:type="dxa"/>
            <w:vAlign w:val="top"/>
          </w:tcPr>
          <w:p w14:paraId="1CF12D1A">
            <w:pPr>
              <w:spacing w:line="399" w:lineRule="auto"/>
              <w:rPr>
                <w:rFonts w:ascii="Arial"/>
                <w:sz w:val="21"/>
              </w:rPr>
            </w:pPr>
          </w:p>
          <w:p w14:paraId="5B65ED13">
            <w:pPr>
              <w:pStyle w:val="26"/>
              <w:spacing w:before="59" w:line="222" w:lineRule="auto"/>
              <w:ind w:left="256"/>
            </w:pPr>
            <w:r>
              <w:rPr>
                <w:spacing w:val="-5"/>
              </w:rPr>
              <w:t>一般</w:t>
            </w:r>
          </w:p>
        </w:tc>
        <w:tc>
          <w:tcPr>
            <w:tcW w:w="4330" w:type="dxa"/>
            <w:vAlign w:val="top"/>
          </w:tcPr>
          <w:p w14:paraId="047BD591">
            <w:pPr>
              <w:pStyle w:val="26"/>
              <w:spacing w:before="222" w:line="234" w:lineRule="auto"/>
              <w:ind w:left="39" w:right="77" w:firstLine="2"/>
              <w:jc w:val="both"/>
            </w:pPr>
            <w:r>
              <w:rPr>
                <w:spacing w:val="-3"/>
              </w:rPr>
              <w:t>界限指标、铅</w:t>
            </w:r>
            <w:r>
              <w:rPr>
                <w:spacing w:val="-44"/>
              </w:rPr>
              <w:t xml:space="preserve"> </w:t>
            </w:r>
            <w:r>
              <w:rPr>
                <w:spacing w:val="-3"/>
              </w:rPr>
              <w:t>(以Pb计)、总砷(以As计)、镉</w:t>
            </w:r>
            <w:r>
              <w:rPr>
                <w:spacing w:val="-51"/>
              </w:rPr>
              <w:t xml:space="preserve"> </w:t>
            </w:r>
            <w:r>
              <w:rPr>
                <w:spacing w:val="-3"/>
              </w:rPr>
              <w:t>(以Cd计)</w:t>
            </w:r>
            <w:r>
              <w:t xml:space="preserve"> </w:t>
            </w:r>
            <w:r>
              <w:rPr>
                <w:spacing w:val="-1"/>
              </w:rPr>
              <w:t>、总汞(以Hg计)、镍、溴酸盐、硝酸盐(以N</w:t>
            </w:r>
            <w:r>
              <w:rPr>
                <w:spacing w:val="-2"/>
              </w:rPr>
              <w:t>O</w:t>
            </w:r>
            <w:r>
              <w:rPr>
                <w:rFonts w:ascii="Calibri" w:hAnsi="Calibri" w:eastAsia="Calibri" w:cs="Calibri"/>
                <w:spacing w:val="-2"/>
              </w:rPr>
              <w:t>3</w:t>
            </w:r>
            <w:r>
              <w:rPr>
                <w:spacing w:val="-2"/>
              </w:rPr>
              <w:t>计)、亚硝酸盐(以NO</w:t>
            </w:r>
            <w:r>
              <w:rPr>
                <w:rFonts w:ascii="Calibri" w:hAnsi="Calibri" w:eastAsia="Calibri" w:cs="Calibri"/>
                <w:spacing w:val="-2"/>
              </w:rPr>
              <w:t>2</w:t>
            </w:r>
            <w:r>
              <w:rPr>
                <w:spacing w:val="-2"/>
              </w:rPr>
              <w:t>计)、大肠菌群、铜绿假单胞菌</w:t>
            </w:r>
          </w:p>
        </w:tc>
        <w:tc>
          <w:tcPr>
            <w:tcW w:w="3807" w:type="dxa"/>
            <w:vAlign w:val="top"/>
          </w:tcPr>
          <w:p w14:paraId="488F0869">
            <w:pPr>
              <w:spacing w:line="268" w:lineRule="auto"/>
              <w:rPr>
                <w:rFonts w:ascii="Arial"/>
                <w:sz w:val="21"/>
              </w:rPr>
            </w:pPr>
          </w:p>
          <w:p w14:paraId="6FA3ED30">
            <w:pPr>
              <w:pStyle w:val="26"/>
              <w:spacing w:before="58" w:line="245" w:lineRule="auto"/>
              <w:ind w:left="41" w:right="94" w:firstLine="2"/>
            </w:pPr>
            <w:r>
              <w:rPr>
                <w:spacing w:val="-2"/>
              </w:rPr>
              <w:t>界限指标、镍、溴酸盐、硝酸盐(以NO</w:t>
            </w:r>
            <w:r>
              <w:rPr>
                <w:rFonts w:ascii="Calibri" w:hAnsi="Calibri" w:eastAsia="Calibri" w:cs="Calibri"/>
                <w:spacing w:val="-2"/>
              </w:rPr>
              <w:t>3</w:t>
            </w:r>
            <w:r>
              <w:rPr>
                <w:spacing w:val="-2"/>
              </w:rPr>
              <w:t>计)、亚硝酸盐(以NO</w:t>
            </w:r>
            <w:r>
              <w:rPr>
                <w:rFonts w:ascii="Calibri" w:hAnsi="Calibri" w:eastAsia="Calibri" w:cs="Calibri"/>
                <w:spacing w:val="-2"/>
              </w:rPr>
              <w:t>2</w:t>
            </w:r>
            <w:r>
              <w:rPr>
                <w:spacing w:val="-2"/>
              </w:rPr>
              <w:t>计)、大肠菌群、铜绿假单胞菌</w:t>
            </w:r>
          </w:p>
        </w:tc>
        <w:tc>
          <w:tcPr>
            <w:tcW w:w="1067" w:type="dxa"/>
            <w:vAlign w:val="top"/>
          </w:tcPr>
          <w:p w14:paraId="41B0CD58">
            <w:pPr>
              <w:rPr>
                <w:rFonts w:ascii="Arial"/>
                <w:sz w:val="21"/>
              </w:rPr>
            </w:pPr>
          </w:p>
        </w:tc>
      </w:tr>
      <w:tr w14:paraId="6C36E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111" w:hRule="atLeast"/>
        </w:trPr>
        <w:tc>
          <w:tcPr>
            <w:tcW w:w="520" w:type="dxa"/>
            <w:vMerge w:val="continue"/>
            <w:tcBorders>
              <w:top w:val="nil"/>
              <w:bottom w:val="nil"/>
            </w:tcBorders>
            <w:vAlign w:val="top"/>
          </w:tcPr>
          <w:p w14:paraId="1DA3FF78">
            <w:pPr>
              <w:rPr>
                <w:rFonts w:ascii="Arial"/>
                <w:sz w:val="21"/>
              </w:rPr>
            </w:pPr>
          </w:p>
        </w:tc>
        <w:tc>
          <w:tcPr>
            <w:tcW w:w="870" w:type="dxa"/>
            <w:vMerge w:val="continue"/>
            <w:tcBorders>
              <w:top w:val="nil"/>
              <w:bottom w:val="nil"/>
            </w:tcBorders>
            <w:vAlign w:val="top"/>
          </w:tcPr>
          <w:p w14:paraId="79645E18">
            <w:pPr>
              <w:rPr>
                <w:rFonts w:ascii="Arial"/>
                <w:sz w:val="21"/>
              </w:rPr>
            </w:pPr>
          </w:p>
        </w:tc>
        <w:tc>
          <w:tcPr>
            <w:tcW w:w="854" w:type="dxa"/>
            <w:vMerge w:val="continue"/>
            <w:tcBorders>
              <w:top w:val="nil"/>
              <w:bottom w:val="nil"/>
            </w:tcBorders>
            <w:vAlign w:val="top"/>
          </w:tcPr>
          <w:p w14:paraId="35B93A4E">
            <w:pPr>
              <w:rPr>
                <w:rFonts w:ascii="Arial"/>
                <w:sz w:val="21"/>
              </w:rPr>
            </w:pPr>
          </w:p>
        </w:tc>
        <w:tc>
          <w:tcPr>
            <w:tcW w:w="990" w:type="dxa"/>
            <w:vMerge w:val="continue"/>
            <w:tcBorders>
              <w:top w:val="nil"/>
              <w:bottom w:val="nil"/>
            </w:tcBorders>
            <w:vAlign w:val="top"/>
          </w:tcPr>
          <w:p w14:paraId="431A9F67">
            <w:pPr>
              <w:rPr>
                <w:rFonts w:ascii="Arial"/>
                <w:sz w:val="21"/>
              </w:rPr>
            </w:pPr>
          </w:p>
        </w:tc>
        <w:tc>
          <w:tcPr>
            <w:tcW w:w="1199" w:type="dxa"/>
            <w:vAlign w:val="top"/>
          </w:tcPr>
          <w:p w14:paraId="6FFC7BBA">
            <w:pPr>
              <w:spacing w:line="419" w:lineRule="auto"/>
              <w:rPr>
                <w:rFonts w:ascii="Arial"/>
                <w:sz w:val="21"/>
              </w:rPr>
            </w:pPr>
          </w:p>
          <w:p w14:paraId="427B8716">
            <w:pPr>
              <w:pStyle w:val="26"/>
              <w:spacing w:before="59" w:line="220" w:lineRule="auto"/>
              <w:ind w:left="153"/>
            </w:pPr>
            <w:r>
              <w:rPr>
                <w:spacing w:val="-2"/>
              </w:rPr>
              <w:t>饮用纯净水</w:t>
            </w:r>
          </w:p>
        </w:tc>
        <w:tc>
          <w:tcPr>
            <w:tcW w:w="854" w:type="dxa"/>
            <w:vAlign w:val="top"/>
          </w:tcPr>
          <w:p w14:paraId="244988A9">
            <w:pPr>
              <w:spacing w:line="419" w:lineRule="auto"/>
              <w:rPr>
                <w:rFonts w:ascii="Arial"/>
                <w:sz w:val="21"/>
              </w:rPr>
            </w:pPr>
          </w:p>
          <w:p w14:paraId="538E7822">
            <w:pPr>
              <w:pStyle w:val="26"/>
              <w:spacing w:before="59" w:line="220" w:lineRule="auto"/>
              <w:ind w:left="253"/>
            </w:pPr>
            <w:r>
              <w:rPr>
                <w:spacing w:val="-4"/>
              </w:rPr>
              <w:t>较高</w:t>
            </w:r>
          </w:p>
        </w:tc>
        <w:tc>
          <w:tcPr>
            <w:tcW w:w="4330" w:type="dxa"/>
            <w:vAlign w:val="top"/>
          </w:tcPr>
          <w:p w14:paraId="1A2FBBB5">
            <w:pPr>
              <w:pStyle w:val="26"/>
              <w:spacing w:before="234" w:line="219" w:lineRule="auto"/>
              <w:ind w:left="58"/>
            </w:pPr>
            <w:r>
              <w:rPr>
                <w:spacing w:val="-4"/>
              </w:rPr>
              <w:t>电导率、耗氧量(以O</w:t>
            </w:r>
            <w:r>
              <w:rPr>
                <w:rFonts w:ascii="Calibri" w:hAnsi="Calibri" w:eastAsia="Calibri" w:cs="Calibri"/>
                <w:spacing w:val="-4"/>
              </w:rPr>
              <w:t>2</w:t>
            </w:r>
            <w:r>
              <w:rPr>
                <w:spacing w:val="-4"/>
              </w:rPr>
              <w:t>计)、铅</w:t>
            </w:r>
            <w:r>
              <w:rPr>
                <w:spacing w:val="-40"/>
              </w:rPr>
              <w:t xml:space="preserve"> </w:t>
            </w:r>
            <w:r>
              <w:rPr>
                <w:spacing w:val="-4"/>
              </w:rPr>
              <w:t>(以Pb计)、总砷(以</w:t>
            </w:r>
          </w:p>
          <w:p w14:paraId="1D34BFEE">
            <w:pPr>
              <w:pStyle w:val="26"/>
              <w:spacing w:before="24" w:line="255" w:lineRule="auto"/>
              <w:ind w:left="40" w:right="55" w:hanging="8"/>
            </w:pPr>
            <w:r>
              <w:rPr>
                <w:spacing w:val="-2"/>
              </w:rPr>
              <w:t>As计)、镉</w:t>
            </w:r>
            <w:r>
              <w:rPr>
                <w:spacing w:val="-51"/>
              </w:rPr>
              <w:t xml:space="preserve"> </w:t>
            </w:r>
            <w:r>
              <w:rPr>
                <w:spacing w:val="-2"/>
              </w:rPr>
              <w:t>(以Cd计)、亚硝酸盐(以NO</w:t>
            </w:r>
            <w:r>
              <w:rPr>
                <w:rFonts w:ascii="Calibri" w:hAnsi="Calibri" w:eastAsia="Calibri" w:cs="Calibri"/>
                <w:spacing w:val="-2"/>
              </w:rPr>
              <w:t>2</w:t>
            </w:r>
            <w:r>
              <w:rPr>
                <w:spacing w:val="-2"/>
              </w:rPr>
              <w:t>-计)、余氯</w:t>
            </w:r>
            <w:r>
              <w:rPr>
                <w:spacing w:val="-3"/>
              </w:rPr>
              <w:t>(游</w:t>
            </w:r>
            <w:r>
              <w:rPr>
                <w:spacing w:val="-1"/>
              </w:rPr>
              <w:t>离氯)、溴酸盐、三氯甲烷、大肠菌群、铜绿假单胞菌</w:t>
            </w:r>
          </w:p>
        </w:tc>
        <w:tc>
          <w:tcPr>
            <w:tcW w:w="3807" w:type="dxa"/>
            <w:vAlign w:val="top"/>
          </w:tcPr>
          <w:p w14:paraId="371F914A">
            <w:pPr>
              <w:spacing w:line="293" w:lineRule="auto"/>
              <w:rPr>
                <w:rFonts w:ascii="Arial"/>
                <w:sz w:val="21"/>
              </w:rPr>
            </w:pPr>
          </w:p>
          <w:p w14:paraId="5BD4790B">
            <w:pPr>
              <w:pStyle w:val="26"/>
              <w:spacing w:before="59" w:line="253" w:lineRule="auto"/>
              <w:ind w:left="52" w:right="30" w:firstLine="8"/>
            </w:pPr>
            <w:r>
              <w:rPr>
                <w:spacing w:val="-3"/>
              </w:rPr>
              <w:t>电导率、耗氧量(以O</w:t>
            </w:r>
            <w:r>
              <w:rPr>
                <w:rFonts w:ascii="Calibri" w:hAnsi="Calibri" w:eastAsia="Calibri" w:cs="Calibri"/>
                <w:spacing w:val="-3"/>
              </w:rPr>
              <w:t>2</w:t>
            </w:r>
            <w:r>
              <w:rPr>
                <w:spacing w:val="-3"/>
              </w:rPr>
              <w:t>计)、亚硝酸盐(以N</w:t>
            </w:r>
            <w:r>
              <w:rPr>
                <w:spacing w:val="-4"/>
              </w:rPr>
              <w:t>O</w:t>
            </w:r>
            <w:r>
              <w:rPr>
                <w:rFonts w:ascii="Calibri" w:hAnsi="Calibri" w:eastAsia="Calibri" w:cs="Calibri"/>
                <w:spacing w:val="-4"/>
              </w:rPr>
              <w:t>2</w:t>
            </w:r>
            <w:r>
              <w:rPr>
                <w:spacing w:val="-4"/>
              </w:rPr>
              <w:t>-计)</w:t>
            </w:r>
            <w:r>
              <w:t xml:space="preserve"> </w:t>
            </w:r>
            <w:r>
              <w:rPr>
                <w:spacing w:val="-2"/>
              </w:rPr>
              <w:t>、大肠菌群、铜绿假单胞菌</w:t>
            </w:r>
          </w:p>
        </w:tc>
        <w:tc>
          <w:tcPr>
            <w:tcW w:w="1067" w:type="dxa"/>
            <w:vAlign w:val="top"/>
          </w:tcPr>
          <w:p w14:paraId="5CA2480D">
            <w:pPr>
              <w:rPr>
                <w:rFonts w:ascii="Arial"/>
                <w:sz w:val="21"/>
              </w:rPr>
            </w:pPr>
          </w:p>
        </w:tc>
      </w:tr>
      <w:tr w14:paraId="5EC1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147" w:hRule="atLeast"/>
        </w:trPr>
        <w:tc>
          <w:tcPr>
            <w:tcW w:w="520" w:type="dxa"/>
            <w:vMerge w:val="continue"/>
            <w:tcBorders>
              <w:top w:val="nil"/>
            </w:tcBorders>
            <w:vAlign w:val="top"/>
          </w:tcPr>
          <w:p w14:paraId="4D735AA8">
            <w:pPr>
              <w:rPr>
                <w:rFonts w:ascii="Arial"/>
                <w:sz w:val="21"/>
              </w:rPr>
            </w:pPr>
          </w:p>
        </w:tc>
        <w:tc>
          <w:tcPr>
            <w:tcW w:w="870" w:type="dxa"/>
            <w:vMerge w:val="continue"/>
            <w:tcBorders>
              <w:top w:val="nil"/>
            </w:tcBorders>
            <w:vAlign w:val="top"/>
          </w:tcPr>
          <w:p w14:paraId="5BD8ACA4">
            <w:pPr>
              <w:rPr>
                <w:rFonts w:ascii="Arial"/>
                <w:sz w:val="21"/>
              </w:rPr>
            </w:pPr>
          </w:p>
        </w:tc>
        <w:tc>
          <w:tcPr>
            <w:tcW w:w="854" w:type="dxa"/>
            <w:vMerge w:val="continue"/>
            <w:tcBorders>
              <w:top w:val="nil"/>
            </w:tcBorders>
            <w:vAlign w:val="top"/>
          </w:tcPr>
          <w:p w14:paraId="76B51A5A">
            <w:pPr>
              <w:rPr>
                <w:rFonts w:ascii="Arial"/>
                <w:sz w:val="21"/>
              </w:rPr>
            </w:pPr>
          </w:p>
        </w:tc>
        <w:tc>
          <w:tcPr>
            <w:tcW w:w="990" w:type="dxa"/>
            <w:vMerge w:val="continue"/>
            <w:tcBorders>
              <w:top w:val="nil"/>
            </w:tcBorders>
            <w:vAlign w:val="top"/>
          </w:tcPr>
          <w:p w14:paraId="61AB2207">
            <w:pPr>
              <w:rPr>
                <w:rFonts w:ascii="Arial"/>
                <w:sz w:val="21"/>
              </w:rPr>
            </w:pPr>
          </w:p>
        </w:tc>
        <w:tc>
          <w:tcPr>
            <w:tcW w:w="1199" w:type="dxa"/>
            <w:vAlign w:val="top"/>
          </w:tcPr>
          <w:p w14:paraId="3D60E410">
            <w:pPr>
              <w:spacing w:line="436" w:lineRule="auto"/>
              <w:rPr>
                <w:rFonts w:ascii="Arial"/>
                <w:sz w:val="21"/>
              </w:rPr>
            </w:pPr>
          </w:p>
          <w:p w14:paraId="3C43D14F">
            <w:pPr>
              <w:pStyle w:val="26"/>
              <w:spacing w:before="59" w:line="220" w:lineRule="auto"/>
              <w:ind w:left="66"/>
            </w:pPr>
            <w:r>
              <w:rPr>
                <w:spacing w:val="-2"/>
              </w:rPr>
              <w:t>其他类饮用水</w:t>
            </w:r>
          </w:p>
        </w:tc>
        <w:tc>
          <w:tcPr>
            <w:tcW w:w="854" w:type="dxa"/>
            <w:vAlign w:val="top"/>
          </w:tcPr>
          <w:p w14:paraId="33C32FEB">
            <w:pPr>
              <w:spacing w:line="436" w:lineRule="auto"/>
              <w:rPr>
                <w:rFonts w:ascii="Arial"/>
                <w:sz w:val="21"/>
              </w:rPr>
            </w:pPr>
          </w:p>
          <w:p w14:paraId="3EA4C968">
            <w:pPr>
              <w:pStyle w:val="26"/>
              <w:spacing w:before="59" w:line="220" w:lineRule="auto"/>
              <w:ind w:left="253"/>
            </w:pPr>
            <w:r>
              <w:rPr>
                <w:spacing w:val="-4"/>
              </w:rPr>
              <w:t>较高</w:t>
            </w:r>
          </w:p>
        </w:tc>
        <w:tc>
          <w:tcPr>
            <w:tcW w:w="4330" w:type="dxa"/>
            <w:vAlign w:val="top"/>
          </w:tcPr>
          <w:p w14:paraId="6DCBD89F">
            <w:pPr>
              <w:pStyle w:val="26"/>
              <w:spacing w:before="251" w:line="248" w:lineRule="auto"/>
              <w:ind w:left="36" w:right="72" w:firstLine="2"/>
              <w:jc w:val="both"/>
            </w:pPr>
            <w:r>
              <w:rPr>
                <w:spacing w:val="-4"/>
              </w:rPr>
              <w:t>耗氧量(以O</w:t>
            </w:r>
            <w:r>
              <w:rPr>
                <w:rFonts w:ascii="Calibri" w:hAnsi="Calibri" w:eastAsia="Calibri" w:cs="Calibri"/>
                <w:spacing w:val="-4"/>
              </w:rPr>
              <w:t>2</w:t>
            </w:r>
            <w:r>
              <w:rPr>
                <w:spacing w:val="-4"/>
              </w:rPr>
              <w:t>计)、铅</w:t>
            </w:r>
            <w:r>
              <w:rPr>
                <w:spacing w:val="-37"/>
              </w:rPr>
              <w:t xml:space="preserve"> </w:t>
            </w:r>
            <w:r>
              <w:rPr>
                <w:spacing w:val="-4"/>
              </w:rPr>
              <w:t>(以Pb计)、总砷(以As计)、镉</w:t>
            </w:r>
            <w:r>
              <w:rPr>
                <w:spacing w:val="-51"/>
              </w:rPr>
              <w:t xml:space="preserve"> </w:t>
            </w:r>
            <w:r>
              <w:rPr>
                <w:spacing w:val="-4"/>
              </w:rPr>
              <w:t>(以</w:t>
            </w:r>
            <w:r>
              <w:rPr>
                <w:spacing w:val="-1"/>
              </w:rPr>
              <w:t>Cd计)、亚硝酸盐(以NO</w:t>
            </w:r>
            <w:r>
              <w:rPr>
                <w:rFonts w:ascii="Calibri" w:hAnsi="Calibri" w:eastAsia="Calibri" w:cs="Calibri"/>
                <w:spacing w:val="-1"/>
              </w:rPr>
              <w:t>2</w:t>
            </w:r>
            <w:r>
              <w:rPr>
                <w:spacing w:val="-1"/>
              </w:rPr>
              <w:t>-计)、余氯(游离氯)、溴酸盐</w:t>
            </w:r>
            <w:r>
              <w:rPr>
                <w:spacing w:val="1"/>
              </w:rPr>
              <w:t xml:space="preserve"> </w:t>
            </w:r>
            <w:r>
              <w:rPr>
                <w:spacing w:val="-1"/>
              </w:rPr>
              <w:t>、三氯甲烷、大肠菌群、铜绿假单胞菌</w:t>
            </w:r>
          </w:p>
        </w:tc>
        <w:tc>
          <w:tcPr>
            <w:tcW w:w="3807" w:type="dxa"/>
            <w:vAlign w:val="top"/>
          </w:tcPr>
          <w:p w14:paraId="2CD6AA36">
            <w:pPr>
              <w:pStyle w:val="26"/>
              <w:spacing w:before="256"/>
              <w:ind w:left="39" w:right="12" w:firstLine="1"/>
              <w:jc w:val="both"/>
            </w:pPr>
            <w:r>
              <w:rPr>
                <w:spacing w:val="-2"/>
              </w:rPr>
              <w:t>亚硝酸盐(以NO</w:t>
            </w:r>
            <w:r>
              <w:rPr>
                <w:rFonts w:ascii="MS UI Gothic" w:hAnsi="MS UI Gothic" w:eastAsia="MS UI Gothic" w:cs="MS UI Gothic"/>
                <w:spacing w:val="-2"/>
              </w:rPr>
              <w:t>2</w:t>
            </w:r>
            <w:r>
              <w:rPr>
                <w:rFonts w:ascii="MS UI Gothic" w:hAnsi="MS UI Gothic" w:eastAsia="MS UI Gothic" w:cs="MS UI Gothic"/>
                <w:spacing w:val="40"/>
                <w:w w:val="101"/>
              </w:rPr>
              <w:t xml:space="preserve"> </w:t>
            </w:r>
            <w:r>
              <w:rPr>
                <w:spacing w:val="-2"/>
              </w:rPr>
              <w:t>-计)、三氯甲烷、溴酸盐(以溴酸根计)、总砷(以As计)、镉</w:t>
            </w:r>
            <w:r>
              <w:rPr>
                <w:spacing w:val="-38"/>
              </w:rPr>
              <w:t xml:space="preserve"> </w:t>
            </w:r>
            <w:r>
              <w:rPr>
                <w:spacing w:val="-2"/>
              </w:rPr>
              <w:t>(以Cd计)、大肠菌</w:t>
            </w:r>
            <w:r>
              <w:rPr>
                <w:spacing w:val="-1"/>
              </w:rPr>
              <w:t>群、铜绿假单胞菌</w:t>
            </w:r>
          </w:p>
        </w:tc>
        <w:tc>
          <w:tcPr>
            <w:tcW w:w="1067" w:type="dxa"/>
            <w:vAlign w:val="top"/>
          </w:tcPr>
          <w:p w14:paraId="2CDF9CE3">
            <w:pPr>
              <w:rPr>
                <w:rFonts w:ascii="Arial"/>
                <w:sz w:val="21"/>
              </w:rPr>
            </w:pPr>
          </w:p>
        </w:tc>
      </w:tr>
      <w:tr w14:paraId="0A230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1FD950E1">
            <w:pPr>
              <w:spacing w:line="284" w:lineRule="auto"/>
              <w:rPr>
                <w:rFonts w:ascii="Arial"/>
                <w:sz w:val="21"/>
              </w:rPr>
            </w:pPr>
          </w:p>
          <w:p w14:paraId="55082846">
            <w:pPr>
              <w:pStyle w:val="26"/>
              <w:spacing w:before="58" w:line="222" w:lineRule="auto"/>
              <w:ind w:left="82"/>
            </w:pPr>
            <w:r>
              <w:rPr>
                <w:b/>
                <w:bCs/>
                <w:spacing w:val="-5"/>
              </w:rPr>
              <w:t>序号</w:t>
            </w:r>
          </w:p>
        </w:tc>
        <w:tc>
          <w:tcPr>
            <w:tcW w:w="870" w:type="dxa"/>
            <w:vAlign w:val="top"/>
          </w:tcPr>
          <w:p w14:paraId="6D99D83F">
            <w:pPr>
              <w:pStyle w:val="26"/>
              <w:spacing w:before="234" w:line="234" w:lineRule="auto"/>
              <w:ind w:left="80" w:right="64" w:hanging="9"/>
            </w:pPr>
            <w:r>
              <w:rPr>
                <w:b/>
                <w:bCs/>
                <w:spacing w:val="-3"/>
              </w:rPr>
              <w:t>食品大类</w:t>
            </w:r>
            <w:r>
              <w:rPr>
                <w:b/>
                <w:bCs/>
                <w:spacing w:val="-5"/>
              </w:rPr>
              <w:t>（一级）</w:t>
            </w:r>
          </w:p>
        </w:tc>
        <w:tc>
          <w:tcPr>
            <w:tcW w:w="854" w:type="dxa"/>
            <w:vAlign w:val="top"/>
          </w:tcPr>
          <w:p w14:paraId="18E34D53">
            <w:pPr>
              <w:pStyle w:val="26"/>
              <w:spacing w:before="234" w:line="234" w:lineRule="auto"/>
              <w:ind w:left="74" w:right="54" w:hanging="9"/>
            </w:pPr>
            <w:r>
              <w:rPr>
                <w:b/>
                <w:bCs/>
                <w:spacing w:val="-3"/>
              </w:rPr>
              <w:t>食品亚类</w:t>
            </w:r>
            <w:r>
              <w:rPr>
                <w:b/>
                <w:bCs/>
                <w:spacing w:val="-5"/>
              </w:rPr>
              <w:t>（二级）</w:t>
            </w:r>
          </w:p>
        </w:tc>
        <w:tc>
          <w:tcPr>
            <w:tcW w:w="990" w:type="dxa"/>
            <w:vAlign w:val="top"/>
          </w:tcPr>
          <w:p w14:paraId="3ABAB0E6">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3572FCF3">
            <w:pPr>
              <w:pStyle w:val="26"/>
              <w:spacing w:before="235" w:line="220" w:lineRule="auto"/>
              <w:ind w:left="57"/>
            </w:pPr>
            <w:r>
              <w:rPr>
                <w:b/>
                <w:bCs/>
                <w:spacing w:val="-2"/>
              </w:rPr>
              <w:t>食品细类（四</w:t>
            </w:r>
          </w:p>
          <w:p w14:paraId="0CD15C94">
            <w:pPr>
              <w:pStyle w:val="26"/>
              <w:spacing w:before="10" w:line="222" w:lineRule="auto"/>
              <w:ind w:left="425"/>
            </w:pPr>
            <w:r>
              <w:rPr>
                <w:b/>
                <w:bCs/>
                <w:spacing w:val="-7"/>
              </w:rPr>
              <w:t>级）</w:t>
            </w:r>
          </w:p>
        </w:tc>
        <w:tc>
          <w:tcPr>
            <w:tcW w:w="854" w:type="dxa"/>
            <w:vAlign w:val="top"/>
          </w:tcPr>
          <w:p w14:paraId="0E95F121">
            <w:pPr>
              <w:spacing w:line="284" w:lineRule="auto"/>
              <w:rPr>
                <w:rFonts w:ascii="Arial"/>
                <w:sz w:val="21"/>
              </w:rPr>
            </w:pPr>
          </w:p>
          <w:p w14:paraId="1C0EE85E">
            <w:pPr>
              <w:pStyle w:val="26"/>
              <w:spacing w:before="59" w:line="220" w:lineRule="auto"/>
              <w:ind w:left="69"/>
            </w:pPr>
            <w:r>
              <w:rPr>
                <w:b/>
                <w:bCs/>
                <w:spacing w:val="-3"/>
              </w:rPr>
              <w:t>风险等级</w:t>
            </w:r>
          </w:p>
        </w:tc>
        <w:tc>
          <w:tcPr>
            <w:tcW w:w="4330" w:type="dxa"/>
            <w:vAlign w:val="top"/>
          </w:tcPr>
          <w:p w14:paraId="407C9415">
            <w:pPr>
              <w:spacing w:line="285" w:lineRule="auto"/>
              <w:rPr>
                <w:rFonts w:ascii="Arial"/>
                <w:sz w:val="21"/>
              </w:rPr>
            </w:pPr>
          </w:p>
          <w:p w14:paraId="598989FA">
            <w:pPr>
              <w:pStyle w:val="26"/>
              <w:spacing w:before="58" w:line="219" w:lineRule="auto"/>
              <w:ind w:left="1264"/>
            </w:pPr>
            <w:r>
              <w:rPr>
                <w:b/>
                <w:bCs/>
                <w:spacing w:val="-2"/>
              </w:rPr>
              <w:t>省级本级监督抽检项目</w:t>
            </w:r>
          </w:p>
        </w:tc>
        <w:tc>
          <w:tcPr>
            <w:tcW w:w="3807" w:type="dxa"/>
            <w:vAlign w:val="top"/>
          </w:tcPr>
          <w:p w14:paraId="14AF56BA">
            <w:pPr>
              <w:spacing w:line="284" w:lineRule="auto"/>
              <w:rPr>
                <w:rFonts w:ascii="Arial"/>
                <w:sz w:val="21"/>
              </w:rPr>
            </w:pPr>
          </w:p>
          <w:p w14:paraId="2458C641">
            <w:pPr>
              <w:pStyle w:val="26"/>
              <w:spacing w:before="59" w:line="220" w:lineRule="auto"/>
              <w:ind w:left="1007"/>
            </w:pPr>
            <w:r>
              <w:rPr>
                <w:b/>
                <w:bCs/>
                <w:spacing w:val="-2"/>
              </w:rPr>
              <w:t>省级转移监督抽检项目</w:t>
            </w:r>
          </w:p>
        </w:tc>
        <w:tc>
          <w:tcPr>
            <w:tcW w:w="1067" w:type="dxa"/>
            <w:vAlign w:val="top"/>
          </w:tcPr>
          <w:p w14:paraId="37560AA1">
            <w:pPr>
              <w:spacing w:line="284" w:lineRule="auto"/>
              <w:rPr>
                <w:rFonts w:ascii="Arial"/>
                <w:sz w:val="21"/>
              </w:rPr>
            </w:pPr>
          </w:p>
          <w:p w14:paraId="7A9B822E">
            <w:pPr>
              <w:pStyle w:val="26"/>
              <w:spacing w:before="58" w:line="222" w:lineRule="auto"/>
            </w:pPr>
            <w:r>
              <w:rPr>
                <w:b/>
                <w:bCs/>
                <w:spacing w:val="-6"/>
              </w:rPr>
              <w:t>备注</w:t>
            </w:r>
          </w:p>
        </w:tc>
      </w:tr>
      <w:tr w14:paraId="2913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693" w:hRule="atLeast"/>
        </w:trPr>
        <w:tc>
          <w:tcPr>
            <w:tcW w:w="520" w:type="dxa"/>
            <w:vMerge w:val="restart"/>
            <w:tcBorders>
              <w:bottom w:val="nil"/>
            </w:tcBorders>
            <w:vAlign w:val="top"/>
          </w:tcPr>
          <w:p w14:paraId="622210DB">
            <w:pPr>
              <w:spacing w:line="253" w:lineRule="auto"/>
              <w:rPr>
                <w:rFonts w:ascii="Arial"/>
                <w:sz w:val="21"/>
              </w:rPr>
            </w:pPr>
          </w:p>
          <w:p w14:paraId="3FA629B3">
            <w:pPr>
              <w:spacing w:line="253" w:lineRule="auto"/>
              <w:rPr>
                <w:rFonts w:ascii="Arial"/>
                <w:sz w:val="21"/>
              </w:rPr>
            </w:pPr>
          </w:p>
          <w:p w14:paraId="3F29D156">
            <w:pPr>
              <w:spacing w:line="253" w:lineRule="auto"/>
              <w:rPr>
                <w:rFonts w:ascii="Arial"/>
                <w:sz w:val="21"/>
              </w:rPr>
            </w:pPr>
          </w:p>
          <w:p w14:paraId="6A7D3723">
            <w:pPr>
              <w:spacing w:line="253" w:lineRule="auto"/>
              <w:rPr>
                <w:rFonts w:ascii="Arial"/>
                <w:sz w:val="21"/>
              </w:rPr>
            </w:pPr>
          </w:p>
          <w:p w14:paraId="66366787">
            <w:pPr>
              <w:spacing w:line="253" w:lineRule="auto"/>
              <w:rPr>
                <w:rFonts w:ascii="Arial"/>
                <w:sz w:val="21"/>
              </w:rPr>
            </w:pPr>
          </w:p>
          <w:p w14:paraId="6D45088F">
            <w:pPr>
              <w:spacing w:line="253" w:lineRule="auto"/>
              <w:rPr>
                <w:rFonts w:ascii="Arial"/>
                <w:sz w:val="21"/>
              </w:rPr>
            </w:pPr>
          </w:p>
          <w:p w14:paraId="0C234CC1">
            <w:pPr>
              <w:spacing w:line="253" w:lineRule="auto"/>
              <w:rPr>
                <w:rFonts w:ascii="Arial"/>
                <w:sz w:val="21"/>
              </w:rPr>
            </w:pPr>
          </w:p>
          <w:p w14:paraId="2D780C27">
            <w:pPr>
              <w:spacing w:line="253" w:lineRule="auto"/>
              <w:rPr>
                <w:rFonts w:ascii="Arial"/>
                <w:sz w:val="21"/>
              </w:rPr>
            </w:pPr>
          </w:p>
          <w:p w14:paraId="6FBC4EAB">
            <w:pPr>
              <w:spacing w:line="254" w:lineRule="auto"/>
              <w:rPr>
                <w:rFonts w:ascii="Arial"/>
                <w:sz w:val="21"/>
              </w:rPr>
            </w:pPr>
          </w:p>
          <w:p w14:paraId="5E29AF8E">
            <w:pPr>
              <w:spacing w:line="254" w:lineRule="auto"/>
              <w:rPr>
                <w:rFonts w:ascii="Arial"/>
                <w:sz w:val="21"/>
              </w:rPr>
            </w:pPr>
          </w:p>
          <w:p w14:paraId="2631DEF9">
            <w:pPr>
              <w:spacing w:line="254" w:lineRule="auto"/>
              <w:rPr>
                <w:rFonts w:ascii="Arial"/>
                <w:sz w:val="21"/>
              </w:rPr>
            </w:pPr>
          </w:p>
          <w:p w14:paraId="6C231A77">
            <w:pPr>
              <w:spacing w:line="254" w:lineRule="auto"/>
              <w:rPr>
                <w:rFonts w:ascii="Arial"/>
                <w:sz w:val="21"/>
              </w:rPr>
            </w:pPr>
          </w:p>
          <w:p w14:paraId="74EBDF32">
            <w:pPr>
              <w:spacing w:line="254" w:lineRule="auto"/>
              <w:rPr>
                <w:rFonts w:ascii="Arial"/>
                <w:sz w:val="21"/>
              </w:rPr>
            </w:pPr>
          </w:p>
          <w:p w14:paraId="6A9F3C00">
            <w:pPr>
              <w:spacing w:line="254" w:lineRule="auto"/>
              <w:rPr>
                <w:rFonts w:ascii="Arial"/>
                <w:sz w:val="21"/>
              </w:rPr>
            </w:pPr>
          </w:p>
          <w:p w14:paraId="7B631A7C">
            <w:pPr>
              <w:spacing w:line="254" w:lineRule="auto"/>
              <w:rPr>
                <w:rFonts w:ascii="Arial"/>
                <w:sz w:val="21"/>
              </w:rPr>
            </w:pPr>
          </w:p>
          <w:p w14:paraId="4FEC6397">
            <w:pPr>
              <w:spacing w:line="254" w:lineRule="auto"/>
              <w:rPr>
                <w:rFonts w:ascii="Arial"/>
                <w:sz w:val="21"/>
              </w:rPr>
            </w:pPr>
          </w:p>
          <w:p w14:paraId="7917AF07">
            <w:pPr>
              <w:spacing w:line="254" w:lineRule="auto"/>
              <w:rPr>
                <w:rFonts w:ascii="Arial"/>
                <w:sz w:val="21"/>
              </w:rPr>
            </w:pPr>
          </w:p>
          <w:p w14:paraId="54B0A341">
            <w:pPr>
              <w:pStyle w:val="26"/>
              <w:spacing w:before="58"/>
              <w:ind w:left="221"/>
            </w:pPr>
            <w:r>
              <w:t>6</w:t>
            </w:r>
          </w:p>
        </w:tc>
        <w:tc>
          <w:tcPr>
            <w:tcW w:w="870" w:type="dxa"/>
            <w:vMerge w:val="restart"/>
            <w:tcBorders>
              <w:bottom w:val="nil"/>
            </w:tcBorders>
            <w:vAlign w:val="top"/>
          </w:tcPr>
          <w:p w14:paraId="6E1C5574">
            <w:pPr>
              <w:spacing w:line="253" w:lineRule="auto"/>
              <w:rPr>
                <w:rFonts w:ascii="Arial"/>
                <w:sz w:val="21"/>
              </w:rPr>
            </w:pPr>
          </w:p>
          <w:p w14:paraId="6DEF8B09">
            <w:pPr>
              <w:spacing w:line="253" w:lineRule="auto"/>
              <w:rPr>
                <w:rFonts w:ascii="Arial"/>
                <w:sz w:val="21"/>
              </w:rPr>
            </w:pPr>
          </w:p>
          <w:p w14:paraId="2BB652F9">
            <w:pPr>
              <w:spacing w:line="253" w:lineRule="auto"/>
              <w:rPr>
                <w:rFonts w:ascii="Arial"/>
                <w:sz w:val="21"/>
              </w:rPr>
            </w:pPr>
          </w:p>
          <w:p w14:paraId="023A97B9">
            <w:pPr>
              <w:spacing w:line="253" w:lineRule="auto"/>
              <w:rPr>
                <w:rFonts w:ascii="Arial"/>
                <w:sz w:val="21"/>
              </w:rPr>
            </w:pPr>
          </w:p>
          <w:p w14:paraId="47AD3D13">
            <w:pPr>
              <w:spacing w:line="253" w:lineRule="auto"/>
              <w:rPr>
                <w:rFonts w:ascii="Arial"/>
                <w:sz w:val="21"/>
              </w:rPr>
            </w:pPr>
          </w:p>
          <w:p w14:paraId="60800C2D">
            <w:pPr>
              <w:spacing w:line="253" w:lineRule="auto"/>
              <w:rPr>
                <w:rFonts w:ascii="Arial"/>
                <w:sz w:val="21"/>
              </w:rPr>
            </w:pPr>
          </w:p>
          <w:p w14:paraId="0EFA6E85">
            <w:pPr>
              <w:spacing w:line="253" w:lineRule="auto"/>
              <w:rPr>
                <w:rFonts w:ascii="Arial"/>
                <w:sz w:val="21"/>
              </w:rPr>
            </w:pPr>
          </w:p>
          <w:p w14:paraId="43D23DD5">
            <w:pPr>
              <w:spacing w:line="253" w:lineRule="auto"/>
              <w:rPr>
                <w:rFonts w:ascii="Arial"/>
                <w:sz w:val="21"/>
              </w:rPr>
            </w:pPr>
          </w:p>
          <w:p w14:paraId="09207A93">
            <w:pPr>
              <w:spacing w:line="253" w:lineRule="auto"/>
              <w:rPr>
                <w:rFonts w:ascii="Arial"/>
                <w:sz w:val="21"/>
              </w:rPr>
            </w:pPr>
          </w:p>
          <w:p w14:paraId="7D395D46">
            <w:pPr>
              <w:spacing w:line="254" w:lineRule="auto"/>
              <w:rPr>
                <w:rFonts w:ascii="Arial"/>
                <w:sz w:val="21"/>
              </w:rPr>
            </w:pPr>
          </w:p>
          <w:p w14:paraId="18309A43">
            <w:pPr>
              <w:spacing w:line="254" w:lineRule="auto"/>
              <w:rPr>
                <w:rFonts w:ascii="Arial"/>
                <w:sz w:val="21"/>
              </w:rPr>
            </w:pPr>
          </w:p>
          <w:p w14:paraId="65A5525E">
            <w:pPr>
              <w:spacing w:line="254" w:lineRule="auto"/>
              <w:rPr>
                <w:rFonts w:ascii="Arial"/>
                <w:sz w:val="21"/>
              </w:rPr>
            </w:pPr>
          </w:p>
          <w:p w14:paraId="008B9E48">
            <w:pPr>
              <w:spacing w:line="254" w:lineRule="auto"/>
              <w:rPr>
                <w:rFonts w:ascii="Arial"/>
                <w:sz w:val="21"/>
              </w:rPr>
            </w:pPr>
          </w:p>
          <w:p w14:paraId="13787F59">
            <w:pPr>
              <w:spacing w:line="254" w:lineRule="auto"/>
              <w:rPr>
                <w:rFonts w:ascii="Arial"/>
                <w:sz w:val="21"/>
              </w:rPr>
            </w:pPr>
          </w:p>
          <w:p w14:paraId="08D09520">
            <w:pPr>
              <w:spacing w:line="254" w:lineRule="auto"/>
              <w:rPr>
                <w:rFonts w:ascii="Arial"/>
                <w:sz w:val="21"/>
              </w:rPr>
            </w:pPr>
          </w:p>
          <w:p w14:paraId="7A35CF32">
            <w:pPr>
              <w:spacing w:line="254" w:lineRule="auto"/>
              <w:rPr>
                <w:rFonts w:ascii="Arial"/>
                <w:sz w:val="21"/>
              </w:rPr>
            </w:pPr>
          </w:p>
          <w:p w14:paraId="3878BE5E">
            <w:pPr>
              <w:spacing w:line="254" w:lineRule="auto"/>
              <w:rPr>
                <w:rFonts w:ascii="Arial"/>
                <w:sz w:val="21"/>
              </w:rPr>
            </w:pPr>
          </w:p>
          <w:p w14:paraId="2954B6F9">
            <w:pPr>
              <w:pStyle w:val="26"/>
              <w:spacing w:before="59" w:line="221" w:lineRule="auto"/>
              <w:ind w:left="256"/>
            </w:pPr>
            <w:r>
              <w:rPr>
                <w:spacing w:val="-4"/>
              </w:rPr>
              <w:t>饮料</w:t>
            </w:r>
          </w:p>
        </w:tc>
        <w:tc>
          <w:tcPr>
            <w:tcW w:w="854" w:type="dxa"/>
            <w:vMerge w:val="restart"/>
            <w:tcBorders>
              <w:bottom w:val="nil"/>
            </w:tcBorders>
            <w:vAlign w:val="top"/>
          </w:tcPr>
          <w:p w14:paraId="09E752CD">
            <w:pPr>
              <w:spacing w:line="253" w:lineRule="auto"/>
              <w:rPr>
                <w:rFonts w:ascii="Arial"/>
                <w:sz w:val="21"/>
              </w:rPr>
            </w:pPr>
          </w:p>
          <w:p w14:paraId="34D7011B">
            <w:pPr>
              <w:spacing w:line="253" w:lineRule="auto"/>
              <w:rPr>
                <w:rFonts w:ascii="Arial"/>
                <w:sz w:val="21"/>
              </w:rPr>
            </w:pPr>
          </w:p>
          <w:p w14:paraId="1975AFC0">
            <w:pPr>
              <w:spacing w:line="253" w:lineRule="auto"/>
              <w:rPr>
                <w:rFonts w:ascii="Arial"/>
                <w:sz w:val="21"/>
              </w:rPr>
            </w:pPr>
          </w:p>
          <w:p w14:paraId="79C5CEE8">
            <w:pPr>
              <w:spacing w:line="253" w:lineRule="auto"/>
              <w:rPr>
                <w:rFonts w:ascii="Arial"/>
                <w:sz w:val="21"/>
              </w:rPr>
            </w:pPr>
          </w:p>
          <w:p w14:paraId="7455AB68">
            <w:pPr>
              <w:spacing w:line="253" w:lineRule="auto"/>
              <w:rPr>
                <w:rFonts w:ascii="Arial"/>
                <w:sz w:val="21"/>
              </w:rPr>
            </w:pPr>
          </w:p>
          <w:p w14:paraId="11B53DD8">
            <w:pPr>
              <w:spacing w:line="253" w:lineRule="auto"/>
              <w:rPr>
                <w:rFonts w:ascii="Arial"/>
                <w:sz w:val="21"/>
              </w:rPr>
            </w:pPr>
          </w:p>
          <w:p w14:paraId="33D1ACBA">
            <w:pPr>
              <w:spacing w:line="253" w:lineRule="auto"/>
              <w:rPr>
                <w:rFonts w:ascii="Arial"/>
                <w:sz w:val="21"/>
              </w:rPr>
            </w:pPr>
          </w:p>
          <w:p w14:paraId="7B882BA9">
            <w:pPr>
              <w:spacing w:line="253" w:lineRule="auto"/>
              <w:rPr>
                <w:rFonts w:ascii="Arial"/>
                <w:sz w:val="21"/>
              </w:rPr>
            </w:pPr>
          </w:p>
          <w:p w14:paraId="3ED015FE">
            <w:pPr>
              <w:spacing w:line="253" w:lineRule="auto"/>
              <w:rPr>
                <w:rFonts w:ascii="Arial"/>
                <w:sz w:val="21"/>
              </w:rPr>
            </w:pPr>
          </w:p>
          <w:p w14:paraId="066BA20F">
            <w:pPr>
              <w:spacing w:line="254" w:lineRule="auto"/>
              <w:rPr>
                <w:rFonts w:ascii="Arial"/>
                <w:sz w:val="21"/>
              </w:rPr>
            </w:pPr>
          </w:p>
          <w:p w14:paraId="070E15F4">
            <w:pPr>
              <w:spacing w:line="254" w:lineRule="auto"/>
              <w:rPr>
                <w:rFonts w:ascii="Arial"/>
                <w:sz w:val="21"/>
              </w:rPr>
            </w:pPr>
          </w:p>
          <w:p w14:paraId="164EC4F2">
            <w:pPr>
              <w:spacing w:line="254" w:lineRule="auto"/>
              <w:rPr>
                <w:rFonts w:ascii="Arial"/>
                <w:sz w:val="21"/>
              </w:rPr>
            </w:pPr>
          </w:p>
          <w:p w14:paraId="5BC656EA">
            <w:pPr>
              <w:spacing w:line="254" w:lineRule="auto"/>
              <w:rPr>
                <w:rFonts w:ascii="Arial"/>
                <w:sz w:val="21"/>
              </w:rPr>
            </w:pPr>
          </w:p>
          <w:p w14:paraId="0D2E70E0">
            <w:pPr>
              <w:spacing w:line="254" w:lineRule="auto"/>
              <w:rPr>
                <w:rFonts w:ascii="Arial"/>
                <w:sz w:val="21"/>
              </w:rPr>
            </w:pPr>
          </w:p>
          <w:p w14:paraId="61126771">
            <w:pPr>
              <w:spacing w:line="254" w:lineRule="auto"/>
              <w:rPr>
                <w:rFonts w:ascii="Arial"/>
                <w:sz w:val="21"/>
              </w:rPr>
            </w:pPr>
          </w:p>
          <w:p w14:paraId="0DF8A918">
            <w:pPr>
              <w:spacing w:line="254" w:lineRule="auto"/>
              <w:rPr>
                <w:rFonts w:ascii="Arial"/>
                <w:sz w:val="21"/>
              </w:rPr>
            </w:pPr>
          </w:p>
          <w:p w14:paraId="3EE2E0C4">
            <w:pPr>
              <w:spacing w:line="254" w:lineRule="auto"/>
              <w:rPr>
                <w:rFonts w:ascii="Arial"/>
                <w:sz w:val="21"/>
              </w:rPr>
            </w:pPr>
          </w:p>
          <w:p w14:paraId="5A9CE0EC">
            <w:pPr>
              <w:pStyle w:val="26"/>
              <w:spacing w:before="59" w:line="221" w:lineRule="auto"/>
              <w:ind w:left="250"/>
            </w:pPr>
            <w:r>
              <w:rPr>
                <w:spacing w:val="-4"/>
              </w:rPr>
              <w:t>饮料</w:t>
            </w:r>
          </w:p>
        </w:tc>
        <w:tc>
          <w:tcPr>
            <w:tcW w:w="990" w:type="dxa"/>
            <w:vAlign w:val="top"/>
          </w:tcPr>
          <w:p w14:paraId="7872EEBB">
            <w:pPr>
              <w:spacing w:line="271" w:lineRule="auto"/>
              <w:rPr>
                <w:rFonts w:ascii="Arial"/>
                <w:sz w:val="21"/>
              </w:rPr>
            </w:pPr>
          </w:p>
          <w:p w14:paraId="2643D042">
            <w:pPr>
              <w:spacing w:line="271" w:lineRule="auto"/>
              <w:rPr>
                <w:rFonts w:ascii="Arial"/>
                <w:sz w:val="21"/>
              </w:rPr>
            </w:pPr>
          </w:p>
          <w:p w14:paraId="3C8FA449">
            <w:pPr>
              <w:spacing w:line="271" w:lineRule="auto"/>
              <w:rPr>
                <w:rFonts w:ascii="Arial"/>
                <w:sz w:val="21"/>
              </w:rPr>
            </w:pPr>
          </w:p>
          <w:p w14:paraId="3AC821B9">
            <w:pPr>
              <w:spacing w:line="272" w:lineRule="auto"/>
              <w:rPr>
                <w:rFonts w:ascii="Arial"/>
                <w:sz w:val="21"/>
              </w:rPr>
            </w:pPr>
          </w:p>
          <w:p w14:paraId="24DB6372">
            <w:pPr>
              <w:pStyle w:val="26"/>
              <w:spacing w:before="58" w:line="234" w:lineRule="auto"/>
              <w:ind w:left="228" w:right="34" w:hanging="177"/>
            </w:pPr>
            <w:r>
              <w:rPr>
                <w:spacing w:val="-3"/>
              </w:rPr>
              <w:t>果蔬汁类及其饮料</w:t>
            </w:r>
          </w:p>
        </w:tc>
        <w:tc>
          <w:tcPr>
            <w:tcW w:w="1199" w:type="dxa"/>
            <w:vAlign w:val="top"/>
          </w:tcPr>
          <w:p w14:paraId="7B93568A">
            <w:pPr>
              <w:spacing w:line="271" w:lineRule="auto"/>
              <w:rPr>
                <w:rFonts w:ascii="Arial"/>
                <w:sz w:val="21"/>
              </w:rPr>
            </w:pPr>
          </w:p>
          <w:p w14:paraId="2808AEB6">
            <w:pPr>
              <w:spacing w:line="271" w:lineRule="auto"/>
              <w:rPr>
                <w:rFonts w:ascii="Arial"/>
                <w:sz w:val="21"/>
              </w:rPr>
            </w:pPr>
          </w:p>
          <w:p w14:paraId="45D58CF9">
            <w:pPr>
              <w:spacing w:line="271" w:lineRule="auto"/>
              <w:rPr>
                <w:rFonts w:ascii="Arial"/>
                <w:sz w:val="21"/>
              </w:rPr>
            </w:pPr>
          </w:p>
          <w:p w14:paraId="3DA44EBC">
            <w:pPr>
              <w:spacing w:line="272" w:lineRule="auto"/>
              <w:rPr>
                <w:rFonts w:ascii="Arial"/>
                <w:sz w:val="21"/>
              </w:rPr>
            </w:pPr>
          </w:p>
          <w:p w14:paraId="76601B7A">
            <w:pPr>
              <w:pStyle w:val="26"/>
              <w:spacing w:before="58" w:line="234" w:lineRule="auto"/>
              <w:ind w:left="425" w:right="45" w:hanging="356"/>
            </w:pPr>
            <w:r>
              <w:rPr>
                <w:spacing w:val="-2"/>
              </w:rPr>
              <w:t>果蔬汁类及其</w:t>
            </w:r>
            <w:r>
              <w:rPr>
                <w:spacing w:val="-4"/>
              </w:rPr>
              <w:t>饮料</w:t>
            </w:r>
          </w:p>
        </w:tc>
        <w:tc>
          <w:tcPr>
            <w:tcW w:w="854" w:type="dxa"/>
            <w:vAlign w:val="top"/>
          </w:tcPr>
          <w:p w14:paraId="3BE3DA67">
            <w:pPr>
              <w:spacing w:line="299" w:lineRule="auto"/>
              <w:rPr>
                <w:rFonts w:ascii="Arial"/>
                <w:sz w:val="21"/>
              </w:rPr>
            </w:pPr>
          </w:p>
          <w:p w14:paraId="65D9BEE6">
            <w:pPr>
              <w:spacing w:line="299" w:lineRule="auto"/>
              <w:rPr>
                <w:rFonts w:ascii="Arial"/>
                <w:sz w:val="21"/>
              </w:rPr>
            </w:pPr>
          </w:p>
          <w:p w14:paraId="0E97F965">
            <w:pPr>
              <w:spacing w:line="299" w:lineRule="auto"/>
              <w:rPr>
                <w:rFonts w:ascii="Arial"/>
                <w:sz w:val="21"/>
              </w:rPr>
            </w:pPr>
          </w:p>
          <w:p w14:paraId="2C1F3AAD">
            <w:pPr>
              <w:spacing w:line="299" w:lineRule="auto"/>
              <w:rPr>
                <w:rFonts w:ascii="Arial"/>
                <w:sz w:val="21"/>
              </w:rPr>
            </w:pPr>
          </w:p>
          <w:p w14:paraId="41A70623">
            <w:pPr>
              <w:pStyle w:val="26"/>
              <w:spacing w:before="59" w:line="222" w:lineRule="auto"/>
              <w:ind w:left="256"/>
            </w:pPr>
            <w:r>
              <w:rPr>
                <w:spacing w:val="-5"/>
              </w:rPr>
              <w:t>一般</w:t>
            </w:r>
          </w:p>
        </w:tc>
        <w:tc>
          <w:tcPr>
            <w:tcW w:w="4330" w:type="dxa"/>
            <w:vAlign w:val="top"/>
          </w:tcPr>
          <w:p w14:paraId="43583E5E">
            <w:pPr>
              <w:spacing w:line="415" w:lineRule="auto"/>
              <w:rPr>
                <w:rFonts w:ascii="Arial"/>
                <w:sz w:val="21"/>
              </w:rPr>
            </w:pPr>
          </w:p>
          <w:p w14:paraId="00820F68">
            <w:pPr>
              <w:pStyle w:val="26"/>
              <w:spacing w:before="58" w:line="219" w:lineRule="auto"/>
              <w:ind w:left="37"/>
            </w:pPr>
            <w:r>
              <w:rPr>
                <w:spacing w:val="-2"/>
              </w:rPr>
              <w:t>铅</w:t>
            </w:r>
            <w:r>
              <w:rPr>
                <w:spacing w:val="-45"/>
              </w:rPr>
              <w:t xml:space="preserve"> </w:t>
            </w:r>
            <w:r>
              <w:rPr>
                <w:spacing w:val="-2"/>
              </w:rPr>
              <w:t>(以Pb计)、展青霉素、苯甲酸及其钠盐(以苯甲酸</w:t>
            </w:r>
          </w:p>
          <w:p w14:paraId="39D2AEA8">
            <w:pPr>
              <w:pStyle w:val="26"/>
              <w:spacing w:before="12" w:line="231" w:lineRule="auto"/>
              <w:ind w:left="36" w:right="53"/>
            </w:pPr>
            <w:r>
              <w:rPr>
                <w:spacing w:val="-1"/>
              </w:rPr>
              <w:t>计)、山梨酸及其钾盐(以山梨酸计)、脱氢乙酸及其钠</w:t>
            </w:r>
            <w:r>
              <w:rPr>
                <w:spacing w:val="-2"/>
              </w:rPr>
              <w:t>盐</w:t>
            </w:r>
            <w:r>
              <w:rPr>
                <w:spacing w:val="-50"/>
              </w:rPr>
              <w:t xml:space="preserve"> </w:t>
            </w:r>
            <w:r>
              <w:rPr>
                <w:spacing w:val="-2"/>
              </w:rPr>
              <w:t>(以脱氢乙酸计)、纳他霉素、防腐剂混合使用时各</w:t>
            </w:r>
            <w:r>
              <w:rPr>
                <w:spacing w:val="-1"/>
              </w:rPr>
              <w:t>自用量占其最大使用量的比例之和、安赛蜜、甜蜜素</w:t>
            </w:r>
            <w:r>
              <w:rPr>
                <w:spacing w:val="7"/>
              </w:rPr>
              <w:t xml:space="preserve"> </w:t>
            </w:r>
            <w:r>
              <w:rPr>
                <w:spacing w:val="-1"/>
              </w:rPr>
              <w:t>(以环己基氨基磺酸计)、阿斯巴甜、合成着色剂(柠檬</w:t>
            </w:r>
            <w:r>
              <w:rPr>
                <w:spacing w:val="-2"/>
              </w:rPr>
              <w:t>黄、新红、苋菜红、靛蓝、胭脂红、</w:t>
            </w:r>
            <w:r>
              <w:rPr>
                <w:spacing w:val="-52"/>
              </w:rPr>
              <w:t xml:space="preserve"> </w:t>
            </w:r>
            <w:r>
              <w:rPr>
                <w:spacing w:val="-2"/>
              </w:rPr>
              <w:t>日落黄、诱惑红</w:t>
            </w:r>
            <w:r>
              <w:t xml:space="preserve">  </w:t>
            </w:r>
            <w:r>
              <w:rPr>
                <w:spacing w:val="-1"/>
              </w:rPr>
              <w:t>、亮蓝、酸性红、喹啉黄、赤藓红)、菌落总数、大肠菌群、霉菌、酵母</w:t>
            </w:r>
          </w:p>
        </w:tc>
        <w:tc>
          <w:tcPr>
            <w:tcW w:w="3807" w:type="dxa"/>
            <w:vAlign w:val="top"/>
          </w:tcPr>
          <w:p w14:paraId="34C9835F">
            <w:pPr>
              <w:spacing w:line="300" w:lineRule="auto"/>
              <w:rPr>
                <w:rFonts w:ascii="Arial"/>
                <w:sz w:val="21"/>
              </w:rPr>
            </w:pPr>
          </w:p>
          <w:p w14:paraId="305D1162">
            <w:pPr>
              <w:spacing w:line="300" w:lineRule="auto"/>
              <w:rPr>
                <w:rFonts w:ascii="Arial"/>
                <w:sz w:val="21"/>
              </w:rPr>
            </w:pPr>
          </w:p>
          <w:p w14:paraId="48A4ED0E">
            <w:pPr>
              <w:pStyle w:val="26"/>
              <w:spacing w:before="58"/>
              <w:ind w:left="38" w:right="68"/>
            </w:pPr>
            <w:r>
              <w:rPr>
                <w:spacing w:val="-2"/>
              </w:rPr>
              <w:t>铅</w:t>
            </w:r>
            <w:r>
              <w:rPr>
                <w:rFonts w:ascii="Calibri" w:hAnsi="Calibri" w:eastAsia="Calibri" w:cs="Calibri"/>
                <w:spacing w:val="-2"/>
              </w:rPr>
              <w:t>(</w:t>
            </w:r>
            <w:r>
              <w:rPr>
                <w:spacing w:val="-2"/>
              </w:rPr>
              <w:t>以</w:t>
            </w:r>
            <w:r>
              <w:rPr>
                <w:rFonts w:ascii="Calibri" w:hAnsi="Calibri" w:eastAsia="Calibri" w:cs="Calibri"/>
                <w:spacing w:val="-2"/>
              </w:rPr>
              <w:t>Pb</w:t>
            </w:r>
            <w:r>
              <w:rPr>
                <w:spacing w:val="-2"/>
              </w:rPr>
              <w:t>计</w:t>
            </w:r>
            <w:r>
              <w:rPr>
                <w:rFonts w:ascii="Calibri" w:hAnsi="Calibri" w:eastAsia="Calibri" w:cs="Calibri"/>
                <w:spacing w:val="-2"/>
              </w:rPr>
              <w:t>)</w:t>
            </w:r>
            <w:r>
              <w:rPr>
                <w:rFonts w:ascii="Calibri" w:hAnsi="Calibri" w:eastAsia="Calibri" w:cs="Calibri"/>
                <w:spacing w:val="-19"/>
              </w:rPr>
              <w:t xml:space="preserve"> </w:t>
            </w:r>
            <w:r>
              <w:rPr>
                <w:spacing w:val="-2"/>
              </w:rPr>
              <w:t>、甜蜜素</w:t>
            </w:r>
            <w:r>
              <w:rPr>
                <w:rFonts w:ascii="Calibri" w:hAnsi="Calibri" w:eastAsia="Calibri" w:cs="Calibri"/>
                <w:spacing w:val="-2"/>
              </w:rPr>
              <w:t>(</w:t>
            </w:r>
            <w:r>
              <w:rPr>
                <w:spacing w:val="-2"/>
              </w:rPr>
              <w:t>以环己基氨基磺酸计</w:t>
            </w:r>
            <w:r>
              <w:rPr>
                <w:rFonts w:ascii="Calibri" w:hAnsi="Calibri" w:eastAsia="Calibri" w:cs="Calibri"/>
                <w:spacing w:val="-2"/>
              </w:rPr>
              <w:t>)</w:t>
            </w:r>
            <w:r>
              <w:rPr>
                <w:rFonts w:ascii="Calibri" w:hAnsi="Calibri" w:eastAsia="Calibri" w:cs="Calibri"/>
                <w:spacing w:val="-21"/>
              </w:rPr>
              <w:t xml:space="preserve"> </w:t>
            </w:r>
            <w:r>
              <w:rPr>
                <w:spacing w:val="-2"/>
              </w:rPr>
              <w:t>、脱氢乙酸及其钠盐</w:t>
            </w:r>
            <w:r>
              <w:rPr>
                <w:rFonts w:ascii="Calibri" w:hAnsi="Calibri" w:eastAsia="Calibri" w:cs="Calibri"/>
                <w:spacing w:val="-2"/>
              </w:rPr>
              <w:t>(</w:t>
            </w:r>
            <w:r>
              <w:rPr>
                <w:spacing w:val="-2"/>
              </w:rPr>
              <w:t>以脱氢乙酸计</w:t>
            </w:r>
            <w:r>
              <w:rPr>
                <w:rFonts w:ascii="Calibri" w:hAnsi="Calibri" w:eastAsia="Calibri" w:cs="Calibri"/>
                <w:spacing w:val="-2"/>
              </w:rPr>
              <w:t>)</w:t>
            </w:r>
            <w:r>
              <w:rPr>
                <w:rFonts w:ascii="Calibri" w:hAnsi="Calibri" w:eastAsia="Calibri" w:cs="Calibri"/>
                <w:spacing w:val="-5"/>
              </w:rPr>
              <w:t xml:space="preserve"> </w:t>
            </w:r>
            <w:r>
              <w:rPr>
                <w:spacing w:val="-2"/>
              </w:rPr>
              <w:t>、合成着色剂</w:t>
            </w:r>
            <w:r>
              <w:t xml:space="preserve"> </w:t>
            </w:r>
            <w:r>
              <w:rPr>
                <w:spacing w:val="-3"/>
              </w:rPr>
              <w:t>(柠檬黄、新红、苋菜红、靛蓝、胭脂红、</w:t>
            </w:r>
            <w:r>
              <w:rPr>
                <w:spacing w:val="-34"/>
              </w:rPr>
              <w:t xml:space="preserve"> </w:t>
            </w:r>
            <w:r>
              <w:rPr>
                <w:spacing w:val="-3"/>
              </w:rPr>
              <w:t>日落</w:t>
            </w:r>
            <w:r>
              <w:rPr>
                <w:spacing w:val="-1"/>
              </w:rPr>
              <w:t>黄、诱惑红、亮蓝、酸性红、喹啉黄、赤藓红)</w:t>
            </w:r>
            <w:r>
              <w:rPr>
                <w:spacing w:val="13"/>
              </w:rPr>
              <w:t xml:space="preserve"> </w:t>
            </w:r>
            <w:r>
              <w:rPr>
                <w:spacing w:val="-1"/>
              </w:rPr>
              <w:t>、大肠菌群、防腐剂混合使用时各自用量占其最大使用量的比例之和</w:t>
            </w:r>
          </w:p>
        </w:tc>
        <w:tc>
          <w:tcPr>
            <w:tcW w:w="1067" w:type="dxa"/>
            <w:vAlign w:val="top"/>
          </w:tcPr>
          <w:p w14:paraId="15C9BBE3">
            <w:pPr>
              <w:rPr>
                <w:rFonts w:ascii="Arial"/>
                <w:sz w:val="21"/>
              </w:rPr>
            </w:pPr>
          </w:p>
        </w:tc>
      </w:tr>
      <w:tr w14:paraId="7F9F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261" w:hRule="atLeast"/>
        </w:trPr>
        <w:tc>
          <w:tcPr>
            <w:tcW w:w="520" w:type="dxa"/>
            <w:vMerge w:val="continue"/>
            <w:tcBorders>
              <w:top w:val="nil"/>
              <w:bottom w:val="nil"/>
            </w:tcBorders>
            <w:vAlign w:val="top"/>
          </w:tcPr>
          <w:p w14:paraId="0A575D24">
            <w:pPr>
              <w:rPr>
                <w:rFonts w:ascii="Arial"/>
                <w:sz w:val="21"/>
              </w:rPr>
            </w:pPr>
          </w:p>
        </w:tc>
        <w:tc>
          <w:tcPr>
            <w:tcW w:w="870" w:type="dxa"/>
            <w:vMerge w:val="continue"/>
            <w:tcBorders>
              <w:top w:val="nil"/>
              <w:bottom w:val="nil"/>
            </w:tcBorders>
            <w:vAlign w:val="top"/>
          </w:tcPr>
          <w:p w14:paraId="7AB2CDCF">
            <w:pPr>
              <w:rPr>
                <w:rFonts w:ascii="Arial"/>
                <w:sz w:val="21"/>
              </w:rPr>
            </w:pPr>
          </w:p>
        </w:tc>
        <w:tc>
          <w:tcPr>
            <w:tcW w:w="854" w:type="dxa"/>
            <w:vMerge w:val="continue"/>
            <w:tcBorders>
              <w:top w:val="nil"/>
              <w:bottom w:val="nil"/>
            </w:tcBorders>
            <w:vAlign w:val="top"/>
          </w:tcPr>
          <w:p w14:paraId="5B6577E2">
            <w:pPr>
              <w:rPr>
                <w:rFonts w:ascii="Arial"/>
                <w:sz w:val="21"/>
              </w:rPr>
            </w:pPr>
          </w:p>
        </w:tc>
        <w:tc>
          <w:tcPr>
            <w:tcW w:w="990" w:type="dxa"/>
            <w:vAlign w:val="top"/>
          </w:tcPr>
          <w:p w14:paraId="732127FF">
            <w:pPr>
              <w:spacing w:line="246" w:lineRule="auto"/>
              <w:rPr>
                <w:rFonts w:ascii="Arial"/>
                <w:sz w:val="21"/>
              </w:rPr>
            </w:pPr>
          </w:p>
          <w:p w14:paraId="3E8E6840">
            <w:pPr>
              <w:spacing w:line="246" w:lineRule="auto"/>
              <w:rPr>
                <w:rFonts w:ascii="Arial"/>
                <w:sz w:val="21"/>
              </w:rPr>
            </w:pPr>
          </w:p>
          <w:p w14:paraId="5EE5B211">
            <w:pPr>
              <w:spacing w:line="247" w:lineRule="auto"/>
              <w:rPr>
                <w:rFonts w:ascii="Arial"/>
                <w:sz w:val="21"/>
              </w:rPr>
            </w:pPr>
          </w:p>
          <w:p w14:paraId="6CDA5626">
            <w:pPr>
              <w:spacing w:line="247" w:lineRule="auto"/>
              <w:rPr>
                <w:rFonts w:ascii="Arial"/>
                <w:sz w:val="21"/>
              </w:rPr>
            </w:pPr>
          </w:p>
          <w:p w14:paraId="0D9743E4">
            <w:pPr>
              <w:pStyle w:val="26"/>
              <w:spacing w:before="58" w:line="221" w:lineRule="auto"/>
              <w:ind w:left="144"/>
            </w:pPr>
            <w:r>
              <w:rPr>
                <w:spacing w:val="-4"/>
              </w:rPr>
              <w:t>蛋白饮料</w:t>
            </w:r>
          </w:p>
        </w:tc>
        <w:tc>
          <w:tcPr>
            <w:tcW w:w="1199" w:type="dxa"/>
            <w:vAlign w:val="top"/>
          </w:tcPr>
          <w:p w14:paraId="2D6196FD">
            <w:pPr>
              <w:spacing w:line="246" w:lineRule="auto"/>
              <w:rPr>
                <w:rFonts w:ascii="Arial"/>
                <w:sz w:val="21"/>
              </w:rPr>
            </w:pPr>
          </w:p>
          <w:p w14:paraId="1B355F31">
            <w:pPr>
              <w:spacing w:line="246" w:lineRule="auto"/>
              <w:rPr>
                <w:rFonts w:ascii="Arial"/>
                <w:sz w:val="21"/>
              </w:rPr>
            </w:pPr>
          </w:p>
          <w:p w14:paraId="22EEFDB4">
            <w:pPr>
              <w:spacing w:line="247" w:lineRule="auto"/>
              <w:rPr>
                <w:rFonts w:ascii="Arial"/>
                <w:sz w:val="21"/>
              </w:rPr>
            </w:pPr>
          </w:p>
          <w:p w14:paraId="1F360752">
            <w:pPr>
              <w:spacing w:line="247" w:lineRule="auto"/>
              <w:rPr>
                <w:rFonts w:ascii="Arial"/>
                <w:sz w:val="21"/>
              </w:rPr>
            </w:pPr>
          </w:p>
          <w:p w14:paraId="7BA4DABB">
            <w:pPr>
              <w:pStyle w:val="26"/>
              <w:spacing w:before="58" w:line="221" w:lineRule="auto"/>
              <w:ind w:left="251"/>
            </w:pPr>
            <w:r>
              <w:rPr>
                <w:spacing w:val="-4"/>
              </w:rPr>
              <w:t>蛋白饮料</w:t>
            </w:r>
          </w:p>
        </w:tc>
        <w:tc>
          <w:tcPr>
            <w:tcW w:w="854" w:type="dxa"/>
            <w:vAlign w:val="top"/>
          </w:tcPr>
          <w:p w14:paraId="1619A52A">
            <w:pPr>
              <w:spacing w:line="246" w:lineRule="auto"/>
              <w:rPr>
                <w:rFonts w:ascii="Arial"/>
                <w:sz w:val="21"/>
              </w:rPr>
            </w:pPr>
          </w:p>
          <w:p w14:paraId="1DDD7148">
            <w:pPr>
              <w:spacing w:line="246" w:lineRule="auto"/>
              <w:rPr>
                <w:rFonts w:ascii="Arial"/>
                <w:sz w:val="21"/>
              </w:rPr>
            </w:pPr>
          </w:p>
          <w:p w14:paraId="7A905F9A">
            <w:pPr>
              <w:spacing w:line="246" w:lineRule="auto"/>
              <w:rPr>
                <w:rFonts w:ascii="Arial"/>
                <w:sz w:val="21"/>
              </w:rPr>
            </w:pPr>
          </w:p>
          <w:p w14:paraId="79F9240A">
            <w:pPr>
              <w:spacing w:line="247" w:lineRule="auto"/>
              <w:rPr>
                <w:rFonts w:ascii="Arial"/>
                <w:sz w:val="21"/>
              </w:rPr>
            </w:pPr>
          </w:p>
          <w:p w14:paraId="7317C4FF">
            <w:pPr>
              <w:pStyle w:val="26"/>
              <w:spacing w:before="59" w:line="222" w:lineRule="auto"/>
              <w:ind w:left="256"/>
            </w:pPr>
            <w:r>
              <w:rPr>
                <w:spacing w:val="-5"/>
              </w:rPr>
              <w:t>一般</w:t>
            </w:r>
          </w:p>
        </w:tc>
        <w:tc>
          <w:tcPr>
            <w:tcW w:w="4330" w:type="dxa"/>
            <w:vAlign w:val="top"/>
          </w:tcPr>
          <w:p w14:paraId="6F6577F2">
            <w:pPr>
              <w:spacing w:line="327" w:lineRule="auto"/>
              <w:rPr>
                <w:rFonts w:ascii="Arial"/>
                <w:sz w:val="21"/>
              </w:rPr>
            </w:pPr>
          </w:p>
          <w:p w14:paraId="145FA40B">
            <w:pPr>
              <w:spacing w:line="327" w:lineRule="auto"/>
              <w:rPr>
                <w:rFonts w:ascii="Arial"/>
                <w:sz w:val="21"/>
              </w:rPr>
            </w:pPr>
          </w:p>
          <w:p w14:paraId="3D0495DC">
            <w:pPr>
              <w:pStyle w:val="26"/>
              <w:spacing w:before="58" w:line="231" w:lineRule="auto"/>
              <w:ind w:left="37" w:right="50" w:firstLine="5"/>
              <w:jc w:val="both"/>
            </w:pPr>
            <w:r>
              <w:rPr>
                <w:spacing w:val="-1"/>
              </w:rPr>
              <w:t>蛋白质、乳酸菌数、氰化物(以HCN计)、三聚氰胺、脱氢乙酸及其钠盐(以脱氢乙酸计)、安赛蜜、甜蜜素(以环己基氨基磺酸计)、阿斯巴甜、菌落总数、大肠菌群</w:t>
            </w:r>
            <w:r>
              <w:rPr>
                <w:spacing w:val="14"/>
              </w:rPr>
              <w:t xml:space="preserve"> </w:t>
            </w:r>
            <w:r>
              <w:rPr>
                <w:spacing w:val="-1"/>
              </w:rPr>
              <w:t>、霉菌、酵母、商业无菌</w:t>
            </w:r>
          </w:p>
        </w:tc>
        <w:tc>
          <w:tcPr>
            <w:tcW w:w="3807" w:type="dxa"/>
            <w:vAlign w:val="top"/>
          </w:tcPr>
          <w:p w14:paraId="277B793B">
            <w:pPr>
              <w:spacing w:line="291" w:lineRule="auto"/>
              <w:rPr>
                <w:rFonts w:ascii="Arial"/>
                <w:sz w:val="21"/>
              </w:rPr>
            </w:pPr>
          </w:p>
          <w:p w14:paraId="6B2156DC">
            <w:pPr>
              <w:spacing w:line="291" w:lineRule="auto"/>
              <w:rPr>
                <w:rFonts w:ascii="Arial"/>
                <w:sz w:val="21"/>
              </w:rPr>
            </w:pPr>
          </w:p>
          <w:p w14:paraId="15B79A94">
            <w:pPr>
              <w:spacing w:line="291" w:lineRule="auto"/>
              <w:rPr>
                <w:rFonts w:ascii="Arial"/>
                <w:sz w:val="21"/>
              </w:rPr>
            </w:pPr>
          </w:p>
          <w:p w14:paraId="22F79D6D">
            <w:pPr>
              <w:pStyle w:val="26"/>
              <w:spacing w:before="59" w:line="234" w:lineRule="auto"/>
              <w:ind w:left="43" w:right="159" w:firstLine="1"/>
            </w:pPr>
            <w:r>
              <w:rPr>
                <w:spacing w:val="-1"/>
              </w:rPr>
              <w:t>蛋白质、脱氢乙酸及其钠盐(以脱氢乙酸计)、菌落总数、大肠菌群、霉菌、酵母、商业无菌</w:t>
            </w:r>
          </w:p>
        </w:tc>
        <w:tc>
          <w:tcPr>
            <w:tcW w:w="1067" w:type="dxa"/>
            <w:vAlign w:val="top"/>
          </w:tcPr>
          <w:p w14:paraId="74272154">
            <w:pPr>
              <w:spacing w:line="327" w:lineRule="auto"/>
              <w:rPr>
                <w:rFonts w:ascii="Arial"/>
                <w:sz w:val="21"/>
              </w:rPr>
            </w:pPr>
          </w:p>
          <w:p w14:paraId="3162B3FE">
            <w:pPr>
              <w:spacing w:line="327" w:lineRule="auto"/>
              <w:rPr>
                <w:rFonts w:ascii="Arial"/>
                <w:sz w:val="21"/>
              </w:rPr>
            </w:pPr>
          </w:p>
          <w:p w14:paraId="52FD22B1">
            <w:pPr>
              <w:pStyle w:val="26"/>
              <w:spacing w:before="58" w:line="231" w:lineRule="auto"/>
              <w:ind w:left="46" w:right="20"/>
              <w:jc w:val="both"/>
            </w:pPr>
            <w:r>
              <w:rPr>
                <w:spacing w:val="-1"/>
              </w:rPr>
              <w:t>产品明示标准和质量要求均无蛋白质要求时，</w:t>
            </w:r>
            <w:r>
              <w:rPr>
                <w:b/>
                <w:bCs/>
                <w:spacing w:val="-1"/>
              </w:rPr>
              <w:t>省级本级</w:t>
            </w:r>
            <w:r>
              <w:rPr>
                <w:spacing w:val="-1"/>
              </w:rPr>
              <w:t>为监督抽检搭</w:t>
            </w:r>
            <w:r>
              <w:rPr>
                <w:spacing w:val="-2"/>
              </w:rPr>
              <w:t>载风险抽检任务</w:t>
            </w:r>
          </w:p>
        </w:tc>
      </w:tr>
      <w:tr w14:paraId="37C36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158" w:hRule="atLeast"/>
        </w:trPr>
        <w:tc>
          <w:tcPr>
            <w:tcW w:w="520" w:type="dxa"/>
            <w:vMerge w:val="continue"/>
            <w:tcBorders>
              <w:top w:val="nil"/>
              <w:bottom w:val="nil"/>
            </w:tcBorders>
            <w:vAlign w:val="top"/>
          </w:tcPr>
          <w:p w14:paraId="3305DA95">
            <w:pPr>
              <w:rPr>
                <w:rFonts w:ascii="Arial"/>
                <w:sz w:val="21"/>
              </w:rPr>
            </w:pPr>
          </w:p>
        </w:tc>
        <w:tc>
          <w:tcPr>
            <w:tcW w:w="870" w:type="dxa"/>
            <w:vMerge w:val="continue"/>
            <w:tcBorders>
              <w:top w:val="nil"/>
              <w:bottom w:val="nil"/>
            </w:tcBorders>
            <w:vAlign w:val="top"/>
          </w:tcPr>
          <w:p w14:paraId="0497EA97">
            <w:pPr>
              <w:rPr>
                <w:rFonts w:ascii="Arial"/>
                <w:sz w:val="21"/>
              </w:rPr>
            </w:pPr>
          </w:p>
        </w:tc>
        <w:tc>
          <w:tcPr>
            <w:tcW w:w="854" w:type="dxa"/>
            <w:vMerge w:val="continue"/>
            <w:tcBorders>
              <w:top w:val="nil"/>
              <w:bottom w:val="nil"/>
            </w:tcBorders>
            <w:vAlign w:val="top"/>
          </w:tcPr>
          <w:p w14:paraId="1BE68150">
            <w:pPr>
              <w:rPr>
                <w:rFonts w:ascii="Arial"/>
                <w:sz w:val="21"/>
              </w:rPr>
            </w:pPr>
          </w:p>
        </w:tc>
        <w:tc>
          <w:tcPr>
            <w:tcW w:w="990" w:type="dxa"/>
            <w:vAlign w:val="top"/>
          </w:tcPr>
          <w:p w14:paraId="53428A90">
            <w:pPr>
              <w:spacing w:line="275" w:lineRule="auto"/>
              <w:rPr>
                <w:rFonts w:ascii="Arial"/>
                <w:sz w:val="21"/>
              </w:rPr>
            </w:pPr>
          </w:p>
          <w:p w14:paraId="06610720">
            <w:pPr>
              <w:spacing w:line="276" w:lineRule="auto"/>
              <w:rPr>
                <w:rFonts w:ascii="Arial"/>
                <w:sz w:val="21"/>
              </w:rPr>
            </w:pPr>
          </w:p>
          <w:p w14:paraId="66136F93">
            <w:pPr>
              <w:spacing w:line="276" w:lineRule="auto"/>
              <w:rPr>
                <w:rFonts w:ascii="Arial"/>
                <w:sz w:val="21"/>
              </w:rPr>
            </w:pPr>
          </w:p>
          <w:p w14:paraId="10F4396E">
            <w:pPr>
              <w:pStyle w:val="26"/>
              <w:spacing w:before="59" w:line="231" w:lineRule="auto"/>
              <w:ind w:left="258" w:right="123" w:hanging="120"/>
            </w:pPr>
            <w:r>
              <w:rPr>
                <w:spacing w:val="-2"/>
              </w:rPr>
              <w:t>碳酸饮料</w:t>
            </w:r>
            <w:r>
              <w:rPr>
                <w:spacing w:val="-10"/>
              </w:rPr>
              <w:t>(汽水)</w:t>
            </w:r>
          </w:p>
        </w:tc>
        <w:tc>
          <w:tcPr>
            <w:tcW w:w="1199" w:type="dxa"/>
            <w:vAlign w:val="top"/>
          </w:tcPr>
          <w:p w14:paraId="4C723882">
            <w:pPr>
              <w:spacing w:line="276" w:lineRule="auto"/>
              <w:rPr>
                <w:rFonts w:ascii="Arial"/>
                <w:sz w:val="21"/>
              </w:rPr>
            </w:pPr>
          </w:p>
          <w:p w14:paraId="662FD84A">
            <w:pPr>
              <w:spacing w:line="276" w:lineRule="auto"/>
              <w:rPr>
                <w:rFonts w:ascii="Arial"/>
                <w:sz w:val="21"/>
              </w:rPr>
            </w:pPr>
          </w:p>
          <w:p w14:paraId="00203BD3">
            <w:pPr>
              <w:spacing w:line="276" w:lineRule="auto"/>
              <w:rPr>
                <w:rFonts w:ascii="Arial"/>
                <w:sz w:val="21"/>
              </w:rPr>
            </w:pPr>
          </w:p>
          <w:p w14:paraId="7D2AED09">
            <w:pPr>
              <w:pStyle w:val="26"/>
              <w:spacing w:before="58" w:line="221" w:lineRule="auto"/>
              <w:ind w:left="108"/>
            </w:pPr>
            <w:r>
              <w:rPr>
                <w:spacing w:val="-2"/>
              </w:rPr>
              <w:t>碳酸饮料(汽</w:t>
            </w:r>
          </w:p>
          <w:p w14:paraId="41F63A66">
            <w:pPr>
              <w:pStyle w:val="26"/>
              <w:spacing w:before="7" w:line="220" w:lineRule="auto"/>
              <w:ind w:left="470"/>
            </w:pPr>
            <w:r>
              <w:rPr>
                <w:spacing w:val="-5"/>
              </w:rPr>
              <w:t>水)</w:t>
            </w:r>
          </w:p>
        </w:tc>
        <w:tc>
          <w:tcPr>
            <w:tcW w:w="854" w:type="dxa"/>
            <w:vAlign w:val="top"/>
          </w:tcPr>
          <w:p w14:paraId="2822F5A6">
            <w:pPr>
              <w:spacing w:line="313" w:lineRule="auto"/>
              <w:rPr>
                <w:rFonts w:ascii="Arial"/>
                <w:sz w:val="21"/>
              </w:rPr>
            </w:pPr>
          </w:p>
          <w:p w14:paraId="5C06F649">
            <w:pPr>
              <w:spacing w:line="313" w:lineRule="auto"/>
              <w:rPr>
                <w:rFonts w:ascii="Arial"/>
                <w:sz w:val="21"/>
              </w:rPr>
            </w:pPr>
          </w:p>
          <w:p w14:paraId="6A8D3056">
            <w:pPr>
              <w:spacing w:line="314" w:lineRule="auto"/>
              <w:rPr>
                <w:rFonts w:ascii="Arial"/>
                <w:sz w:val="21"/>
              </w:rPr>
            </w:pPr>
          </w:p>
          <w:p w14:paraId="2A630434">
            <w:pPr>
              <w:pStyle w:val="26"/>
              <w:spacing w:before="58" w:line="222" w:lineRule="auto"/>
              <w:ind w:left="256"/>
            </w:pPr>
            <w:r>
              <w:rPr>
                <w:spacing w:val="-5"/>
              </w:rPr>
              <w:t>一般</w:t>
            </w:r>
          </w:p>
        </w:tc>
        <w:tc>
          <w:tcPr>
            <w:tcW w:w="4330" w:type="dxa"/>
            <w:vAlign w:val="top"/>
          </w:tcPr>
          <w:p w14:paraId="3E3001BE">
            <w:pPr>
              <w:spacing w:line="245" w:lineRule="auto"/>
              <w:rPr>
                <w:rFonts w:ascii="Arial"/>
                <w:sz w:val="21"/>
              </w:rPr>
            </w:pPr>
          </w:p>
          <w:p w14:paraId="7A12C305">
            <w:pPr>
              <w:spacing w:line="245" w:lineRule="auto"/>
              <w:rPr>
                <w:rFonts w:ascii="Arial"/>
                <w:sz w:val="21"/>
              </w:rPr>
            </w:pPr>
          </w:p>
          <w:p w14:paraId="2EFE8149">
            <w:pPr>
              <w:pStyle w:val="26"/>
              <w:spacing w:before="59" w:line="232" w:lineRule="auto"/>
              <w:ind w:left="37" w:right="55" w:firstLine="2"/>
              <w:jc w:val="both"/>
            </w:pPr>
            <w:r>
              <w:rPr>
                <w:spacing w:val="-1"/>
              </w:rPr>
              <w:t>二氧化碳气容量、苯甲酸及其钠盐(以苯甲酸计)、山梨酸及其钾盐(以山梨酸计)、防腐剂混合使用时各自用量占其最大使用量的比例之和、安赛蜜、甜蜜素(以环己基氨基磺酸计)、阿斯巴甜、菌落总数、霉菌、酵</w:t>
            </w:r>
            <w:r>
              <w:t>母</w:t>
            </w:r>
          </w:p>
        </w:tc>
        <w:tc>
          <w:tcPr>
            <w:tcW w:w="3807" w:type="dxa"/>
            <w:vAlign w:val="top"/>
          </w:tcPr>
          <w:p w14:paraId="2D13A2E5">
            <w:pPr>
              <w:spacing w:line="275" w:lineRule="auto"/>
              <w:rPr>
                <w:rFonts w:ascii="Arial"/>
                <w:sz w:val="21"/>
              </w:rPr>
            </w:pPr>
          </w:p>
          <w:p w14:paraId="77F1DD81">
            <w:pPr>
              <w:spacing w:line="276" w:lineRule="auto"/>
              <w:rPr>
                <w:rFonts w:ascii="Arial"/>
                <w:sz w:val="21"/>
              </w:rPr>
            </w:pPr>
          </w:p>
          <w:p w14:paraId="02457F94">
            <w:pPr>
              <w:spacing w:line="276" w:lineRule="auto"/>
              <w:rPr>
                <w:rFonts w:ascii="Arial"/>
                <w:sz w:val="21"/>
              </w:rPr>
            </w:pPr>
          </w:p>
          <w:p w14:paraId="0A7A47FD">
            <w:pPr>
              <w:pStyle w:val="26"/>
              <w:spacing w:before="59" w:line="231" w:lineRule="auto"/>
              <w:ind w:left="41" w:right="159" w:firstLine="6"/>
            </w:pPr>
            <w:r>
              <w:rPr>
                <w:spacing w:val="-1"/>
              </w:rPr>
              <w:t>阿斯巴甜、安赛蜜、二氧化碳气容量、菌落总</w:t>
            </w:r>
            <w:r>
              <w:rPr>
                <w:spacing w:val="-2"/>
              </w:rPr>
              <w:t>数、霉菌、酵母</w:t>
            </w:r>
          </w:p>
        </w:tc>
        <w:tc>
          <w:tcPr>
            <w:tcW w:w="1067" w:type="dxa"/>
            <w:vAlign w:val="top"/>
          </w:tcPr>
          <w:p w14:paraId="0F536F66">
            <w:pPr>
              <w:rPr>
                <w:rFonts w:ascii="Arial"/>
                <w:sz w:val="21"/>
              </w:rPr>
            </w:pPr>
          </w:p>
        </w:tc>
      </w:tr>
      <w:tr w14:paraId="1C2A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797" w:hRule="atLeast"/>
        </w:trPr>
        <w:tc>
          <w:tcPr>
            <w:tcW w:w="520" w:type="dxa"/>
            <w:vMerge w:val="continue"/>
            <w:tcBorders>
              <w:top w:val="nil"/>
            </w:tcBorders>
            <w:vAlign w:val="top"/>
          </w:tcPr>
          <w:p w14:paraId="4D402559">
            <w:pPr>
              <w:rPr>
                <w:rFonts w:ascii="Arial"/>
                <w:sz w:val="21"/>
              </w:rPr>
            </w:pPr>
          </w:p>
        </w:tc>
        <w:tc>
          <w:tcPr>
            <w:tcW w:w="870" w:type="dxa"/>
            <w:vMerge w:val="continue"/>
            <w:tcBorders>
              <w:top w:val="nil"/>
            </w:tcBorders>
            <w:vAlign w:val="top"/>
          </w:tcPr>
          <w:p w14:paraId="0F9B5AAE">
            <w:pPr>
              <w:rPr>
                <w:rFonts w:ascii="Arial"/>
                <w:sz w:val="21"/>
              </w:rPr>
            </w:pPr>
          </w:p>
        </w:tc>
        <w:tc>
          <w:tcPr>
            <w:tcW w:w="854" w:type="dxa"/>
            <w:vMerge w:val="continue"/>
            <w:tcBorders>
              <w:top w:val="nil"/>
            </w:tcBorders>
            <w:vAlign w:val="top"/>
          </w:tcPr>
          <w:p w14:paraId="5D21B5C2">
            <w:pPr>
              <w:rPr>
                <w:rFonts w:ascii="Arial"/>
                <w:sz w:val="21"/>
              </w:rPr>
            </w:pPr>
          </w:p>
        </w:tc>
        <w:tc>
          <w:tcPr>
            <w:tcW w:w="990" w:type="dxa"/>
            <w:vAlign w:val="top"/>
          </w:tcPr>
          <w:p w14:paraId="68113116">
            <w:pPr>
              <w:spacing w:line="252" w:lineRule="auto"/>
              <w:rPr>
                <w:rFonts w:ascii="Arial"/>
                <w:sz w:val="21"/>
              </w:rPr>
            </w:pPr>
          </w:p>
          <w:p w14:paraId="650EFB35">
            <w:pPr>
              <w:spacing w:line="252" w:lineRule="auto"/>
              <w:rPr>
                <w:rFonts w:ascii="Arial"/>
                <w:sz w:val="21"/>
              </w:rPr>
            </w:pPr>
          </w:p>
          <w:p w14:paraId="3BD7D638">
            <w:pPr>
              <w:spacing w:line="253" w:lineRule="auto"/>
              <w:rPr>
                <w:rFonts w:ascii="Arial"/>
                <w:sz w:val="21"/>
              </w:rPr>
            </w:pPr>
          </w:p>
          <w:p w14:paraId="5BE485D7">
            <w:pPr>
              <w:pStyle w:val="26"/>
              <w:spacing w:before="59" w:line="221" w:lineRule="auto"/>
              <w:ind w:left="229"/>
            </w:pPr>
            <w:r>
              <w:rPr>
                <w:spacing w:val="-4"/>
              </w:rPr>
              <w:t>茶饮料</w:t>
            </w:r>
          </w:p>
        </w:tc>
        <w:tc>
          <w:tcPr>
            <w:tcW w:w="1199" w:type="dxa"/>
            <w:vAlign w:val="top"/>
          </w:tcPr>
          <w:p w14:paraId="05B5F546">
            <w:pPr>
              <w:spacing w:line="252" w:lineRule="auto"/>
              <w:rPr>
                <w:rFonts w:ascii="Arial"/>
                <w:sz w:val="21"/>
              </w:rPr>
            </w:pPr>
          </w:p>
          <w:p w14:paraId="0D49A01C">
            <w:pPr>
              <w:spacing w:line="252" w:lineRule="auto"/>
              <w:rPr>
                <w:rFonts w:ascii="Arial"/>
                <w:sz w:val="21"/>
              </w:rPr>
            </w:pPr>
          </w:p>
          <w:p w14:paraId="682DBB7E">
            <w:pPr>
              <w:spacing w:line="253" w:lineRule="auto"/>
              <w:rPr>
                <w:rFonts w:ascii="Arial"/>
                <w:sz w:val="21"/>
              </w:rPr>
            </w:pPr>
          </w:p>
          <w:p w14:paraId="37E3F83C">
            <w:pPr>
              <w:pStyle w:val="26"/>
              <w:spacing w:before="59" w:line="221" w:lineRule="auto"/>
              <w:ind w:left="335"/>
            </w:pPr>
            <w:r>
              <w:rPr>
                <w:spacing w:val="-4"/>
              </w:rPr>
              <w:t>茶饮料</w:t>
            </w:r>
          </w:p>
        </w:tc>
        <w:tc>
          <w:tcPr>
            <w:tcW w:w="854" w:type="dxa"/>
            <w:vAlign w:val="top"/>
          </w:tcPr>
          <w:p w14:paraId="511D6528">
            <w:pPr>
              <w:spacing w:line="252" w:lineRule="auto"/>
              <w:rPr>
                <w:rFonts w:ascii="Arial"/>
                <w:sz w:val="21"/>
              </w:rPr>
            </w:pPr>
          </w:p>
          <w:p w14:paraId="7957566E">
            <w:pPr>
              <w:spacing w:line="252" w:lineRule="auto"/>
              <w:rPr>
                <w:rFonts w:ascii="Arial"/>
                <w:sz w:val="21"/>
              </w:rPr>
            </w:pPr>
          </w:p>
          <w:p w14:paraId="7E0E4745">
            <w:pPr>
              <w:spacing w:line="253" w:lineRule="auto"/>
              <w:rPr>
                <w:rFonts w:ascii="Arial"/>
                <w:sz w:val="21"/>
              </w:rPr>
            </w:pPr>
          </w:p>
          <w:p w14:paraId="4A690124">
            <w:pPr>
              <w:pStyle w:val="26"/>
              <w:spacing w:before="58" w:line="222" w:lineRule="auto"/>
              <w:ind w:left="256"/>
            </w:pPr>
            <w:r>
              <w:rPr>
                <w:spacing w:val="-5"/>
              </w:rPr>
              <w:t>一般</w:t>
            </w:r>
          </w:p>
        </w:tc>
        <w:tc>
          <w:tcPr>
            <w:tcW w:w="4330" w:type="dxa"/>
            <w:vAlign w:val="top"/>
          </w:tcPr>
          <w:p w14:paraId="30E510F4">
            <w:pPr>
              <w:spacing w:line="268" w:lineRule="auto"/>
              <w:rPr>
                <w:rFonts w:ascii="Arial"/>
                <w:sz w:val="21"/>
              </w:rPr>
            </w:pPr>
          </w:p>
          <w:p w14:paraId="3DBF9A33">
            <w:pPr>
              <w:spacing w:line="268" w:lineRule="auto"/>
              <w:rPr>
                <w:rFonts w:ascii="Arial"/>
                <w:sz w:val="21"/>
              </w:rPr>
            </w:pPr>
          </w:p>
          <w:p w14:paraId="442E8011">
            <w:pPr>
              <w:pStyle w:val="26"/>
              <w:spacing w:before="59" w:line="230" w:lineRule="auto"/>
              <w:ind w:left="49" w:right="144" w:hanging="10"/>
            </w:pPr>
            <w:r>
              <w:rPr>
                <w:spacing w:val="-1"/>
              </w:rPr>
              <w:t>茶多酚、咖啡因、脱氢乙酸及其钠盐(以脱氢乙酸计)</w:t>
            </w:r>
            <w:r>
              <w:rPr>
                <w:spacing w:val="12"/>
              </w:rPr>
              <w:t xml:space="preserve"> </w:t>
            </w:r>
            <w:r>
              <w:rPr>
                <w:spacing w:val="-1"/>
              </w:rPr>
              <w:t>、安赛蜜、甜蜜素(以环己基氨基磺酸计)、阿斯巴甜</w:t>
            </w:r>
          </w:p>
          <w:p w14:paraId="6622A24D">
            <w:pPr>
              <w:pStyle w:val="26"/>
              <w:spacing w:line="220" w:lineRule="auto"/>
              <w:ind w:left="50"/>
            </w:pPr>
            <w:r>
              <w:rPr>
                <w:spacing w:val="-4"/>
              </w:rPr>
              <w:t>、菌落总数</w:t>
            </w:r>
          </w:p>
        </w:tc>
        <w:tc>
          <w:tcPr>
            <w:tcW w:w="3807" w:type="dxa"/>
            <w:vAlign w:val="top"/>
          </w:tcPr>
          <w:p w14:paraId="75E6D19B">
            <w:pPr>
              <w:spacing w:line="267" w:lineRule="auto"/>
              <w:rPr>
                <w:rFonts w:ascii="Arial"/>
                <w:sz w:val="21"/>
              </w:rPr>
            </w:pPr>
          </w:p>
          <w:p w14:paraId="062D201E">
            <w:pPr>
              <w:spacing w:line="268" w:lineRule="auto"/>
              <w:rPr>
                <w:rFonts w:ascii="Arial"/>
                <w:sz w:val="21"/>
              </w:rPr>
            </w:pPr>
          </w:p>
          <w:p w14:paraId="16DFEE79">
            <w:pPr>
              <w:pStyle w:val="26"/>
              <w:spacing w:before="58" w:line="232" w:lineRule="auto"/>
              <w:ind w:left="41" w:right="156"/>
            </w:pPr>
            <w:r>
              <w:rPr>
                <w:spacing w:val="-1"/>
              </w:rPr>
              <w:t>茶多酚、脱氢乙酸及其钠盐(以脱氢乙酸计)、安赛蜜、甜蜜素(以环己基氨基磺酸计)、菌落</w:t>
            </w:r>
            <w:r>
              <w:rPr>
                <w:spacing w:val="-5"/>
              </w:rPr>
              <w:t>总数</w:t>
            </w:r>
          </w:p>
        </w:tc>
        <w:tc>
          <w:tcPr>
            <w:tcW w:w="1067" w:type="dxa"/>
            <w:vAlign w:val="top"/>
          </w:tcPr>
          <w:p w14:paraId="2F80080F">
            <w:pPr>
              <w:rPr>
                <w:rFonts w:ascii="Arial"/>
                <w:sz w:val="21"/>
              </w:rPr>
            </w:pPr>
          </w:p>
        </w:tc>
      </w:tr>
      <w:tr w14:paraId="4649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4261E60D">
            <w:pPr>
              <w:spacing w:line="284" w:lineRule="auto"/>
              <w:rPr>
                <w:rFonts w:ascii="Arial"/>
                <w:sz w:val="21"/>
              </w:rPr>
            </w:pPr>
          </w:p>
          <w:p w14:paraId="0F9930AD">
            <w:pPr>
              <w:pStyle w:val="26"/>
              <w:spacing w:before="58" w:line="222" w:lineRule="auto"/>
              <w:ind w:left="82"/>
            </w:pPr>
            <w:r>
              <w:rPr>
                <w:b/>
                <w:bCs/>
                <w:spacing w:val="-5"/>
              </w:rPr>
              <w:t>序号</w:t>
            </w:r>
          </w:p>
        </w:tc>
        <w:tc>
          <w:tcPr>
            <w:tcW w:w="870" w:type="dxa"/>
            <w:vAlign w:val="top"/>
          </w:tcPr>
          <w:p w14:paraId="4A42F853">
            <w:pPr>
              <w:pStyle w:val="26"/>
              <w:spacing w:before="234" w:line="234" w:lineRule="auto"/>
              <w:ind w:left="80" w:right="64" w:hanging="9"/>
            </w:pPr>
            <w:r>
              <w:rPr>
                <w:b/>
                <w:bCs/>
                <w:spacing w:val="-3"/>
              </w:rPr>
              <w:t>食品大类</w:t>
            </w:r>
            <w:r>
              <w:rPr>
                <w:b/>
                <w:bCs/>
                <w:spacing w:val="-5"/>
              </w:rPr>
              <w:t>（一级）</w:t>
            </w:r>
          </w:p>
        </w:tc>
        <w:tc>
          <w:tcPr>
            <w:tcW w:w="854" w:type="dxa"/>
            <w:vAlign w:val="top"/>
          </w:tcPr>
          <w:p w14:paraId="275CC2DE">
            <w:pPr>
              <w:pStyle w:val="26"/>
              <w:spacing w:before="234" w:line="234" w:lineRule="auto"/>
              <w:ind w:left="74" w:right="54" w:hanging="9"/>
            </w:pPr>
            <w:r>
              <w:rPr>
                <w:b/>
                <w:bCs/>
                <w:spacing w:val="-3"/>
              </w:rPr>
              <w:t>食品亚类</w:t>
            </w:r>
            <w:r>
              <w:rPr>
                <w:b/>
                <w:bCs/>
                <w:spacing w:val="-5"/>
              </w:rPr>
              <w:t>（二级）</w:t>
            </w:r>
          </w:p>
        </w:tc>
        <w:tc>
          <w:tcPr>
            <w:tcW w:w="990" w:type="dxa"/>
            <w:vAlign w:val="top"/>
          </w:tcPr>
          <w:p w14:paraId="73A177BC">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6825C456">
            <w:pPr>
              <w:pStyle w:val="26"/>
              <w:spacing w:before="235" w:line="220" w:lineRule="auto"/>
              <w:ind w:left="57"/>
            </w:pPr>
            <w:r>
              <w:rPr>
                <w:b/>
                <w:bCs/>
                <w:spacing w:val="-2"/>
              </w:rPr>
              <w:t>食品细类（四</w:t>
            </w:r>
          </w:p>
          <w:p w14:paraId="31283DF9">
            <w:pPr>
              <w:pStyle w:val="26"/>
              <w:spacing w:before="10" w:line="222" w:lineRule="auto"/>
              <w:ind w:left="425"/>
            </w:pPr>
            <w:r>
              <w:rPr>
                <w:b/>
                <w:bCs/>
                <w:spacing w:val="-7"/>
              </w:rPr>
              <w:t>级）</w:t>
            </w:r>
          </w:p>
        </w:tc>
        <w:tc>
          <w:tcPr>
            <w:tcW w:w="854" w:type="dxa"/>
            <w:vAlign w:val="top"/>
          </w:tcPr>
          <w:p w14:paraId="09364C22">
            <w:pPr>
              <w:spacing w:line="284" w:lineRule="auto"/>
              <w:rPr>
                <w:rFonts w:ascii="Arial"/>
                <w:sz w:val="21"/>
              </w:rPr>
            </w:pPr>
          </w:p>
          <w:p w14:paraId="00FF62F1">
            <w:pPr>
              <w:pStyle w:val="26"/>
              <w:spacing w:before="59" w:line="220" w:lineRule="auto"/>
              <w:ind w:left="69"/>
            </w:pPr>
            <w:r>
              <w:rPr>
                <w:b/>
                <w:bCs/>
                <w:spacing w:val="-3"/>
              </w:rPr>
              <w:t>风险等级</w:t>
            </w:r>
          </w:p>
        </w:tc>
        <w:tc>
          <w:tcPr>
            <w:tcW w:w="4330" w:type="dxa"/>
            <w:vAlign w:val="top"/>
          </w:tcPr>
          <w:p w14:paraId="407EECD4">
            <w:pPr>
              <w:spacing w:line="285" w:lineRule="auto"/>
              <w:rPr>
                <w:rFonts w:ascii="Arial"/>
                <w:sz w:val="21"/>
              </w:rPr>
            </w:pPr>
          </w:p>
          <w:p w14:paraId="045982A6">
            <w:pPr>
              <w:pStyle w:val="26"/>
              <w:spacing w:before="58" w:line="219" w:lineRule="auto"/>
              <w:ind w:left="1264"/>
            </w:pPr>
            <w:r>
              <w:rPr>
                <w:b/>
                <w:bCs/>
                <w:spacing w:val="-2"/>
              </w:rPr>
              <w:t>省级本级监督抽检项目</w:t>
            </w:r>
          </w:p>
        </w:tc>
        <w:tc>
          <w:tcPr>
            <w:tcW w:w="3807" w:type="dxa"/>
            <w:vAlign w:val="top"/>
          </w:tcPr>
          <w:p w14:paraId="7B4DA685">
            <w:pPr>
              <w:spacing w:line="284" w:lineRule="auto"/>
              <w:rPr>
                <w:rFonts w:ascii="Arial"/>
                <w:sz w:val="21"/>
              </w:rPr>
            </w:pPr>
          </w:p>
          <w:p w14:paraId="4BF9107E">
            <w:pPr>
              <w:pStyle w:val="26"/>
              <w:spacing w:before="59" w:line="220" w:lineRule="auto"/>
              <w:ind w:left="1007"/>
            </w:pPr>
            <w:r>
              <w:rPr>
                <w:b/>
                <w:bCs/>
                <w:spacing w:val="-2"/>
              </w:rPr>
              <w:t>省级转移监督抽检项目</w:t>
            </w:r>
          </w:p>
        </w:tc>
        <w:tc>
          <w:tcPr>
            <w:tcW w:w="1067" w:type="dxa"/>
            <w:vAlign w:val="top"/>
          </w:tcPr>
          <w:p w14:paraId="12299F77">
            <w:pPr>
              <w:spacing w:line="284" w:lineRule="auto"/>
              <w:rPr>
                <w:rFonts w:ascii="Arial"/>
                <w:sz w:val="21"/>
              </w:rPr>
            </w:pPr>
          </w:p>
          <w:p w14:paraId="00285C29">
            <w:pPr>
              <w:pStyle w:val="26"/>
              <w:spacing w:before="58" w:line="222" w:lineRule="auto"/>
            </w:pPr>
            <w:r>
              <w:rPr>
                <w:b/>
                <w:bCs/>
                <w:spacing w:val="-6"/>
              </w:rPr>
              <w:t>备注</w:t>
            </w:r>
          </w:p>
        </w:tc>
      </w:tr>
      <w:tr w14:paraId="4564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712" w:hRule="atLeast"/>
        </w:trPr>
        <w:tc>
          <w:tcPr>
            <w:tcW w:w="520" w:type="dxa"/>
            <w:vMerge w:val="restart"/>
            <w:tcBorders>
              <w:bottom w:val="nil"/>
            </w:tcBorders>
            <w:vAlign w:val="top"/>
          </w:tcPr>
          <w:p w14:paraId="002D733D">
            <w:pPr>
              <w:spacing w:line="250" w:lineRule="auto"/>
              <w:rPr>
                <w:rFonts w:ascii="Arial"/>
                <w:sz w:val="21"/>
              </w:rPr>
            </w:pPr>
          </w:p>
          <w:p w14:paraId="172992D2">
            <w:pPr>
              <w:spacing w:line="250" w:lineRule="auto"/>
              <w:rPr>
                <w:rFonts w:ascii="Arial"/>
                <w:sz w:val="21"/>
              </w:rPr>
            </w:pPr>
          </w:p>
          <w:p w14:paraId="132F2E9D">
            <w:pPr>
              <w:spacing w:line="250" w:lineRule="auto"/>
              <w:rPr>
                <w:rFonts w:ascii="Arial"/>
                <w:sz w:val="21"/>
              </w:rPr>
            </w:pPr>
          </w:p>
          <w:p w14:paraId="2227B262">
            <w:pPr>
              <w:spacing w:line="250" w:lineRule="auto"/>
              <w:rPr>
                <w:rFonts w:ascii="Arial"/>
                <w:sz w:val="21"/>
              </w:rPr>
            </w:pPr>
          </w:p>
          <w:p w14:paraId="03F10448">
            <w:pPr>
              <w:spacing w:line="250" w:lineRule="auto"/>
              <w:rPr>
                <w:rFonts w:ascii="Arial"/>
                <w:sz w:val="21"/>
              </w:rPr>
            </w:pPr>
          </w:p>
          <w:p w14:paraId="169D8326">
            <w:pPr>
              <w:spacing w:line="250" w:lineRule="auto"/>
              <w:rPr>
                <w:rFonts w:ascii="Arial"/>
                <w:sz w:val="21"/>
              </w:rPr>
            </w:pPr>
          </w:p>
          <w:p w14:paraId="440F7F2B">
            <w:pPr>
              <w:spacing w:line="250" w:lineRule="auto"/>
              <w:rPr>
                <w:rFonts w:ascii="Arial"/>
                <w:sz w:val="21"/>
              </w:rPr>
            </w:pPr>
          </w:p>
          <w:p w14:paraId="63171A67">
            <w:pPr>
              <w:spacing w:line="250" w:lineRule="auto"/>
              <w:rPr>
                <w:rFonts w:ascii="Arial"/>
                <w:sz w:val="21"/>
              </w:rPr>
            </w:pPr>
          </w:p>
          <w:p w14:paraId="3BCBEAED">
            <w:pPr>
              <w:spacing w:line="251" w:lineRule="auto"/>
              <w:rPr>
                <w:rFonts w:ascii="Arial"/>
                <w:sz w:val="21"/>
              </w:rPr>
            </w:pPr>
          </w:p>
          <w:p w14:paraId="198A2B0A">
            <w:pPr>
              <w:spacing w:line="251" w:lineRule="auto"/>
              <w:rPr>
                <w:rFonts w:ascii="Arial"/>
                <w:sz w:val="21"/>
              </w:rPr>
            </w:pPr>
          </w:p>
          <w:p w14:paraId="3904A50B">
            <w:pPr>
              <w:pStyle w:val="26"/>
              <w:spacing w:before="58"/>
              <w:ind w:left="221"/>
            </w:pPr>
            <w:r>
              <w:t>6</w:t>
            </w:r>
          </w:p>
        </w:tc>
        <w:tc>
          <w:tcPr>
            <w:tcW w:w="870" w:type="dxa"/>
            <w:vMerge w:val="restart"/>
            <w:tcBorders>
              <w:bottom w:val="nil"/>
            </w:tcBorders>
            <w:vAlign w:val="top"/>
          </w:tcPr>
          <w:p w14:paraId="567256C2">
            <w:pPr>
              <w:spacing w:line="250" w:lineRule="auto"/>
              <w:rPr>
                <w:rFonts w:ascii="Arial"/>
                <w:sz w:val="21"/>
              </w:rPr>
            </w:pPr>
          </w:p>
          <w:p w14:paraId="062EE6D2">
            <w:pPr>
              <w:spacing w:line="250" w:lineRule="auto"/>
              <w:rPr>
                <w:rFonts w:ascii="Arial"/>
                <w:sz w:val="21"/>
              </w:rPr>
            </w:pPr>
          </w:p>
          <w:p w14:paraId="34B65E65">
            <w:pPr>
              <w:spacing w:line="250" w:lineRule="auto"/>
              <w:rPr>
                <w:rFonts w:ascii="Arial"/>
                <w:sz w:val="21"/>
              </w:rPr>
            </w:pPr>
          </w:p>
          <w:p w14:paraId="4F6B1A06">
            <w:pPr>
              <w:spacing w:line="250" w:lineRule="auto"/>
              <w:rPr>
                <w:rFonts w:ascii="Arial"/>
                <w:sz w:val="21"/>
              </w:rPr>
            </w:pPr>
          </w:p>
          <w:p w14:paraId="63611D19">
            <w:pPr>
              <w:spacing w:line="250" w:lineRule="auto"/>
              <w:rPr>
                <w:rFonts w:ascii="Arial"/>
                <w:sz w:val="21"/>
              </w:rPr>
            </w:pPr>
          </w:p>
          <w:p w14:paraId="6CA85C57">
            <w:pPr>
              <w:spacing w:line="250" w:lineRule="auto"/>
              <w:rPr>
                <w:rFonts w:ascii="Arial"/>
                <w:sz w:val="21"/>
              </w:rPr>
            </w:pPr>
          </w:p>
          <w:p w14:paraId="51FD84C1">
            <w:pPr>
              <w:spacing w:line="250" w:lineRule="auto"/>
              <w:rPr>
                <w:rFonts w:ascii="Arial"/>
                <w:sz w:val="21"/>
              </w:rPr>
            </w:pPr>
          </w:p>
          <w:p w14:paraId="596DE8DE">
            <w:pPr>
              <w:spacing w:line="250" w:lineRule="auto"/>
              <w:rPr>
                <w:rFonts w:ascii="Arial"/>
                <w:sz w:val="21"/>
              </w:rPr>
            </w:pPr>
          </w:p>
          <w:p w14:paraId="44FE5660">
            <w:pPr>
              <w:spacing w:line="250" w:lineRule="auto"/>
              <w:rPr>
                <w:rFonts w:ascii="Arial"/>
                <w:sz w:val="21"/>
              </w:rPr>
            </w:pPr>
          </w:p>
          <w:p w14:paraId="0CD0E104">
            <w:pPr>
              <w:spacing w:line="251" w:lineRule="auto"/>
              <w:rPr>
                <w:rFonts w:ascii="Arial"/>
                <w:sz w:val="21"/>
              </w:rPr>
            </w:pPr>
          </w:p>
          <w:p w14:paraId="2FB57AAC">
            <w:pPr>
              <w:pStyle w:val="26"/>
              <w:spacing w:before="59" w:line="221" w:lineRule="auto"/>
              <w:ind w:left="256"/>
            </w:pPr>
            <w:r>
              <w:rPr>
                <w:spacing w:val="-4"/>
              </w:rPr>
              <w:t>饮料</w:t>
            </w:r>
          </w:p>
        </w:tc>
        <w:tc>
          <w:tcPr>
            <w:tcW w:w="854" w:type="dxa"/>
            <w:vMerge w:val="restart"/>
            <w:tcBorders>
              <w:bottom w:val="nil"/>
            </w:tcBorders>
            <w:vAlign w:val="top"/>
          </w:tcPr>
          <w:p w14:paraId="4304888A">
            <w:pPr>
              <w:spacing w:line="250" w:lineRule="auto"/>
              <w:rPr>
                <w:rFonts w:ascii="Arial"/>
                <w:sz w:val="21"/>
              </w:rPr>
            </w:pPr>
          </w:p>
          <w:p w14:paraId="0B1F7E67">
            <w:pPr>
              <w:spacing w:line="250" w:lineRule="auto"/>
              <w:rPr>
                <w:rFonts w:ascii="Arial"/>
                <w:sz w:val="21"/>
              </w:rPr>
            </w:pPr>
          </w:p>
          <w:p w14:paraId="191B0D76">
            <w:pPr>
              <w:spacing w:line="250" w:lineRule="auto"/>
              <w:rPr>
                <w:rFonts w:ascii="Arial"/>
                <w:sz w:val="21"/>
              </w:rPr>
            </w:pPr>
          </w:p>
          <w:p w14:paraId="1AEBE718">
            <w:pPr>
              <w:spacing w:line="250" w:lineRule="auto"/>
              <w:rPr>
                <w:rFonts w:ascii="Arial"/>
                <w:sz w:val="21"/>
              </w:rPr>
            </w:pPr>
          </w:p>
          <w:p w14:paraId="4A6DFE13">
            <w:pPr>
              <w:spacing w:line="250" w:lineRule="auto"/>
              <w:rPr>
                <w:rFonts w:ascii="Arial"/>
                <w:sz w:val="21"/>
              </w:rPr>
            </w:pPr>
          </w:p>
          <w:p w14:paraId="1AD587FD">
            <w:pPr>
              <w:spacing w:line="250" w:lineRule="auto"/>
              <w:rPr>
                <w:rFonts w:ascii="Arial"/>
                <w:sz w:val="21"/>
              </w:rPr>
            </w:pPr>
          </w:p>
          <w:p w14:paraId="29846301">
            <w:pPr>
              <w:spacing w:line="250" w:lineRule="auto"/>
              <w:rPr>
                <w:rFonts w:ascii="Arial"/>
                <w:sz w:val="21"/>
              </w:rPr>
            </w:pPr>
          </w:p>
          <w:p w14:paraId="6989737E">
            <w:pPr>
              <w:spacing w:line="250" w:lineRule="auto"/>
              <w:rPr>
                <w:rFonts w:ascii="Arial"/>
                <w:sz w:val="21"/>
              </w:rPr>
            </w:pPr>
          </w:p>
          <w:p w14:paraId="33357AB5">
            <w:pPr>
              <w:spacing w:line="250" w:lineRule="auto"/>
              <w:rPr>
                <w:rFonts w:ascii="Arial"/>
                <w:sz w:val="21"/>
              </w:rPr>
            </w:pPr>
          </w:p>
          <w:p w14:paraId="5ACEFCC0">
            <w:pPr>
              <w:spacing w:line="251" w:lineRule="auto"/>
              <w:rPr>
                <w:rFonts w:ascii="Arial"/>
                <w:sz w:val="21"/>
              </w:rPr>
            </w:pPr>
          </w:p>
          <w:p w14:paraId="2C44D899">
            <w:pPr>
              <w:pStyle w:val="26"/>
              <w:spacing w:before="59" w:line="221" w:lineRule="auto"/>
              <w:ind w:left="250"/>
            </w:pPr>
            <w:r>
              <w:rPr>
                <w:spacing w:val="-4"/>
              </w:rPr>
              <w:t>饮料</w:t>
            </w:r>
          </w:p>
        </w:tc>
        <w:tc>
          <w:tcPr>
            <w:tcW w:w="990" w:type="dxa"/>
            <w:vAlign w:val="top"/>
          </w:tcPr>
          <w:p w14:paraId="32257FFE">
            <w:pPr>
              <w:spacing w:line="241" w:lineRule="auto"/>
              <w:rPr>
                <w:rFonts w:ascii="Arial"/>
                <w:sz w:val="21"/>
              </w:rPr>
            </w:pPr>
          </w:p>
          <w:p w14:paraId="10317784">
            <w:pPr>
              <w:spacing w:line="241" w:lineRule="auto"/>
              <w:rPr>
                <w:rFonts w:ascii="Arial"/>
                <w:sz w:val="21"/>
              </w:rPr>
            </w:pPr>
          </w:p>
          <w:p w14:paraId="1F3D2747">
            <w:pPr>
              <w:spacing w:line="241" w:lineRule="auto"/>
              <w:rPr>
                <w:rFonts w:ascii="Arial"/>
                <w:sz w:val="21"/>
              </w:rPr>
            </w:pPr>
          </w:p>
          <w:p w14:paraId="28354AFE">
            <w:pPr>
              <w:spacing w:line="241" w:lineRule="auto"/>
              <w:rPr>
                <w:rFonts w:ascii="Arial"/>
                <w:sz w:val="21"/>
              </w:rPr>
            </w:pPr>
          </w:p>
          <w:p w14:paraId="2C39483F">
            <w:pPr>
              <w:spacing w:line="242" w:lineRule="auto"/>
              <w:rPr>
                <w:rFonts w:ascii="Arial"/>
                <w:sz w:val="21"/>
              </w:rPr>
            </w:pPr>
          </w:p>
          <w:p w14:paraId="1CE12687">
            <w:pPr>
              <w:pStyle w:val="26"/>
              <w:spacing w:before="59" w:line="221" w:lineRule="auto"/>
              <w:ind w:left="154"/>
            </w:pPr>
            <w:r>
              <w:rPr>
                <w:spacing w:val="-6"/>
              </w:rPr>
              <w:t>固体饮料</w:t>
            </w:r>
          </w:p>
        </w:tc>
        <w:tc>
          <w:tcPr>
            <w:tcW w:w="1199" w:type="dxa"/>
            <w:vAlign w:val="top"/>
          </w:tcPr>
          <w:p w14:paraId="412F9BD2">
            <w:pPr>
              <w:spacing w:line="241" w:lineRule="auto"/>
              <w:rPr>
                <w:rFonts w:ascii="Arial"/>
                <w:sz w:val="21"/>
              </w:rPr>
            </w:pPr>
          </w:p>
          <w:p w14:paraId="0ADF08F8">
            <w:pPr>
              <w:spacing w:line="241" w:lineRule="auto"/>
              <w:rPr>
                <w:rFonts w:ascii="Arial"/>
                <w:sz w:val="21"/>
              </w:rPr>
            </w:pPr>
          </w:p>
          <w:p w14:paraId="12CC59B9">
            <w:pPr>
              <w:spacing w:line="241" w:lineRule="auto"/>
              <w:rPr>
                <w:rFonts w:ascii="Arial"/>
                <w:sz w:val="21"/>
              </w:rPr>
            </w:pPr>
          </w:p>
          <w:p w14:paraId="4ADB0C12">
            <w:pPr>
              <w:spacing w:line="241" w:lineRule="auto"/>
              <w:rPr>
                <w:rFonts w:ascii="Arial"/>
                <w:sz w:val="21"/>
              </w:rPr>
            </w:pPr>
          </w:p>
          <w:p w14:paraId="59BC1FFA">
            <w:pPr>
              <w:spacing w:line="242" w:lineRule="auto"/>
              <w:rPr>
                <w:rFonts w:ascii="Arial"/>
                <w:sz w:val="21"/>
              </w:rPr>
            </w:pPr>
          </w:p>
          <w:p w14:paraId="412BC2F8">
            <w:pPr>
              <w:pStyle w:val="26"/>
              <w:spacing w:before="59" w:line="221" w:lineRule="auto"/>
              <w:ind w:left="261"/>
            </w:pPr>
            <w:r>
              <w:rPr>
                <w:spacing w:val="-6"/>
              </w:rPr>
              <w:t>固体饮料</w:t>
            </w:r>
          </w:p>
        </w:tc>
        <w:tc>
          <w:tcPr>
            <w:tcW w:w="854" w:type="dxa"/>
            <w:vAlign w:val="top"/>
          </w:tcPr>
          <w:p w14:paraId="57E084DD">
            <w:pPr>
              <w:spacing w:line="241" w:lineRule="auto"/>
              <w:rPr>
                <w:rFonts w:ascii="Arial"/>
                <w:sz w:val="21"/>
              </w:rPr>
            </w:pPr>
          </w:p>
          <w:p w14:paraId="1DAF42B2">
            <w:pPr>
              <w:spacing w:line="241" w:lineRule="auto"/>
              <w:rPr>
                <w:rFonts w:ascii="Arial"/>
                <w:sz w:val="21"/>
              </w:rPr>
            </w:pPr>
          </w:p>
          <w:p w14:paraId="70FC237B">
            <w:pPr>
              <w:spacing w:line="241" w:lineRule="auto"/>
              <w:rPr>
                <w:rFonts w:ascii="Arial"/>
                <w:sz w:val="21"/>
              </w:rPr>
            </w:pPr>
          </w:p>
          <w:p w14:paraId="1958901B">
            <w:pPr>
              <w:spacing w:line="242" w:lineRule="auto"/>
              <w:rPr>
                <w:rFonts w:ascii="Arial"/>
                <w:sz w:val="21"/>
              </w:rPr>
            </w:pPr>
          </w:p>
          <w:p w14:paraId="13AFDD50">
            <w:pPr>
              <w:spacing w:line="242" w:lineRule="auto"/>
              <w:rPr>
                <w:rFonts w:ascii="Arial"/>
                <w:sz w:val="21"/>
              </w:rPr>
            </w:pPr>
          </w:p>
          <w:p w14:paraId="1D72F9AC">
            <w:pPr>
              <w:pStyle w:val="26"/>
              <w:spacing w:before="58" w:line="220" w:lineRule="auto"/>
              <w:ind w:left="253"/>
            </w:pPr>
            <w:r>
              <w:rPr>
                <w:spacing w:val="-4"/>
              </w:rPr>
              <w:t>较高</w:t>
            </w:r>
          </w:p>
        </w:tc>
        <w:tc>
          <w:tcPr>
            <w:tcW w:w="4330" w:type="dxa"/>
            <w:vAlign w:val="top"/>
          </w:tcPr>
          <w:p w14:paraId="369316DE">
            <w:pPr>
              <w:spacing w:line="314" w:lineRule="auto"/>
              <w:rPr>
                <w:rFonts w:ascii="Arial"/>
                <w:sz w:val="21"/>
              </w:rPr>
            </w:pPr>
          </w:p>
          <w:p w14:paraId="58773049">
            <w:pPr>
              <w:pStyle w:val="26"/>
              <w:spacing w:before="58" w:line="231" w:lineRule="auto"/>
              <w:ind w:left="36" w:right="53" w:firstLine="6"/>
              <w:jc w:val="both"/>
            </w:pPr>
            <w:r>
              <w:rPr>
                <w:spacing w:val="-2"/>
              </w:rPr>
              <w:t>蛋白质、乳酸菌数、铅</w:t>
            </w:r>
            <w:r>
              <w:rPr>
                <w:spacing w:val="-39"/>
              </w:rPr>
              <w:t xml:space="preserve"> </w:t>
            </w:r>
            <w:r>
              <w:rPr>
                <w:spacing w:val="-2"/>
              </w:rPr>
              <w:t>(以Pb计)、氰化物(以HCN-计)</w:t>
            </w:r>
            <w:r>
              <w:t xml:space="preserve">  </w:t>
            </w:r>
            <w:r>
              <w:rPr>
                <w:spacing w:val="-1"/>
              </w:rPr>
              <w:t>、苯甲酸及其钠盐(以苯甲酸计)、山梨酸及其钾盐(以山梨酸计)、防腐剂混合使用时各自用量占其最大使用量的比例之和、糖精钠(以糖精计)、安赛蜜、甜蜜素</w:t>
            </w:r>
            <w:r>
              <w:rPr>
                <w:spacing w:val="8"/>
              </w:rPr>
              <w:t xml:space="preserve"> </w:t>
            </w:r>
            <w:r>
              <w:rPr>
                <w:spacing w:val="-1"/>
              </w:rPr>
              <w:t>(以环己基氨基磺酸计)、阿斯巴甜、合成着色剂(柠檬</w:t>
            </w:r>
            <w:r>
              <w:rPr>
                <w:spacing w:val="-2"/>
              </w:rPr>
              <w:t>黄、新红、苋菜红、靛蓝、胭脂红、</w:t>
            </w:r>
            <w:r>
              <w:rPr>
                <w:spacing w:val="-52"/>
              </w:rPr>
              <w:t xml:space="preserve"> </w:t>
            </w:r>
            <w:r>
              <w:rPr>
                <w:spacing w:val="-2"/>
              </w:rPr>
              <w:t>日落黄、诱惑红</w:t>
            </w:r>
            <w:r>
              <w:t xml:space="preserve">  </w:t>
            </w:r>
            <w:r>
              <w:rPr>
                <w:spacing w:val="-1"/>
              </w:rPr>
              <w:t>、亮蓝、酸性红、喹啉黄、赤藓红)、相同色泽着色剂混合使用时各自用量占其最大使用量的比例之和、菌落总数、大肠菌群、霉菌</w:t>
            </w:r>
          </w:p>
        </w:tc>
        <w:tc>
          <w:tcPr>
            <w:tcW w:w="3807" w:type="dxa"/>
            <w:vAlign w:val="top"/>
          </w:tcPr>
          <w:p w14:paraId="0D321C9D">
            <w:pPr>
              <w:spacing w:line="267" w:lineRule="auto"/>
              <w:rPr>
                <w:rFonts w:ascii="Arial"/>
                <w:sz w:val="21"/>
              </w:rPr>
            </w:pPr>
          </w:p>
          <w:p w14:paraId="4C1BE49E">
            <w:pPr>
              <w:spacing w:line="268" w:lineRule="auto"/>
              <w:rPr>
                <w:rFonts w:ascii="Arial"/>
                <w:sz w:val="21"/>
              </w:rPr>
            </w:pPr>
          </w:p>
          <w:p w14:paraId="2C071120">
            <w:pPr>
              <w:pStyle w:val="26"/>
              <w:spacing w:before="59" w:line="231" w:lineRule="auto"/>
              <w:ind w:left="40" w:right="68" w:firstLine="2"/>
            </w:pPr>
            <w:r>
              <w:rPr>
                <w:spacing w:val="-1"/>
              </w:rPr>
              <w:t>安赛蜜、苯甲酸及其钠盐(以苯甲酸计)、蛋白质、合成着色剂(柠檬黄、新红、苋菜红、靛蓝</w:t>
            </w:r>
            <w:r>
              <w:rPr>
                <w:spacing w:val="13"/>
              </w:rPr>
              <w:t xml:space="preserve"> </w:t>
            </w:r>
            <w:r>
              <w:rPr>
                <w:spacing w:val="-3"/>
              </w:rPr>
              <w:t>、胭脂红、</w:t>
            </w:r>
            <w:r>
              <w:rPr>
                <w:spacing w:val="-39"/>
              </w:rPr>
              <w:t xml:space="preserve"> </w:t>
            </w:r>
            <w:r>
              <w:rPr>
                <w:spacing w:val="-3"/>
              </w:rPr>
              <w:t>日落黄、诱惑红、亮蓝、酸性红、</w:t>
            </w:r>
          </w:p>
          <w:p w14:paraId="2CAF4482">
            <w:pPr>
              <w:pStyle w:val="26"/>
              <w:spacing w:before="1" w:line="231" w:lineRule="auto"/>
              <w:ind w:left="39" w:right="65" w:firstLine="7"/>
            </w:pPr>
            <w:r>
              <w:rPr>
                <w:spacing w:val="-2"/>
              </w:rPr>
              <w:t>喹啉黄、赤藓红)、铅</w:t>
            </w:r>
            <w:r>
              <w:rPr>
                <w:spacing w:val="-51"/>
              </w:rPr>
              <w:t xml:space="preserve"> </w:t>
            </w:r>
            <w:r>
              <w:rPr>
                <w:spacing w:val="-2"/>
              </w:rPr>
              <w:t>(以Pb计)、糖精钠(</w:t>
            </w:r>
            <w:r>
              <w:rPr>
                <w:spacing w:val="-3"/>
              </w:rPr>
              <w:t>以糖</w:t>
            </w:r>
            <w:r>
              <w:rPr>
                <w:spacing w:val="-1"/>
              </w:rPr>
              <w:t>精计)、甜蜜素(以环己基氨基磺酸计)、相同色泽着色剂混合使用时各自用量占其最大使用量的比例之和、菌落总数、大肠菌群、霉菌</w:t>
            </w:r>
          </w:p>
        </w:tc>
        <w:tc>
          <w:tcPr>
            <w:tcW w:w="1067" w:type="dxa"/>
            <w:vAlign w:val="top"/>
          </w:tcPr>
          <w:p w14:paraId="59A2733F">
            <w:pPr>
              <w:rPr>
                <w:rFonts w:ascii="Arial"/>
                <w:sz w:val="21"/>
              </w:rPr>
            </w:pPr>
          </w:p>
        </w:tc>
      </w:tr>
      <w:tr w14:paraId="207B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587" w:hRule="atLeast"/>
        </w:trPr>
        <w:tc>
          <w:tcPr>
            <w:tcW w:w="520" w:type="dxa"/>
            <w:vMerge w:val="continue"/>
            <w:tcBorders>
              <w:top w:val="nil"/>
            </w:tcBorders>
            <w:vAlign w:val="top"/>
          </w:tcPr>
          <w:p w14:paraId="1768E54D">
            <w:pPr>
              <w:rPr>
                <w:rFonts w:ascii="Arial"/>
                <w:sz w:val="21"/>
              </w:rPr>
            </w:pPr>
          </w:p>
        </w:tc>
        <w:tc>
          <w:tcPr>
            <w:tcW w:w="870" w:type="dxa"/>
            <w:vMerge w:val="continue"/>
            <w:tcBorders>
              <w:top w:val="nil"/>
            </w:tcBorders>
            <w:vAlign w:val="top"/>
          </w:tcPr>
          <w:p w14:paraId="35245775">
            <w:pPr>
              <w:rPr>
                <w:rFonts w:ascii="Arial"/>
                <w:sz w:val="21"/>
              </w:rPr>
            </w:pPr>
          </w:p>
        </w:tc>
        <w:tc>
          <w:tcPr>
            <w:tcW w:w="854" w:type="dxa"/>
            <w:vMerge w:val="continue"/>
            <w:tcBorders>
              <w:top w:val="nil"/>
            </w:tcBorders>
            <w:vAlign w:val="top"/>
          </w:tcPr>
          <w:p w14:paraId="776FDBE7">
            <w:pPr>
              <w:rPr>
                <w:rFonts w:ascii="Arial"/>
                <w:sz w:val="21"/>
              </w:rPr>
            </w:pPr>
          </w:p>
        </w:tc>
        <w:tc>
          <w:tcPr>
            <w:tcW w:w="990" w:type="dxa"/>
            <w:vAlign w:val="top"/>
          </w:tcPr>
          <w:p w14:paraId="18A94483">
            <w:pPr>
              <w:spacing w:line="287" w:lineRule="auto"/>
              <w:rPr>
                <w:rFonts w:ascii="Arial"/>
                <w:sz w:val="21"/>
              </w:rPr>
            </w:pPr>
          </w:p>
          <w:p w14:paraId="47E06502">
            <w:pPr>
              <w:spacing w:line="287" w:lineRule="auto"/>
              <w:rPr>
                <w:rFonts w:ascii="Arial"/>
                <w:sz w:val="21"/>
              </w:rPr>
            </w:pPr>
          </w:p>
          <w:p w14:paraId="59B98870">
            <w:pPr>
              <w:spacing w:line="287" w:lineRule="auto"/>
              <w:rPr>
                <w:rFonts w:ascii="Arial"/>
                <w:sz w:val="21"/>
              </w:rPr>
            </w:pPr>
          </w:p>
          <w:p w14:paraId="67E38B7D">
            <w:pPr>
              <w:spacing w:line="287" w:lineRule="auto"/>
              <w:rPr>
                <w:rFonts w:ascii="Arial"/>
                <w:sz w:val="21"/>
              </w:rPr>
            </w:pPr>
          </w:p>
          <w:p w14:paraId="51A04D0D">
            <w:pPr>
              <w:pStyle w:val="26"/>
              <w:spacing w:before="58" w:line="221" w:lineRule="auto"/>
              <w:ind w:left="139"/>
            </w:pPr>
            <w:r>
              <w:rPr>
                <w:spacing w:val="-2"/>
              </w:rPr>
              <w:t>其他饮料</w:t>
            </w:r>
          </w:p>
        </w:tc>
        <w:tc>
          <w:tcPr>
            <w:tcW w:w="1199" w:type="dxa"/>
            <w:vAlign w:val="top"/>
          </w:tcPr>
          <w:p w14:paraId="0DBED2A2">
            <w:pPr>
              <w:spacing w:line="287" w:lineRule="auto"/>
              <w:rPr>
                <w:rFonts w:ascii="Arial"/>
                <w:sz w:val="21"/>
              </w:rPr>
            </w:pPr>
          </w:p>
          <w:p w14:paraId="1F035218">
            <w:pPr>
              <w:spacing w:line="287" w:lineRule="auto"/>
              <w:rPr>
                <w:rFonts w:ascii="Arial"/>
                <w:sz w:val="21"/>
              </w:rPr>
            </w:pPr>
          </w:p>
          <w:p w14:paraId="195DA63B">
            <w:pPr>
              <w:spacing w:line="287" w:lineRule="auto"/>
              <w:rPr>
                <w:rFonts w:ascii="Arial"/>
                <w:sz w:val="21"/>
              </w:rPr>
            </w:pPr>
          </w:p>
          <w:p w14:paraId="21053B51">
            <w:pPr>
              <w:spacing w:line="287" w:lineRule="auto"/>
              <w:rPr>
                <w:rFonts w:ascii="Arial"/>
                <w:sz w:val="21"/>
              </w:rPr>
            </w:pPr>
          </w:p>
          <w:p w14:paraId="2A500C71">
            <w:pPr>
              <w:pStyle w:val="26"/>
              <w:spacing w:before="58" w:line="221" w:lineRule="auto"/>
              <w:ind w:left="246"/>
            </w:pPr>
            <w:r>
              <w:rPr>
                <w:spacing w:val="-2"/>
              </w:rPr>
              <w:t>其他饮料</w:t>
            </w:r>
          </w:p>
        </w:tc>
        <w:tc>
          <w:tcPr>
            <w:tcW w:w="854" w:type="dxa"/>
            <w:vAlign w:val="top"/>
          </w:tcPr>
          <w:p w14:paraId="446F6053">
            <w:pPr>
              <w:spacing w:line="287" w:lineRule="auto"/>
              <w:rPr>
                <w:rFonts w:ascii="Arial"/>
                <w:sz w:val="21"/>
              </w:rPr>
            </w:pPr>
          </w:p>
          <w:p w14:paraId="3275BEED">
            <w:pPr>
              <w:spacing w:line="287" w:lineRule="auto"/>
              <w:rPr>
                <w:rFonts w:ascii="Arial"/>
                <w:sz w:val="21"/>
              </w:rPr>
            </w:pPr>
          </w:p>
          <w:p w14:paraId="549FF052">
            <w:pPr>
              <w:spacing w:line="287" w:lineRule="auto"/>
              <w:rPr>
                <w:rFonts w:ascii="Arial"/>
                <w:sz w:val="21"/>
              </w:rPr>
            </w:pPr>
          </w:p>
          <w:p w14:paraId="2F550699">
            <w:pPr>
              <w:spacing w:line="287" w:lineRule="auto"/>
              <w:rPr>
                <w:rFonts w:ascii="Arial"/>
                <w:sz w:val="21"/>
              </w:rPr>
            </w:pPr>
          </w:p>
          <w:p w14:paraId="79EC3A19">
            <w:pPr>
              <w:pStyle w:val="26"/>
              <w:spacing w:before="58" w:line="220" w:lineRule="auto"/>
              <w:ind w:left="253"/>
            </w:pPr>
            <w:r>
              <w:rPr>
                <w:spacing w:val="-4"/>
              </w:rPr>
              <w:t>较高</w:t>
            </w:r>
          </w:p>
        </w:tc>
        <w:tc>
          <w:tcPr>
            <w:tcW w:w="4330" w:type="dxa"/>
            <w:vAlign w:val="top"/>
          </w:tcPr>
          <w:p w14:paraId="573301B3">
            <w:pPr>
              <w:spacing w:line="478" w:lineRule="auto"/>
              <w:rPr>
                <w:rFonts w:ascii="Arial"/>
                <w:sz w:val="21"/>
              </w:rPr>
            </w:pPr>
          </w:p>
          <w:p w14:paraId="49274500">
            <w:pPr>
              <w:pStyle w:val="26"/>
              <w:spacing w:before="58" w:line="231" w:lineRule="auto"/>
              <w:ind w:left="37" w:right="53" w:firstLine="2"/>
            </w:pPr>
            <w:r>
              <w:rPr>
                <w:spacing w:val="-1"/>
              </w:rPr>
              <w:t>苯甲酸及其钠盐(以苯甲酸计)、山梨酸及其钾盐(以山梨酸计)、脱氢乙酸及其钠盐(以脱氢乙酸计)、防腐剂混合使用时各自用量占其最大使用量的比例之和、糖精钠(以糖精计)、安赛蜜、甜蜜素(以环己基氨基磺酸计)、阿斯巴甜、合成着色剂(柠檬黄、新红、苋菜红</w:t>
            </w:r>
            <w:r>
              <w:rPr>
                <w:spacing w:val="7"/>
              </w:rPr>
              <w:t xml:space="preserve">  </w:t>
            </w:r>
            <w:r>
              <w:rPr>
                <w:spacing w:val="-2"/>
              </w:rPr>
              <w:t>、靛蓝、胭脂红、</w:t>
            </w:r>
            <w:r>
              <w:rPr>
                <w:spacing w:val="-52"/>
              </w:rPr>
              <w:t xml:space="preserve"> </w:t>
            </w:r>
            <w:r>
              <w:rPr>
                <w:spacing w:val="-2"/>
              </w:rPr>
              <w:t>日落黄、诱惑红、亮蓝、酸性红、</w:t>
            </w:r>
          </w:p>
          <w:p w14:paraId="372F1008">
            <w:pPr>
              <w:pStyle w:val="26"/>
              <w:spacing w:line="220" w:lineRule="auto"/>
              <w:ind w:left="45"/>
            </w:pPr>
            <w:r>
              <w:rPr>
                <w:spacing w:val="-1"/>
              </w:rPr>
              <w:t>喹啉黄、赤藓红)、菌落总数、大肠菌群、霉菌、酵母</w:t>
            </w:r>
          </w:p>
        </w:tc>
        <w:tc>
          <w:tcPr>
            <w:tcW w:w="3807" w:type="dxa"/>
            <w:vAlign w:val="top"/>
          </w:tcPr>
          <w:p w14:paraId="2AED3A56">
            <w:pPr>
              <w:spacing w:line="273" w:lineRule="auto"/>
              <w:rPr>
                <w:rFonts w:ascii="Arial"/>
                <w:sz w:val="21"/>
              </w:rPr>
            </w:pPr>
          </w:p>
          <w:p w14:paraId="5A934287">
            <w:pPr>
              <w:spacing w:line="274" w:lineRule="auto"/>
              <w:rPr>
                <w:rFonts w:ascii="Arial"/>
                <w:sz w:val="21"/>
              </w:rPr>
            </w:pPr>
          </w:p>
          <w:p w14:paraId="2F7DA094">
            <w:pPr>
              <w:pStyle w:val="26"/>
              <w:spacing w:before="59"/>
              <w:ind w:left="38" w:right="48" w:firstLine="2"/>
            </w:pPr>
            <w:r>
              <w:rPr>
                <w:spacing w:val="-2"/>
              </w:rPr>
              <w:t>苯甲酸及其钠盐</w:t>
            </w:r>
            <w:r>
              <w:rPr>
                <w:rFonts w:ascii="Calibri" w:hAnsi="Calibri" w:eastAsia="Calibri" w:cs="Calibri"/>
                <w:spacing w:val="-2"/>
              </w:rPr>
              <w:t>(</w:t>
            </w:r>
            <w:r>
              <w:rPr>
                <w:spacing w:val="-2"/>
              </w:rPr>
              <w:t>以苯甲酸计</w:t>
            </w:r>
            <w:r>
              <w:rPr>
                <w:rFonts w:ascii="Calibri" w:hAnsi="Calibri" w:eastAsia="Calibri" w:cs="Calibri"/>
                <w:spacing w:val="-2"/>
              </w:rPr>
              <w:t>)</w:t>
            </w:r>
            <w:r>
              <w:rPr>
                <w:rFonts w:ascii="Calibri" w:hAnsi="Calibri" w:eastAsia="Calibri" w:cs="Calibri"/>
                <w:spacing w:val="-6"/>
              </w:rPr>
              <w:t xml:space="preserve"> </w:t>
            </w:r>
            <w:r>
              <w:rPr>
                <w:spacing w:val="-2"/>
              </w:rPr>
              <w:t>、防腐剂混合使用</w:t>
            </w:r>
            <w:r>
              <w:rPr>
                <w:spacing w:val="-1"/>
              </w:rPr>
              <w:t>时各自用量占其最大使用量的比例之和、糖精</w:t>
            </w:r>
            <w:r>
              <w:rPr>
                <w:spacing w:val="-2"/>
              </w:rPr>
              <w:t>钠</w:t>
            </w:r>
            <w:r>
              <w:rPr>
                <w:rFonts w:ascii="Calibri" w:hAnsi="Calibri" w:eastAsia="Calibri" w:cs="Calibri"/>
                <w:spacing w:val="-2"/>
              </w:rPr>
              <w:t>(</w:t>
            </w:r>
            <w:r>
              <w:rPr>
                <w:spacing w:val="-2"/>
              </w:rPr>
              <w:t>以糖精计</w:t>
            </w:r>
            <w:r>
              <w:rPr>
                <w:rFonts w:ascii="Calibri" w:hAnsi="Calibri" w:eastAsia="Calibri" w:cs="Calibri"/>
                <w:spacing w:val="-2"/>
              </w:rPr>
              <w:t xml:space="preserve">) </w:t>
            </w:r>
            <w:r>
              <w:rPr>
                <w:spacing w:val="-2"/>
              </w:rPr>
              <w:t>、合成着色剂(柠檬黄、新红、苋</w:t>
            </w:r>
            <w:r>
              <w:rPr>
                <w:spacing w:val="-3"/>
              </w:rPr>
              <w:t>菜红、靛蓝、胭脂红、</w:t>
            </w:r>
            <w:r>
              <w:rPr>
                <w:spacing w:val="-38"/>
              </w:rPr>
              <w:t xml:space="preserve"> </w:t>
            </w:r>
            <w:r>
              <w:rPr>
                <w:spacing w:val="-3"/>
              </w:rPr>
              <w:t>日落黄、诱惑红、亮蓝</w:t>
            </w:r>
            <w:r>
              <w:t xml:space="preserve">  </w:t>
            </w:r>
            <w:r>
              <w:rPr>
                <w:spacing w:val="-1"/>
              </w:rPr>
              <w:t>、酸性红、喹啉黄、赤藓红)、菌落总数、大肠菌群、霉菌、酵母</w:t>
            </w:r>
          </w:p>
        </w:tc>
        <w:tc>
          <w:tcPr>
            <w:tcW w:w="1067" w:type="dxa"/>
            <w:vAlign w:val="top"/>
          </w:tcPr>
          <w:p w14:paraId="4E02F48C">
            <w:pPr>
              <w:rPr>
                <w:rFonts w:ascii="Arial"/>
                <w:sz w:val="21"/>
              </w:rPr>
            </w:pPr>
          </w:p>
        </w:tc>
      </w:tr>
      <w:tr w14:paraId="607E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45" w:hRule="atLeast"/>
        </w:trPr>
        <w:tc>
          <w:tcPr>
            <w:tcW w:w="520" w:type="dxa"/>
            <w:vMerge w:val="restart"/>
            <w:tcBorders>
              <w:bottom w:val="nil"/>
            </w:tcBorders>
            <w:vAlign w:val="top"/>
          </w:tcPr>
          <w:p w14:paraId="7EA83B9A">
            <w:pPr>
              <w:spacing w:line="275" w:lineRule="auto"/>
              <w:rPr>
                <w:rFonts w:ascii="Arial"/>
                <w:sz w:val="21"/>
              </w:rPr>
            </w:pPr>
          </w:p>
          <w:p w14:paraId="41858817">
            <w:pPr>
              <w:spacing w:line="275" w:lineRule="auto"/>
              <w:rPr>
                <w:rFonts w:ascii="Arial"/>
                <w:sz w:val="21"/>
              </w:rPr>
            </w:pPr>
          </w:p>
          <w:p w14:paraId="26E1F91C">
            <w:pPr>
              <w:spacing w:line="276" w:lineRule="auto"/>
              <w:rPr>
                <w:rFonts w:ascii="Arial"/>
                <w:sz w:val="21"/>
              </w:rPr>
            </w:pPr>
          </w:p>
          <w:p w14:paraId="35FDAE2C">
            <w:pPr>
              <w:spacing w:line="276" w:lineRule="auto"/>
              <w:rPr>
                <w:rFonts w:ascii="Arial"/>
                <w:sz w:val="21"/>
              </w:rPr>
            </w:pPr>
          </w:p>
          <w:p w14:paraId="1FEB2E67">
            <w:pPr>
              <w:spacing w:line="276" w:lineRule="auto"/>
              <w:rPr>
                <w:rFonts w:ascii="Arial"/>
                <w:sz w:val="21"/>
              </w:rPr>
            </w:pPr>
          </w:p>
          <w:p w14:paraId="037CD571">
            <w:pPr>
              <w:spacing w:line="276" w:lineRule="auto"/>
              <w:rPr>
                <w:rFonts w:ascii="Arial"/>
                <w:sz w:val="21"/>
              </w:rPr>
            </w:pPr>
          </w:p>
          <w:p w14:paraId="19A96C6F">
            <w:pPr>
              <w:pStyle w:val="26"/>
              <w:spacing w:before="59"/>
              <w:ind w:left="223"/>
            </w:pPr>
            <w:r>
              <w:t>7</w:t>
            </w:r>
          </w:p>
        </w:tc>
        <w:tc>
          <w:tcPr>
            <w:tcW w:w="870" w:type="dxa"/>
            <w:vMerge w:val="restart"/>
            <w:tcBorders>
              <w:bottom w:val="nil"/>
            </w:tcBorders>
            <w:vAlign w:val="top"/>
          </w:tcPr>
          <w:p w14:paraId="1A646C21">
            <w:pPr>
              <w:spacing w:line="275" w:lineRule="auto"/>
              <w:rPr>
                <w:rFonts w:ascii="Arial"/>
                <w:sz w:val="21"/>
              </w:rPr>
            </w:pPr>
          </w:p>
          <w:p w14:paraId="41D2933F">
            <w:pPr>
              <w:spacing w:line="275" w:lineRule="auto"/>
              <w:rPr>
                <w:rFonts w:ascii="Arial"/>
                <w:sz w:val="21"/>
              </w:rPr>
            </w:pPr>
          </w:p>
          <w:p w14:paraId="09C88437">
            <w:pPr>
              <w:spacing w:line="276" w:lineRule="auto"/>
              <w:rPr>
                <w:rFonts w:ascii="Arial"/>
                <w:sz w:val="21"/>
              </w:rPr>
            </w:pPr>
          </w:p>
          <w:p w14:paraId="1ED18F5B">
            <w:pPr>
              <w:spacing w:line="276" w:lineRule="auto"/>
              <w:rPr>
                <w:rFonts w:ascii="Arial"/>
                <w:sz w:val="21"/>
              </w:rPr>
            </w:pPr>
          </w:p>
          <w:p w14:paraId="5D7DE255">
            <w:pPr>
              <w:spacing w:line="276" w:lineRule="auto"/>
              <w:rPr>
                <w:rFonts w:ascii="Arial"/>
                <w:sz w:val="21"/>
              </w:rPr>
            </w:pPr>
          </w:p>
          <w:p w14:paraId="7FEA730E">
            <w:pPr>
              <w:spacing w:line="276" w:lineRule="auto"/>
              <w:rPr>
                <w:rFonts w:ascii="Arial"/>
                <w:sz w:val="21"/>
              </w:rPr>
            </w:pPr>
          </w:p>
          <w:p w14:paraId="6E90007F">
            <w:pPr>
              <w:pStyle w:val="26"/>
              <w:spacing w:before="58" w:line="220" w:lineRule="auto"/>
              <w:ind w:left="77"/>
            </w:pPr>
            <w:r>
              <w:rPr>
                <w:spacing w:val="-2"/>
              </w:rPr>
              <w:t>方便食品</w:t>
            </w:r>
          </w:p>
        </w:tc>
        <w:tc>
          <w:tcPr>
            <w:tcW w:w="854" w:type="dxa"/>
            <w:vMerge w:val="restart"/>
            <w:tcBorders>
              <w:bottom w:val="nil"/>
            </w:tcBorders>
            <w:vAlign w:val="top"/>
          </w:tcPr>
          <w:p w14:paraId="336D15FE">
            <w:pPr>
              <w:spacing w:line="275" w:lineRule="auto"/>
              <w:rPr>
                <w:rFonts w:ascii="Arial"/>
                <w:sz w:val="21"/>
              </w:rPr>
            </w:pPr>
          </w:p>
          <w:p w14:paraId="273B4A9A">
            <w:pPr>
              <w:spacing w:line="275" w:lineRule="auto"/>
              <w:rPr>
                <w:rFonts w:ascii="Arial"/>
                <w:sz w:val="21"/>
              </w:rPr>
            </w:pPr>
          </w:p>
          <w:p w14:paraId="58249FFC">
            <w:pPr>
              <w:spacing w:line="276" w:lineRule="auto"/>
              <w:rPr>
                <w:rFonts w:ascii="Arial"/>
                <w:sz w:val="21"/>
              </w:rPr>
            </w:pPr>
          </w:p>
          <w:p w14:paraId="32FC40D6">
            <w:pPr>
              <w:spacing w:line="276" w:lineRule="auto"/>
              <w:rPr>
                <w:rFonts w:ascii="Arial"/>
                <w:sz w:val="21"/>
              </w:rPr>
            </w:pPr>
          </w:p>
          <w:p w14:paraId="5CC99801">
            <w:pPr>
              <w:spacing w:line="276" w:lineRule="auto"/>
              <w:rPr>
                <w:rFonts w:ascii="Arial"/>
                <w:sz w:val="21"/>
              </w:rPr>
            </w:pPr>
          </w:p>
          <w:p w14:paraId="589DB7C2">
            <w:pPr>
              <w:spacing w:line="276" w:lineRule="auto"/>
              <w:rPr>
                <w:rFonts w:ascii="Arial"/>
                <w:sz w:val="21"/>
              </w:rPr>
            </w:pPr>
          </w:p>
          <w:p w14:paraId="64DBB641">
            <w:pPr>
              <w:pStyle w:val="26"/>
              <w:spacing w:before="58" w:line="220" w:lineRule="auto"/>
              <w:ind w:left="71"/>
            </w:pPr>
            <w:r>
              <w:rPr>
                <w:spacing w:val="-2"/>
              </w:rPr>
              <w:t>方便食品</w:t>
            </w:r>
          </w:p>
        </w:tc>
        <w:tc>
          <w:tcPr>
            <w:tcW w:w="990" w:type="dxa"/>
            <w:vMerge w:val="restart"/>
            <w:tcBorders>
              <w:bottom w:val="nil"/>
            </w:tcBorders>
            <w:vAlign w:val="top"/>
          </w:tcPr>
          <w:p w14:paraId="3F5EFDD8">
            <w:pPr>
              <w:spacing w:line="275" w:lineRule="auto"/>
              <w:rPr>
                <w:rFonts w:ascii="Arial"/>
                <w:sz w:val="21"/>
              </w:rPr>
            </w:pPr>
          </w:p>
          <w:p w14:paraId="518FB427">
            <w:pPr>
              <w:spacing w:line="275" w:lineRule="auto"/>
              <w:rPr>
                <w:rFonts w:ascii="Arial"/>
                <w:sz w:val="21"/>
              </w:rPr>
            </w:pPr>
          </w:p>
          <w:p w14:paraId="6052B771">
            <w:pPr>
              <w:spacing w:line="276" w:lineRule="auto"/>
              <w:rPr>
                <w:rFonts w:ascii="Arial"/>
                <w:sz w:val="21"/>
              </w:rPr>
            </w:pPr>
          </w:p>
          <w:p w14:paraId="62059C6C">
            <w:pPr>
              <w:spacing w:line="276" w:lineRule="auto"/>
              <w:rPr>
                <w:rFonts w:ascii="Arial"/>
                <w:sz w:val="21"/>
              </w:rPr>
            </w:pPr>
          </w:p>
          <w:p w14:paraId="4DBF7911">
            <w:pPr>
              <w:spacing w:line="276" w:lineRule="auto"/>
              <w:rPr>
                <w:rFonts w:ascii="Arial"/>
                <w:sz w:val="21"/>
              </w:rPr>
            </w:pPr>
          </w:p>
          <w:p w14:paraId="42A8D387">
            <w:pPr>
              <w:spacing w:line="276" w:lineRule="auto"/>
              <w:rPr>
                <w:rFonts w:ascii="Arial"/>
                <w:sz w:val="21"/>
              </w:rPr>
            </w:pPr>
          </w:p>
          <w:p w14:paraId="3426136D">
            <w:pPr>
              <w:pStyle w:val="26"/>
              <w:spacing w:before="58" w:line="220" w:lineRule="auto"/>
              <w:ind w:left="228"/>
            </w:pPr>
            <w:r>
              <w:rPr>
                <w:spacing w:val="-3"/>
              </w:rPr>
              <w:t>方便面</w:t>
            </w:r>
          </w:p>
        </w:tc>
        <w:tc>
          <w:tcPr>
            <w:tcW w:w="1199" w:type="dxa"/>
            <w:vAlign w:val="top"/>
          </w:tcPr>
          <w:p w14:paraId="717F9BF7">
            <w:pPr>
              <w:pStyle w:val="26"/>
              <w:spacing w:before="234" w:line="231" w:lineRule="auto"/>
              <w:ind w:left="427" w:right="45" w:hanging="359"/>
            </w:pPr>
            <w:r>
              <w:rPr>
                <w:spacing w:val="-2"/>
              </w:rPr>
              <w:t>油炸面、非油</w:t>
            </w:r>
            <w:r>
              <w:rPr>
                <w:spacing w:val="-5"/>
              </w:rPr>
              <w:t>炸面</w:t>
            </w:r>
          </w:p>
        </w:tc>
        <w:tc>
          <w:tcPr>
            <w:tcW w:w="854" w:type="dxa"/>
            <w:vAlign w:val="top"/>
          </w:tcPr>
          <w:p w14:paraId="602E0782">
            <w:pPr>
              <w:spacing w:line="284" w:lineRule="auto"/>
              <w:rPr>
                <w:rFonts w:ascii="Arial"/>
                <w:sz w:val="21"/>
              </w:rPr>
            </w:pPr>
          </w:p>
          <w:p w14:paraId="664959DE">
            <w:pPr>
              <w:pStyle w:val="26"/>
              <w:spacing w:before="59" w:line="220" w:lineRule="auto"/>
              <w:ind w:left="253"/>
            </w:pPr>
            <w:r>
              <w:rPr>
                <w:spacing w:val="-4"/>
              </w:rPr>
              <w:t>较高</w:t>
            </w:r>
          </w:p>
        </w:tc>
        <w:tc>
          <w:tcPr>
            <w:tcW w:w="4330" w:type="dxa"/>
            <w:vAlign w:val="top"/>
          </w:tcPr>
          <w:p w14:paraId="51557A06">
            <w:pPr>
              <w:pStyle w:val="26"/>
              <w:spacing w:before="234" w:line="231" w:lineRule="auto"/>
              <w:ind w:left="40" w:right="76" w:hanging="1"/>
            </w:pPr>
            <w:r>
              <w:rPr>
                <w:spacing w:val="-1"/>
              </w:rPr>
              <w:t>水分、酸价(以脂肪计)(KOH)、过氧化值(以</w:t>
            </w:r>
            <w:r>
              <w:rPr>
                <w:spacing w:val="-2"/>
              </w:rPr>
              <w:t>脂肪计)、</w:t>
            </w:r>
            <w:r>
              <w:rPr>
                <w:spacing w:val="-1"/>
              </w:rPr>
              <w:t>菌落总数、大肠菌群、霉菌</w:t>
            </w:r>
          </w:p>
        </w:tc>
        <w:tc>
          <w:tcPr>
            <w:tcW w:w="3807" w:type="dxa"/>
            <w:vAlign w:val="top"/>
          </w:tcPr>
          <w:p w14:paraId="08B742E3">
            <w:pPr>
              <w:pStyle w:val="26"/>
              <w:spacing w:before="234" w:line="231" w:lineRule="auto"/>
              <w:ind w:left="40" w:right="149" w:firstLine="1"/>
            </w:pPr>
            <w:r>
              <w:t>水分、酸价(以脂肪计)(KOH)、过氧化值(以脂</w:t>
            </w:r>
            <w:r>
              <w:rPr>
                <w:spacing w:val="-1"/>
              </w:rPr>
              <w:t>肪计)、菌落总数、大肠菌群、霉菌</w:t>
            </w:r>
          </w:p>
        </w:tc>
        <w:tc>
          <w:tcPr>
            <w:tcW w:w="1067" w:type="dxa"/>
            <w:vAlign w:val="top"/>
          </w:tcPr>
          <w:p w14:paraId="71178761">
            <w:pPr>
              <w:rPr>
                <w:rFonts w:ascii="Arial"/>
                <w:sz w:val="21"/>
              </w:rPr>
            </w:pPr>
          </w:p>
        </w:tc>
      </w:tr>
      <w:tr w14:paraId="745B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907" w:hRule="atLeast"/>
        </w:trPr>
        <w:tc>
          <w:tcPr>
            <w:tcW w:w="520" w:type="dxa"/>
            <w:vMerge w:val="continue"/>
            <w:tcBorders>
              <w:top w:val="nil"/>
              <w:bottom w:val="nil"/>
            </w:tcBorders>
            <w:vAlign w:val="top"/>
          </w:tcPr>
          <w:p w14:paraId="11C31E0B">
            <w:pPr>
              <w:rPr>
                <w:rFonts w:ascii="Arial"/>
                <w:sz w:val="21"/>
              </w:rPr>
            </w:pPr>
          </w:p>
        </w:tc>
        <w:tc>
          <w:tcPr>
            <w:tcW w:w="870" w:type="dxa"/>
            <w:vMerge w:val="continue"/>
            <w:tcBorders>
              <w:top w:val="nil"/>
              <w:bottom w:val="nil"/>
            </w:tcBorders>
            <w:vAlign w:val="top"/>
          </w:tcPr>
          <w:p w14:paraId="240068B4">
            <w:pPr>
              <w:rPr>
                <w:rFonts w:ascii="Arial"/>
                <w:sz w:val="21"/>
              </w:rPr>
            </w:pPr>
          </w:p>
        </w:tc>
        <w:tc>
          <w:tcPr>
            <w:tcW w:w="854" w:type="dxa"/>
            <w:vMerge w:val="continue"/>
            <w:tcBorders>
              <w:top w:val="nil"/>
              <w:bottom w:val="nil"/>
            </w:tcBorders>
            <w:vAlign w:val="top"/>
          </w:tcPr>
          <w:p w14:paraId="6B462346">
            <w:pPr>
              <w:rPr>
                <w:rFonts w:ascii="Arial"/>
                <w:sz w:val="21"/>
              </w:rPr>
            </w:pPr>
          </w:p>
        </w:tc>
        <w:tc>
          <w:tcPr>
            <w:tcW w:w="990" w:type="dxa"/>
            <w:vMerge w:val="continue"/>
            <w:tcBorders>
              <w:top w:val="nil"/>
              <w:bottom w:val="nil"/>
            </w:tcBorders>
            <w:vAlign w:val="top"/>
          </w:tcPr>
          <w:p w14:paraId="48B42A70">
            <w:pPr>
              <w:rPr>
                <w:rFonts w:ascii="Arial"/>
                <w:sz w:val="21"/>
              </w:rPr>
            </w:pPr>
          </w:p>
        </w:tc>
        <w:tc>
          <w:tcPr>
            <w:tcW w:w="1199" w:type="dxa"/>
            <w:vAlign w:val="top"/>
          </w:tcPr>
          <w:p w14:paraId="223C18D3">
            <w:pPr>
              <w:pStyle w:val="26"/>
              <w:spacing w:before="268" w:line="220" w:lineRule="auto"/>
              <w:ind w:left="66"/>
            </w:pPr>
            <w:r>
              <w:rPr>
                <w:spacing w:val="-2"/>
              </w:rPr>
              <w:t>方便米粉（米</w:t>
            </w:r>
          </w:p>
          <w:p w14:paraId="49A9095A">
            <w:pPr>
              <w:pStyle w:val="26"/>
              <w:spacing w:before="10" w:line="221" w:lineRule="auto"/>
              <w:ind w:left="427"/>
            </w:pPr>
            <w:r>
              <w:rPr>
                <w:spacing w:val="-5"/>
              </w:rPr>
              <w:t>线）</w:t>
            </w:r>
          </w:p>
        </w:tc>
        <w:tc>
          <w:tcPr>
            <w:tcW w:w="854" w:type="dxa"/>
            <w:vAlign w:val="top"/>
          </w:tcPr>
          <w:p w14:paraId="7921DCC1">
            <w:pPr>
              <w:spacing w:line="317" w:lineRule="auto"/>
              <w:rPr>
                <w:rFonts w:ascii="Arial"/>
                <w:sz w:val="21"/>
              </w:rPr>
            </w:pPr>
          </w:p>
          <w:p w14:paraId="0336F604">
            <w:pPr>
              <w:pStyle w:val="26"/>
              <w:spacing w:before="59" w:line="220" w:lineRule="auto"/>
              <w:ind w:left="253"/>
            </w:pPr>
            <w:r>
              <w:rPr>
                <w:spacing w:val="-4"/>
              </w:rPr>
              <w:t>较高</w:t>
            </w:r>
          </w:p>
        </w:tc>
        <w:tc>
          <w:tcPr>
            <w:tcW w:w="4330" w:type="dxa"/>
            <w:vAlign w:val="top"/>
          </w:tcPr>
          <w:p w14:paraId="07CAD302">
            <w:pPr>
              <w:spacing w:line="317" w:lineRule="auto"/>
              <w:rPr>
                <w:rFonts w:ascii="Arial"/>
                <w:sz w:val="21"/>
              </w:rPr>
            </w:pPr>
          </w:p>
          <w:p w14:paraId="30D7C11A">
            <w:pPr>
              <w:pStyle w:val="26"/>
              <w:spacing w:before="59" w:line="220" w:lineRule="auto"/>
              <w:ind w:left="39"/>
            </w:pPr>
            <w:r>
              <w:rPr>
                <w:spacing w:val="-1"/>
              </w:rPr>
              <w:t>水分、菌落总数、大肠菌群、霉菌</w:t>
            </w:r>
          </w:p>
        </w:tc>
        <w:tc>
          <w:tcPr>
            <w:tcW w:w="3807" w:type="dxa"/>
            <w:vAlign w:val="top"/>
          </w:tcPr>
          <w:p w14:paraId="37640E73">
            <w:pPr>
              <w:spacing w:line="317" w:lineRule="auto"/>
              <w:rPr>
                <w:rFonts w:ascii="Arial"/>
                <w:sz w:val="21"/>
              </w:rPr>
            </w:pPr>
          </w:p>
          <w:p w14:paraId="75A39E06">
            <w:pPr>
              <w:pStyle w:val="26"/>
              <w:spacing w:before="59" w:line="220" w:lineRule="auto"/>
              <w:ind w:left="41"/>
            </w:pPr>
            <w:r>
              <w:rPr>
                <w:spacing w:val="-1"/>
              </w:rPr>
              <w:t>水分、菌落总数、大肠菌群、霉菌</w:t>
            </w:r>
          </w:p>
        </w:tc>
        <w:tc>
          <w:tcPr>
            <w:tcW w:w="1067" w:type="dxa"/>
            <w:vAlign w:val="top"/>
          </w:tcPr>
          <w:p w14:paraId="05101F02">
            <w:pPr>
              <w:rPr>
                <w:rFonts w:ascii="Arial"/>
                <w:sz w:val="21"/>
              </w:rPr>
            </w:pPr>
          </w:p>
        </w:tc>
      </w:tr>
      <w:tr w14:paraId="2287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951" w:hRule="atLeast"/>
        </w:trPr>
        <w:tc>
          <w:tcPr>
            <w:tcW w:w="520" w:type="dxa"/>
            <w:vMerge w:val="continue"/>
            <w:tcBorders>
              <w:top w:val="nil"/>
              <w:bottom w:val="nil"/>
            </w:tcBorders>
            <w:vAlign w:val="top"/>
          </w:tcPr>
          <w:p w14:paraId="18E39527">
            <w:pPr>
              <w:rPr>
                <w:rFonts w:ascii="Arial"/>
                <w:sz w:val="21"/>
              </w:rPr>
            </w:pPr>
          </w:p>
        </w:tc>
        <w:tc>
          <w:tcPr>
            <w:tcW w:w="870" w:type="dxa"/>
            <w:vMerge w:val="continue"/>
            <w:tcBorders>
              <w:top w:val="nil"/>
              <w:bottom w:val="nil"/>
            </w:tcBorders>
            <w:vAlign w:val="top"/>
          </w:tcPr>
          <w:p w14:paraId="46F959E2">
            <w:pPr>
              <w:rPr>
                <w:rFonts w:ascii="Arial"/>
                <w:sz w:val="21"/>
              </w:rPr>
            </w:pPr>
          </w:p>
        </w:tc>
        <w:tc>
          <w:tcPr>
            <w:tcW w:w="854" w:type="dxa"/>
            <w:vMerge w:val="continue"/>
            <w:tcBorders>
              <w:top w:val="nil"/>
              <w:bottom w:val="nil"/>
            </w:tcBorders>
            <w:vAlign w:val="top"/>
          </w:tcPr>
          <w:p w14:paraId="6C7453D4">
            <w:pPr>
              <w:rPr>
                <w:rFonts w:ascii="Arial"/>
                <w:sz w:val="21"/>
              </w:rPr>
            </w:pPr>
          </w:p>
        </w:tc>
        <w:tc>
          <w:tcPr>
            <w:tcW w:w="990" w:type="dxa"/>
            <w:vMerge w:val="continue"/>
            <w:tcBorders>
              <w:top w:val="nil"/>
              <w:bottom w:val="nil"/>
            </w:tcBorders>
            <w:vAlign w:val="top"/>
          </w:tcPr>
          <w:p w14:paraId="20632604">
            <w:pPr>
              <w:rPr>
                <w:rFonts w:ascii="Arial"/>
                <w:sz w:val="21"/>
              </w:rPr>
            </w:pPr>
          </w:p>
        </w:tc>
        <w:tc>
          <w:tcPr>
            <w:tcW w:w="1199" w:type="dxa"/>
            <w:vAlign w:val="top"/>
          </w:tcPr>
          <w:p w14:paraId="1E77F58B">
            <w:pPr>
              <w:spacing w:line="343" w:lineRule="auto"/>
              <w:rPr>
                <w:rFonts w:ascii="Arial"/>
                <w:sz w:val="21"/>
              </w:rPr>
            </w:pPr>
          </w:p>
          <w:p w14:paraId="69912E6C">
            <w:pPr>
              <w:pStyle w:val="26"/>
              <w:spacing w:before="58" w:line="220" w:lineRule="auto"/>
              <w:ind w:left="246"/>
            </w:pPr>
            <w:r>
              <w:rPr>
                <w:spacing w:val="-2"/>
              </w:rPr>
              <w:t>方便粉丝</w:t>
            </w:r>
          </w:p>
        </w:tc>
        <w:tc>
          <w:tcPr>
            <w:tcW w:w="854" w:type="dxa"/>
            <w:vAlign w:val="top"/>
          </w:tcPr>
          <w:p w14:paraId="2AF6F558">
            <w:pPr>
              <w:spacing w:line="343" w:lineRule="auto"/>
              <w:rPr>
                <w:rFonts w:ascii="Arial"/>
                <w:sz w:val="21"/>
              </w:rPr>
            </w:pPr>
          </w:p>
          <w:p w14:paraId="30A898F6">
            <w:pPr>
              <w:pStyle w:val="26"/>
              <w:spacing w:before="58" w:line="220" w:lineRule="auto"/>
              <w:ind w:left="253"/>
            </w:pPr>
            <w:r>
              <w:rPr>
                <w:spacing w:val="-4"/>
              </w:rPr>
              <w:t>较高</w:t>
            </w:r>
          </w:p>
        </w:tc>
        <w:tc>
          <w:tcPr>
            <w:tcW w:w="4330" w:type="dxa"/>
            <w:vAlign w:val="top"/>
          </w:tcPr>
          <w:p w14:paraId="734DF631">
            <w:pPr>
              <w:spacing w:line="343" w:lineRule="auto"/>
              <w:rPr>
                <w:rFonts w:ascii="Arial"/>
                <w:sz w:val="21"/>
              </w:rPr>
            </w:pPr>
          </w:p>
          <w:p w14:paraId="32D57168">
            <w:pPr>
              <w:pStyle w:val="26"/>
              <w:spacing w:before="58" w:line="220" w:lineRule="auto"/>
              <w:ind w:left="39"/>
            </w:pPr>
            <w:r>
              <w:rPr>
                <w:spacing w:val="-1"/>
              </w:rPr>
              <w:t>水分、菌落总数、大肠菌群、霉菌</w:t>
            </w:r>
          </w:p>
        </w:tc>
        <w:tc>
          <w:tcPr>
            <w:tcW w:w="3807" w:type="dxa"/>
            <w:vAlign w:val="top"/>
          </w:tcPr>
          <w:p w14:paraId="456D3683">
            <w:pPr>
              <w:spacing w:line="343" w:lineRule="auto"/>
              <w:rPr>
                <w:rFonts w:ascii="Arial"/>
                <w:sz w:val="21"/>
              </w:rPr>
            </w:pPr>
          </w:p>
          <w:p w14:paraId="774F9095">
            <w:pPr>
              <w:pStyle w:val="26"/>
              <w:spacing w:before="58" w:line="220" w:lineRule="auto"/>
              <w:ind w:left="41"/>
            </w:pPr>
            <w:r>
              <w:rPr>
                <w:spacing w:val="-1"/>
              </w:rPr>
              <w:t>水分、菌落总数、大肠菌群、霉菌</w:t>
            </w:r>
          </w:p>
        </w:tc>
        <w:tc>
          <w:tcPr>
            <w:tcW w:w="1067" w:type="dxa"/>
            <w:vAlign w:val="top"/>
          </w:tcPr>
          <w:p w14:paraId="43893D57">
            <w:pPr>
              <w:rPr>
                <w:rFonts w:ascii="Arial"/>
                <w:sz w:val="21"/>
              </w:rPr>
            </w:pPr>
          </w:p>
        </w:tc>
      </w:tr>
      <w:tr w14:paraId="2E25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Merge w:val="continue"/>
            <w:tcBorders>
              <w:top w:val="nil"/>
            </w:tcBorders>
            <w:vAlign w:val="top"/>
          </w:tcPr>
          <w:p w14:paraId="7EF087CE">
            <w:pPr>
              <w:rPr>
                <w:rFonts w:ascii="Arial"/>
                <w:sz w:val="21"/>
              </w:rPr>
            </w:pPr>
          </w:p>
        </w:tc>
        <w:tc>
          <w:tcPr>
            <w:tcW w:w="870" w:type="dxa"/>
            <w:vMerge w:val="continue"/>
            <w:tcBorders>
              <w:top w:val="nil"/>
            </w:tcBorders>
            <w:vAlign w:val="top"/>
          </w:tcPr>
          <w:p w14:paraId="25E34457">
            <w:pPr>
              <w:rPr>
                <w:rFonts w:ascii="Arial"/>
                <w:sz w:val="21"/>
              </w:rPr>
            </w:pPr>
          </w:p>
        </w:tc>
        <w:tc>
          <w:tcPr>
            <w:tcW w:w="854" w:type="dxa"/>
            <w:vMerge w:val="continue"/>
            <w:tcBorders>
              <w:top w:val="nil"/>
            </w:tcBorders>
            <w:vAlign w:val="top"/>
          </w:tcPr>
          <w:p w14:paraId="280CD8F5">
            <w:pPr>
              <w:rPr>
                <w:rFonts w:ascii="Arial"/>
                <w:sz w:val="21"/>
              </w:rPr>
            </w:pPr>
          </w:p>
        </w:tc>
        <w:tc>
          <w:tcPr>
            <w:tcW w:w="990" w:type="dxa"/>
            <w:vMerge w:val="continue"/>
            <w:tcBorders>
              <w:top w:val="nil"/>
            </w:tcBorders>
            <w:vAlign w:val="top"/>
          </w:tcPr>
          <w:p w14:paraId="2A233234">
            <w:pPr>
              <w:rPr>
                <w:rFonts w:ascii="Arial"/>
                <w:sz w:val="21"/>
              </w:rPr>
            </w:pPr>
          </w:p>
        </w:tc>
        <w:tc>
          <w:tcPr>
            <w:tcW w:w="1199" w:type="dxa"/>
            <w:vAlign w:val="top"/>
          </w:tcPr>
          <w:p w14:paraId="54D7CFA1">
            <w:pPr>
              <w:spacing w:line="289" w:lineRule="auto"/>
              <w:rPr>
                <w:rFonts w:ascii="Arial"/>
                <w:sz w:val="21"/>
              </w:rPr>
            </w:pPr>
          </w:p>
          <w:p w14:paraId="7BC6F82F">
            <w:pPr>
              <w:pStyle w:val="26"/>
              <w:spacing w:before="59" w:line="220" w:lineRule="auto"/>
              <w:ind w:left="154"/>
            </w:pPr>
            <w:r>
              <w:rPr>
                <w:spacing w:val="-2"/>
              </w:rPr>
              <w:t>其他方便面</w:t>
            </w:r>
          </w:p>
        </w:tc>
        <w:tc>
          <w:tcPr>
            <w:tcW w:w="854" w:type="dxa"/>
            <w:vAlign w:val="top"/>
          </w:tcPr>
          <w:p w14:paraId="4B671F43">
            <w:pPr>
              <w:spacing w:line="289" w:lineRule="auto"/>
              <w:rPr>
                <w:rFonts w:ascii="Arial"/>
                <w:sz w:val="21"/>
              </w:rPr>
            </w:pPr>
          </w:p>
          <w:p w14:paraId="0F52FC92">
            <w:pPr>
              <w:pStyle w:val="26"/>
              <w:spacing w:before="59" w:line="220" w:lineRule="auto"/>
              <w:ind w:left="253"/>
            </w:pPr>
            <w:r>
              <w:rPr>
                <w:spacing w:val="-4"/>
              </w:rPr>
              <w:t>较高</w:t>
            </w:r>
          </w:p>
        </w:tc>
        <w:tc>
          <w:tcPr>
            <w:tcW w:w="4330" w:type="dxa"/>
            <w:vAlign w:val="top"/>
          </w:tcPr>
          <w:p w14:paraId="35857045">
            <w:pPr>
              <w:pStyle w:val="26"/>
              <w:spacing w:before="239" w:line="233" w:lineRule="auto"/>
              <w:ind w:left="40" w:right="76" w:hanging="1"/>
            </w:pPr>
            <w:r>
              <w:rPr>
                <w:spacing w:val="-1"/>
              </w:rPr>
              <w:t>水分、酸价(以脂肪计)(KOH)、过氧化值(以</w:t>
            </w:r>
            <w:r>
              <w:rPr>
                <w:spacing w:val="-2"/>
              </w:rPr>
              <w:t>脂肪计)、</w:t>
            </w:r>
            <w:r>
              <w:rPr>
                <w:spacing w:val="-1"/>
              </w:rPr>
              <w:t>菌落总数、大肠菌群、霉菌</w:t>
            </w:r>
          </w:p>
        </w:tc>
        <w:tc>
          <w:tcPr>
            <w:tcW w:w="3807" w:type="dxa"/>
            <w:vAlign w:val="top"/>
          </w:tcPr>
          <w:p w14:paraId="625EC2C1">
            <w:pPr>
              <w:pStyle w:val="26"/>
              <w:spacing w:before="239" w:line="233" w:lineRule="auto"/>
              <w:ind w:left="40" w:right="149" w:firstLine="1"/>
            </w:pPr>
            <w:r>
              <w:t>水分、酸价(以脂肪计)(KOH)、过氧化值(以脂</w:t>
            </w:r>
            <w:r>
              <w:rPr>
                <w:spacing w:val="-1"/>
              </w:rPr>
              <w:t>肪计)、菌落总数、大肠菌群、霉菌</w:t>
            </w:r>
          </w:p>
        </w:tc>
        <w:tc>
          <w:tcPr>
            <w:tcW w:w="1067" w:type="dxa"/>
            <w:vAlign w:val="top"/>
          </w:tcPr>
          <w:p w14:paraId="3ACA1F38">
            <w:pPr>
              <w:rPr>
                <w:rFonts w:ascii="Arial"/>
                <w:sz w:val="21"/>
              </w:rPr>
            </w:pPr>
          </w:p>
        </w:tc>
      </w:tr>
      <w:tr w14:paraId="5E77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670B2E88">
            <w:pPr>
              <w:spacing w:line="284" w:lineRule="auto"/>
              <w:rPr>
                <w:rFonts w:ascii="Arial"/>
                <w:sz w:val="21"/>
              </w:rPr>
            </w:pPr>
          </w:p>
          <w:p w14:paraId="740D72B0">
            <w:pPr>
              <w:pStyle w:val="26"/>
              <w:spacing w:before="58" w:line="222" w:lineRule="auto"/>
              <w:ind w:left="82"/>
            </w:pPr>
            <w:r>
              <w:rPr>
                <w:b/>
                <w:bCs/>
                <w:spacing w:val="-5"/>
              </w:rPr>
              <w:t>序号</w:t>
            </w:r>
          </w:p>
        </w:tc>
        <w:tc>
          <w:tcPr>
            <w:tcW w:w="870" w:type="dxa"/>
            <w:vAlign w:val="top"/>
          </w:tcPr>
          <w:p w14:paraId="5B58B7F6">
            <w:pPr>
              <w:pStyle w:val="26"/>
              <w:spacing w:before="234" w:line="234" w:lineRule="auto"/>
              <w:ind w:left="80" w:right="64" w:hanging="9"/>
            </w:pPr>
            <w:r>
              <w:rPr>
                <w:b/>
                <w:bCs/>
                <w:spacing w:val="-3"/>
              </w:rPr>
              <w:t>食品大类</w:t>
            </w:r>
            <w:r>
              <w:rPr>
                <w:b/>
                <w:bCs/>
                <w:spacing w:val="-5"/>
              </w:rPr>
              <w:t>（一级）</w:t>
            </w:r>
          </w:p>
        </w:tc>
        <w:tc>
          <w:tcPr>
            <w:tcW w:w="854" w:type="dxa"/>
            <w:vAlign w:val="top"/>
          </w:tcPr>
          <w:p w14:paraId="3A3B9399">
            <w:pPr>
              <w:pStyle w:val="26"/>
              <w:spacing w:before="234" w:line="234" w:lineRule="auto"/>
              <w:ind w:left="74" w:right="54" w:hanging="9"/>
            </w:pPr>
            <w:r>
              <w:rPr>
                <w:b/>
                <w:bCs/>
                <w:spacing w:val="-3"/>
              </w:rPr>
              <w:t>食品亚类</w:t>
            </w:r>
            <w:r>
              <w:rPr>
                <w:b/>
                <w:bCs/>
                <w:spacing w:val="-5"/>
              </w:rPr>
              <w:t>（二级）</w:t>
            </w:r>
          </w:p>
        </w:tc>
        <w:tc>
          <w:tcPr>
            <w:tcW w:w="990" w:type="dxa"/>
            <w:vAlign w:val="top"/>
          </w:tcPr>
          <w:p w14:paraId="454C175D">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15FB5E72">
            <w:pPr>
              <w:pStyle w:val="26"/>
              <w:spacing w:before="235" w:line="220" w:lineRule="auto"/>
              <w:ind w:left="57"/>
            </w:pPr>
            <w:r>
              <w:rPr>
                <w:b/>
                <w:bCs/>
                <w:spacing w:val="-2"/>
              </w:rPr>
              <w:t>食品细类（四</w:t>
            </w:r>
          </w:p>
          <w:p w14:paraId="03007316">
            <w:pPr>
              <w:pStyle w:val="26"/>
              <w:spacing w:before="10" w:line="222" w:lineRule="auto"/>
              <w:ind w:left="425"/>
            </w:pPr>
            <w:r>
              <w:rPr>
                <w:b/>
                <w:bCs/>
                <w:spacing w:val="-7"/>
              </w:rPr>
              <w:t>级）</w:t>
            </w:r>
          </w:p>
        </w:tc>
        <w:tc>
          <w:tcPr>
            <w:tcW w:w="854" w:type="dxa"/>
            <w:vAlign w:val="top"/>
          </w:tcPr>
          <w:p w14:paraId="6337553A">
            <w:pPr>
              <w:spacing w:line="284" w:lineRule="auto"/>
              <w:rPr>
                <w:rFonts w:ascii="Arial"/>
                <w:sz w:val="21"/>
              </w:rPr>
            </w:pPr>
          </w:p>
          <w:p w14:paraId="7BC12EC4">
            <w:pPr>
              <w:pStyle w:val="26"/>
              <w:spacing w:before="59" w:line="220" w:lineRule="auto"/>
              <w:ind w:left="69"/>
            </w:pPr>
            <w:r>
              <w:rPr>
                <w:b/>
                <w:bCs/>
                <w:spacing w:val="-3"/>
              </w:rPr>
              <w:t>风险等级</w:t>
            </w:r>
          </w:p>
        </w:tc>
        <w:tc>
          <w:tcPr>
            <w:tcW w:w="4330" w:type="dxa"/>
            <w:vAlign w:val="top"/>
          </w:tcPr>
          <w:p w14:paraId="256FEC58">
            <w:pPr>
              <w:spacing w:line="285" w:lineRule="auto"/>
              <w:rPr>
                <w:rFonts w:ascii="Arial"/>
                <w:sz w:val="21"/>
              </w:rPr>
            </w:pPr>
          </w:p>
          <w:p w14:paraId="1BAF0FC9">
            <w:pPr>
              <w:pStyle w:val="26"/>
              <w:spacing w:before="58" w:line="219" w:lineRule="auto"/>
              <w:ind w:left="1264"/>
            </w:pPr>
            <w:r>
              <w:rPr>
                <w:b/>
                <w:bCs/>
                <w:spacing w:val="-2"/>
              </w:rPr>
              <w:t>省级本级监督抽检项目</w:t>
            </w:r>
          </w:p>
        </w:tc>
        <w:tc>
          <w:tcPr>
            <w:tcW w:w="3807" w:type="dxa"/>
            <w:vAlign w:val="top"/>
          </w:tcPr>
          <w:p w14:paraId="0ABA6046">
            <w:pPr>
              <w:spacing w:line="284" w:lineRule="auto"/>
              <w:rPr>
                <w:rFonts w:ascii="Arial"/>
                <w:sz w:val="21"/>
              </w:rPr>
            </w:pPr>
          </w:p>
          <w:p w14:paraId="096CCF5C">
            <w:pPr>
              <w:pStyle w:val="26"/>
              <w:spacing w:before="59" w:line="220" w:lineRule="auto"/>
              <w:ind w:left="1007"/>
            </w:pPr>
            <w:r>
              <w:rPr>
                <w:b/>
                <w:bCs/>
                <w:spacing w:val="-2"/>
              </w:rPr>
              <w:t>省级转移监督抽检项目</w:t>
            </w:r>
          </w:p>
        </w:tc>
        <w:tc>
          <w:tcPr>
            <w:tcW w:w="1067" w:type="dxa"/>
            <w:vAlign w:val="top"/>
          </w:tcPr>
          <w:p w14:paraId="731E43BB">
            <w:pPr>
              <w:spacing w:line="284" w:lineRule="auto"/>
              <w:rPr>
                <w:rFonts w:ascii="Arial"/>
                <w:sz w:val="21"/>
              </w:rPr>
            </w:pPr>
          </w:p>
          <w:p w14:paraId="5C337378">
            <w:pPr>
              <w:pStyle w:val="26"/>
              <w:spacing w:before="58" w:line="222" w:lineRule="auto"/>
            </w:pPr>
            <w:r>
              <w:rPr>
                <w:b/>
                <w:bCs/>
                <w:spacing w:val="-6"/>
              </w:rPr>
              <w:t>备注</w:t>
            </w:r>
          </w:p>
        </w:tc>
      </w:tr>
      <w:tr w14:paraId="0653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650" w:hRule="atLeast"/>
        </w:trPr>
        <w:tc>
          <w:tcPr>
            <w:tcW w:w="520" w:type="dxa"/>
            <w:vMerge w:val="restart"/>
            <w:tcBorders>
              <w:bottom w:val="nil"/>
            </w:tcBorders>
            <w:vAlign w:val="top"/>
          </w:tcPr>
          <w:p w14:paraId="0BDD9FB4">
            <w:pPr>
              <w:spacing w:line="244" w:lineRule="auto"/>
              <w:rPr>
                <w:rFonts w:ascii="Arial"/>
                <w:sz w:val="21"/>
              </w:rPr>
            </w:pPr>
          </w:p>
          <w:p w14:paraId="38257C06">
            <w:pPr>
              <w:spacing w:line="244" w:lineRule="auto"/>
              <w:rPr>
                <w:rFonts w:ascii="Arial"/>
                <w:sz w:val="21"/>
              </w:rPr>
            </w:pPr>
          </w:p>
          <w:p w14:paraId="39407E25">
            <w:pPr>
              <w:spacing w:line="244" w:lineRule="auto"/>
              <w:rPr>
                <w:rFonts w:ascii="Arial"/>
                <w:sz w:val="21"/>
              </w:rPr>
            </w:pPr>
          </w:p>
          <w:p w14:paraId="3C5B02B9">
            <w:pPr>
              <w:spacing w:line="244" w:lineRule="auto"/>
              <w:rPr>
                <w:rFonts w:ascii="Arial"/>
                <w:sz w:val="21"/>
              </w:rPr>
            </w:pPr>
          </w:p>
          <w:p w14:paraId="0A0E8E17">
            <w:pPr>
              <w:spacing w:line="244" w:lineRule="auto"/>
              <w:rPr>
                <w:rFonts w:ascii="Arial"/>
                <w:sz w:val="21"/>
              </w:rPr>
            </w:pPr>
          </w:p>
          <w:p w14:paraId="7D3AE3D5">
            <w:pPr>
              <w:spacing w:line="244" w:lineRule="auto"/>
              <w:rPr>
                <w:rFonts w:ascii="Arial"/>
                <w:sz w:val="21"/>
              </w:rPr>
            </w:pPr>
          </w:p>
          <w:p w14:paraId="1E6508E0">
            <w:pPr>
              <w:spacing w:line="244" w:lineRule="auto"/>
              <w:rPr>
                <w:rFonts w:ascii="Arial"/>
                <w:sz w:val="21"/>
              </w:rPr>
            </w:pPr>
          </w:p>
          <w:p w14:paraId="52D19A54">
            <w:pPr>
              <w:spacing w:line="245" w:lineRule="auto"/>
              <w:rPr>
                <w:rFonts w:ascii="Arial"/>
                <w:sz w:val="21"/>
              </w:rPr>
            </w:pPr>
          </w:p>
          <w:p w14:paraId="57176AF1">
            <w:pPr>
              <w:spacing w:line="245" w:lineRule="auto"/>
              <w:rPr>
                <w:rFonts w:ascii="Arial"/>
                <w:sz w:val="21"/>
              </w:rPr>
            </w:pPr>
          </w:p>
          <w:p w14:paraId="3F190381">
            <w:pPr>
              <w:spacing w:line="245" w:lineRule="auto"/>
              <w:rPr>
                <w:rFonts w:ascii="Arial"/>
                <w:sz w:val="21"/>
              </w:rPr>
            </w:pPr>
          </w:p>
          <w:p w14:paraId="78DE3F2C">
            <w:pPr>
              <w:spacing w:line="245" w:lineRule="auto"/>
              <w:rPr>
                <w:rFonts w:ascii="Arial"/>
                <w:sz w:val="21"/>
              </w:rPr>
            </w:pPr>
          </w:p>
          <w:p w14:paraId="149993DB">
            <w:pPr>
              <w:spacing w:line="245" w:lineRule="auto"/>
              <w:rPr>
                <w:rFonts w:ascii="Arial"/>
                <w:sz w:val="21"/>
              </w:rPr>
            </w:pPr>
          </w:p>
          <w:p w14:paraId="671CA9EF">
            <w:pPr>
              <w:spacing w:line="245" w:lineRule="auto"/>
              <w:rPr>
                <w:rFonts w:ascii="Arial"/>
                <w:sz w:val="21"/>
              </w:rPr>
            </w:pPr>
          </w:p>
          <w:p w14:paraId="6FD743E2">
            <w:pPr>
              <w:spacing w:line="245" w:lineRule="auto"/>
              <w:rPr>
                <w:rFonts w:ascii="Arial"/>
                <w:sz w:val="21"/>
              </w:rPr>
            </w:pPr>
          </w:p>
          <w:p w14:paraId="57F67E0E">
            <w:pPr>
              <w:spacing w:line="245" w:lineRule="auto"/>
              <w:rPr>
                <w:rFonts w:ascii="Arial"/>
                <w:sz w:val="21"/>
              </w:rPr>
            </w:pPr>
          </w:p>
          <w:p w14:paraId="4FA43A4C">
            <w:pPr>
              <w:spacing w:line="245" w:lineRule="auto"/>
              <w:rPr>
                <w:rFonts w:ascii="Arial"/>
                <w:sz w:val="21"/>
              </w:rPr>
            </w:pPr>
          </w:p>
          <w:p w14:paraId="292B12E2">
            <w:pPr>
              <w:spacing w:line="245" w:lineRule="auto"/>
              <w:rPr>
                <w:rFonts w:ascii="Arial"/>
                <w:sz w:val="21"/>
              </w:rPr>
            </w:pPr>
          </w:p>
          <w:p w14:paraId="6EA412FA">
            <w:pPr>
              <w:spacing w:line="245" w:lineRule="auto"/>
              <w:rPr>
                <w:rFonts w:ascii="Arial"/>
                <w:sz w:val="21"/>
              </w:rPr>
            </w:pPr>
          </w:p>
          <w:p w14:paraId="6BEC8608">
            <w:pPr>
              <w:pStyle w:val="26"/>
              <w:spacing w:before="59"/>
              <w:ind w:left="223"/>
            </w:pPr>
            <w:r>
              <w:t>7</w:t>
            </w:r>
          </w:p>
        </w:tc>
        <w:tc>
          <w:tcPr>
            <w:tcW w:w="870" w:type="dxa"/>
            <w:vMerge w:val="restart"/>
            <w:tcBorders>
              <w:bottom w:val="nil"/>
            </w:tcBorders>
            <w:vAlign w:val="top"/>
          </w:tcPr>
          <w:p w14:paraId="72788962">
            <w:pPr>
              <w:spacing w:line="244" w:lineRule="auto"/>
              <w:rPr>
                <w:rFonts w:ascii="Arial"/>
                <w:sz w:val="21"/>
              </w:rPr>
            </w:pPr>
          </w:p>
          <w:p w14:paraId="2A7FE591">
            <w:pPr>
              <w:spacing w:line="244" w:lineRule="auto"/>
              <w:rPr>
                <w:rFonts w:ascii="Arial"/>
                <w:sz w:val="21"/>
              </w:rPr>
            </w:pPr>
          </w:p>
          <w:p w14:paraId="57A3D793">
            <w:pPr>
              <w:spacing w:line="244" w:lineRule="auto"/>
              <w:rPr>
                <w:rFonts w:ascii="Arial"/>
                <w:sz w:val="21"/>
              </w:rPr>
            </w:pPr>
          </w:p>
          <w:p w14:paraId="087543A4">
            <w:pPr>
              <w:spacing w:line="244" w:lineRule="auto"/>
              <w:rPr>
                <w:rFonts w:ascii="Arial"/>
                <w:sz w:val="21"/>
              </w:rPr>
            </w:pPr>
          </w:p>
          <w:p w14:paraId="18F00F1B">
            <w:pPr>
              <w:spacing w:line="244" w:lineRule="auto"/>
              <w:rPr>
                <w:rFonts w:ascii="Arial"/>
                <w:sz w:val="21"/>
              </w:rPr>
            </w:pPr>
          </w:p>
          <w:p w14:paraId="1CEADCEB">
            <w:pPr>
              <w:spacing w:line="244" w:lineRule="auto"/>
              <w:rPr>
                <w:rFonts w:ascii="Arial"/>
                <w:sz w:val="21"/>
              </w:rPr>
            </w:pPr>
          </w:p>
          <w:p w14:paraId="719A35AC">
            <w:pPr>
              <w:spacing w:line="244" w:lineRule="auto"/>
              <w:rPr>
                <w:rFonts w:ascii="Arial"/>
                <w:sz w:val="21"/>
              </w:rPr>
            </w:pPr>
          </w:p>
          <w:p w14:paraId="0397E741">
            <w:pPr>
              <w:spacing w:line="245" w:lineRule="auto"/>
              <w:rPr>
                <w:rFonts w:ascii="Arial"/>
                <w:sz w:val="21"/>
              </w:rPr>
            </w:pPr>
          </w:p>
          <w:p w14:paraId="668A5CCB">
            <w:pPr>
              <w:spacing w:line="245" w:lineRule="auto"/>
              <w:rPr>
                <w:rFonts w:ascii="Arial"/>
                <w:sz w:val="21"/>
              </w:rPr>
            </w:pPr>
          </w:p>
          <w:p w14:paraId="11A56FA1">
            <w:pPr>
              <w:spacing w:line="245" w:lineRule="auto"/>
              <w:rPr>
                <w:rFonts w:ascii="Arial"/>
                <w:sz w:val="21"/>
              </w:rPr>
            </w:pPr>
          </w:p>
          <w:p w14:paraId="1B7ECC33">
            <w:pPr>
              <w:spacing w:line="245" w:lineRule="auto"/>
              <w:rPr>
                <w:rFonts w:ascii="Arial"/>
                <w:sz w:val="21"/>
              </w:rPr>
            </w:pPr>
          </w:p>
          <w:p w14:paraId="3957BF56">
            <w:pPr>
              <w:spacing w:line="245" w:lineRule="auto"/>
              <w:rPr>
                <w:rFonts w:ascii="Arial"/>
                <w:sz w:val="21"/>
              </w:rPr>
            </w:pPr>
          </w:p>
          <w:p w14:paraId="6E65C856">
            <w:pPr>
              <w:spacing w:line="245" w:lineRule="auto"/>
              <w:rPr>
                <w:rFonts w:ascii="Arial"/>
                <w:sz w:val="21"/>
              </w:rPr>
            </w:pPr>
          </w:p>
          <w:p w14:paraId="645290A6">
            <w:pPr>
              <w:spacing w:line="245" w:lineRule="auto"/>
              <w:rPr>
                <w:rFonts w:ascii="Arial"/>
                <w:sz w:val="21"/>
              </w:rPr>
            </w:pPr>
          </w:p>
          <w:p w14:paraId="5E905F21">
            <w:pPr>
              <w:spacing w:line="245" w:lineRule="auto"/>
              <w:rPr>
                <w:rFonts w:ascii="Arial"/>
                <w:sz w:val="21"/>
              </w:rPr>
            </w:pPr>
          </w:p>
          <w:p w14:paraId="4568168C">
            <w:pPr>
              <w:spacing w:line="245" w:lineRule="auto"/>
              <w:rPr>
                <w:rFonts w:ascii="Arial"/>
                <w:sz w:val="21"/>
              </w:rPr>
            </w:pPr>
          </w:p>
          <w:p w14:paraId="01119FE8">
            <w:pPr>
              <w:spacing w:line="245" w:lineRule="auto"/>
              <w:rPr>
                <w:rFonts w:ascii="Arial"/>
                <w:sz w:val="21"/>
              </w:rPr>
            </w:pPr>
          </w:p>
          <w:p w14:paraId="1C2B2BBC">
            <w:pPr>
              <w:spacing w:line="245" w:lineRule="auto"/>
              <w:rPr>
                <w:rFonts w:ascii="Arial"/>
                <w:sz w:val="21"/>
              </w:rPr>
            </w:pPr>
          </w:p>
          <w:p w14:paraId="122DA3ED">
            <w:pPr>
              <w:pStyle w:val="26"/>
              <w:spacing w:before="58" w:line="220" w:lineRule="auto"/>
              <w:ind w:left="77"/>
            </w:pPr>
            <w:r>
              <w:rPr>
                <w:spacing w:val="-2"/>
              </w:rPr>
              <w:t>方便食品</w:t>
            </w:r>
          </w:p>
        </w:tc>
        <w:tc>
          <w:tcPr>
            <w:tcW w:w="854" w:type="dxa"/>
            <w:vMerge w:val="restart"/>
            <w:tcBorders>
              <w:bottom w:val="nil"/>
            </w:tcBorders>
            <w:vAlign w:val="top"/>
          </w:tcPr>
          <w:p w14:paraId="7EE55D7E">
            <w:pPr>
              <w:spacing w:line="244" w:lineRule="auto"/>
              <w:rPr>
                <w:rFonts w:ascii="Arial"/>
                <w:sz w:val="21"/>
              </w:rPr>
            </w:pPr>
          </w:p>
          <w:p w14:paraId="33AD8CEA">
            <w:pPr>
              <w:spacing w:line="244" w:lineRule="auto"/>
              <w:rPr>
                <w:rFonts w:ascii="Arial"/>
                <w:sz w:val="21"/>
              </w:rPr>
            </w:pPr>
          </w:p>
          <w:p w14:paraId="5A919EDB">
            <w:pPr>
              <w:spacing w:line="244" w:lineRule="auto"/>
              <w:rPr>
                <w:rFonts w:ascii="Arial"/>
                <w:sz w:val="21"/>
              </w:rPr>
            </w:pPr>
          </w:p>
          <w:p w14:paraId="46730598">
            <w:pPr>
              <w:spacing w:line="244" w:lineRule="auto"/>
              <w:rPr>
                <w:rFonts w:ascii="Arial"/>
                <w:sz w:val="21"/>
              </w:rPr>
            </w:pPr>
          </w:p>
          <w:p w14:paraId="5303A8D9">
            <w:pPr>
              <w:spacing w:line="244" w:lineRule="auto"/>
              <w:rPr>
                <w:rFonts w:ascii="Arial"/>
                <w:sz w:val="21"/>
              </w:rPr>
            </w:pPr>
          </w:p>
          <w:p w14:paraId="65FAD0C6">
            <w:pPr>
              <w:spacing w:line="244" w:lineRule="auto"/>
              <w:rPr>
                <w:rFonts w:ascii="Arial"/>
                <w:sz w:val="21"/>
              </w:rPr>
            </w:pPr>
          </w:p>
          <w:p w14:paraId="1626DD09">
            <w:pPr>
              <w:spacing w:line="244" w:lineRule="auto"/>
              <w:rPr>
                <w:rFonts w:ascii="Arial"/>
                <w:sz w:val="21"/>
              </w:rPr>
            </w:pPr>
          </w:p>
          <w:p w14:paraId="1A936D86">
            <w:pPr>
              <w:spacing w:line="245" w:lineRule="auto"/>
              <w:rPr>
                <w:rFonts w:ascii="Arial"/>
                <w:sz w:val="21"/>
              </w:rPr>
            </w:pPr>
          </w:p>
          <w:p w14:paraId="36649D38">
            <w:pPr>
              <w:spacing w:line="245" w:lineRule="auto"/>
              <w:rPr>
                <w:rFonts w:ascii="Arial"/>
                <w:sz w:val="21"/>
              </w:rPr>
            </w:pPr>
          </w:p>
          <w:p w14:paraId="17588B59">
            <w:pPr>
              <w:spacing w:line="245" w:lineRule="auto"/>
              <w:rPr>
                <w:rFonts w:ascii="Arial"/>
                <w:sz w:val="21"/>
              </w:rPr>
            </w:pPr>
          </w:p>
          <w:p w14:paraId="4C43F490">
            <w:pPr>
              <w:spacing w:line="245" w:lineRule="auto"/>
              <w:rPr>
                <w:rFonts w:ascii="Arial"/>
                <w:sz w:val="21"/>
              </w:rPr>
            </w:pPr>
          </w:p>
          <w:p w14:paraId="55FF4D2C">
            <w:pPr>
              <w:spacing w:line="245" w:lineRule="auto"/>
              <w:rPr>
                <w:rFonts w:ascii="Arial"/>
                <w:sz w:val="21"/>
              </w:rPr>
            </w:pPr>
          </w:p>
          <w:p w14:paraId="75655EDA">
            <w:pPr>
              <w:spacing w:line="245" w:lineRule="auto"/>
              <w:rPr>
                <w:rFonts w:ascii="Arial"/>
                <w:sz w:val="21"/>
              </w:rPr>
            </w:pPr>
          </w:p>
          <w:p w14:paraId="33929313">
            <w:pPr>
              <w:spacing w:line="245" w:lineRule="auto"/>
              <w:rPr>
                <w:rFonts w:ascii="Arial"/>
                <w:sz w:val="21"/>
              </w:rPr>
            </w:pPr>
          </w:p>
          <w:p w14:paraId="3658C1C9">
            <w:pPr>
              <w:spacing w:line="245" w:lineRule="auto"/>
              <w:rPr>
                <w:rFonts w:ascii="Arial"/>
                <w:sz w:val="21"/>
              </w:rPr>
            </w:pPr>
          </w:p>
          <w:p w14:paraId="4270AB93">
            <w:pPr>
              <w:spacing w:line="245" w:lineRule="auto"/>
              <w:rPr>
                <w:rFonts w:ascii="Arial"/>
                <w:sz w:val="21"/>
              </w:rPr>
            </w:pPr>
          </w:p>
          <w:p w14:paraId="64FCC673">
            <w:pPr>
              <w:spacing w:line="245" w:lineRule="auto"/>
              <w:rPr>
                <w:rFonts w:ascii="Arial"/>
                <w:sz w:val="21"/>
              </w:rPr>
            </w:pPr>
          </w:p>
          <w:p w14:paraId="1FFC9C2E">
            <w:pPr>
              <w:spacing w:line="245" w:lineRule="auto"/>
              <w:rPr>
                <w:rFonts w:ascii="Arial"/>
                <w:sz w:val="21"/>
              </w:rPr>
            </w:pPr>
          </w:p>
          <w:p w14:paraId="47317D13">
            <w:pPr>
              <w:pStyle w:val="26"/>
              <w:spacing w:before="58" w:line="220" w:lineRule="auto"/>
              <w:ind w:left="71"/>
            </w:pPr>
            <w:r>
              <w:rPr>
                <w:spacing w:val="-2"/>
              </w:rPr>
              <w:t>方便食品</w:t>
            </w:r>
          </w:p>
        </w:tc>
        <w:tc>
          <w:tcPr>
            <w:tcW w:w="990" w:type="dxa"/>
            <w:vAlign w:val="top"/>
          </w:tcPr>
          <w:p w14:paraId="4270207F">
            <w:pPr>
              <w:spacing w:line="293" w:lineRule="auto"/>
              <w:rPr>
                <w:rFonts w:ascii="Arial"/>
                <w:sz w:val="21"/>
              </w:rPr>
            </w:pPr>
          </w:p>
          <w:p w14:paraId="316DF737">
            <w:pPr>
              <w:spacing w:line="294" w:lineRule="auto"/>
              <w:rPr>
                <w:rFonts w:ascii="Arial"/>
                <w:sz w:val="21"/>
              </w:rPr>
            </w:pPr>
          </w:p>
          <w:p w14:paraId="2A2B79ED">
            <w:pPr>
              <w:spacing w:line="294" w:lineRule="auto"/>
              <w:rPr>
                <w:rFonts w:ascii="Arial"/>
                <w:sz w:val="21"/>
              </w:rPr>
            </w:pPr>
          </w:p>
          <w:p w14:paraId="6D60DA08">
            <w:pPr>
              <w:spacing w:line="294" w:lineRule="auto"/>
              <w:rPr>
                <w:rFonts w:ascii="Arial"/>
                <w:sz w:val="21"/>
              </w:rPr>
            </w:pPr>
          </w:p>
          <w:p w14:paraId="661C2D53">
            <w:pPr>
              <w:pStyle w:val="26"/>
              <w:spacing w:before="58" w:line="221" w:lineRule="auto"/>
              <w:ind w:left="49"/>
            </w:pPr>
            <w:r>
              <w:rPr>
                <w:spacing w:val="-2"/>
              </w:rPr>
              <w:t>调味面制品</w:t>
            </w:r>
          </w:p>
        </w:tc>
        <w:tc>
          <w:tcPr>
            <w:tcW w:w="1199" w:type="dxa"/>
            <w:vAlign w:val="top"/>
          </w:tcPr>
          <w:p w14:paraId="1A979C2D">
            <w:pPr>
              <w:spacing w:line="293" w:lineRule="auto"/>
              <w:rPr>
                <w:rFonts w:ascii="Arial"/>
                <w:sz w:val="21"/>
              </w:rPr>
            </w:pPr>
          </w:p>
          <w:p w14:paraId="29A6EB69">
            <w:pPr>
              <w:spacing w:line="294" w:lineRule="auto"/>
              <w:rPr>
                <w:rFonts w:ascii="Arial"/>
                <w:sz w:val="21"/>
              </w:rPr>
            </w:pPr>
          </w:p>
          <w:p w14:paraId="1B0A3CCB">
            <w:pPr>
              <w:spacing w:line="294" w:lineRule="auto"/>
              <w:rPr>
                <w:rFonts w:ascii="Arial"/>
                <w:sz w:val="21"/>
              </w:rPr>
            </w:pPr>
          </w:p>
          <w:p w14:paraId="68E3832D">
            <w:pPr>
              <w:spacing w:line="294" w:lineRule="auto"/>
              <w:rPr>
                <w:rFonts w:ascii="Arial"/>
                <w:sz w:val="21"/>
              </w:rPr>
            </w:pPr>
          </w:p>
          <w:p w14:paraId="667BB74B">
            <w:pPr>
              <w:pStyle w:val="26"/>
              <w:spacing w:before="58" w:line="221" w:lineRule="auto"/>
              <w:ind w:left="155"/>
            </w:pPr>
            <w:r>
              <w:rPr>
                <w:spacing w:val="-2"/>
              </w:rPr>
              <w:t>调味面制品</w:t>
            </w:r>
          </w:p>
        </w:tc>
        <w:tc>
          <w:tcPr>
            <w:tcW w:w="854" w:type="dxa"/>
            <w:vAlign w:val="top"/>
          </w:tcPr>
          <w:p w14:paraId="2699841D">
            <w:pPr>
              <w:spacing w:line="293" w:lineRule="auto"/>
              <w:rPr>
                <w:rFonts w:ascii="Arial"/>
                <w:sz w:val="21"/>
              </w:rPr>
            </w:pPr>
          </w:p>
          <w:p w14:paraId="3CF21ADD">
            <w:pPr>
              <w:spacing w:line="294" w:lineRule="auto"/>
              <w:rPr>
                <w:rFonts w:ascii="Arial"/>
                <w:sz w:val="21"/>
              </w:rPr>
            </w:pPr>
          </w:p>
          <w:p w14:paraId="2B6FB94F">
            <w:pPr>
              <w:spacing w:line="294" w:lineRule="auto"/>
              <w:rPr>
                <w:rFonts w:ascii="Arial"/>
                <w:sz w:val="21"/>
              </w:rPr>
            </w:pPr>
          </w:p>
          <w:p w14:paraId="026861CE">
            <w:pPr>
              <w:spacing w:line="294" w:lineRule="auto"/>
              <w:rPr>
                <w:rFonts w:ascii="Arial"/>
                <w:sz w:val="21"/>
              </w:rPr>
            </w:pPr>
          </w:p>
          <w:p w14:paraId="1D653A1D">
            <w:pPr>
              <w:pStyle w:val="26"/>
              <w:spacing w:before="58" w:line="220" w:lineRule="auto"/>
              <w:ind w:left="253"/>
            </w:pPr>
            <w:r>
              <w:rPr>
                <w:spacing w:val="-4"/>
              </w:rPr>
              <w:t>较高</w:t>
            </w:r>
          </w:p>
        </w:tc>
        <w:tc>
          <w:tcPr>
            <w:tcW w:w="4330" w:type="dxa"/>
            <w:vAlign w:val="top"/>
          </w:tcPr>
          <w:p w14:paraId="61FB0A36">
            <w:pPr>
              <w:spacing w:line="252" w:lineRule="auto"/>
              <w:rPr>
                <w:rFonts w:ascii="Arial"/>
                <w:sz w:val="21"/>
              </w:rPr>
            </w:pPr>
          </w:p>
          <w:p w14:paraId="31539E2A">
            <w:pPr>
              <w:spacing w:line="253" w:lineRule="auto"/>
              <w:rPr>
                <w:rFonts w:ascii="Arial"/>
                <w:sz w:val="21"/>
              </w:rPr>
            </w:pPr>
          </w:p>
          <w:p w14:paraId="5FAD9E35">
            <w:pPr>
              <w:pStyle w:val="26"/>
              <w:spacing w:before="59" w:line="231" w:lineRule="auto"/>
              <w:ind w:left="36" w:right="45" w:firstLine="1"/>
            </w:pPr>
            <w:r>
              <w:t>酸价(以脂肪计)(KOH)、过氧化值(以脂肪计)、苯甲酸</w:t>
            </w:r>
            <w:r>
              <w:rPr>
                <w:spacing w:val="-1"/>
              </w:rPr>
              <w:t>及其钠盐(以苯甲酸计)、山梨酸及其钾盐(以山梨酸</w:t>
            </w:r>
          </w:p>
          <w:p w14:paraId="76D51300">
            <w:pPr>
              <w:pStyle w:val="26"/>
              <w:spacing w:line="230" w:lineRule="auto"/>
              <w:ind w:left="37" w:right="84"/>
            </w:pPr>
            <w:r>
              <w:rPr>
                <w:spacing w:val="-2"/>
              </w:rPr>
              <w:t>计)、脱氢乙酸及其钠盐(以脱氢乙酸计)、阿斯巴甜、</w:t>
            </w:r>
            <w:r>
              <w:rPr>
                <w:spacing w:val="-1"/>
              </w:rPr>
              <w:t>糖精钠(以糖精计)、甜蜜素(以环己基氨基磺酸计)、</w:t>
            </w:r>
            <w:r>
              <w:rPr>
                <w:spacing w:val="-2"/>
              </w:rPr>
              <w:t>安赛蜜、三氯蔗糖、合成着色剂(柠檬黄、</w:t>
            </w:r>
            <w:r>
              <w:rPr>
                <w:spacing w:val="-52"/>
              </w:rPr>
              <w:t xml:space="preserve"> </w:t>
            </w:r>
            <w:r>
              <w:rPr>
                <w:spacing w:val="-2"/>
              </w:rPr>
              <w:t>日落</w:t>
            </w:r>
            <w:r>
              <w:rPr>
                <w:spacing w:val="-3"/>
              </w:rPr>
              <w:t>黄、诱</w:t>
            </w:r>
            <w:r>
              <w:rPr>
                <w:spacing w:val="-1"/>
              </w:rPr>
              <w:t>惑红、胭脂红、苋菜红)、菌落总数、大肠菌群、霉菌</w:t>
            </w:r>
            <w:r>
              <w:rPr>
                <w:spacing w:val="12"/>
              </w:rPr>
              <w:t xml:space="preserve"> </w:t>
            </w:r>
            <w:r>
              <w:rPr>
                <w:spacing w:val="-1"/>
              </w:rPr>
              <w:t>、沙门氏菌、金黄色葡萄球菌</w:t>
            </w:r>
          </w:p>
        </w:tc>
        <w:tc>
          <w:tcPr>
            <w:tcW w:w="3807" w:type="dxa"/>
            <w:vAlign w:val="top"/>
          </w:tcPr>
          <w:p w14:paraId="6375C3FD">
            <w:pPr>
              <w:spacing w:line="285" w:lineRule="auto"/>
              <w:rPr>
                <w:rFonts w:ascii="Arial"/>
                <w:sz w:val="21"/>
              </w:rPr>
            </w:pPr>
          </w:p>
          <w:p w14:paraId="34F859D5">
            <w:pPr>
              <w:spacing w:line="285" w:lineRule="auto"/>
              <w:rPr>
                <w:rFonts w:ascii="Arial"/>
                <w:sz w:val="21"/>
              </w:rPr>
            </w:pPr>
          </w:p>
          <w:p w14:paraId="5A3E6472">
            <w:pPr>
              <w:pStyle w:val="26"/>
              <w:spacing w:before="58" w:line="241" w:lineRule="auto"/>
              <w:ind w:left="38" w:right="68" w:firstLine="1"/>
            </w:pPr>
            <w:r>
              <w:t>酸价(以脂肪计)(KOH)、苯甲酸及其钠盐</w:t>
            </w:r>
            <w:r>
              <w:rPr>
                <w:rFonts w:ascii="Calibri" w:hAnsi="Calibri" w:eastAsia="Calibri" w:cs="Calibri"/>
              </w:rPr>
              <w:t>(</w:t>
            </w:r>
            <w:r>
              <w:t>以苯</w:t>
            </w:r>
            <w:r>
              <w:rPr>
                <w:spacing w:val="-2"/>
              </w:rPr>
              <w:t>甲酸计</w:t>
            </w:r>
            <w:r>
              <w:rPr>
                <w:rFonts w:ascii="Calibri" w:hAnsi="Calibri" w:eastAsia="Calibri" w:cs="Calibri"/>
                <w:spacing w:val="-2"/>
              </w:rPr>
              <w:t>)</w:t>
            </w:r>
            <w:r>
              <w:rPr>
                <w:rFonts w:ascii="Calibri" w:hAnsi="Calibri" w:eastAsia="Calibri" w:cs="Calibri"/>
                <w:spacing w:val="-20"/>
              </w:rPr>
              <w:t xml:space="preserve"> </w:t>
            </w:r>
            <w:r>
              <w:rPr>
                <w:spacing w:val="-2"/>
              </w:rPr>
              <w:t>、山梨酸及其钾盐</w:t>
            </w:r>
            <w:r>
              <w:rPr>
                <w:rFonts w:ascii="Calibri" w:hAnsi="Calibri" w:eastAsia="Calibri" w:cs="Calibri"/>
                <w:spacing w:val="-2"/>
              </w:rPr>
              <w:t>(</w:t>
            </w:r>
            <w:r>
              <w:rPr>
                <w:spacing w:val="-2"/>
              </w:rPr>
              <w:t>以山梨酸计</w:t>
            </w:r>
            <w:r>
              <w:rPr>
                <w:rFonts w:ascii="Calibri" w:hAnsi="Calibri" w:eastAsia="Calibri" w:cs="Calibri"/>
                <w:spacing w:val="-2"/>
              </w:rPr>
              <w:t>)</w:t>
            </w:r>
            <w:r>
              <w:rPr>
                <w:rFonts w:ascii="Calibri" w:hAnsi="Calibri" w:eastAsia="Calibri" w:cs="Calibri"/>
                <w:spacing w:val="-21"/>
              </w:rPr>
              <w:t xml:space="preserve"> </w:t>
            </w:r>
            <w:r>
              <w:rPr>
                <w:spacing w:val="-2"/>
              </w:rPr>
              <w:t>、</w:t>
            </w:r>
            <w:r>
              <w:rPr>
                <w:spacing w:val="-3"/>
              </w:rPr>
              <w:t>糖精</w:t>
            </w:r>
            <w:r>
              <w:rPr>
                <w:spacing w:val="-2"/>
              </w:rPr>
              <w:t>钠</w:t>
            </w:r>
            <w:r>
              <w:rPr>
                <w:rFonts w:ascii="Calibri" w:hAnsi="Calibri" w:eastAsia="Calibri" w:cs="Calibri"/>
                <w:spacing w:val="-2"/>
              </w:rPr>
              <w:t>(</w:t>
            </w:r>
            <w:r>
              <w:rPr>
                <w:spacing w:val="-2"/>
              </w:rPr>
              <w:t>以糖精计</w:t>
            </w:r>
            <w:r>
              <w:rPr>
                <w:rFonts w:ascii="Calibri" w:hAnsi="Calibri" w:eastAsia="Calibri" w:cs="Calibri"/>
                <w:spacing w:val="-2"/>
              </w:rPr>
              <w:t xml:space="preserve">) </w:t>
            </w:r>
            <w:r>
              <w:rPr>
                <w:spacing w:val="-2"/>
              </w:rPr>
              <w:t>、三氯蔗糖、合成着色剂(柠檬黄</w:t>
            </w:r>
            <w:r>
              <w:t xml:space="preserve"> </w:t>
            </w:r>
            <w:r>
              <w:rPr>
                <w:spacing w:val="-3"/>
              </w:rPr>
              <w:t>、</w:t>
            </w:r>
            <w:r>
              <w:rPr>
                <w:spacing w:val="-34"/>
              </w:rPr>
              <w:t xml:space="preserve"> </w:t>
            </w:r>
            <w:r>
              <w:rPr>
                <w:spacing w:val="-3"/>
              </w:rPr>
              <w:t>日落黄、诱惑红、胭脂红、苋菜红)、菌落总</w:t>
            </w:r>
            <w:r>
              <w:rPr>
                <w:spacing w:val="-1"/>
              </w:rPr>
              <w:t>数、大肠菌群、霉菌、沙门氏菌、金黄色葡萄</w:t>
            </w:r>
            <w:r>
              <w:rPr>
                <w:spacing w:val="-4"/>
              </w:rPr>
              <w:t>球菌</w:t>
            </w:r>
          </w:p>
        </w:tc>
        <w:tc>
          <w:tcPr>
            <w:tcW w:w="1067" w:type="dxa"/>
            <w:vAlign w:val="top"/>
          </w:tcPr>
          <w:p w14:paraId="3085B105">
            <w:pPr>
              <w:rPr>
                <w:rFonts w:ascii="Arial"/>
                <w:sz w:val="21"/>
              </w:rPr>
            </w:pPr>
          </w:p>
        </w:tc>
      </w:tr>
      <w:tr w14:paraId="7780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305" w:hRule="atLeast"/>
        </w:trPr>
        <w:tc>
          <w:tcPr>
            <w:tcW w:w="520" w:type="dxa"/>
            <w:vMerge w:val="continue"/>
            <w:tcBorders>
              <w:top w:val="nil"/>
              <w:bottom w:val="nil"/>
            </w:tcBorders>
            <w:vAlign w:val="top"/>
          </w:tcPr>
          <w:p w14:paraId="2C2C0A62">
            <w:pPr>
              <w:rPr>
                <w:rFonts w:ascii="Arial"/>
                <w:sz w:val="21"/>
              </w:rPr>
            </w:pPr>
          </w:p>
        </w:tc>
        <w:tc>
          <w:tcPr>
            <w:tcW w:w="870" w:type="dxa"/>
            <w:vMerge w:val="continue"/>
            <w:tcBorders>
              <w:top w:val="nil"/>
              <w:bottom w:val="nil"/>
            </w:tcBorders>
            <w:vAlign w:val="top"/>
          </w:tcPr>
          <w:p w14:paraId="20E22DFE">
            <w:pPr>
              <w:rPr>
                <w:rFonts w:ascii="Arial"/>
                <w:sz w:val="21"/>
              </w:rPr>
            </w:pPr>
          </w:p>
        </w:tc>
        <w:tc>
          <w:tcPr>
            <w:tcW w:w="854" w:type="dxa"/>
            <w:vMerge w:val="continue"/>
            <w:tcBorders>
              <w:top w:val="nil"/>
              <w:bottom w:val="nil"/>
            </w:tcBorders>
            <w:vAlign w:val="top"/>
          </w:tcPr>
          <w:p w14:paraId="3C02AE85">
            <w:pPr>
              <w:rPr>
                <w:rFonts w:ascii="Arial"/>
                <w:sz w:val="21"/>
              </w:rPr>
            </w:pPr>
          </w:p>
        </w:tc>
        <w:tc>
          <w:tcPr>
            <w:tcW w:w="990" w:type="dxa"/>
            <w:vMerge w:val="restart"/>
            <w:tcBorders>
              <w:bottom w:val="nil"/>
            </w:tcBorders>
            <w:vAlign w:val="top"/>
          </w:tcPr>
          <w:p w14:paraId="3DA2D624">
            <w:pPr>
              <w:spacing w:line="247" w:lineRule="auto"/>
              <w:rPr>
                <w:rFonts w:ascii="Arial"/>
                <w:sz w:val="21"/>
              </w:rPr>
            </w:pPr>
          </w:p>
          <w:p w14:paraId="21B88A3F">
            <w:pPr>
              <w:spacing w:line="247" w:lineRule="auto"/>
              <w:rPr>
                <w:rFonts w:ascii="Arial"/>
                <w:sz w:val="21"/>
              </w:rPr>
            </w:pPr>
          </w:p>
          <w:p w14:paraId="2DC91096">
            <w:pPr>
              <w:spacing w:line="247" w:lineRule="auto"/>
              <w:rPr>
                <w:rFonts w:ascii="Arial"/>
                <w:sz w:val="21"/>
              </w:rPr>
            </w:pPr>
          </w:p>
          <w:p w14:paraId="677091C9">
            <w:pPr>
              <w:spacing w:line="247" w:lineRule="auto"/>
              <w:rPr>
                <w:rFonts w:ascii="Arial"/>
                <w:sz w:val="21"/>
              </w:rPr>
            </w:pPr>
          </w:p>
          <w:p w14:paraId="1BC8B37B">
            <w:pPr>
              <w:spacing w:line="247" w:lineRule="auto"/>
              <w:rPr>
                <w:rFonts w:ascii="Arial"/>
                <w:sz w:val="21"/>
              </w:rPr>
            </w:pPr>
          </w:p>
          <w:p w14:paraId="74B748D7">
            <w:pPr>
              <w:spacing w:line="247" w:lineRule="auto"/>
              <w:rPr>
                <w:rFonts w:ascii="Arial"/>
                <w:sz w:val="21"/>
              </w:rPr>
            </w:pPr>
          </w:p>
          <w:p w14:paraId="70523620">
            <w:pPr>
              <w:spacing w:line="247" w:lineRule="auto"/>
              <w:rPr>
                <w:rFonts w:ascii="Arial"/>
                <w:sz w:val="21"/>
              </w:rPr>
            </w:pPr>
          </w:p>
          <w:p w14:paraId="49CE45E7">
            <w:pPr>
              <w:spacing w:line="247" w:lineRule="auto"/>
              <w:rPr>
                <w:rFonts w:ascii="Arial"/>
                <w:sz w:val="21"/>
              </w:rPr>
            </w:pPr>
          </w:p>
          <w:p w14:paraId="3A4467EA">
            <w:pPr>
              <w:spacing w:line="248" w:lineRule="auto"/>
              <w:rPr>
                <w:rFonts w:ascii="Arial"/>
                <w:sz w:val="21"/>
              </w:rPr>
            </w:pPr>
          </w:p>
          <w:p w14:paraId="01AE5B26">
            <w:pPr>
              <w:spacing w:line="248" w:lineRule="auto"/>
              <w:rPr>
                <w:rFonts w:ascii="Arial"/>
                <w:sz w:val="21"/>
              </w:rPr>
            </w:pPr>
          </w:p>
          <w:p w14:paraId="2DFE1280">
            <w:pPr>
              <w:spacing w:line="248" w:lineRule="auto"/>
              <w:rPr>
                <w:rFonts w:ascii="Arial"/>
                <w:sz w:val="21"/>
              </w:rPr>
            </w:pPr>
          </w:p>
          <w:p w14:paraId="0BBD9269">
            <w:pPr>
              <w:spacing w:line="248" w:lineRule="auto"/>
              <w:rPr>
                <w:rFonts w:ascii="Arial"/>
                <w:sz w:val="21"/>
              </w:rPr>
            </w:pPr>
          </w:p>
          <w:p w14:paraId="3A41DCEE">
            <w:pPr>
              <w:pStyle w:val="26"/>
              <w:spacing w:before="58" w:line="236" w:lineRule="auto"/>
              <w:ind w:left="422" w:right="34" w:hanging="374"/>
            </w:pPr>
            <w:r>
              <w:rPr>
                <w:spacing w:val="-2"/>
              </w:rPr>
              <w:t>其他方便食</w:t>
            </w:r>
            <w:r>
              <w:t>品</w:t>
            </w:r>
          </w:p>
        </w:tc>
        <w:tc>
          <w:tcPr>
            <w:tcW w:w="1199" w:type="dxa"/>
            <w:vAlign w:val="top"/>
          </w:tcPr>
          <w:p w14:paraId="04FD6063">
            <w:pPr>
              <w:spacing w:line="299" w:lineRule="auto"/>
              <w:rPr>
                <w:rFonts w:ascii="Arial"/>
                <w:sz w:val="21"/>
              </w:rPr>
            </w:pPr>
          </w:p>
          <w:p w14:paraId="4F350F2B">
            <w:pPr>
              <w:spacing w:line="299" w:lineRule="auto"/>
              <w:rPr>
                <w:rFonts w:ascii="Arial"/>
                <w:sz w:val="21"/>
              </w:rPr>
            </w:pPr>
          </w:p>
          <w:p w14:paraId="2CF1DF72">
            <w:pPr>
              <w:spacing w:line="299" w:lineRule="auto"/>
              <w:rPr>
                <w:rFonts w:ascii="Arial"/>
                <w:sz w:val="21"/>
              </w:rPr>
            </w:pPr>
          </w:p>
          <w:p w14:paraId="17634953">
            <w:pPr>
              <w:pStyle w:val="26"/>
              <w:spacing w:before="59" w:line="233" w:lineRule="auto"/>
              <w:ind w:left="528" w:right="45" w:hanging="462"/>
            </w:pPr>
            <w:r>
              <w:rPr>
                <w:spacing w:val="-2"/>
              </w:rPr>
              <w:t>冲调类方便食</w:t>
            </w:r>
            <w:r>
              <w:t>品</w:t>
            </w:r>
          </w:p>
        </w:tc>
        <w:tc>
          <w:tcPr>
            <w:tcW w:w="854" w:type="dxa"/>
            <w:vAlign w:val="top"/>
          </w:tcPr>
          <w:p w14:paraId="500C2A6C">
            <w:pPr>
              <w:spacing w:line="251" w:lineRule="auto"/>
              <w:rPr>
                <w:rFonts w:ascii="Arial"/>
                <w:sz w:val="21"/>
              </w:rPr>
            </w:pPr>
          </w:p>
          <w:p w14:paraId="422DDC29">
            <w:pPr>
              <w:spacing w:line="252" w:lineRule="auto"/>
              <w:rPr>
                <w:rFonts w:ascii="Arial"/>
                <w:sz w:val="21"/>
              </w:rPr>
            </w:pPr>
          </w:p>
          <w:p w14:paraId="033C2746">
            <w:pPr>
              <w:spacing w:line="252" w:lineRule="auto"/>
              <w:rPr>
                <w:rFonts w:ascii="Arial"/>
                <w:sz w:val="21"/>
              </w:rPr>
            </w:pPr>
          </w:p>
          <w:p w14:paraId="186C668C">
            <w:pPr>
              <w:spacing w:line="252" w:lineRule="auto"/>
              <w:rPr>
                <w:rFonts w:ascii="Arial"/>
                <w:sz w:val="21"/>
              </w:rPr>
            </w:pPr>
          </w:p>
          <w:p w14:paraId="65979559">
            <w:pPr>
              <w:pStyle w:val="26"/>
              <w:spacing w:before="58" w:line="220" w:lineRule="auto"/>
              <w:ind w:left="253"/>
            </w:pPr>
            <w:r>
              <w:rPr>
                <w:spacing w:val="-4"/>
              </w:rPr>
              <w:t>较高</w:t>
            </w:r>
          </w:p>
        </w:tc>
        <w:tc>
          <w:tcPr>
            <w:tcW w:w="4330" w:type="dxa"/>
            <w:vAlign w:val="top"/>
          </w:tcPr>
          <w:p w14:paraId="762202F9">
            <w:pPr>
              <w:spacing w:line="276" w:lineRule="auto"/>
              <w:rPr>
                <w:rFonts w:ascii="Arial"/>
                <w:sz w:val="21"/>
              </w:rPr>
            </w:pPr>
          </w:p>
          <w:p w14:paraId="78911369">
            <w:pPr>
              <w:spacing w:line="276" w:lineRule="auto"/>
              <w:rPr>
                <w:rFonts w:ascii="Arial"/>
                <w:sz w:val="21"/>
              </w:rPr>
            </w:pPr>
          </w:p>
          <w:p w14:paraId="7E0E1AFF">
            <w:pPr>
              <w:pStyle w:val="26"/>
              <w:spacing w:before="58" w:line="235" w:lineRule="auto"/>
              <w:ind w:left="34" w:right="56" w:firstLine="3"/>
              <w:jc w:val="both"/>
            </w:pPr>
            <w:r>
              <w:rPr>
                <w:spacing w:val="-2"/>
              </w:rPr>
              <w:t>酸价(以脂肪计)(KOH)、过氧化值(以脂肪计)、铅</w:t>
            </w:r>
            <w:r>
              <w:rPr>
                <w:spacing w:val="-33"/>
              </w:rPr>
              <w:t xml:space="preserve"> </w:t>
            </w:r>
            <w:r>
              <w:rPr>
                <w:spacing w:val="-2"/>
              </w:rPr>
              <w:t>(以</w:t>
            </w:r>
            <w:r>
              <w:rPr>
                <w:spacing w:val="-3"/>
              </w:rPr>
              <w:t>Pb计)、黄曲霉毒素B</w:t>
            </w:r>
            <w:r>
              <w:rPr>
                <w:rFonts w:ascii="Calibri" w:hAnsi="Calibri" w:eastAsia="Calibri" w:cs="Calibri"/>
                <w:spacing w:val="-3"/>
              </w:rPr>
              <w:t>1</w:t>
            </w:r>
            <w:r>
              <w:rPr>
                <w:rFonts w:ascii="Calibri" w:hAnsi="Calibri" w:eastAsia="Calibri" w:cs="Calibri"/>
                <w:spacing w:val="31"/>
                <w:w w:val="102"/>
              </w:rPr>
              <w:t xml:space="preserve"> </w:t>
            </w:r>
            <w:r>
              <w:rPr>
                <w:spacing w:val="-3"/>
              </w:rPr>
              <w:t>、苯甲酸及其钠盐(以苯甲酸计)</w:t>
            </w:r>
            <w:r>
              <w:t xml:space="preserve"> 、山梨酸及其钾盐(以山梨酸计)、糖精钠(</w:t>
            </w:r>
            <w:r>
              <w:rPr>
                <w:spacing w:val="-1"/>
              </w:rPr>
              <w:t>以糖精计)</w:t>
            </w:r>
            <w:r>
              <w:t xml:space="preserve">  </w:t>
            </w:r>
            <w:r>
              <w:rPr>
                <w:spacing w:val="-1"/>
              </w:rPr>
              <w:t>、菌落总数、大肠菌群、霉菌、沙门氏菌、金黄色葡</w:t>
            </w:r>
            <w:r>
              <w:rPr>
                <w:spacing w:val="-2"/>
              </w:rPr>
              <w:t>萄球菌</w:t>
            </w:r>
          </w:p>
        </w:tc>
        <w:tc>
          <w:tcPr>
            <w:tcW w:w="3807" w:type="dxa"/>
            <w:vAlign w:val="top"/>
          </w:tcPr>
          <w:p w14:paraId="58FA146A">
            <w:pPr>
              <w:spacing w:line="280" w:lineRule="auto"/>
              <w:rPr>
                <w:rFonts w:ascii="Arial"/>
                <w:sz w:val="21"/>
              </w:rPr>
            </w:pPr>
          </w:p>
          <w:p w14:paraId="77F638DE">
            <w:pPr>
              <w:spacing w:line="281" w:lineRule="auto"/>
              <w:rPr>
                <w:rFonts w:ascii="Arial"/>
                <w:sz w:val="21"/>
              </w:rPr>
            </w:pPr>
          </w:p>
          <w:p w14:paraId="0E3A40E5">
            <w:pPr>
              <w:pStyle w:val="26"/>
              <w:spacing w:before="59" w:line="219" w:lineRule="auto"/>
              <w:ind w:left="67"/>
            </w:pPr>
            <w:r>
              <w:t>酸价(以脂肪计)(KOH)、过氧化值(以脂肪计</w:t>
            </w:r>
            <w:r>
              <w:rPr>
                <w:spacing w:val="-1"/>
              </w:rPr>
              <w:t>)、</w:t>
            </w:r>
          </w:p>
          <w:p w14:paraId="7ED1A91E">
            <w:pPr>
              <w:pStyle w:val="26"/>
              <w:spacing w:before="12" w:line="219" w:lineRule="auto"/>
              <w:ind w:left="116"/>
            </w:pPr>
            <w:r>
              <w:rPr>
                <w:spacing w:val="-1"/>
              </w:rPr>
              <w:t>苯甲酸及其钠盐(以苯甲酸计)、山梨酸及其钾</w:t>
            </w:r>
          </w:p>
          <w:p w14:paraId="7AA4A8AD">
            <w:pPr>
              <w:pStyle w:val="26"/>
              <w:spacing w:before="9" w:line="219" w:lineRule="auto"/>
              <w:ind w:left="113"/>
            </w:pPr>
            <w:r>
              <w:rPr>
                <w:spacing w:val="-2"/>
              </w:rPr>
              <w:t>盐</w:t>
            </w:r>
            <w:r>
              <w:rPr>
                <w:spacing w:val="-51"/>
              </w:rPr>
              <w:t xml:space="preserve"> </w:t>
            </w:r>
            <w:r>
              <w:rPr>
                <w:spacing w:val="-2"/>
              </w:rPr>
              <w:t>(以山梨酸计)、糖精钠(以糖精计)、菌落总</w:t>
            </w:r>
          </w:p>
          <w:p w14:paraId="32C83C1A">
            <w:pPr>
              <w:pStyle w:val="26"/>
              <w:spacing w:before="12" w:line="220" w:lineRule="auto"/>
              <w:ind w:left="116"/>
            </w:pPr>
            <w:r>
              <w:rPr>
                <w:spacing w:val="-1"/>
              </w:rPr>
              <w:t>数、大肠菌群、霉菌、沙门氏菌、金黄色葡萄</w:t>
            </w:r>
          </w:p>
          <w:p w14:paraId="45DAA533">
            <w:pPr>
              <w:pStyle w:val="26"/>
              <w:spacing w:before="11" w:line="220" w:lineRule="auto"/>
              <w:ind w:left="1734"/>
            </w:pPr>
            <w:r>
              <w:rPr>
                <w:spacing w:val="-4"/>
              </w:rPr>
              <w:t>球菌</w:t>
            </w:r>
          </w:p>
        </w:tc>
        <w:tc>
          <w:tcPr>
            <w:tcW w:w="1067" w:type="dxa"/>
            <w:vAlign w:val="top"/>
          </w:tcPr>
          <w:p w14:paraId="413AB7EC">
            <w:pPr>
              <w:rPr>
                <w:rFonts w:ascii="Arial"/>
                <w:sz w:val="21"/>
              </w:rPr>
            </w:pPr>
          </w:p>
        </w:tc>
      </w:tr>
      <w:tr w14:paraId="4578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180" w:hRule="atLeast"/>
        </w:trPr>
        <w:tc>
          <w:tcPr>
            <w:tcW w:w="520" w:type="dxa"/>
            <w:vMerge w:val="continue"/>
            <w:tcBorders>
              <w:top w:val="nil"/>
              <w:bottom w:val="nil"/>
            </w:tcBorders>
            <w:vAlign w:val="top"/>
          </w:tcPr>
          <w:p w14:paraId="6E7C915E">
            <w:pPr>
              <w:rPr>
                <w:rFonts w:ascii="Arial"/>
                <w:sz w:val="21"/>
              </w:rPr>
            </w:pPr>
          </w:p>
        </w:tc>
        <w:tc>
          <w:tcPr>
            <w:tcW w:w="870" w:type="dxa"/>
            <w:vMerge w:val="continue"/>
            <w:tcBorders>
              <w:top w:val="nil"/>
              <w:bottom w:val="nil"/>
            </w:tcBorders>
            <w:vAlign w:val="top"/>
          </w:tcPr>
          <w:p w14:paraId="79CCA629">
            <w:pPr>
              <w:rPr>
                <w:rFonts w:ascii="Arial"/>
                <w:sz w:val="21"/>
              </w:rPr>
            </w:pPr>
          </w:p>
        </w:tc>
        <w:tc>
          <w:tcPr>
            <w:tcW w:w="854" w:type="dxa"/>
            <w:vMerge w:val="continue"/>
            <w:tcBorders>
              <w:top w:val="nil"/>
              <w:bottom w:val="nil"/>
            </w:tcBorders>
            <w:vAlign w:val="top"/>
          </w:tcPr>
          <w:p w14:paraId="383FA4D0">
            <w:pPr>
              <w:rPr>
                <w:rFonts w:ascii="Arial"/>
                <w:sz w:val="21"/>
              </w:rPr>
            </w:pPr>
          </w:p>
        </w:tc>
        <w:tc>
          <w:tcPr>
            <w:tcW w:w="990" w:type="dxa"/>
            <w:vMerge w:val="continue"/>
            <w:tcBorders>
              <w:top w:val="nil"/>
              <w:bottom w:val="nil"/>
            </w:tcBorders>
            <w:vAlign w:val="top"/>
          </w:tcPr>
          <w:p w14:paraId="61D9E2FE">
            <w:pPr>
              <w:rPr>
                <w:rFonts w:ascii="Arial"/>
                <w:sz w:val="21"/>
              </w:rPr>
            </w:pPr>
          </w:p>
        </w:tc>
        <w:tc>
          <w:tcPr>
            <w:tcW w:w="1199" w:type="dxa"/>
            <w:vAlign w:val="top"/>
          </w:tcPr>
          <w:p w14:paraId="6E18F9F3">
            <w:pPr>
              <w:spacing w:line="278" w:lineRule="auto"/>
              <w:rPr>
                <w:rFonts w:ascii="Arial"/>
                <w:sz w:val="21"/>
              </w:rPr>
            </w:pPr>
          </w:p>
          <w:p w14:paraId="1FBE8F57">
            <w:pPr>
              <w:spacing w:line="279" w:lineRule="auto"/>
              <w:rPr>
                <w:rFonts w:ascii="Arial"/>
                <w:sz w:val="21"/>
              </w:rPr>
            </w:pPr>
          </w:p>
          <w:p w14:paraId="50943FFE">
            <w:pPr>
              <w:spacing w:line="279" w:lineRule="auto"/>
              <w:rPr>
                <w:rFonts w:ascii="Arial"/>
                <w:sz w:val="21"/>
              </w:rPr>
            </w:pPr>
          </w:p>
          <w:p w14:paraId="51D08D15">
            <w:pPr>
              <w:pStyle w:val="26"/>
              <w:spacing w:before="58" w:line="236" w:lineRule="auto"/>
              <w:ind w:left="528" w:right="45" w:hanging="461"/>
            </w:pPr>
            <w:r>
              <w:rPr>
                <w:spacing w:val="-2"/>
              </w:rPr>
              <w:t>主食类方便食</w:t>
            </w:r>
            <w:r>
              <w:t>品</w:t>
            </w:r>
          </w:p>
        </w:tc>
        <w:tc>
          <w:tcPr>
            <w:tcW w:w="854" w:type="dxa"/>
            <w:vAlign w:val="top"/>
          </w:tcPr>
          <w:p w14:paraId="6A089219">
            <w:pPr>
              <w:spacing w:line="316" w:lineRule="auto"/>
              <w:rPr>
                <w:rFonts w:ascii="Arial"/>
                <w:sz w:val="21"/>
              </w:rPr>
            </w:pPr>
          </w:p>
          <w:p w14:paraId="005BD2F4">
            <w:pPr>
              <w:spacing w:line="316" w:lineRule="auto"/>
              <w:rPr>
                <w:rFonts w:ascii="Arial"/>
                <w:sz w:val="21"/>
              </w:rPr>
            </w:pPr>
          </w:p>
          <w:p w14:paraId="1B8A50B8">
            <w:pPr>
              <w:spacing w:line="316" w:lineRule="auto"/>
              <w:rPr>
                <w:rFonts w:ascii="Arial"/>
                <w:sz w:val="21"/>
              </w:rPr>
            </w:pPr>
          </w:p>
          <w:p w14:paraId="1ABD5F6F">
            <w:pPr>
              <w:pStyle w:val="26"/>
              <w:spacing w:before="59" w:line="220" w:lineRule="auto"/>
              <w:ind w:left="253"/>
            </w:pPr>
            <w:r>
              <w:rPr>
                <w:spacing w:val="-4"/>
              </w:rPr>
              <w:t>较高</w:t>
            </w:r>
          </w:p>
        </w:tc>
        <w:tc>
          <w:tcPr>
            <w:tcW w:w="4330" w:type="dxa"/>
            <w:vAlign w:val="top"/>
          </w:tcPr>
          <w:p w14:paraId="727FD148">
            <w:pPr>
              <w:spacing w:line="250" w:lineRule="auto"/>
              <w:rPr>
                <w:rFonts w:ascii="Arial"/>
                <w:sz w:val="21"/>
              </w:rPr>
            </w:pPr>
          </w:p>
          <w:p w14:paraId="46510B3B">
            <w:pPr>
              <w:spacing w:line="251" w:lineRule="auto"/>
              <w:rPr>
                <w:rFonts w:ascii="Arial"/>
                <w:sz w:val="21"/>
              </w:rPr>
            </w:pPr>
          </w:p>
          <w:p w14:paraId="3F1649BC">
            <w:pPr>
              <w:pStyle w:val="26"/>
              <w:spacing w:before="58" w:line="231" w:lineRule="auto"/>
              <w:ind w:left="34" w:right="50" w:firstLine="3"/>
            </w:pPr>
            <w:r>
              <w:rPr>
                <w:spacing w:val="-2"/>
              </w:rPr>
              <w:t>酸价(以脂肪计)(KOH)、过氧化值(以脂肪计)、铅</w:t>
            </w:r>
            <w:r>
              <w:rPr>
                <w:spacing w:val="-33"/>
              </w:rPr>
              <w:t xml:space="preserve"> </w:t>
            </w:r>
            <w:r>
              <w:rPr>
                <w:spacing w:val="-2"/>
              </w:rPr>
              <w:t>(以</w:t>
            </w:r>
            <w:r>
              <w:t>Pb计)、苯甲酸及其钠盐(以苯甲酸计)、山梨酸及</w:t>
            </w:r>
            <w:r>
              <w:rPr>
                <w:spacing w:val="-1"/>
              </w:rPr>
              <w:t>其钾</w:t>
            </w:r>
            <w:r>
              <w:rPr>
                <w:spacing w:val="-2"/>
              </w:rPr>
              <w:t>盐</w:t>
            </w:r>
            <w:r>
              <w:rPr>
                <w:spacing w:val="-45"/>
              </w:rPr>
              <w:t xml:space="preserve"> </w:t>
            </w:r>
            <w:r>
              <w:rPr>
                <w:spacing w:val="-2"/>
              </w:rPr>
              <w:t>(以山梨酸计)、脱氢乙酸及其钠盐(以脱氢乙酸计)</w:t>
            </w:r>
            <w:r>
              <w:t xml:space="preserve">  </w:t>
            </w:r>
            <w:r>
              <w:rPr>
                <w:spacing w:val="-1"/>
              </w:rPr>
              <w:t>、糖精钠(以糖精计)、菌落总数、大肠菌群、霉菌、沙门氏菌、金黄色葡萄球菌</w:t>
            </w:r>
          </w:p>
        </w:tc>
        <w:tc>
          <w:tcPr>
            <w:tcW w:w="3807" w:type="dxa"/>
            <w:vAlign w:val="top"/>
          </w:tcPr>
          <w:p w14:paraId="45C05477">
            <w:pPr>
              <w:spacing w:line="251" w:lineRule="auto"/>
              <w:rPr>
                <w:rFonts w:ascii="Arial"/>
                <w:sz w:val="21"/>
              </w:rPr>
            </w:pPr>
          </w:p>
          <w:p w14:paraId="2F112F4C">
            <w:pPr>
              <w:spacing w:line="251" w:lineRule="auto"/>
              <w:rPr>
                <w:rFonts w:ascii="Arial"/>
                <w:sz w:val="21"/>
              </w:rPr>
            </w:pPr>
          </w:p>
          <w:p w14:paraId="008238FF">
            <w:pPr>
              <w:pStyle w:val="26"/>
              <w:spacing w:before="58" w:line="219" w:lineRule="auto"/>
              <w:ind w:left="67"/>
            </w:pPr>
            <w:r>
              <w:t>酸价(以脂肪计)(KOH)、过氧化值(以脂肪计</w:t>
            </w:r>
            <w:r>
              <w:rPr>
                <w:spacing w:val="-1"/>
              </w:rPr>
              <w:t>)、</w:t>
            </w:r>
          </w:p>
          <w:p w14:paraId="0605C4B5">
            <w:pPr>
              <w:pStyle w:val="26"/>
              <w:spacing w:before="13" w:line="219" w:lineRule="auto"/>
              <w:ind w:left="116"/>
            </w:pPr>
            <w:r>
              <w:rPr>
                <w:spacing w:val="-1"/>
              </w:rPr>
              <w:t>苯甲酸及其钠盐(以苯甲酸计)、山梨酸及其钾</w:t>
            </w:r>
          </w:p>
          <w:p w14:paraId="336DCEEB">
            <w:pPr>
              <w:pStyle w:val="26"/>
              <w:spacing w:before="9" w:line="219" w:lineRule="auto"/>
              <w:ind w:left="113"/>
            </w:pPr>
            <w:r>
              <w:rPr>
                <w:spacing w:val="-2"/>
              </w:rPr>
              <w:t>盐</w:t>
            </w:r>
            <w:r>
              <w:rPr>
                <w:spacing w:val="-51"/>
              </w:rPr>
              <w:t xml:space="preserve"> </w:t>
            </w:r>
            <w:r>
              <w:rPr>
                <w:spacing w:val="-2"/>
              </w:rPr>
              <w:t>(以山梨酸计)、糖精钠(以糖精计)、菌落总</w:t>
            </w:r>
          </w:p>
          <w:p w14:paraId="41EC659A">
            <w:pPr>
              <w:pStyle w:val="26"/>
              <w:spacing w:before="12" w:line="220" w:lineRule="auto"/>
              <w:ind w:left="116"/>
            </w:pPr>
            <w:r>
              <w:rPr>
                <w:spacing w:val="-1"/>
              </w:rPr>
              <w:t>数、大肠菌群、霉菌、沙门氏菌、金黄色葡萄</w:t>
            </w:r>
          </w:p>
          <w:p w14:paraId="78B17B56">
            <w:pPr>
              <w:pStyle w:val="26"/>
              <w:spacing w:before="10" w:line="220" w:lineRule="auto"/>
              <w:ind w:left="1734"/>
            </w:pPr>
            <w:r>
              <w:rPr>
                <w:spacing w:val="-4"/>
              </w:rPr>
              <w:t>球菌</w:t>
            </w:r>
          </w:p>
        </w:tc>
        <w:tc>
          <w:tcPr>
            <w:tcW w:w="1067" w:type="dxa"/>
            <w:vAlign w:val="top"/>
          </w:tcPr>
          <w:p w14:paraId="43FBA8CF">
            <w:pPr>
              <w:rPr>
                <w:rFonts w:ascii="Arial"/>
                <w:sz w:val="21"/>
              </w:rPr>
            </w:pPr>
          </w:p>
        </w:tc>
      </w:tr>
      <w:tr w14:paraId="28A8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964" w:hRule="atLeast"/>
        </w:trPr>
        <w:tc>
          <w:tcPr>
            <w:tcW w:w="520" w:type="dxa"/>
            <w:vMerge w:val="continue"/>
            <w:tcBorders>
              <w:top w:val="nil"/>
            </w:tcBorders>
            <w:vAlign w:val="top"/>
          </w:tcPr>
          <w:p w14:paraId="322CEF52">
            <w:pPr>
              <w:rPr>
                <w:rFonts w:ascii="Arial"/>
                <w:sz w:val="21"/>
              </w:rPr>
            </w:pPr>
          </w:p>
        </w:tc>
        <w:tc>
          <w:tcPr>
            <w:tcW w:w="870" w:type="dxa"/>
            <w:vMerge w:val="continue"/>
            <w:tcBorders>
              <w:top w:val="nil"/>
            </w:tcBorders>
            <w:vAlign w:val="top"/>
          </w:tcPr>
          <w:p w14:paraId="7F799EAE">
            <w:pPr>
              <w:rPr>
                <w:rFonts w:ascii="Arial"/>
                <w:sz w:val="21"/>
              </w:rPr>
            </w:pPr>
          </w:p>
        </w:tc>
        <w:tc>
          <w:tcPr>
            <w:tcW w:w="854" w:type="dxa"/>
            <w:vMerge w:val="continue"/>
            <w:tcBorders>
              <w:top w:val="nil"/>
            </w:tcBorders>
            <w:vAlign w:val="top"/>
          </w:tcPr>
          <w:p w14:paraId="4A97100D">
            <w:pPr>
              <w:rPr>
                <w:rFonts w:ascii="Arial"/>
                <w:sz w:val="21"/>
              </w:rPr>
            </w:pPr>
          </w:p>
        </w:tc>
        <w:tc>
          <w:tcPr>
            <w:tcW w:w="990" w:type="dxa"/>
            <w:vMerge w:val="continue"/>
            <w:tcBorders>
              <w:top w:val="nil"/>
            </w:tcBorders>
            <w:vAlign w:val="top"/>
          </w:tcPr>
          <w:p w14:paraId="2C98D0EB">
            <w:pPr>
              <w:rPr>
                <w:rFonts w:ascii="Arial"/>
                <w:sz w:val="21"/>
              </w:rPr>
            </w:pPr>
          </w:p>
        </w:tc>
        <w:tc>
          <w:tcPr>
            <w:tcW w:w="1199" w:type="dxa"/>
            <w:vAlign w:val="top"/>
          </w:tcPr>
          <w:p w14:paraId="15824291">
            <w:pPr>
              <w:spacing w:line="242" w:lineRule="auto"/>
              <w:rPr>
                <w:rFonts w:ascii="Arial"/>
                <w:sz w:val="21"/>
              </w:rPr>
            </w:pPr>
          </w:p>
          <w:p w14:paraId="7CD781DB">
            <w:pPr>
              <w:spacing w:line="242" w:lineRule="auto"/>
              <w:rPr>
                <w:rFonts w:ascii="Arial"/>
                <w:sz w:val="21"/>
              </w:rPr>
            </w:pPr>
          </w:p>
          <w:p w14:paraId="5B19B385">
            <w:pPr>
              <w:spacing w:line="243" w:lineRule="auto"/>
              <w:rPr>
                <w:rFonts w:ascii="Arial"/>
                <w:sz w:val="21"/>
              </w:rPr>
            </w:pPr>
          </w:p>
          <w:p w14:paraId="22CC3F1A">
            <w:pPr>
              <w:pStyle w:val="26"/>
              <w:spacing w:before="59" w:line="236" w:lineRule="auto"/>
              <w:ind w:left="528" w:right="45" w:hanging="462"/>
            </w:pPr>
            <w:r>
              <w:rPr>
                <w:spacing w:val="-2"/>
              </w:rPr>
              <w:t>其他类方便食</w:t>
            </w:r>
            <w:r>
              <w:t>品</w:t>
            </w:r>
          </w:p>
        </w:tc>
        <w:tc>
          <w:tcPr>
            <w:tcW w:w="854" w:type="dxa"/>
            <w:vAlign w:val="top"/>
          </w:tcPr>
          <w:p w14:paraId="1D7DDE97">
            <w:pPr>
              <w:spacing w:line="280" w:lineRule="auto"/>
              <w:rPr>
                <w:rFonts w:ascii="Arial"/>
                <w:sz w:val="21"/>
              </w:rPr>
            </w:pPr>
          </w:p>
          <w:p w14:paraId="7B9D6482">
            <w:pPr>
              <w:spacing w:line="280" w:lineRule="auto"/>
              <w:rPr>
                <w:rFonts w:ascii="Arial"/>
                <w:sz w:val="21"/>
              </w:rPr>
            </w:pPr>
          </w:p>
          <w:p w14:paraId="49F1AF76">
            <w:pPr>
              <w:spacing w:line="280" w:lineRule="auto"/>
              <w:rPr>
                <w:rFonts w:ascii="Arial"/>
                <w:sz w:val="21"/>
              </w:rPr>
            </w:pPr>
          </w:p>
          <w:p w14:paraId="5BEF37BF">
            <w:pPr>
              <w:pStyle w:val="26"/>
              <w:spacing w:before="58" w:line="220" w:lineRule="auto"/>
              <w:ind w:left="253"/>
            </w:pPr>
            <w:r>
              <w:rPr>
                <w:spacing w:val="-4"/>
              </w:rPr>
              <w:t>较高</w:t>
            </w:r>
          </w:p>
        </w:tc>
        <w:tc>
          <w:tcPr>
            <w:tcW w:w="4330" w:type="dxa"/>
            <w:vAlign w:val="top"/>
          </w:tcPr>
          <w:p w14:paraId="3C47BF22">
            <w:pPr>
              <w:spacing w:line="252" w:lineRule="auto"/>
              <w:rPr>
                <w:rFonts w:ascii="Arial"/>
                <w:sz w:val="21"/>
              </w:rPr>
            </w:pPr>
          </w:p>
          <w:p w14:paraId="701B9814">
            <w:pPr>
              <w:spacing w:line="253" w:lineRule="auto"/>
              <w:rPr>
                <w:rFonts w:ascii="Arial"/>
                <w:sz w:val="21"/>
              </w:rPr>
            </w:pPr>
          </w:p>
          <w:p w14:paraId="0B32644C">
            <w:pPr>
              <w:pStyle w:val="26"/>
              <w:spacing w:before="58" w:line="232" w:lineRule="auto"/>
              <w:ind w:left="34" w:right="50" w:firstLine="3"/>
              <w:jc w:val="both"/>
            </w:pPr>
            <w:r>
              <w:rPr>
                <w:spacing w:val="-2"/>
              </w:rPr>
              <w:t>酸价(以脂肪计)(KOH)、过氧化值(以脂肪计)、铅</w:t>
            </w:r>
            <w:r>
              <w:rPr>
                <w:spacing w:val="-33"/>
              </w:rPr>
              <w:t xml:space="preserve"> </w:t>
            </w:r>
            <w:r>
              <w:rPr>
                <w:spacing w:val="-2"/>
              </w:rPr>
              <w:t>(以</w:t>
            </w:r>
            <w:r>
              <w:t>Pb计)、苯甲酸及其钠盐(以苯甲酸计)、山梨酸及</w:t>
            </w:r>
            <w:r>
              <w:rPr>
                <w:spacing w:val="-1"/>
              </w:rPr>
              <w:t>其钾</w:t>
            </w:r>
            <w:r>
              <w:rPr>
                <w:spacing w:val="-2"/>
              </w:rPr>
              <w:t>盐</w:t>
            </w:r>
            <w:r>
              <w:rPr>
                <w:spacing w:val="-43"/>
              </w:rPr>
              <w:t xml:space="preserve"> </w:t>
            </w:r>
            <w:r>
              <w:rPr>
                <w:spacing w:val="-2"/>
              </w:rPr>
              <w:t>(以山梨酸计)、糖精钠(以糖精计)、菌落总数、大</w:t>
            </w:r>
            <w:r>
              <w:rPr>
                <w:spacing w:val="-1"/>
              </w:rPr>
              <w:t>肠菌群、霉菌、沙门氏菌、金黄色葡萄球菌</w:t>
            </w:r>
          </w:p>
        </w:tc>
        <w:tc>
          <w:tcPr>
            <w:tcW w:w="3807" w:type="dxa"/>
            <w:vAlign w:val="top"/>
          </w:tcPr>
          <w:p w14:paraId="4A80DD76">
            <w:pPr>
              <w:spacing w:line="392" w:lineRule="auto"/>
              <w:rPr>
                <w:rFonts w:ascii="Arial"/>
                <w:sz w:val="21"/>
              </w:rPr>
            </w:pPr>
          </w:p>
          <w:p w14:paraId="50937FDF">
            <w:pPr>
              <w:pStyle w:val="26"/>
              <w:spacing w:before="58" w:line="232" w:lineRule="auto"/>
              <w:ind w:left="39" w:right="89"/>
              <w:jc w:val="both"/>
            </w:pPr>
            <w:r>
              <w:rPr>
                <w:spacing w:val="-1"/>
              </w:rPr>
              <w:t>酸价(以脂肪计)(KOH)、过氧化值(以脂</w:t>
            </w:r>
            <w:r>
              <w:rPr>
                <w:spacing w:val="-2"/>
              </w:rPr>
              <w:t>肪计)、</w:t>
            </w:r>
            <w:r>
              <w:rPr>
                <w:spacing w:val="-1"/>
              </w:rPr>
              <w:t>苯甲酸及其钠盐(以苯甲酸计)、山梨酸及其钾</w:t>
            </w:r>
            <w:r>
              <w:rPr>
                <w:spacing w:val="-2"/>
              </w:rPr>
              <w:t>盐</w:t>
            </w:r>
            <w:r>
              <w:rPr>
                <w:spacing w:val="-50"/>
              </w:rPr>
              <w:t xml:space="preserve"> </w:t>
            </w:r>
            <w:r>
              <w:rPr>
                <w:spacing w:val="-2"/>
              </w:rPr>
              <w:t>(以山梨酸计)、糖精钠(以糖精计)、菌落总</w:t>
            </w:r>
            <w:r>
              <w:rPr>
                <w:spacing w:val="-1"/>
              </w:rPr>
              <w:t>数、大肠菌群、霉菌、沙门氏菌、金黄色葡萄</w:t>
            </w:r>
            <w:r>
              <w:rPr>
                <w:spacing w:val="-4"/>
              </w:rPr>
              <w:t>球菌</w:t>
            </w:r>
          </w:p>
        </w:tc>
        <w:tc>
          <w:tcPr>
            <w:tcW w:w="1067" w:type="dxa"/>
            <w:vAlign w:val="top"/>
          </w:tcPr>
          <w:p w14:paraId="1641EDF0">
            <w:pPr>
              <w:rPr>
                <w:rFonts w:ascii="Arial"/>
                <w:sz w:val="21"/>
              </w:rPr>
            </w:pPr>
          </w:p>
        </w:tc>
      </w:tr>
      <w:tr w14:paraId="5130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1CAF1273">
            <w:pPr>
              <w:spacing w:line="284" w:lineRule="auto"/>
              <w:rPr>
                <w:rFonts w:ascii="Arial"/>
                <w:sz w:val="21"/>
              </w:rPr>
            </w:pPr>
          </w:p>
          <w:p w14:paraId="3BE65F70">
            <w:pPr>
              <w:pStyle w:val="26"/>
              <w:spacing w:before="58" w:line="222" w:lineRule="auto"/>
              <w:ind w:left="82"/>
            </w:pPr>
            <w:r>
              <w:rPr>
                <w:b/>
                <w:bCs/>
                <w:spacing w:val="-5"/>
              </w:rPr>
              <w:t>序号</w:t>
            </w:r>
          </w:p>
        </w:tc>
        <w:tc>
          <w:tcPr>
            <w:tcW w:w="870" w:type="dxa"/>
            <w:vAlign w:val="top"/>
          </w:tcPr>
          <w:p w14:paraId="67B0C9D9">
            <w:pPr>
              <w:pStyle w:val="26"/>
              <w:spacing w:before="234" w:line="234" w:lineRule="auto"/>
              <w:ind w:left="80" w:right="64" w:hanging="9"/>
            </w:pPr>
            <w:r>
              <w:rPr>
                <w:b/>
                <w:bCs/>
                <w:spacing w:val="-3"/>
              </w:rPr>
              <w:t>食品大类</w:t>
            </w:r>
            <w:r>
              <w:rPr>
                <w:b/>
                <w:bCs/>
                <w:spacing w:val="-5"/>
              </w:rPr>
              <w:t>（一级）</w:t>
            </w:r>
          </w:p>
        </w:tc>
        <w:tc>
          <w:tcPr>
            <w:tcW w:w="854" w:type="dxa"/>
            <w:vAlign w:val="top"/>
          </w:tcPr>
          <w:p w14:paraId="57814D8F">
            <w:pPr>
              <w:pStyle w:val="26"/>
              <w:spacing w:before="234" w:line="234" w:lineRule="auto"/>
              <w:ind w:left="74" w:right="54" w:hanging="9"/>
            </w:pPr>
            <w:r>
              <w:rPr>
                <w:b/>
                <w:bCs/>
                <w:spacing w:val="-3"/>
              </w:rPr>
              <w:t>食品亚类</w:t>
            </w:r>
            <w:r>
              <w:rPr>
                <w:b/>
                <w:bCs/>
                <w:spacing w:val="-5"/>
              </w:rPr>
              <w:t>（二级）</w:t>
            </w:r>
          </w:p>
        </w:tc>
        <w:tc>
          <w:tcPr>
            <w:tcW w:w="990" w:type="dxa"/>
            <w:vAlign w:val="top"/>
          </w:tcPr>
          <w:p w14:paraId="14A20E41">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16C123C8">
            <w:pPr>
              <w:pStyle w:val="26"/>
              <w:spacing w:before="235" w:line="220" w:lineRule="auto"/>
              <w:ind w:left="57"/>
            </w:pPr>
            <w:r>
              <w:rPr>
                <w:b/>
                <w:bCs/>
                <w:spacing w:val="-2"/>
              </w:rPr>
              <w:t>食品细类（四</w:t>
            </w:r>
          </w:p>
          <w:p w14:paraId="3A84F084">
            <w:pPr>
              <w:pStyle w:val="26"/>
              <w:spacing w:before="10" w:line="222" w:lineRule="auto"/>
              <w:ind w:left="425"/>
            </w:pPr>
            <w:r>
              <w:rPr>
                <w:b/>
                <w:bCs/>
                <w:spacing w:val="-7"/>
              </w:rPr>
              <w:t>级）</w:t>
            </w:r>
          </w:p>
        </w:tc>
        <w:tc>
          <w:tcPr>
            <w:tcW w:w="854" w:type="dxa"/>
            <w:vAlign w:val="top"/>
          </w:tcPr>
          <w:p w14:paraId="124FF7AE">
            <w:pPr>
              <w:spacing w:line="284" w:lineRule="auto"/>
              <w:rPr>
                <w:rFonts w:ascii="Arial"/>
                <w:sz w:val="21"/>
              </w:rPr>
            </w:pPr>
          </w:p>
          <w:p w14:paraId="28CFB1B2">
            <w:pPr>
              <w:pStyle w:val="26"/>
              <w:spacing w:before="59" w:line="220" w:lineRule="auto"/>
              <w:ind w:left="69"/>
            </w:pPr>
            <w:r>
              <w:rPr>
                <w:b/>
                <w:bCs/>
                <w:spacing w:val="-3"/>
              </w:rPr>
              <w:t>风险等级</w:t>
            </w:r>
          </w:p>
        </w:tc>
        <w:tc>
          <w:tcPr>
            <w:tcW w:w="4330" w:type="dxa"/>
            <w:vAlign w:val="top"/>
          </w:tcPr>
          <w:p w14:paraId="469E1E0F">
            <w:pPr>
              <w:spacing w:line="285" w:lineRule="auto"/>
              <w:rPr>
                <w:rFonts w:ascii="Arial"/>
                <w:sz w:val="21"/>
              </w:rPr>
            </w:pPr>
          </w:p>
          <w:p w14:paraId="52F5D8BD">
            <w:pPr>
              <w:pStyle w:val="26"/>
              <w:spacing w:before="58" w:line="219" w:lineRule="auto"/>
              <w:ind w:left="1264"/>
            </w:pPr>
            <w:r>
              <w:rPr>
                <w:b/>
                <w:bCs/>
                <w:spacing w:val="-2"/>
              </w:rPr>
              <w:t>省级本级监督抽检项目</w:t>
            </w:r>
          </w:p>
        </w:tc>
        <w:tc>
          <w:tcPr>
            <w:tcW w:w="3807" w:type="dxa"/>
            <w:vAlign w:val="top"/>
          </w:tcPr>
          <w:p w14:paraId="2A397B28">
            <w:pPr>
              <w:spacing w:line="284" w:lineRule="auto"/>
              <w:rPr>
                <w:rFonts w:ascii="Arial"/>
                <w:sz w:val="21"/>
              </w:rPr>
            </w:pPr>
          </w:p>
          <w:p w14:paraId="6FF5A42E">
            <w:pPr>
              <w:pStyle w:val="26"/>
              <w:spacing w:before="59" w:line="220" w:lineRule="auto"/>
              <w:ind w:left="1007"/>
            </w:pPr>
            <w:r>
              <w:rPr>
                <w:b/>
                <w:bCs/>
                <w:spacing w:val="-2"/>
              </w:rPr>
              <w:t>省级转移监督抽检项目</w:t>
            </w:r>
          </w:p>
        </w:tc>
        <w:tc>
          <w:tcPr>
            <w:tcW w:w="1067" w:type="dxa"/>
            <w:vAlign w:val="top"/>
          </w:tcPr>
          <w:p w14:paraId="48EF508E">
            <w:pPr>
              <w:spacing w:line="284" w:lineRule="auto"/>
              <w:rPr>
                <w:rFonts w:ascii="Arial"/>
                <w:sz w:val="21"/>
              </w:rPr>
            </w:pPr>
          </w:p>
          <w:p w14:paraId="7BB8658A">
            <w:pPr>
              <w:pStyle w:val="26"/>
              <w:spacing w:before="58" w:line="222" w:lineRule="auto"/>
            </w:pPr>
            <w:r>
              <w:rPr>
                <w:b/>
                <w:bCs/>
                <w:spacing w:val="-6"/>
              </w:rPr>
              <w:t>备注</w:t>
            </w:r>
          </w:p>
        </w:tc>
      </w:tr>
      <w:tr w14:paraId="3A24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324" w:hRule="atLeast"/>
        </w:trPr>
        <w:tc>
          <w:tcPr>
            <w:tcW w:w="520" w:type="dxa"/>
            <w:vAlign w:val="top"/>
          </w:tcPr>
          <w:p w14:paraId="5E171DC9">
            <w:pPr>
              <w:spacing w:line="253" w:lineRule="auto"/>
              <w:rPr>
                <w:rFonts w:ascii="Arial"/>
                <w:sz w:val="21"/>
              </w:rPr>
            </w:pPr>
          </w:p>
          <w:p w14:paraId="2B11CF4A">
            <w:pPr>
              <w:spacing w:line="253" w:lineRule="auto"/>
              <w:rPr>
                <w:rFonts w:ascii="Arial"/>
                <w:sz w:val="21"/>
              </w:rPr>
            </w:pPr>
          </w:p>
          <w:p w14:paraId="251E4D61">
            <w:pPr>
              <w:spacing w:line="253" w:lineRule="auto"/>
              <w:rPr>
                <w:rFonts w:ascii="Arial"/>
                <w:sz w:val="21"/>
              </w:rPr>
            </w:pPr>
          </w:p>
          <w:p w14:paraId="18CB651D">
            <w:pPr>
              <w:spacing w:line="254" w:lineRule="auto"/>
              <w:rPr>
                <w:rFonts w:ascii="Arial"/>
                <w:sz w:val="21"/>
              </w:rPr>
            </w:pPr>
          </w:p>
          <w:p w14:paraId="71ACA818">
            <w:pPr>
              <w:pStyle w:val="26"/>
              <w:spacing w:before="58"/>
              <w:ind w:left="220"/>
            </w:pPr>
            <w:r>
              <w:t>8</w:t>
            </w:r>
          </w:p>
        </w:tc>
        <w:tc>
          <w:tcPr>
            <w:tcW w:w="870" w:type="dxa"/>
            <w:vAlign w:val="top"/>
          </w:tcPr>
          <w:p w14:paraId="4C0CE780">
            <w:pPr>
              <w:spacing w:line="253" w:lineRule="auto"/>
              <w:rPr>
                <w:rFonts w:ascii="Arial"/>
                <w:sz w:val="21"/>
              </w:rPr>
            </w:pPr>
          </w:p>
          <w:p w14:paraId="0ADE5C82">
            <w:pPr>
              <w:spacing w:line="253" w:lineRule="auto"/>
              <w:rPr>
                <w:rFonts w:ascii="Arial"/>
                <w:sz w:val="21"/>
              </w:rPr>
            </w:pPr>
          </w:p>
          <w:p w14:paraId="4DA89A20">
            <w:pPr>
              <w:spacing w:line="253" w:lineRule="auto"/>
              <w:rPr>
                <w:rFonts w:ascii="Arial"/>
                <w:sz w:val="21"/>
              </w:rPr>
            </w:pPr>
          </w:p>
          <w:p w14:paraId="3BB67767">
            <w:pPr>
              <w:spacing w:line="254" w:lineRule="auto"/>
              <w:rPr>
                <w:rFonts w:ascii="Arial"/>
                <w:sz w:val="21"/>
              </w:rPr>
            </w:pPr>
          </w:p>
          <w:p w14:paraId="5BAF3377">
            <w:pPr>
              <w:pStyle w:val="26"/>
              <w:spacing w:before="59" w:line="219" w:lineRule="auto"/>
              <w:ind w:left="255"/>
            </w:pPr>
            <w:r>
              <w:rPr>
                <w:spacing w:val="-4"/>
              </w:rPr>
              <w:t>饼干</w:t>
            </w:r>
          </w:p>
        </w:tc>
        <w:tc>
          <w:tcPr>
            <w:tcW w:w="854" w:type="dxa"/>
            <w:vAlign w:val="top"/>
          </w:tcPr>
          <w:p w14:paraId="5F23DAD4">
            <w:pPr>
              <w:spacing w:line="253" w:lineRule="auto"/>
              <w:rPr>
                <w:rFonts w:ascii="Arial"/>
                <w:sz w:val="21"/>
              </w:rPr>
            </w:pPr>
          </w:p>
          <w:p w14:paraId="73A4C0D0">
            <w:pPr>
              <w:spacing w:line="253" w:lineRule="auto"/>
              <w:rPr>
                <w:rFonts w:ascii="Arial"/>
                <w:sz w:val="21"/>
              </w:rPr>
            </w:pPr>
          </w:p>
          <w:p w14:paraId="0FE7929B">
            <w:pPr>
              <w:spacing w:line="253" w:lineRule="auto"/>
              <w:rPr>
                <w:rFonts w:ascii="Arial"/>
                <w:sz w:val="21"/>
              </w:rPr>
            </w:pPr>
          </w:p>
          <w:p w14:paraId="49F1951C">
            <w:pPr>
              <w:spacing w:line="254" w:lineRule="auto"/>
              <w:rPr>
                <w:rFonts w:ascii="Arial"/>
                <w:sz w:val="21"/>
              </w:rPr>
            </w:pPr>
          </w:p>
          <w:p w14:paraId="6F444B65">
            <w:pPr>
              <w:pStyle w:val="26"/>
              <w:spacing w:before="59" w:line="219" w:lineRule="auto"/>
              <w:ind w:left="249"/>
            </w:pPr>
            <w:r>
              <w:rPr>
                <w:spacing w:val="-4"/>
              </w:rPr>
              <w:t>饼干</w:t>
            </w:r>
          </w:p>
        </w:tc>
        <w:tc>
          <w:tcPr>
            <w:tcW w:w="990" w:type="dxa"/>
            <w:vAlign w:val="top"/>
          </w:tcPr>
          <w:p w14:paraId="230986D5">
            <w:pPr>
              <w:spacing w:line="253" w:lineRule="auto"/>
              <w:rPr>
                <w:rFonts w:ascii="Arial"/>
                <w:sz w:val="21"/>
              </w:rPr>
            </w:pPr>
          </w:p>
          <w:p w14:paraId="732E8273">
            <w:pPr>
              <w:spacing w:line="253" w:lineRule="auto"/>
              <w:rPr>
                <w:rFonts w:ascii="Arial"/>
                <w:sz w:val="21"/>
              </w:rPr>
            </w:pPr>
          </w:p>
          <w:p w14:paraId="0349CB95">
            <w:pPr>
              <w:spacing w:line="253" w:lineRule="auto"/>
              <w:rPr>
                <w:rFonts w:ascii="Arial"/>
                <w:sz w:val="21"/>
              </w:rPr>
            </w:pPr>
          </w:p>
          <w:p w14:paraId="63AE2904">
            <w:pPr>
              <w:spacing w:line="254" w:lineRule="auto"/>
              <w:rPr>
                <w:rFonts w:ascii="Arial"/>
                <w:sz w:val="21"/>
              </w:rPr>
            </w:pPr>
          </w:p>
          <w:p w14:paraId="11E7FA37">
            <w:pPr>
              <w:pStyle w:val="26"/>
              <w:spacing w:before="59" w:line="219" w:lineRule="auto"/>
              <w:ind w:left="317"/>
            </w:pPr>
            <w:r>
              <w:rPr>
                <w:spacing w:val="-4"/>
              </w:rPr>
              <w:t>饼干</w:t>
            </w:r>
          </w:p>
        </w:tc>
        <w:tc>
          <w:tcPr>
            <w:tcW w:w="1199" w:type="dxa"/>
            <w:vAlign w:val="top"/>
          </w:tcPr>
          <w:p w14:paraId="182DAF0D">
            <w:pPr>
              <w:spacing w:line="253" w:lineRule="auto"/>
              <w:rPr>
                <w:rFonts w:ascii="Arial"/>
                <w:sz w:val="21"/>
              </w:rPr>
            </w:pPr>
          </w:p>
          <w:p w14:paraId="20D2CD23">
            <w:pPr>
              <w:spacing w:line="253" w:lineRule="auto"/>
              <w:rPr>
                <w:rFonts w:ascii="Arial"/>
                <w:sz w:val="21"/>
              </w:rPr>
            </w:pPr>
          </w:p>
          <w:p w14:paraId="5F59F3E6">
            <w:pPr>
              <w:spacing w:line="253" w:lineRule="auto"/>
              <w:rPr>
                <w:rFonts w:ascii="Arial"/>
                <w:sz w:val="21"/>
              </w:rPr>
            </w:pPr>
          </w:p>
          <w:p w14:paraId="3CA16E3E">
            <w:pPr>
              <w:spacing w:line="254" w:lineRule="auto"/>
              <w:rPr>
                <w:rFonts w:ascii="Arial"/>
                <w:sz w:val="21"/>
              </w:rPr>
            </w:pPr>
          </w:p>
          <w:p w14:paraId="75072C0F">
            <w:pPr>
              <w:pStyle w:val="26"/>
              <w:spacing w:before="59" w:line="219" w:lineRule="auto"/>
              <w:ind w:left="424"/>
            </w:pPr>
            <w:r>
              <w:rPr>
                <w:spacing w:val="-4"/>
              </w:rPr>
              <w:t>饼干</w:t>
            </w:r>
          </w:p>
        </w:tc>
        <w:tc>
          <w:tcPr>
            <w:tcW w:w="854" w:type="dxa"/>
            <w:vAlign w:val="top"/>
          </w:tcPr>
          <w:p w14:paraId="26066981">
            <w:pPr>
              <w:spacing w:line="253" w:lineRule="auto"/>
              <w:rPr>
                <w:rFonts w:ascii="Arial"/>
                <w:sz w:val="21"/>
              </w:rPr>
            </w:pPr>
          </w:p>
          <w:p w14:paraId="397D992A">
            <w:pPr>
              <w:spacing w:line="253" w:lineRule="auto"/>
              <w:rPr>
                <w:rFonts w:ascii="Arial"/>
                <w:sz w:val="21"/>
              </w:rPr>
            </w:pPr>
          </w:p>
          <w:p w14:paraId="225BAD0B">
            <w:pPr>
              <w:spacing w:line="253" w:lineRule="auto"/>
              <w:rPr>
                <w:rFonts w:ascii="Arial"/>
                <w:sz w:val="21"/>
              </w:rPr>
            </w:pPr>
          </w:p>
          <w:p w14:paraId="3D26B10F">
            <w:pPr>
              <w:spacing w:line="253" w:lineRule="auto"/>
              <w:rPr>
                <w:rFonts w:ascii="Arial"/>
                <w:sz w:val="21"/>
              </w:rPr>
            </w:pPr>
          </w:p>
          <w:p w14:paraId="0AF560B4">
            <w:pPr>
              <w:pStyle w:val="26"/>
              <w:spacing w:before="59" w:line="222" w:lineRule="auto"/>
              <w:ind w:left="256"/>
            </w:pPr>
            <w:r>
              <w:rPr>
                <w:spacing w:val="-5"/>
              </w:rPr>
              <w:t>一般</w:t>
            </w:r>
          </w:p>
        </w:tc>
        <w:tc>
          <w:tcPr>
            <w:tcW w:w="4330" w:type="dxa"/>
            <w:vAlign w:val="top"/>
          </w:tcPr>
          <w:p w14:paraId="4FC7EEEE">
            <w:pPr>
              <w:pStyle w:val="26"/>
              <w:spacing w:before="291" w:line="231" w:lineRule="auto"/>
              <w:ind w:left="36" w:right="45" w:firstLine="1"/>
            </w:pPr>
            <w:r>
              <w:t>酸价(以脂肪计)(KOH)、过氧化值(以脂肪计)、山梨酸</w:t>
            </w:r>
            <w:r>
              <w:rPr>
                <w:spacing w:val="1"/>
              </w:rPr>
              <w:t>及其钾盐(以山梨酸计)、铝的残留量(干样品</w:t>
            </w:r>
            <w:r>
              <w:t>，以</w:t>
            </w:r>
          </w:p>
          <w:p w14:paraId="2EDAF80A">
            <w:pPr>
              <w:pStyle w:val="26"/>
              <w:spacing w:line="220" w:lineRule="auto"/>
              <w:ind w:left="32"/>
            </w:pPr>
            <w:r>
              <w:t>Al计)、脱氢乙酸及其钠盐(以脱氢乙酸计)、甜蜜素</w:t>
            </w:r>
          </w:p>
          <w:p w14:paraId="04DA234F">
            <w:pPr>
              <w:pStyle w:val="26"/>
              <w:spacing w:before="6" w:line="232" w:lineRule="auto"/>
              <w:ind w:left="36" w:right="55" w:firstLine="32"/>
            </w:pPr>
            <w:r>
              <w:rPr>
                <w:spacing w:val="-2"/>
              </w:rPr>
              <w:t>(以环己基氨基磺酸计)、糖精钠(以糖精计)、二氧化</w:t>
            </w:r>
            <w:r>
              <w:rPr>
                <w:spacing w:val="-1"/>
              </w:rPr>
              <w:t>硫残留量、苯甲酸及其钠盐(以苯甲酸计)、合成着色</w:t>
            </w:r>
            <w:r>
              <w:rPr>
                <w:spacing w:val="-4"/>
              </w:rPr>
              <w:t>剂</w:t>
            </w:r>
            <w:r>
              <w:rPr>
                <w:spacing w:val="-41"/>
              </w:rPr>
              <w:t xml:space="preserve"> </w:t>
            </w:r>
            <w:r>
              <w:rPr>
                <w:spacing w:val="-4"/>
              </w:rPr>
              <w:t>(柠檬黄、</w:t>
            </w:r>
            <w:r>
              <w:rPr>
                <w:spacing w:val="-52"/>
              </w:rPr>
              <w:t xml:space="preserve"> </w:t>
            </w:r>
            <w:r>
              <w:rPr>
                <w:spacing w:val="-4"/>
              </w:rPr>
              <w:t>日落黄、胭脂红、苋菜红、亮蓝、靛蓝、</w:t>
            </w:r>
            <w:r>
              <w:rPr>
                <w:spacing w:val="-1"/>
              </w:rPr>
              <w:t>诱惑红)、菌落总数、大肠菌群、金黄色葡萄球菌、沙</w:t>
            </w:r>
            <w:r>
              <w:rPr>
                <w:spacing w:val="-2"/>
              </w:rPr>
              <w:t>门氏菌、霉菌</w:t>
            </w:r>
          </w:p>
        </w:tc>
        <w:tc>
          <w:tcPr>
            <w:tcW w:w="3807" w:type="dxa"/>
            <w:vAlign w:val="top"/>
          </w:tcPr>
          <w:p w14:paraId="7015EFD1">
            <w:pPr>
              <w:spacing w:line="283" w:lineRule="auto"/>
              <w:rPr>
                <w:rFonts w:ascii="Arial"/>
                <w:sz w:val="21"/>
              </w:rPr>
            </w:pPr>
          </w:p>
          <w:p w14:paraId="7E66D496">
            <w:pPr>
              <w:spacing w:line="283" w:lineRule="auto"/>
              <w:rPr>
                <w:rFonts w:ascii="Arial"/>
                <w:sz w:val="21"/>
              </w:rPr>
            </w:pPr>
          </w:p>
          <w:p w14:paraId="077CA86D">
            <w:pPr>
              <w:pStyle w:val="26"/>
              <w:spacing w:before="58" w:line="231" w:lineRule="auto"/>
              <w:ind w:left="38" w:right="65" w:firstLine="16"/>
            </w:pPr>
            <w:r>
              <w:rPr>
                <w:spacing w:val="-1"/>
              </w:rPr>
              <w:t>山梨酸及其钾盐(以山梨酸计)、铝的残留量(干</w:t>
            </w:r>
            <w:r>
              <w:t>样品，以Al计)、脱氢乙酸及其钠盐(以</w:t>
            </w:r>
            <w:r>
              <w:rPr>
                <w:spacing w:val="-1"/>
              </w:rPr>
              <w:t>脱氢乙酸计)、甜蜜素(以环己基氨基磺酸计)、糖精钠(以糖精计)、苯甲酸及其钠盐(以苯甲酸计)、</w:t>
            </w:r>
          </w:p>
          <w:p w14:paraId="5774BF2F">
            <w:pPr>
              <w:pStyle w:val="26"/>
              <w:spacing w:line="220" w:lineRule="auto"/>
              <w:ind w:left="41"/>
            </w:pPr>
            <w:r>
              <w:rPr>
                <w:spacing w:val="-2"/>
              </w:rPr>
              <w:t>大肠菌群、霉菌</w:t>
            </w:r>
          </w:p>
        </w:tc>
        <w:tc>
          <w:tcPr>
            <w:tcW w:w="1067" w:type="dxa"/>
            <w:vAlign w:val="top"/>
          </w:tcPr>
          <w:p w14:paraId="78D4E827">
            <w:pPr>
              <w:rPr>
                <w:rFonts w:ascii="Arial"/>
                <w:sz w:val="21"/>
              </w:rPr>
            </w:pPr>
          </w:p>
        </w:tc>
      </w:tr>
      <w:tr w14:paraId="6772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138" w:hRule="atLeast"/>
        </w:trPr>
        <w:tc>
          <w:tcPr>
            <w:tcW w:w="520" w:type="dxa"/>
            <w:vMerge w:val="restart"/>
            <w:tcBorders>
              <w:bottom w:val="nil"/>
            </w:tcBorders>
            <w:vAlign w:val="top"/>
          </w:tcPr>
          <w:p w14:paraId="5D666977">
            <w:pPr>
              <w:spacing w:line="257" w:lineRule="auto"/>
              <w:rPr>
                <w:rFonts w:ascii="Arial"/>
                <w:sz w:val="21"/>
              </w:rPr>
            </w:pPr>
          </w:p>
          <w:p w14:paraId="0896D3D4">
            <w:pPr>
              <w:spacing w:line="257" w:lineRule="auto"/>
              <w:rPr>
                <w:rFonts w:ascii="Arial"/>
                <w:sz w:val="21"/>
              </w:rPr>
            </w:pPr>
          </w:p>
          <w:p w14:paraId="142728AE">
            <w:pPr>
              <w:spacing w:line="257" w:lineRule="auto"/>
              <w:rPr>
                <w:rFonts w:ascii="Arial"/>
                <w:sz w:val="21"/>
              </w:rPr>
            </w:pPr>
          </w:p>
          <w:p w14:paraId="79229664">
            <w:pPr>
              <w:spacing w:line="257" w:lineRule="auto"/>
              <w:rPr>
                <w:rFonts w:ascii="Arial"/>
                <w:sz w:val="21"/>
              </w:rPr>
            </w:pPr>
          </w:p>
          <w:p w14:paraId="73B51063">
            <w:pPr>
              <w:spacing w:line="257" w:lineRule="auto"/>
              <w:rPr>
                <w:rFonts w:ascii="Arial"/>
                <w:sz w:val="21"/>
              </w:rPr>
            </w:pPr>
          </w:p>
          <w:p w14:paraId="1789F476">
            <w:pPr>
              <w:spacing w:line="257" w:lineRule="auto"/>
              <w:rPr>
                <w:rFonts w:ascii="Arial"/>
                <w:sz w:val="21"/>
              </w:rPr>
            </w:pPr>
          </w:p>
          <w:p w14:paraId="643F4DF0">
            <w:pPr>
              <w:spacing w:line="257" w:lineRule="auto"/>
              <w:rPr>
                <w:rFonts w:ascii="Arial"/>
                <w:sz w:val="21"/>
              </w:rPr>
            </w:pPr>
          </w:p>
          <w:p w14:paraId="1DDED396">
            <w:pPr>
              <w:spacing w:line="257" w:lineRule="auto"/>
              <w:rPr>
                <w:rFonts w:ascii="Arial"/>
                <w:sz w:val="21"/>
              </w:rPr>
            </w:pPr>
          </w:p>
          <w:p w14:paraId="5DFBBF15">
            <w:pPr>
              <w:spacing w:line="257" w:lineRule="auto"/>
              <w:rPr>
                <w:rFonts w:ascii="Arial"/>
                <w:sz w:val="21"/>
              </w:rPr>
            </w:pPr>
          </w:p>
          <w:p w14:paraId="309D68F8">
            <w:pPr>
              <w:spacing w:line="258" w:lineRule="auto"/>
              <w:rPr>
                <w:rFonts w:ascii="Arial"/>
                <w:sz w:val="21"/>
              </w:rPr>
            </w:pPr>
          </w:p>
          <w:p w14:paraId="4CC26757">
            <w:pPr>
              <w:spacing w:line="258" w:lineRule="auto"/>
              <w:rPr>
                <w:rFonts w:ascii="Arial"/>
                <w:sz w:val="21"/>
              </w:rPr>
            </w:pPr>
          </w:p>
          <w:p w14:paraId="59C54CA8">
            <w:pPr>
              <w:spacing w:line="258" w:lineRule="auto"/>
              <w:rPr>
                <w:rFonts w:ascii="Arial"/>
                <w:sz w:val="21"/>
              </w:rPr>
            </w:pPr>
          </w:p>
          <w:p w14:paraId="33F7D288">
            <w:pPr>
              <w:spacing w:line="258" w:lineRule="auto"/>
              <w:rPr>
                <w:rFonts w:ascii="Arial"/>
                <w:sz w:val="21"/>
              </w:rPr>
            </w:pPr>
          </w:p>
          <w:p w14:paraId="45E628D0">
            <w:pPr>
              <w:pStyle w:val="26"/>
              <w:spacing w:before="58"/>
              <w:ind w:left="220"/>
            </w:pPr>
            <w:r>
              <w:t>9</w:t>
            </w:r>
          </w:p>
        </w:tc>
        <w:tc>
          <w:tcPr>
            <w:tcW w:w="870" w:type="dxa"/>
            <w:vMerge w:val="restart"/>
            <w:tcBorders>
              <w:bottom w:val="nil"/>
            </w:tcBorders>
            <w:vAlign w:val="top"/>
          </w:tcPr>
          <w:p w14:paraId="0115B755">
            <w:pPr>
              <w:spacing w:line="257" w:lineRule="auto"/>
              <w:rPr>
                <w:rFonts w:ascii="Arial"/>
                <w:sz w:val="21"/>
              </w:rPr>
            </w:pPr>
          </w:p>
          <w:p w14:paraId="3DAF128A">
            <w:pPr>
              <w:spacing w:line="257" w:lineRule="auto"/>
              <w:rPr>
                <w:rFonts w:ascii="Arial"/>
                <w:sz w:val="21"/>
              </w:rPr>
            </w:pPr>
          </w:p>
          <w:p w14:paraId="4BE2FA87">
            <w:pPr>
              <w:spacing w:line="257" w:lineRule="auto"/>
              <w:rPr>
                <w:rFonts w:ascii="Arial"/>
                <w:sz w:val="21"/>
              </w:rPr>
            </w:pPr>
          </w:p>
          <w:p w14:paraId="16A51908">
            <w:pPr>
              <w:spacing w:line="257" w:lineRule="auto"/>
              <w:rPr>
                <w:rFonts w:ascii="Arial"/>
                <w:sz w:val="21"/>
              </w:rPr>
            </w:pPr>
          </w:p>
          <w:p w14:paraId="2DAD5965">
            <w:pPr>
              <w:spacing w:line="257" w:lineRule="auto"/>
              <w:rPr>
                <w:rFonts w:ascii="Arial"/>
                <w:sz w:val="21"/>
              </w:rPr>
            </w:pPr>
          </w:p>
          <w:p w14:paraId="7AC579A6">
            <w:pPr>
              <w:spacing w:line="257" w:lineRule="auto"/>
              <w:rPr>
                <w:rFonts w:ascii="Arial"/>
                <w:sz w:val="21"/>
              </w:rPr>
            </w:pPr>
          </w:p>
          <w:p w14:paraId="70813ABA">
            <w:pPr>
              <w:spacing w:line="257" w:lineRule="auto"/>
              <w:rPr>
                <w:rFonts w:ascii="Arial"/>
                <w:sz w:val="21"/>
              </w:rPr>
            </w:pPr>
          </w:p>
          <w:p w14:paraId="59BB83A1">
            <w:pPr>
              <w:spacing w:line="257" w:lineRule="auto"/>
              <w:rPr>
                <w:rFonts w:ascii="Arial"/>
                <w:sz w:val="21"/>
              </w:rPr>
            </w:pPr>
          </w:p>
          <w:p w14:paraId="13F84E94">
            <w:pPr>
              <w:spacing w:line="257" w:lineRule="auto"/>
              <w:rPr>
                <w:rFonts w:ascii="Arial"/>
                <w:sz w:val="21"/>
              </w:rPr>
            </w:pPr>
          </w:p>
          <w:p w14:paraId="2B49118D">
            <w:pPr>
              <w:spacing w:line="257" w:lineRule="auto"/>
              <w:rPr>
                <w:rFonts w:ascii="Arial"/>
                <w:sz w:val="21"/>
              </w:rPr>
            </w:pPr>
          </w:p>
          <w:p w14:paraId="68B885A3">
            <w:pPr>
              <w:spacing w:line="258" w:lineRule="auto"/>
              <w:rPr>
                <w:rFonts w:ascii="Arial"/>
                <w:sz w:val="21"/>
              </w:rPr>
            </w:pPr>
          </w:p>
          <w:p w14:paraId="0DE89524">
            <w:pPr>
              <w:spacing w:line="258" w:lineRule="auto"/>
              <w:rPr>
                <w:rFonts w:ascii="Arial"/>
                <w:sz w:val="21"/>
              </w:rPr>
            </w:pPr>
          </w:p>
          <w:p w14:paraId="5F1A3B3E">
            <w:pPr>
              <w:spacing w:line="258" w:lineRule="auto"/>
              <w:rPr>
                <w:rFonts w:ascii="Arial"/>
                <w:sz w:val="21"/>
              </w:rPr>
            </w:pPr>
          </w:p>
          <w:p w14:paraId="17A6EBB7">
            <w:pPr>
              <w:pStyle w:val="26"/>
              <w:spacing w:before="59" w:line="220" w:lineRule="auto"/>
              <w:ind w:left="258"/>
            </w:pPr>
            <w:r>
              <w:rPr>
                <w:spacing w:val="-5"/>
              </w:rPr>
              <w:t>罐头</w:t>
            </w:r>
          </w:p>
        </w:tc>
        <w:tc>
          <w:tcPr>
            <w:tcW w:w="854" w:type="dxa"/>
            <w:vMerge w:val="restart"/>
            <w:tcBorders>
              <w:bottom w:val="nil"/>
            </w:tcBorders>
            <w:vAlign w:val="top"/>
          </w:tcPr>
          <w:p w14:paraId="5E3CDF33">
            <w:pPr>
              <w:spacing w:line="257" w:lineRule="auto"/>
              <w:rPr>
                <w:rFonts w:ascii="Arial"/>
                <w:sz w:val="21"/>
              </w:rPr>
            </w:pPr>
          </w:p>
          <w:p w14:paraId="7B795437">
            <w:pPr>
              <w:spacing w:line="257" w:lineRule="auto"/>
              <w:rPr>
                <w:rFonts w:ascii="Arial"/>
                <w:sz w:val="21"/>
              </w:rPr>
            </w:pPr>
          </w:p>
          <w:p w14:paraId="46AC087F">
            <w:pPr>
              <w:spacing w:line="257" w:lineRule="auto"/>
              <w:rPr>
                <w:rFonts w:ascii="Arial"/>
                <w:sz w:val="21"/>
              </w:rPr>
            </w:pPr>
          </w:p>
          <w:p w14:paraId="7E31B567">
            <w:pPr>
              <w:spacing w:line="257" w:lineRule="auto"/>
              <w:rPr>
                <w:rFonts w:ascii="Arial"/>
                <w:sz w:val="21"/>
              </w:rPr>
            </w:pPr>
          </w:p>
          <w:p w14:paraId="76109A0C">
            <w:pPr>
              <w:spacing w:line="257" w:lineRule="auto"/>
              <w:rPr>
                <w:rFonts w:ascii="Arial"/>
                <w:sz w:val="21"/>
              </w:rPr>
            </w:pPr>
          </w:p>
          <w:p w14:paraId="569815F0">
            <w:pPr>
              <w:spacing w:line="257" w:lineRule="auto"/>
              <w:rPr>
                <w:rFonts w:ascii="Arial"/>
                <w:sz w:val="21"/>
              </w:rPr>
            </w:pPr>
          </w:p>
          <w:p w14:paraId="394AE1CB">
            <w:pPr>
              <w:spacing w:line="257" w:lineRule="auto"/>
              <w:rPr>
                <w:rFonts w:ascii="Arial"/>
                <w:sz w:val="21"/>
              </w:rPr>
            </w:pPr>
          </w:p>
          <w:p w14:paraId="42B51060">
            <w:pPr>
              <w:spacing w:line="257" w:lineRule="auto"/>
              <w:rPr>
                <w:rFonts w:ascii="Arial"/>
                <w:sz w:val="21"/>
              </w:rPr>
            </w:pPr>
          </w:p>
          <w:p w14:paraId="25B8AF17">
            <w:pPr>
              <w:spacing w:line="257" w:lineRule="auto"/>
              <w:rPr>
                <w:rFonts w:ascii="Arial"/>
                <w:sz w:val="21"/>
              </w:rPr>
            </w:pPr>
          </w:p>
          <w:p w14:paraId="2AF575DD">
            <w:pPr>
              <w:spacing w:line="257" w:lineRule="auto"/>
              <w:rPr>
                <w:rFonts w:ascii="Arial"/>
                <w:sz w:val="21"/>
              </w:rPr>
            </w:pPr>
          </w:p>
          <w:p w14:paraId="21625C2D">
            <w:pPr>
              <w:spacing w:line="258" w:lineRule="auto"/>
              <w:rPr>
                <w:rFonts w:ascii="Arial"/>
                <w:sz w:val="21"/>
              </w:rPr>
            </w:pPr>
          </w:p>
          <w:p w14:paraId="06C0AF5E">
            <w:pPr>
              <w:spacing w:line="258" w:lineRule="auto"/>
              <w:rPr>
                <w:rFonts w:ascii="Arial"/>
                <w:sz w:val="21"/>
              </w:rPr>
            </w:pPr>
          </w:p>
          <w:p w14:paraId="64E7C1CD">
            <w:pPr>
              <w:spacing w:line="258" w:lineRule="auto"/>
              <w:rPr>
                <w:rFonts w:ascii="Arial"/>
                <w:sz w:val="21"/>
              </w:rPr>
            </w:pPr>
          </w:p>
          <w:p w14:paraId="01E7D46D">
            <w:pPr>
              <w:pStyle w:val="26"/>
              <w:spacing w:before="59" w:line="220" w:lineRule="auto"/>
              <w:ind w:left="252"/>
            </w:pPr>
            <w:r>
              <w:rPr>
                <w:spacing w:val="-5"/>
              </w:rPr>
              <w:t>罐头</w:t>
            </w:r>
          </w:p>
        </w:tc>
        <w:tc>
          <w:tcPr>
            <w:tcW w:w="990" w:type="dxa"/>
            <w:vMerge w:val="restart"/>
            <w:tcBorders>
              <w:bottom w:val="nil"/>
            </w:tcBorders>
            <w:vAlign w:val="top"/>
          </w:tcPr>
          <w:p w14:paraId="17008307">
            <w:pPr>
              <w:spacing w:line="246" w:lineRule="auto"/>
              <w:rPr>
                <w:rFonts w:ascii="Arial"/>
                <w:sz w:val="21"/>
              </w:rPr>
            </w:pPr>
          </w:p>
          <w:p w14:paraId="07D0DA6C">
            <w:pPr>
              <w:spacing w:line="247" w:lineRule="auto"/>
              <w:rPr>
                <w:rFonts w:ascii="Arial"/>
                <w:sz w:val="21"/>
              </w:rPr>
            </w:pPr>
          </w:p>
          <w:p w14:paraId="6500BC5A">
            <w:pPr>
              <w:spacing w:line="247" w:lineRule="auto"/>
              <w:rPr>
                <w:rFonts w:ascii="Arial"/>
                <w:sz w:val="21"/>
              </w:rPr>
            </w:pPr>
          </w:p>
          <w:p w14:paraId="4D327170">
            <w:pPr>
              <w:spacing w:line="247" w:lineRule="auto"/>
              <w:rPr>
                <w:rFonts w:ascii="Arial"/>
                <w:sz w:val="21"/>
              </w:rPr>
            </w:pPr>
          </w:p>
          <w:p w14:paraId="169E90AE">
            <w:pPr>
              <w:pStyle w:val="26"/>
              <w:spacing w:before="59" w:line="233" w:lineRule="auto"/>
              <w:ind w:left="409" w:right="34" w:hanging="351"/>
            </w:pPr>
            <w:r>
              <w:rPr>
                <w:spacing w:val="-4"/>
              </w:rPr>
              <w:t>畜禽水产罐</w:t>
            </w:r>
            <w:r>
              <w:t>头</w:t>
            </w:r>
          </w:p>
        </w:tc>
        <w:tc>
          <w:tcPr>
            <w:tcW w:w="1199" w:type="dxa"/>
            <w:vAlign w:val="top"/>
          </w:tcPr>
          <w:p w14:paraId="7D921E08">
            <w:pPr>
              <w:spacing w:line="427" w:lineRule="auto"/>
              <w:rPr>
                <w:rFonts w:ascii="Arial"/>
                <w:sz w:val="21"/>
              </w:rPr>
            </w:pPr>
          </w:p>
          <w:p w14:paraId="07BFAC59">
            <w:pPr>
              <w:pStyle w:val="26"/>
              <w:spacing w:before="59" w:line="220" w:lineRule="auto"/>
              <w:ind w:left="76"/>
            </w:pPr>
            <w:r>
              <w:rPr>
                <w:spacing w:val="-4"/>
              </w:rPr>
              <w:t>畜禽肉类罐头</w:t>
            </w:r>
          </w:p>
        </w:tc>
        <w:tc>
          <w:tcPr>
            <w:tcW w:w="854" w:type="dxa"/>
            <w:vAlign w:val="top"/>
          </w:tcPr>
          <w:p w14:paraId="7007A950">
            <w:pPr>
              <w:spacing w:line="427" w:lineRule="auto"/>
              <w:rPr>
                <w:rFonts w:ascii="Arial"/>
                <w:sz w:val="21"/>
              </w:rPr>
            </w:pPr>
          </w:p>
          <w:p w14:paraId="2DC712DD">
            <w:pPr>
              <w:pStyle w:val="26"/>
              <w:spacing w:before="58" w:line="222" w:lineRule="auto"/>
              <w:ind w:left="256"/>
            </w:pPr>
            <w:r>
              <w:rPr>
                <w:spacing w:val="-5"/>
              </w:rPr>
              <w:t>一般</w:t>
            </w:r>
          </w:p>
        </w:tc>
        <w:tc>
          <w:tcPr>
            <w:tcW w:w="4330" w:type="dxa"/>
            <w:vAlign w:val="top"/>
          </w:tcPr>
          <w:p w14:paraId="4A2A08FA">
            <w:pPr>
              <w:pStyle w:val="26"/>
              <w:spacing w:before="261" w:line="232" w:lineRule="auto"/>
              <w:ind w:left="37" w:right="45"/>
              <w:jc w:val="both"/>
            </w:pPr>
            <w:r>
              <w:rPr>
                <w:spacing w:val="-3"/>
              </w:rPr>
              <w:t>铅</w:t>
            </w:r>
            <w:r>
              <w:rPr>
                <w:spacing w:val="-44"/>
              </w:rPr>
              <w:t xml:space="preserve"> </w:t>
            </w:r>
            <w:r>
              <w:rPr>
                <w:spacing w:val="-3"/>
              </w:rPr>
              <w:t>(以Pb计)、镉</w:t>
            </w:r>
            <w:r>
              <w:rPr>
                <w:spacing w:val="-52"/>
              </w:rPr>
              <w:t xml:space="preserve"> </w:t>
            </w:r>
            <w:r>
              <w:rPr>
                <w:spacing w:val="-3"/>
              </w:rPr>
              <w:t>(以Cd计)、脱氢乙酸及其钠盐(以脱氢</w:t>
            </w:r>
            <w:r>
              <w:rPr>
                <w:spacing w:val="-1"/>
              </w:rPr>
              <w:t>乙酸计)、苯甲酸及其钠盐(以苯甲酸计)、山梨酸及其钾盐(以山梨酸计)、商业无菌</w:t>
            </w:r>
          </w:p>
        </w:tc>
        <w:tc>
          <w:tcPr>
            <w:tcW w:w="3807" w:type="dxa"/>
            <w:vAlign w:val="top"/>
          </w:tcPr>
          <w:p w14:paraId="7C6D20A7">
            <w:pPr>
              <w:pStyle w:val="26"/>
              <w:spacing w:before="263" w:line="230" w:lineRule="auto"/>
              <w:ind w:left="70" w:right="149" w:hanging="31"/>
            </w:pPr>
            <w:r>
              <w:rPr>
                <w:spacing w:val="-3"/>
              </w:rPr>
              <w:t>铅</w:t>
            </w:r>
            <w:r>
              <w:rPr>
                <w:spacing w:val="-51"/>
              </w:rPr>
              <w:t xml:space="preserve"> </w:t>
            </w:r>
            <w:r>
              <w:rPr>
                <w:spacing w:val="-3"/>
              </w:rPr>
              <w:t>(以Pb计)、镉</w:t>
            </w:r>
            <w:r>
              <w:rPr>
                <w:spacing w:val="-52"/>
              </w:rPr>
              <w:t xml:space="preserve"> </w:t>
            </w:r>
            <w:r>
              <w:rPr>
                <w:spacing w:val="-3"/>
              </w:rPr>
              <w:t>(以Cd计)、脱氢乙酸</w:t>
            </w:r>
            <w:r>
              <w:rPr>
                <w:spacing w:val="-4"/>
              </w:rPr>
              <w:t>及其钠盐</w:t>
            </w:r>
            <w:r>
              <w:rPr>
                <w:spacing w:val="-2"/>
              </w:rPr>
              <w:t>(以脱氢乙酸计)、苯甲酸及其钠盐(以苯甲酸</w:t>
            </w:r>
          </w:p>
          <w:p w14:paraId="10DED166">
            <w:pPr>
              <w:pStyle w:val="26"/>
              <w:spacing w:line="220" w:lineRule="auto"/>
              <w:ind w:left="39"/>
            </w:pPr>
            <w:r>
              <w:rPr>
                <w:spacing w:val="-1"/>
              </w:rPr>
              <w:t>计)、山梨酸及其钾盐(以山梨酸计)、商业无菌</w:t>
            </w:r>
          </w:p>
        </w:tc>
        <w:tc>
          <w:tcPr>
            <w:tcW w:w="1067" w:type="dxa"/>
            <w:vAlign w:val="top"/>
          </w:tcPr>
          <w:p w14:paraId="586A7991">
            <w:pPr>
              <w:rPr>
                <w:rFonts w:ascii="Arial"/>
                <w:sz w:val="21"/>
              </w:rPr>
            </w:pPr>
          </w:p>
        </w:tc>
      </w:tr>
      <w:tr w14:paraId="0231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339" w:hRule="atLeast"/>
        </w:trPr>
        <w:tc>
          <w:tcPr>
            <w:tcW w:w="520" w:type="dxa"/>
            <w:vMerge w:val="continue"/>
            <w:tcBorders>
              <w:top w:val="nil"/>
              <w:bottom w:val="nil"/>
            </w:tcBorders>
            <w:vAlign w:val="top"/>
          </w:tcPr>
          <w:p w14:paraId="1A0AE613">
            <w:pPr>
              <w:rPr>
                <w:rFonts w:ascii="Arial"/>
                <w:sz w:val="21"/>
              </w:rPr>
            </w:pPr>
          </w:p>
        </w:tc>
        <w:tc>
          <w:tcPr>
            <w:tcW w:w="870" w:type="dxa"/>
            <w:vMerge w:val="continue"/>
            <w:tcBorders>
              <w:top w:val="nil"/>
              <w:bottom w:val="nil"/>
            </w:tcBorders>
            <w:vAlign w:val="top"/>
          </w:tcPr>
          <w:p w14:paraId="1DBC47E7">
            <w:pPr>
              <w:rPr>
                <w:rFonts w:ascii="Arial"/>
                <w:sz w:val="21"/>
              </w:rPr>
            </w:pPr>
          </w:p>
        </w:tc>
        <w:tc>
          <w:tcPr>
            <w:tcW w:w="854" w:type="dxa"/>
            <w:vMerge w:val="continue"/>
            <w:tcBorders>
              <w:top w:val="nil"/>
              <w:bottom w:val="nil"/>
            </w:tcBorders>
            <w:vAlign w:val="top"/>
          </w:tcPr>
          <w:p w14:paraId="0960333C">
            <w:pPr>
              <w:rPr>
                <w:rFonts w:ascii="Arial"/>
                <w:sz w:val="21"/>
              </w:rPr>
            </w:pPr>
          </w:p>
        </w:tc>
        <w:tc>
          <w:tcPr>
            <w:tcW w:w="990" w:type="dxa"/>
            <w:vMerge w:val="continue"/>
            <w:tcBorders>
              <w:top w:val="nil"/>
            </w:tcBorders>
            <w:vAlign w:val="top"/>
          </w:tcPr>
          <w:p w14:paraId="7B0BAC1E">
            <w:pPr>
              <w:rPr>
                <w:rFonts w:ascii="Arial"/>
                <w:sz w:val="21"/>
              </w:rPr>
            </w:pPr>
          </w:p>
        </w:tc>
        <w:tc>
          <w:tcPr>
            <w:tcW w:w="1199" w:type="dxa"/>
            <w:vAlign w:val="top"/>
          </w:tcPr>
          <w:p w14:paraId="286D84F5">
            <w:pPr>
              <w:spacing w:line="416" w:lineRule="auto"/>
              <w:rPr>
                <w:rFonts w:ascii="Arial"/>
                <w:sz w:val="21"/>
              </w:rPr>
            </w:pPr>
          </w:p>
          <w:p w14:paraId="7C30636E">
            <w:pPr>
              <w:pStyle w:val="26"/>
              <w:spacing w:before="59" w:line="234" w:lineRule="auto"/>
              <w:ind w:left="515" w:right="45" w:hanging="448"/>
            </w:pPr>
            <w:r>
              <w:rPr>
                <w:spacing w:val="-2"/>
              </w:rPr>
              <w:t>水产动物类罐</w:t>
            </w:r>
            <w:r>
              <w:t>头</w:t>
            </w:r>
          </w:p>
        </w:tc>
        <w:tc>
          <w:tcPr>
            <w:tcW w:w="854" w:type="dxa"/>
            <w:vAlign w:val="top"/>
          </w:tcPr>
          <w:p w14:paraId="24805658">
            <w:pPr>
              <w:spacing w:line="264" w:lineRule="auto"/>
              <w:rPr>
                <w:rFonts w:ascii="Arial"/>
                <w:sz w:val="21"/>
              </w:rPr>
            </w:pPr>
          </w:p>
          <w:p w14:paraId="23E2BC9F">
            <w:pPr>
              <w:spacing w:line="264" w:lineRule="auto"/>
              <w:rPr>
                <w:rFonts w:ascii="Arial"/>
                <w:sz w:val="21"/>
              </w:rPr>
            </w:pPr>
          </w:p>
          <w:p w14:paraId="571B4A06">
            <w:pPr>
              <w:pStyle w:val="26"/>
              <w:spacing w:before="59" w:line="222" w:lineRule="auto"/>
              <w:ind w:left="256"/>
            </w:pPr>
            <w:r>
              <w:rPr>
                <w:spacing w:val="-5"/>
              </w:rPr>
              <w:t>一般</w:t>
            </w:r>
          </w:p>
        </w:tc>
        <w:tc>
          <w:tcPr>
            <w:tcW w:w="4330" w:type="dxa"/>
            <w:vAlign w:val="top"/>
          </w:tcPr>
          <w:p w14:paraId="5CE248B2">
            <w:pPr>
              <w:pStyle w:val="26"/>
              <w:spacing w:before="254" w:line="230" w:lineRule="auto"/>
              <w:ind w:left="36" w:right="137" w:firstLine="2"/>
              <w:jc w:val="both"/>
            </w:pPr>
            <w:r>
              <w:rPr>
                <w:spacing w:val="-2"/>
              </w:rPr>
              <w:t>组胺、铅</w:t>
            </w:r>
            <w:r>
              <w:rPr>
                <w:spacing w:val="-40"/>
              </w:rPr>
              <w:t xml:space="preserve"> </w:t>
            </w:r>
            <w:r>
              <w:rPr>
                <w:spacing w:val="-2"/>
              </w:rPr>
              <w:t>(以Pb计)、无机砷(以As计)、脱氢乙酸及其</w:t>
            </w:r>
            <w:r>
              <w:rPr>
                <w:spacing w:val="-1"/>
              </w:rPr>
              <w:t>钠盐(以脱氢乙酸计)、苯甲酸及其钠盐(以苯甲酸计)</w:t>
            </w:r>
            <w:r>
              <w:rPr>
                <w:spacing w:val="18"/>
              </w:rPr>
              <w:t xml:space="preserve"> </w:t>
            </w:r>
            <w:r>
              <w:rPr>
                <w:spacing w:val="-1"/>
              </w:rPr>
              <w:t>、山梨酸及其钾盐(以山梨酸计)、糖精钠(以糖精计)</w:t>
            </w:r>
          </w:p>
          <w:p w14:paraId="7AF13237">
            <w:pPr>
              <w:pStyle w:val="26"/>
              <w:spacing w:line="220" w:lineRule="auto"/>
              <w:ind w:left="50"/>
            </w:pPr>
            <w:r>
              <w:rPr>
                <w:spacing w:val="-1"/>
              </w:rPr>
              <w:t>、甜蜜素(以环己基氨基磺酸计)、商业无菌</w:t>
            </w:r>
          </w:p>
        </w:tc>
        <w:tc>
          <w:tcPr>
            <w:tcW w:w="3807" w:type="dxa"/>
            <w:vAlign w:val="top"/>
          </w:tcPr>
          <w:p w14:paraId="12169E67">
            <w:pPr>
              <w:pStyle w:val="26"/>
              <w:spacing w:before="254" w:line="230" w:lineRule="auto"/>
              <w:ind w:left="38" w:right="63" w:firstLine="2"/>
            </w:pPr>
            <w:r>
              <w:t>无机砷(以As计)、脱氢乙酸及其钠盐(</w:t>
            </w:r>
            <w:r>
              <w:rPr>
                <w:spacing w:val="-1"/>
              </w:rPr>
              <w:t>以脱氢乙酸计)、苯甲酸及其钠盐(以苯甲酸计)、山梨酸及其钾盐(以山梨酸计)、糖精钠(以糖精计)、</w:t>
            </w:r>
          </w:p>
          <w:p w14:paraId="716422D3">
            <w:pPr>
              <w:pStyle w:val="26"/>
              <w:spacing w:line="220" w:lineRule="auto"/>
              <w:ind w:left="41"/>
            </w:pPr>
            <w:r>
              <w:rPr>
                <w:spacing w:val="-1"/>
              </w:rPr>
              <w:t>甜蜜素(以环己基氨基磺酸计)、商业无菌</w:t>
            </w:r>
          </w:p>
        </w:tc>
        <w:tc>
          <w:tcPr>
            <w:tcW w:w="1067" w:type="dxa"/>
            <w:vAlign w:val="top"/>
          </w:tcPr>
          <w:p w14:paraId="38D54C73">
            <w:pPr>
              <w:rPr>
                <w:rFonts w:ascii="Arial"/>
                <w:sz w:val="21"/>
              </w:rPr>
            </w:pPr>
          </w:p>
        </w:tc>
      </w:tr>
      <w:tr w14:paraId="2EB5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787" w:hRule="atLeast"/>
        </w:trPr>
        <w:tc>
          <w:tcPr>
            <w:tcW w:w="520" w:type="dxa"/>
            <w:vMerge w:val="continue"/>
            <w:tcBorders>
              <w:top w:val="nil"/>
              <w:bottom w:val="nil"/>
            </w:tcBorders>
            <w:vAlign w:val="top"/>
          </w:tcPr>
          <w:p w14:paraId="1728D0CC">
            <w:pPr>
              <w:rPr>
                <w:rFonts w:ascii="Arial"/>
                <w:sz w:val="21"/>
              </w:rPr>
            </w:pPr>
          </w:p>
        </w:tc>
        <w:tc>
          <w:tcPr>
            <w:tcW w:w="870" w:type="dxa"/>
            <w:vMerge w:val="continue"/>
            <w:tcBorders>
              <w:top w:val="nil"/>
              <w:bottom w:val="nil"/>
            </w:tcBorders>
            <w:vAlign w:val="top"/>
          </w:tcPr>
          <w:p w14:paraId="6E037AE8">
            <w:pPr>
              <w:rPr>
                <w:rFonts w:ascii="Arial"/>
                <w:sz w:val="21"/>
              </w:rPr>
            </w:pPr>
          </w:p>
        </w:tc>
        <w:tc>
          <w:tcPr>
            <w:tcW w:w="854" w:type="dxa"/>
            <w:vMerge w:val="continue"/>
            <w:tcBorders>
              <w:top w:val="nil"/>
              <w:bottom w:val="nil"/>
            </w:tcBorders>
            <w:vAlign w:val="top"/>
          </w:tcPr>
          <w:p w14:paraId="26359F46">
            <w:pPr>
              <w:rPr>
                <w:rFonts w:ascii="Arial"/>
                <w:sz w:val="21"/>
              </w:rPr>
            </w:pPr>
          </w:p>
        </w:tc>
        <w:tc>
          <w:tcPr>
            <w:tcW w:w="990" w:type="dxa"/>
            <w:vAlign w:val="top"/>
          </w:tcPr>
          <w:p w14:paraId="071F39EA">
            <w:pPr>
              <w:spacing w:line="250" w:lineRule="auto"/>
              <w:rPr>
                <w:rFonts w:ascii="Arial"/>
                <w:sz w:val="21"/>
              </w:rPr>
            </w:pPr>
          </w:p>
          <w:p w14:paraId="4C998795">
            <w:pPr>
              <w:spacing w:line="251" w:lineRule="auto"/>
              <w:rPr>
                <w:rFonts w:ascii="Arial"/>
                <w:sz w:val="21"/>
              </w:rPr>
            </w:pPr>
          </w:p>
          <w:p w14:paraId="4CEBB7F8">
            <w:pPr>
              <w:spacing w:line="251" w:lineRule="auto"/>
              <w:rPr>
                <w:rFonts w:ascii="Arial"/>
                <w:sz w:val="21"/>
              </w:rPr>
            </w:pPr>
          </w:p>
          <w:p w14:paraId="1AD497C4">
            <w:pPr>
              <w:pStyle w:val="26"/>
              <w:spacing w:before="59" w:line="220" w:lineRule="auto"/>
              <w:ind w:left="142"/>
            </w:pPr>
            <w:r>
              <w:rPr>
                <w:spacing w:val="-3"/>
              </w:rPr>
              <w:t>果蔬罐头</w:t>
            </w:r>
          </w:p>
        </w:tc>
        <w:tc>
          <w:tcPr>
            <w:tcW w:w="1199" w:type="dxa"/>
            <w:vAlign w:val="top"/>
          </w:tcPr>
          <w:p w14:paraId="3D753DE0">
            <w:pPr>
              <w:spacing w:line="250" w:lineRule="auto"/>
              <w:rPr>
                <w:rFonts w:ascii="Arial"/>
                <w:sz w:val="21"/>
              </w:rPr>
            </w:pPr>
          </w:p>
          <w:p w14:paraId="7B1A4E91">
            <w:pPr>
              <w:spacing w:line="251" w:lineRule="auto"/>
              <w:rPr>
                <w:rFonts w:ascii="Arial"/>
                <w:sz w:val="21"/>
              </w:rPr>
            </w:pPr>
          </w:p>
          <w:p w14:paraId="4ECD1A4D">
            <w:pPr>
              <w:spacing w:line="251" w:lineRule="auto"/>
              <w:rPr>
                <w:rFonts w:ascii="Arial"/>
                <w:sz w:val="21"/>
              </w:rPr>
            </w:pPr>
          </w:p>
          <w:p w14:paraId="5117D5E7">
            <w:pPr>
              <w:pStyle w:val="26"/>
              <w:spacing w:before="59" w:line="220" w:lineRule="auto"/>
              <w:ind w:left="155"/>
            </w:pPr>
            <w:r>
              <w:rPr>
                <w:spacing w:val="-2"/>
              </w:rPr>
              <w:t>水果类罐头</w:t>
            </w:r>
          </w:p>
        </w:tc>
        <w:tc>
          <w:tcPr>
            <w:tcW w:w="854" w:type="dxa"/>
            <w:vAlign w:val="top"/>
          </w:tcPr>
          <w:p w14:paraId="57F0CAF4">
            <w:pPr>
              <w:spacing w:line="250" w:lineRule="auto"/>
              <w:rPr>
                <w:rFonts w:ascii="Arial"/>
                <w:sz w:val="21"/>
              </w:rPr>
            </w:pPr>
          </w:p>
          <w:p w14:paraId="2DBBD615">
            <w:pPr>
              <w:spacing w:line="251" w:lineRule="auto"/>
              <w:rPr>
                <w:rFonts w:ascii="Arial"/>
                <w:sz w:val="21"/>
              </w:rPr>
            </w:pPr>
          </w:p>
          <w:p w14:paraId="0DB93F51">
            <w:pPr>
              <w:spacing w:line="251" w:lineRule="auto"/>
              <w:rPr>
                <w:rFonts w:ascii="Arial"/>
                <w:sz w:val="21"/>
              </w:rPr>
            </w:pPr>
          </w:p>
          <w:p w14:paraId="7EED17D4">
            <w:pPr>
              <w:pStyle w:val="26"/>
              <w:spacing w:before="59" w:line="220" w:lineRule="auto"/>
              <w:ind w:left="253"/>
            </w:pPr>
            <w:r>
              <w:rPr>
                <w:spacing w:val="-4"/>
              </w:rPr>
              <w:t>较高</w:t>
            </w:r>
          </w:p>
        </w:tc>
        <w:tc>
          <w:tcPr>
            <w:tcW w:w="4330" w:type="dxa"/>
            <w:vAlign w:val="top"/>
          </w:tcPr>
          <w:p w14:paraId="2F5D9B2E">
            <w:pPr>
              <w:pStyle w:val="26"/>
              <w:spacing w:before="257" w:line="231" w:lineRule="auto"/>
              <w:ind w:left="37" w:right="55"/>
            </w:pPr>
            <w:r>
              <w:rPr>
                <w:spacing w:val="-4"/>
              </w:rPr>
              <w:t>铅</w:t>
            </w:r>
            <w:r>
              <w:rPr>
                <w:spacing w:val="-34"/>
              </w:rPr>
              <w:t xml:space="preserve"> </w:t>
            </w:r>
            <w:r>
              <w:rPr>
                <w:spacing w:val="-4"/>
              </w:rPr>
              <w:t>(以Pb计)、合成着色剂(柠檬黄、</w:t>
            </w:r>
            <w:r>
              <w:rPr>
                <w:spacing w:val="-52"/>
              </w:rPr>
              <w:t xml:space="preserve"> </w:t>
            </w:r>
            <w:r>
              <w:rPr>
                <w:spacing w:val="-4"/>
              </w:rPr>
              <w:t>日落黄、苋菜红、</w:t>
            </w:r>
            <w:r>
              <w:rPr>
                <w:spacing w:val="-1"/>
              </w:rPr>
              <w:t>胭脂红、赤藓红、诱惑红、亮蓝)、脱氢乙酸及其钠盐</w:t>
            </w:r>
            <w:r>
              <w:t>(以脱氢乙酸计)、苯甲酸及其钠盐(以苯</w:t>
            </w:r>
            <w:r>
              <w:rPr>
                <w:spacing w:val="-1"/>
              </w:rPr>
              <w:t>甲酸计)、山</w:t>
            </w:r>
            <w:r>
              <w:t>梨酸及其钾盐(以山梨酸计)、糖精钠(以</w:t>
            </w:r>
            <w:r>
              <w:rPr>
                <w:spacing w:val="-1"/>
              </w:rPr>
              <w:t>糖精计)、甜蜜素(以环己基氨基磺酸计)、二氧化硫残留量、商业</w:t>
            </w:r>
            <w:r>
              <w:rPr>
                <w:spacing w:val="-4"/>
              </w:rPr>
              <w:t>无菌</w:t>
            </w:r>
          </w:p>
        </w:tc>
        <w:tc>
          <w:tcPr>
            <w:tcW w:w="3807" w:type="dxa"/>
            <w:vAlign w:val="top"/>
          </w:tcPr>
          <w:p w14:paraId="28772759">
            <w:pPr>
              <w:pStyle w:val="26"/>
              <w:spacing w:before="256" w:line="230" w:lineRule="auto"/>
              <w:ind w:left="51" w:right="68" w:hanging="11"/>
            </w:pPr>
            <w:r>
              <w:rPr>
                <w:spacing w:val="-3"/>
              </w:rPr>
              <w:t>合成着色剂(柠檬黄、</w:t>
            </w:r>
            <w:r>
              <w:rPr>
                <w:spacing w:val="-35"/>
              </w:rPr>
              <w:t xml:space="preserve"> </w:t>
            </w:r>
            <w:r>
              <w:rPr>
                <w:spacing w:val="-3"/>
              </w:rPr>
              <w:t>日落黄、苋菜红、胭脂红</w:t>
            </w:r>
            <w:r>
              <w:t xml:space="preserve"> </w:t>
            </w:r>
            <w:r>
              <w:rPr>
                <w:spacing w:val="-1"/>
              </w:rPr>
              <w:t>、赤藓红、诱惑红、亮蓝)、脱氢乙酸及其钠盐(以脱氢乙酸计)、苯甲酸及其钠盐(以苯甲酸</w:t>
            </w:r>
          </w:p>
          <w:p w14:paraId="665080B3">
            <w:pPr>
              <w:pStyle w:val="26"/>
              <w:spacing w:before="1" w:line="232" w:lineRule="auto"/>
              <w:ind w:left="41" w:right="185" w:hanging="2"/>
            </w:pPr>
            <w:r>
              <w:rPr>
                <w:spacing w:val="-1"/>
              </w:rPr>
              <w:t>计)、山梨酸及其钾盐(以山梨酸计)、糖精钠</w:t>
            </w:r>
            <w:r>
              <w:rPr>
                <w:spacing w:val="-2"/>
              </w:rPr>
              <w:t>(以糖精计)、甜蜜素(以环己基氨基磺酸计)、</w:t>
            </w:r>
            <w:r>
              <w:rPr>
                <w:spacing w:val="-1"/>
              </w:rPr>
              <w:t>二氧化硫残留量、商业无菌</w:t>
            </w:r>
          </w:p>
        </w:tc>
        <w:tc>
          <w:tcPr>
            <w:tcW w:w="1067" w:type="dxa"/>
            <w:vAlign w:val="top"/>
          </w:tcPr>
          <w:p w14:paraId="13720ED7">
            <w:pPr>
              <w:rPr>
                <w:rFonts w:ascii="Arial"/>
                <w:sz w:val="21"/>
              </w:rPr>
            </w:pPr>
          </w:p>
        </w:tc>
      </w:tr>
      <w:tr w14:paraId="0350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339" w:hRule="atLeast"/>
        </w:trPr>
        <w:tc>
          <w:tcPr>
            <w:tcW w:w="520" w:type="dxa"/>
            <w:vMerge w:val="continue"/>
            <w:tcBorders>
              <w:top w:val="nil"/>
              <w:bottom w:val="nil"/>
            </w:tcBorders>
            <w:vAlign w:val="top"/>
          </w:tcPr>
          <w:p w14:paraId="1BC5D637">
            <w:pPr>
              <w:rPr>
                <w:rFonts w:ascii="Arial"/>
                <w:sz w:val="21"/>
              </w:rPr>
            </w:pPr>
          </w:p>
        </w:tc>
        <w:tc>
          <w:tcPr>
            <w:tcW w:w="870" w:type="dxa"/>
            <w:vMerge w:val="continue"/>
            <w:tcBorders>
              <w:top w:val="nil"/>
              <w:bottom w:val="nil"/>
            </w:tcBorders>
            <w:vAlign w:val="top"/>
          </w:tcPr>
          <w:p w14:paraId="536FCF71">
            <w:pPr>
              <w:rPr>
                <w:rFonts w:ascii="Arial"/>
                <w:sz w:val="21"/>
              </w:rPr>
            </w:pPr>
          </w:p>
        </w:tc>
        <w:tc>
          <w:tcPr>
            <w:tcW w:w="854" w:type="dxa"/>
            <w:vMerge w:val="continue"/>
            <w:tcBorders>
              <w:top w:val="nil"/>
              <w:bottom w:val="nil"/>
            </w:tcBorders>
            <w:vAlign w:val="top"/>
          </w:tcPr>
          <w:p w14:paraId="59E4AE25">
            <w:pPr>
              <w:rPr>
                <w:rFonts w:ascii="Arial"/>
                <w:sz w:val="21"/>
              </w:rPr>
            </w:pPr>
          </w:p>
        </w:tc>
        <w:tc>
          <w:tcPr>
            <w:tcW w:w="990" w:type="dxa"/>
            <w:vMerge w:val="restart"/>
            <w:tcBorders>
              <w:bottom w:val="nil"/>
            </w:tcBorders>
            <w:vAlign w:val="top"/>
          </w:tcPr>
          <w:p w14:paraId="361EDD91">
            <w:pPr>
              <w:spacing w:line="241" w:lineRule="auto"/>
              <w:rPr>
                <w:rFonts w:ascii="Arial"/>
                <w:sz w:val="21"/>
              </w:rPr>
            </w:pPr>
          </w:p>
          <w:p w14:paraId="40286099">
            <w:pPr>
              <w:spacing w:line="241" w:lineRule="auto"/>
              <w:rPr>
                <w:rFonts w:ascii="Arial"/>
                <w:sz w:val="21"/>
              </w:rPr>
            </w:pPr>
          </w:p>
          <w:p w14:paraId="2F9B3D68">
            <w:pPr>
              <w:spacing w:line="241" w:lineRule="auto"/>
              <w:rPr>
                <w:rFonts w:ascii="Arial"/>
                <w:sz w:val="21"/>
              </w:rPr>
            </w:pPr>
          </w:p>
          <w:p w14:paraId="528CDA19">
            <w:pPr>
              <w:spacing w:line="242" w:lineRule="auto"/>
              <w:rPr>
                <w:rFonts w:ascii="Arial"/>
                <w:sz w:val="21"/>
              </w:rPr>
            </w:pPr>
          </w:p>
          <w:p w14:paraId="1222796F">
            <w:pPr>
              <w:spacing w:line="242" w:lineRule="auto"/>
              <w:rPr>
                <w:rFonts w:ascii="Arial"/>
                <w:sz w:val="21"/>
              </w:rPr>
            </w:pPr>
          </w:p>
          <w:p w14:paraId="0A57865E">
            <w:pPr>
              <w:pStyle w:val="26"/>
              <w:spacing w:before="58" w:line="220" w:lineRule="auto"/>
              <w:ind w:left="142"/>
            </w:pPr>
            <w:r>
              <w:rPr>
                <w:spacing w:val="-3"/>
              </w:rPr>
              <w:t>果蔬罐头</w:t>
            </w:r>
          </w:p>
        </w:tc>
        <w:tc>
          <w:tcPr>
            <w:tcW w:w="1199" w:type="dxa"/>
            <w:vAlign w:val="top"/>
          </w:tcPr>
          <w:p w14:paraId="2C2C6C2F">
            <w:pPr>
              <w:spacing w:line="265" w:lineRule="auto"/>
              <w:rPr>
                <w:rFonts w:ascii="Arial"/>
                <w:sz w:val="21"/>
              </w:rPr>
            </w:pPr>
          </w:p>
          <w:p w14:paraId="1BFB623B">
            <w:pPr>
              <w:spacing w:line="266" w:lineRule="auto"/>
              <w:rPr>
                <w:rFonts w:ascii="Arial"/>
                <w:sz w:val="21"/>
              </w:rPr>
            </w:pPr>
          </w:p>
          <w:p w14:paraId="71AD781A">
            <w:pPr>
              <w:pStyle w:val="26"/>
              <w:spacing w:before="58" w:line="220" w:lineRule="auto"/>
              <w:ind w:left="157"/>
            </w:pPr>
            <w:r>
              <w:rPr>
                <w:spacing w:val="-3"/>
              </w:rPr>
              <w:t>蔬菜类罐头</w:t>
            </w:r>
          </w:p>
        </w:tc>
        <w:tc>
          <w:tcPr>
            <w:tcW w:w="854" w:type="dxa"/>
            <w:vAlign w:val="top"/>
          </w:tcPr>
          <w:p w14:paraId="3CF533B1">
            <w:pPr>
              <w:spacing w:line="265" w:lineRule="auto"/>
              <w:rPr>
                <w:rFonts w:ascii="Arial"/>
                <w:sz w:val="21"/>
              </w:rPr>
            </w:pPr>
          </w:p>
          <w:p w14:paraId="0B6B7BFF">
            <w:pPr>
              <w:spacing w:line="266" w:lineRule="auto"/>
              <w:rPr>
                <w:rFonts w:ascii="Arial"/>
                <w:sz w:val="21"/>
              </w:rPr>
            </w:pPr>
          </w:p>
          <w:p w14:paraId="418D717E">
            <w:pPr>
              <w:pStyle w:val="26"/>
              <w:spacing w:before="58" w:line="220" w:lineRule="auto"/>
              <w:ind w:left="253"/>
            </w:pPr>
            <w:r>
              <w:rPr>
                <w:spacing w:val="-4"/>
              </w:rPr>
              <w:t>较高</w:t>
            </w:r>
          </w:p>
        </w:tc>
        <w:tc>
          <w:tcPr>
            <w:tcW w:w="4330" w:type="dxa"/>
            <w:vAlign w:val="top"/>
          </w:tcPr>
          <w:p w14:paraId="516AA3CE">
            <w:pPr>
              <w:pStyle w:val="26"/>
              <w:spacing w:before="255" w:line="232" w:lineRule="auto"/>
              <w:ind w:left="37" w:right="53"/>
              <w:jc w:val="both"/>
            </w:pPr>
            <w:r>
              <w:rPr>
                <w:spacing w:val="-3"/>
              </w:rPr>
              <w:t>铅</w:t>
            </w:r>
            <w:r>
              <w:rPr>
                <w:spacing w:val="-52"/>
              </w:rPr>
              <w:t xml:space="preserve"> </w:t>
            </w:r>
            <w:r>
              <w:rPr>
                <w:spacing w:val="-3"/>
              </w:rPr>
              <w:t>(以Pb计)、合成着色剂(柠檬黄、</w:t>
            </w:r>
            <w:r>
              <w:rPr>
                <w:spacing w:val="-52"/>
              </w:rPr>
              <w:t xml:space="preserve"> </w:t>
            </w:r>
            <w:r>
              <w:rPr>
                <w:spacing w:val="-3"/>
              </w:rPr>
              <w:t>日落黄)、脱</w:t>
            </w:r>
            <w:r>
              <w:rPr>
                <w:spacing w:val="-4"/>
              </w:rPr>
              <w:t>氢乙</w:t>
            </w:r>
            <w:r>
              <w:rPr>
                <w:spacing w:val="-1"/>
              </w:rPr>
              <w:t>酸及其钠盐(以脱氢乙酸计)、苯甲酸及其钠盐(以苯甲酸计)、山梨酸及其钾盐(以山梨酸计)、乙二胺四乙酸二钠、二氧化硫残留量、商业无菌</w:t>
            </w:r>
          </w:p>
        </w:tc>
        <w:tc>
          <w:tcPr>
            <w:tcW w:w="3807" w:type="dxa"/>
            <w:vAlign w:val="top"/>
          </w:tcPr>
          <w:p w14:paraId="112EC15B">
            <w:pPr>
              <w:pStyle w:val="26"/>
              <w:spacing w:before="145" w:line="219" w:lineRule="auto"/>
              <w:ind w:left="39"/>
            </w:pPr>
            <w:r>
              <w:rPr>
                <w:spacing w:val="-4"/>
              </w:rPr>
              <w:t>铅</w:t>
            </w:r>
            <w:r>
              <w:rPr>
                <w:spacing w:val="-39"/>
              </w:rPr>
              <w:t xml:space="preserve"> </w:t>
            </w:r>
            <w:r>
              <w:rPr>
                <w:spacing w:val="-4"/>
              </w:rPr>
              <w:t>(以Pb计)、合成着色剂(柠檬黄、</w:t>
            </w:r>
            <w:r>
              <w:rPr>
                <w:spacing w:val="-52"/>
              </w:rPr>
              <w:t xml:space="preserve"> </w:t>
            </w:r>
            <w:r>
              <w:rPr>
                <w:spacing w:val="-4"/>
              </w:rPr>
              <w:t>日落黄)、</w:t>
            </w:r>
          </w:p>
          <w:p w14:paraId="0763D227">
            <w:pPr>
              <w:pStyle w:val="26"/>
              <w:spacing w:before="10" w:line="232" w:lineRule="auto"/>
              <w:ind w:left="40" w:right="65"/>
            </w:pPr>
            <w:r>
              <w:rPr>
                <w:spacing w:val="-1"/>
              </w:rPr>
              <w:t>脱氢乙酸及其钠盐(以脱氢乙酸计)、苯甲酸及其钠盐(以苯甲酸计)、山梨酸及其钾盐(以山梨酸计)、乙二胺四乙酸二钠、二氧化硫残留量、</w:t>
            </w:r>
            <w:r>
              <w:rPr>
                <w:spacing w:val="-2"/>
              </w:rPr>
              <w:t>商业无菌</w:t>
            </w:r>
          </w:p>
        </w:tc>
        <w:tc>
          <w:tcPr>
            <w:tcW w:w="1067" w:type="dxa"/>
            <w:vAlign w:val="top"/>
          </w:tcPr>
          <w:p w14:paraId="24B93CFF">
            <w:pPr>
              <w:rPr>
                <w:rFonts w:ascii="Arial"/>
                <w:sz w:val="21"/>
              </w:rPr>
            </w:pPr>
          </w:p>
        </w:tc>
      </w:tr>
      <w:tr w14:paraId="651EB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348" w:hRule="atLeast"/>
        </w:trPr>
        <w:tc>
          <w:tcPr>
            <w:tcW w:w="520" w:type="dxa"/>
            <w:vMerge w:val="continue"/>
            <w:tcBorders>
              <w:top w:val="nil"/>
            </w:tcBorders>
            <w:vAlign w:val="top"/>
          </w:tcPr>
          <w:p w14:paraId="54906BC4">
            <w:pPr>
              <w:rPr>
                <w:rFonts w:ascii="Arial"/>
                <w:sz w:val="21"/>
              </w:rPr>
            </w:pPr>
          </w:p>
        </w:tc>
        <w:tc>
          <w:tcPr>
            <w:tcW w:w="870" w:type="dxa"/>
            <w:vMerge w:val="continue"/>
            <w:tcBorders>
              <w:top w:val="nil"/>
            </w:tcBorders>
            <w:vAlign w:val="top"/>
          </w:tcPr>
          <w:p w14:paraId="1484DA03">
            <w:pPr>
              <w:rPr>
                <w:rFonts w:ascii="Arial"/>
                <w:sz w:val="21"/>
              </w:rPr>
            </w:pPr>
          </w:p>
        </w:tc>
        <w:tc>
          <w:tcPr>
            <w:tcW w:w="854" w:type="dxa"/>
            <w:vMerge w:val="continue"/>
            <w:tcBorders>
              <w:top w:val="nil"/>
            </w:tcBorders>
            <w:vAlign w:val="top"/>
          </w:tcPr>
          <w:p w14:paraId="2B74E155">
            <w:pPr>
              <w:rPr>
                <w:rFonts w:ascii="Arial"/>
                <w:sz w:val="21"/>
              </w:rPr>
            </w:pPr>
          </w:p>
        </w:tc>
        <w:tc>
          <w:tcPr>
            <w:tcW w:w="990" w:type="dxa"/>
            <w:vMerge w:val="continue"/>
            <w:tcBorders>
              <w:top w:val="nil"/>
            </w:tcBorders>
            <w:vAlign w:val="top"/>
          </w:tcPr>
          <w:p w14:paraId="4DAD2A47">
            <w:pPr>
              <w:rPr>
                <w:rFonts w:ascii="Arial"/>
                <w:sz w:val="21"/>
              </w:rPr>
            </w:pPr>
          </w:p>
        </w:tc>
        <w:tc>
          <w:tcPr>
            <w:tcW w:w="1199" w:type="dxa"/>
            <w:vAlign w:val="top"/>
          </w:tcPr>
          <w:p w14:paraId="15884018">
            <w:pPr>
              <w:spacing w:line="266" w:lineRule="auto"/>
              <w:rPr>
                <w:rFonts w:ascii="Arial"/>
                <w:sz w:val="21"/>
              </w:rPr>
            </w:pPr>
          </w:p>
          <w:p w14:paraId="5C68B83B">
            <w:pPr>
              <w:spacing w:line="267" w:lineRule="auto"/>
              <w:rPr>
                <w:rFonts w:ascii="Arial"/>
                <w:sz w:val="21"/>
              </w:rPr>
            </w:pPr>
          </w:p>
          <w:p w14:paraId="58F6736F">
            <w:pPr>
              <w:pStyle w:val="26"/>
              <w:spacing w:before="58" w:line="220" w:lineRule="auto"/>
              <w:ind w:left="153"/>
            </w:pPr>
            <w:r>
              <w:rPr>
                <w:spacing w:val="-2"/>
              </w:rPr>
              <w:t>食用菌罐头</w:t>
            </w:r>
          </w:p>
        </w:tc>
        <w:tc>
          <w:tcPr>
            <w:tcW w:w="854" w:type="dxa"/>
            <w:vAlign w:val="top"/>
          </w:tcPr>
          <w:p w14:paraId="752A199F">
            <w:pPr>
              <w:spacing w:line="266" w:lineRule="auto"/>
              <w:rPr>
                <w:rFonts w:ascii="Arial"/>
                <w:sz w:val="21"/>
              </w:rPr>
            </w:pPr>
          </w:p>
          <w:p w14:paraId="06D06B56">
            <w:pPr>
              <w:spacing w:line="267" w:lineRule="auto"/>
              <w:rPr>
                <w:rFonts w:ascii="Arial"/>
                <w:sz w:val="21"/>
              </w:rPr>
            </w:pPr>
          </w:p>
          <w:p w14:paraId="0C0CC7A8">
            <w:pPr>
              <w:pStyle w:val="26"/>
              <w:spacing w:before="58" w:line="220" w:lineRule="auto"/>
              <w:ind w:left="253"/>
            </w:pPr>
            <w:r>
              <w:rPr>
                <w:spacing w:val="-4"/>
              </w:rPr>
              <w:t>较高</w:t>
            </w:r>
          </w:p>
        </w:tc>
        <w:tc>
          <w:tcPr>
            <w:tcW w:w="4330" w:type="dxa"/>
            <w:vAlign w:val="top"/>
          </w:tcPr>
          <w:p w14:paraId="44F51821">
            <w:pPr>
              <w:pStyle w:val="26"/>
              <w:spacing w:before="258" w:line="232" w:lineRule="auto"/>
              <w:ind w:left="37" w:right="53"/>
              <w:jc w:val="both"/>
            </w:pPr>
            <w:r>
              <w:rPr>
                <w:spacing w:val="-2"/>
              </w:rPr>
              <w:t>铅</w:t>
            </w:r>
            <w:r>
              <w:rPr>
                <w:spacing w:val="-42"/>
              </w:rPr>
              <w:t xml:space="preserve"> </w:t>
            </w:r>
            <w:r>
              <w:rPr>
                <w:spacing w:val="-2"/>
              </w:rPr>
              <w:t>(以Pb计)、脱氢乙酸及其钠盐(以脱氢乙酸计)、苯</w:t>
            </w:r>
            <w:r>
              <w:rPr>
                <w:spacing w:val="-1"/>
              </w:rPr>
              <w:t>甲酸及其钠盐(以苯甲酸计)、山梨酸及其钾盐(以山梨酸计)、乙二胺四乙酸二钠、二氧化硫残留量、商业无</w:t>
            </w:r>
            <w:r>
              <w:t>菌</w:t>
            </w:r>
          </w:p>
        </w:tc>
        <w:tc>
          <w:tcPr>
            <w:tcW w:w="3807" w:type="dxa"/>
            <w:vAlign w:val="top"/>
          </w:tcPr>
          <w:p w14:paraId="16CC29FA">
            <w:pPr>
              <w:pStyle w:val="26"/>
              <w:spacing w:before="258" w:line="232" w:lineRule="auto"/>
              <w:ind w:left="40" w:right="65"/>
            </w:pPr>
            <w:r>
              <w:rPr>
                <w:spacing w:val="-1"/>
              </w:rPr>
              <w:t>脱氢乙酸及其钠盐(以脱氢乙酸计)、苯甲酸及其钠盐(以苯甲酸计)、山梨酸及其钾盐(以山梨酸计)、乙二胺四乙酸二钠、二氧化硫残留量、</w:t>
            </w:r>
            <w:r>
              <w:rPr>
                <w:spacing w:val="-2"/>
              </w:rPr>
              <w:t>商业无菌</w:t>
            </w:r>
          </w:p>
        </w:tc>
        <w:tc>
          <w:tcPr>
            <w:tcW w:w="1067" w:type="dxa"/>
            <w:vAlign w:val="top"/>
          </w:tcPr>
          <w:p w14:paraId="2F6FAD86">
            <w:pPr>
              <w:rPr>
                <w:rFonts w:ascii="Arial"/>
                <w:sz w:val="21"/>
              </w:rPr>
            </w:pPr>
          </w:p>
        </w:tc>
      </w:tr>
      <w:tr w14:paraId="4E728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2C3B75A4">
            <w:pPr>
              <w:spacing w:line="284" w:lineRule="auto"/>
              <w:rPr>
                <w:rFonts w:ascii="Arial"/>
                <w:sz w:val="21"/>
              </w:rPr>
            </w:pPr>
          </w:p>
          <w:p w14:paraId="119BEE99">
            <w:pPr>
              <w:pStyle w:val="26"/>
              <w:spacing w:before="58" w:line="222" w:lineRule="auto"/>
              <w:ind w:left="82"/>
            </w:pPr>
            <w:r>
              <w:rPr>
                <w:b/>
                <w:bCs/>
                <w:spacing w:val="-5"/>
              </w:rPr>
              <w:t>序号</w:t>
            </w:r>
          </w:p>
        </w:tc>
        <w:tc>
          <w:tcPr>
            <w:tcW w:w="870" w:type="dxa"/>
            <w:vAlign w:val="top"/>
          </w:tcPr>
          <w:p w14:paraId="6ED8904E">
            <w:pPr>
              <w:pStyle w:val="26"/>
              <w:spacing w:before="234" w:line="234" w:lineRule="auto"/>
              <w:ind w:left="80" w:right="64" w:hanging="9"/>
            </w:pPr>
            <w:r>
              <w:rPr>
                <w:b/>
                <w:bCs/>
                <w:spacing w:val="-3"/>
              </w:rPr>
              <w:t>食品大类</w:t>
            </w:r>
            <w:r>
              <w:rPr>
                <w:b/>
                <w:bCs/>
                <w:spacing w:val="-5"/>
              </w:rPr>
              <w:t>（一级）</w:t>
            </w:r>
          </w:p>
        </w:tc>
        <w:tc>
          <w:tcPr>
            <w:tcW w:w="854" w:type="dxa"/>
            <w:vAlign w:val="top"/>
          </w:tcPr>
          <w:p w14:paraId="6EB6DBC0">
            <w:pPr>
              <w:pStyle w:val="26"/>
              <w:spacing w:before="234" w:line="234" w:lineRule="auto"/>
              <w:ind w:left="74" w:right="54" w:hanging="9"/>
            </w:pPr>
            <w:r>
              <w:rPr>
                <w:b/>
                <w:bCs/>
                <w:spacing w:val="-3"/>
              </w:rPr>
              <w:t>食品亚类</w:t>
            </w:r>
            <w:r>
              <w:rPr>
                <w:b/>
                <w:bCs/>
                <w:spacing w:val="-5"/>
              </w:rPr>
              <w:t>（二级）</w:t>
            </w:r>
          </w:p>
        </w:tc>
        <w:tc>
          <w:tcPr>
            <w:tcW w:w="990" w:type="dxa"/>
            <w:vAlign w:val="top"/>
          </w:tcPr>
          <w:p w14:paraId="3E9575A6">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5B1AD673">
            <w:pPr>
              <w:pStyle w:val="26"/>
              <w:spacing w:before="235" w:line="220" w:lineRule="auto"/>
              <w:ind w:left="57"/>
            </w:pPr>
            <w:r>
              <w:rPr>
                <w:b/>
                <w:bCs/>
                <w:spacing w:val="-2"/>
              </w:rPr>
              <w:t>食品细类（四</w:t>
            </w:r>
          </w:p>
          <w:p w14:paraId="5420BE23">
            <w:pPr>
              <w:pStyle w:val="26"/>
              <w:spacing w:before="10" w:line="222" w:lineRule="auto"/>
              <w:ind w:left="425"/>
            </w:pPr>
            <w:r>
              <w:rPr>
                <w:b/>
                <w:bCs/>
                <w:spacing w:val="-7"/>
              </w:rPr>
              <w:t>级）</w:t>
            </w:r>
          </w:p>
        </w:tc>
        <w:tc>
          <w:tcPr>
            <w:tcW w:w="854" w:type="dxa"/>
            <w:vAlign w:val="top"/>
          </w:tcPr>
          <w:p w14:paraId="4E98BFE2">
            <w:pPr>
              <w:spacing w:line="284" w:lineRule="auto"/>
              <w:rPr>
                <w:rFonts w:ascii="Arial"/>
                <w:sz w:val="21"/>
              </w:rPr>
            </w:pPr>
          </w:p>
          <w:p w14:paraId="51FE70A2">
            <w:pPr>
              <w:pStyle w:val="26"/>
              <w:spacing w:before="59" w:line="220" w:lineRule="auto"/>
              <w:ind w:left="69"/>
            </w:pPr>
            <w:r>
              <w:rPr>
                <w:b/>
                <w:bCs/>
                <w:spacing w:val="-3"/>
              </w:rPr>
              <w:t>风险等级</w:t>
            </w:r>
          </w:p>
        </w:tc>
        <w:tc>
          <w:tcPr>
            <w:tcW w:w="4330" w:type="dxa"/>
            <w:vAlign w:val="top"/>
          </w:tcPr>
          <w:p w14:paraId="1A13D400">
            <w:pPr>
              <w:spacing w:line="285" w:lineRule="auto"/>
              <w:rPr>
                <w:rFonts w:ascii="Arial"/>
                <w:sz w:val="21"/>
              </w:rPr>
            </w:pPr>
          </w:p>
          <w:p w14:paraId="71D77C92">
            <w:pPr>
              <w:pStyle w:val="26"/>
              <w:spacing w:before="58" w:line="219" w:lineRule="auto"/>
              <w:ind w:left="1264"/>
            </w:pPr>
            <w:r>
              <w:rPr>
                <w:b/>
                <w:bCs/>
                <w:spacing w:val="-2"/>
              </w:rPr>
              <w:t>省级本级监督抽检项目</w:t>
            </w:r>
          </w:p>
        </w:tc>
        <w:tc>
          <w:tcPr>
            <w:tcW w:w="3807" w:type="dxa"/>
            <w:vAlign w:val="top"/>
          </w:tcPr>
          <w:p w14:paraId="0309A062">
            <w:pPr>
              <w:spacing w:line="284" w:lineRule="auto"/>
              <w:rPr>
                <w:rFonts w:ascii="Arial"/>
                <w:sz w:val="21"/>
              </w:rPr>
            </w:pPr>
          </w:p>
          <w:p w14:paraId="0A5F833F">
            <w:pPr>
              <w:pStyle w:val="26"/>
              <w:spacing w:before="59" w:line="220" w:lineRule="auto"/>
              <w:ind w:left="1007"/>
            </w:pPr>
            <w:r>
              <w:rPr>
                <w:b/>
                <w:bCs/>
                <w:spacing w:val="-2"/>
              </w:rPr>
              <w:t>省级转移监督抽检项目</w:t>
            </w:r>
          </w:p>
        </w:tc>
        <w:tc>
          <w:tcPr>
            <w:tcW w:w="1067" w:type="dxa"/>
            <w:vAlign w:val="top"/>
          </w:tcPr>
          <w:p w14:paraId="0EFBC82A">
            <w:pPr>
              <w:spacing w:line="284" w:lineRule="auto"/>
              <w:rPr>
                <w:rFonts w:ascii="Arial"/>
                <w:sz w:val="21"/>
              </w:rPr>
            </w:pPr>
          </w:p>
          <w:p w14:paraId="37BEB2A3">
            <w:pPr>
              <w:pStyle w:val="26"/>
              <w:spacing w:before="58" w:line="222" w:lineRule="auto"/>
            </w:pPr>
            <w:r>
              <w:rPr>
                <w:b/>
                <w:bCs/>
                <w:spacing w:val="-6"/>
              </w:rPr>
              <w:t>备注</w:t>
            </w:r>
          </w:p>
        </w:tc>
      </w:tr>
      <w:tr w14:paraId="66163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379" w:hRule="atLeast"/>
        </w:trPr>
        <w:tc>
          <w:tcPr>
            <w:tcW w:w="520" w:type="dxa"/>
            <w:vAlign w:val="top"/>
          </w:tcPr>
          <w:p w14:paraId="4DD8BC22">
            <w:pPr>
              <w:spacing w:line="271" w:lineRule="auto"/>
              <w:rPr>
                <w:rFonts w:ascii="Arial"/>
                <w:sz w:val="21"/>
              </w:rPr>
            </w:pPr>
          </w:p>
          <w:p w14:paraId="2A85C109">
            <w:pPr>
              <w:spacing w:line="272" w:lineRule="auto"/>
              <w:rPr>
                <w:rFonts w:ascii="Arial"/>
                <w:sz w:val="21"/>
              </w:rPr>
            </w:pPr>
          </w:p>
          <w:p w14:paraId="45547362">
            <w:pPr>
              <w:pStyle w:val="26"/>
              <w:spacing w:before="58"/>
              <w:ind w:left="220"/>
            </w:pPr>
            <w:r>
              <w:t>9</w:t>
            </w:r>
          </w:p>
        </w:tc>
        <w:tc>
          <w:tcPr>
            <w:tcW w:w="870" w:type="dxa"/>
            <w:vAlign w:val="top"/>
          </w:tcPr>
          <w:p w14:paraId="65F5A46E">
            <w:pPr>
              <w:spacing w:line="271" w:lineRule="auto"/>
              <w:rPr>
                <w:rFonts w:ascii="Arial"/>
                <w:sz w:val="21"/>
              </w:rPr>
            </w:pPr>
          </w:p>
          <w:p w14:paraId="085E924F">
            <w:pPr>
              <w:spacing w:line="272" w:lineRule="auto"/>
              <w:rPr>
                <w:rFonts w:ascii="Arial"/>
                <w:sz w:val="21"/>
              </w:rPr>
            </w:pPr>
          </w:p>
          <w:p w14:paraId="4FAE755C">
            <w:pPr>
              <w:pStyle w:val="26"/>
              <w:spacing w:before="58" w:line="220" w:lineRule="auto"/>
              <w:ind w:left="258"/>
            </w:pPr>
            <w:r>
              <w:rPr>
                <w:spacing w:val="-5"/>
              </w:rPr>
              <w:t>罐头</w:t>
            </w:r>
          </w:p>
        </w:tc>
        <w:tc>
          <w:tcPr>
            <w:tcW w:w="854" w:type="dxa"/>
            <w:vAlign w:val="top"/>
          </w:tcPr>
          <w:p w14:paraId="6BF633F1">
            <w:pPr>
              <w:spacing w:line="271" w:lineRule="auto"/>
              <w:rPr>
                <w:rFonts w:ascii="Arial"/>
                <w:sz w:val="21"/>
              </w:rPr>
            </w:pPr>
          </w:p>
          <w:p w14:paraId="62AA432D">
            <w:pPr>
              <w:spacing w:line="272" w:lineRule="auto"/>
              <w:rPr>
                <w:rFonts w:ascii="Arial"/>
                <w:sz w:val="21"/>
              </w:rPr>
            </w:pPr>
          </w:p>
          <w:p w14:paraId="0C69AB9D">
            <w:pPr>
              <w:pStyle w:val="26"/>
              <w:spacing w:before="58" w:line="220" w:lineRule="auto"/>
              <w:ind w:left="252"/>
            </w:pPr>
            <w:r>
              <w:rPr>
                <w:spacing w:val="-5"/>
              </w:rPr>
              <w:t>罐头</w:t>
            </w:r>
          </w:p>
        </w:tc>
        <w:tc>
          <w:tcPr>
            <w:tcW w:w="990" w:type="dxa"/>
            <w:vAlign w:val="top"/>
          </w:tcPr>
          <w:p w14:paraId="0C2F7EE8">
            <w:pPr>
              <w:spacing w:line="271" w:lineRule="auto"/>
              <w:rPr>
                <w:rFonts w:ascii="Arial"/>
                <w:sz w:val="21"/>
              </w:rPr>
            </w:pPr>
          </w:p>
          <w:p w14:paraId="09A77419">
            <w:pPr>
              <w:spacing w:line="272" w:lineRule="auto"/>
              <w:rPr>
                <w:rFonts w:ascii="Arial"/>
                <w:sz w:val="21"/>
              </w:rPr>
            </w:pPr>
          </w:p>
          <w:p w14:paraId="096F7575">
            <w:pPr>
              <w:pStyle w:val="26"/>
              <w:spacing w:before="58" w:line="220" w:lineRule="auto"/>
              <w:ind w:left="139"/>
            </w:pPr>
            <w:r>
              <w:rPr>
                <w:spacing w:val="-2"/>
              </w:rPr>
              <w:t>其他罐头</w:t>
            </w:r>
          </w:p>
        </w:tc>
        <w:tc>
          <w:tcPr>
            <w:tcW w:w="1199" w:type="dxa"/>
            <w:vAlign w:val="top"/>
          </w:tcPr>
          <w:p w14:paraId="03D1F4C9">
            <w:pPr>
              <w:spacing w:line="271" w:lineRule="auto"/>
              <w:rPr>
                <w:rFonts w:ascii="Arial"/>
                <w:sz w:val="21"/>
              </w:rPr>
            </w:pPr>
          </w:p>
          <w:p w14:paraId="3173D0AF">
            <w:pPr>
              <w:spacing w:line="272" w:lineRule="auto"/>
              <w:rPr>
                <w:rFonts w:ascii="Arial"/>
                <w:sz w:val="21"/>
              </w:rPr>
            </w:pPr>
          </w:p>
          <w:p w14:paraId="319A20A9">
            <w:pPr>
              <w:pStyle w:val="26"/>
              <w:spacing w:before="58" w:line="220" w:lineRule="auto"/>
              <w:ind w:left="246"/>
            </w:pPr>
            <w:r>
              <w:rPr>
                <w:spacing w:val="-2"/>
              </w:rPr>
              <w:t>其他罐头</w:t>
            </w:r>
          </w:p>
        </w:tc>
        <w:tc>
          <w:tcPr>
            <w:tcW w:w="854" w:type="dxa"/>
            <w:vAlign w:val="top"/>
          </w:tcPr>
          <w:p w14:paraId="418246B6">
            <w:pPr>
              <w:spacing w:line="271" w:lineRule="auto"/>
              <w:rPr>
                <w:rFonts w:ascii="Arial"/>
                <w:sz w:val="21"/>
              </w:rPr>
            </w:pPr>
          </w:p>
          <w:p w14:paraId="009A658B">
            <w:pPr>
              <w:spacing w:line="271" w:lineRule="auto"/>
              <w:rPr>
                <w:rFonts w:ascii="Arial"/>
                <w:sz w:val="21"/>
              </w:rPr>
            </w:pPr>
          </w:p>
          <w:p w14:paraId="6D53F698">
            <w:pPr>
              <w:pStyle w:val="26"/>
              <w:spacing w:before="59" w:line="222" w:lineRule="auto"/>
              <w:ind w:left="256"/>
            </w:pPr>
            <w:r>
              <w:rPr>
                <w:spacing w:val="-5"/>
              </w:rPr>
              <w:t>一般</w:t>
            </w:r>
          </w:p>
        </w:tc>
        <w:tc>
          <w:tcPr>
            <w:tcW w:w="4330" w:type="dxa"/>
            <w:vAlign w:val="top"/>
          </w:tcPr>
          <w:p w14:paraId="68E956AD">
            <w:pPr>
              <w:spacing w:line="304" w:lineRule="auto"/>
              <w:rPr>
                <w:rFonts w:ascii="Arial"/>
                <w:sz w:val="21"/>
              </w:rPr>
            </w:pPr>
          </w:p>
          <w:p w14:paraId="3A94DBCE">
            <w:pPr>
              <w:pStyle w:val="26"/>
              <w:spacing w:before="59" w:line="220" w:lineRule="auto"/>
              <w:ind w:left="36"/>
            </w:pPr>
            <w:r>
              <w:rPr>
                <w:spacing w:val="-3"/>
              </w:rPr>
              <w:t>黄曲霉毒素B</w:t>
            </w:r>
            <w:r>
              <w:rPr>
                <w:rFonts w:ascii="Calibri" w:hAnsi="Calibri" w:eastAsia="Calibri" w:cs="Calibri"/>
                <w:spacing w:val="-3"/>
              </w:rPr>
              <w:t>1</w:t>
            </w:r>
            <w:r>
              <w:rPr>
                <w:rFonts w:ascii="Calibri" w:hAnsi="Calibri" w:eastAsia="Calibri" w:cs="Calibri"/>
                <w:spacing w:val="19"/>
                <w:w w:val="101"/>
              </w:rPr>
              <w:t xml:space="preserve"> </w:t>
            </w:r>
            <w:r>
              <w:rPr>
                <w:spacing w:val="-3"/>
              </w:rPr>
              <w:t>、脱氢乙酸及其钠盐(以脱氢乙酸计)、</w:t>
            </w:r>
          </w:p>
          <w:p w14:paraId="6D0CC867">
            <w:pPr>
              <w:pStyle w:val="26"/>
              <w:spacing w:before="33" w:line="233" w:lineRule="auto"/>
              <w:ind w:left="37" w:right="53" w:firstLine="2"/>
            </w:pPr>
            <w:r>
              <w:rPr>
                <w:spacing w:val="-1"/>
              </w:rPr>
              <w:t>苯甲酸及其钠盐(以苯甲酸计)、山梨酸及其钾盐(以山梨酸计)、乙二胺四乙酸二钠、商业无菌</w:t>
            </w:r>
          </w:p>
        </w:tc>
        <w:tc>
          <w:tcPr>
            <w:tcW w:w="3807" w:type="dxa"/>
            <w:vAlign w:val="top"/>
          </w:tcPr>
          <w:p w14:paraId="6B90E22A">
            <w:pPr>
              <w:spacing w:line="320" w:lineRule="auto"/>
              <w:rPr>
                <w:rFonts w:ascii="Arial"/>
                <w:sz w:val="21"/>
              </w:rPr>
            </w:pPr>
          </w:p>
          <w:p w14:paraId="4EA1F7DD">
            <w:pPr>
              <w:pStyle w:val="26"/>
              <w:spacing w:before="58" w:line="232" w:lineRule="auto"/>
              <w:ind w:left="40" w:right="65"/>
              <w:jc w:val="both"/>
            </w:pPr>
            <w:r>
              <w:rPr>
                <w:spacing w:val="-1"/>
              </w:rPr>
              <w:t>脱氢乙酸及其钠盐(以脱氢乙酸计)、苯甲酸及其钠盐(以苯甲酸计)、山梨酸及其钾盐(以山梨酸计)、乙二胺四乙酸二钠、商业无菌</w:t>
            </w:r>
          </w:p>
        </w:tc>
        <w:tc>
          <w:tcPr>
            <w:tcW w:w="1067" w:type="dxa"/>
            <w:vAlign w:val="top"/>
          </w:tcPr>
          <w:p w14:paraId="46800325">
            <w:pPr>
              <w:rPr>
                <w:rFonts w:ascii="Arial"/>
                <w:sz w:val="21"/>
              </w:rPr>
            </w:pPr>
          </w:p>
        </w:tc>
      </w:tr>
      <w:tr w14:paraId="45E6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180" w:hRule="atLeast"/>
        </w:trPr>
        <w:tc>
          <w:tcPr>
            <w:tcW w:w="520" w:type="dxa"/>
            <w:vAlign w:val="top"/>
          </w:tcPr>
          <w:p w14:paraId="5BFDA783">
            <w:pPr>
              <w:spacing w:line="314" w:lineRule="auto"/>
              <w:rPr>
                <w:rFonts w:ascii="Arial"/>
                <w:sz w:val="21"/>
              </w:rPr>
            </w:pPr>
          </w:p>
          <w:p w14:paraId="7B26424C">
            <w:pPr>
              <w:spacing w:line="315" w:lineRule="auto"/>
              <w:rPr>
                <w:rFonts w:ascii="Arial"/>
                <w:sz w:val="21"/>
              </w:rPr>
            </w:pPr>
          </w:p>
          <w:p w14:paraId="14991B13">
            <w:pPr>
              <w:spacing w:line="315" w:lineRule="auto"/>
              <w:rPr>
                <w:rFonts w:ascii="Arial"/>
                <w:sz w:val="21"/>
              </w:rPr>
            </w:pPr>
          </w:p>
          <w:p w14:paraId="20374F59">
            <w:pPr>
              <w:pStyle w:val="26"/>
              <w:spacing w:before="59"/>
              <w:ind w:left="189"/>
            </w:pPr>
            <w:r>
              <w:rPr>
                <w:spacing w:val="-10"/>
              </w:rPr>
              <w:t>10</w:t>
            </w:r>
          </w:p>
        </w:tc>
        <w:tc>
          <w:tcPr>
            <w:tcW w:w="870" w:type="dxa"/>
            <w:vAlign w:val="top"/>
          </w:tcPr>
          <w:p w14:paraId="571BF4BB">
            <w:pPr>
              <w:spacing w:line="314" w:lineRule="auto"/>
              <w:rPr>
                <w:rFonts w:ascii="Arial"/>
                <w:sz w:val="21"/>
              </w:rPr>
            </w:pPr>
          </w:p>
          <w:p w14:paraId="3525F53B">
            <w:pPr>
              <w:spacing w:line="315" w:lineRule="auto"/>
              <w:rPr>
                <w:rFonts w:ascii="Arial"/>
                <w:sz w:val="21"/>
              </w:rPr>
            </w:pPr>
          </w:p>
          <w:p w14:paraId="3CA00286">
            <w:pPr>
              <w:spacing w:line="315" w:lineRule="auto"/>
              <w:rPr>
                <w:rFonts w:ascii="Arial"/>
                <w:sz w:val="21"/>
              </w:rPr>
            </w:pPr>
          </w:p>
          <w:p w14:paraId="68020E8B">
            <w:pPr>
              <w:pStyle w:val="26"/>
              <w:spacing w:before="58" w:line="221" w:lineRule="auto"/>
              <w:ind w:left="78"/>
            </w:pPr>
            <w:r>
              <w:rPr>
                <w:spacing w:val="-3"/>
              </w:rPr>
              <w:t>冷冻饮品</w:t>
            </w:r>
          </w:p>
        </w:tc>
        <w:tc>
          <w:tcPr>
            <w:tcW w:w="854" w:type="dxa"/>
            <w:vAlign w:val="top"/>
          </w:tcPr>
          <w:p w14:paraId="5D62983D">
            <w:pPr>
              <w:spacing w:line="314" w:lineRule="auto"/>
              <w:rPr>
                <w:rFonts w:ascii="Arial"/>
                <w:sz w:val="21"/>
              </w:rPr>
            </w:pPr>
          </w:p>
          <w:p w14:paraId="720AECD3">
            <w:pPr>
              <w:spacing w:line="315" w:lineRule="auto"/>
              <w:rPr>
                <w:rFonts w:ascii="Arial"/>
                <w:sz w:val="21"/>
              </w:rPr>
            </w:pPr>
          </w:p>
          <w:p w14:paraId="293ED386">
            <w:pPr>
              <w:spacing w:line="315" w:lineRule="auto"/>
              <w:rPr>
                <w:rFonts w:ascii="Arial"/>
                <w:sz w:val="21"/>
              </w:rPr>
            </w:pPr>
          </w:p>
          <w:p w14:paraId="6AC416EE">
            <w:pPr>
              <w:pStyle w:val="26"/>
              <w:spacing w:before="58" w:line="221" w:lineRule="auto"/>
              <w:ind w:left="72"/>
            </w:pPr>
            <w:r>
              <w:rPr>
                <w:spacing w:val="-3"/>
              </w:rPr>
              <w:t>冷冻饮品</w:t>
            </w:r>
          </w:p>
        </w:tc>
        <w:tc>
          <w:tcPr>
            <w:tcW w:w="990" w:type="dxa"/>
            <w:vAlign w:val="top"/>
          </w:tcPr>
          <w:p w14:paraId="7E109082">
            <w:pPr>
              <w:spacing w:line="314" w:lineRule="auto"/>
              <w:rPr>
                <w:rFonts w:ascii="Arial"/>
                <w:sz w:val="21"/>
              </w:rPr>
            </w:pPr>
          </w:p>
          <w:p w14:paraId="2F35A4DE">
            <w:pPr>
              <w:spacing w:line="315" w:lineRule="auto"/>
              <w:rPr>
                <w:rFonts w:ascii="Arial"/>
                <w:sz w:val="21"/>
              </w:rPr>
            </w:pPr>
          </w:p>
          <w:p w14:paraId="250CB0E2">
            <w:pPr>
              <w:spacing w:line="315" w:lineRule="auto"/>
              <w:rPr>
                <w:rFonts w:ascii="Arial"/>
                <w:sz w:val="21"/>
              </w:rPr>
            </w:pPr>
          </w:p>
          <w:p w14:paraId="646E3E8D">
            <w:pPr>
              <w:pStyle w:val="26"/>
              <w:spacing w:before="58" w:line="221" w:lineRule="auto"/>
              <w:ind w:left="140"/>
            </w:pPr>
            <w:r>
              <w:rPr>
                <w:spacing w:val="-3"/>
              </w:rPr>
              <w:t>冷冻饮品</w:t>
            </w:r>
          </w:p>
        </w:tc>
        <w:tc>
          <w:tcPr>
            <w:tcW w:w="1199" w:type="dxa"/>
            <w:vAlign w:val="top"/>
          </w:tcPr>
          <w:p w14:paraId="6D0A9380">
            <w:pPr>
              <w:spacing w:line="305" w:lineRule="auto"/>
              <w:rPr>
                <w:rFonts w:ascii="Arial"/>
                <w:sz w:val="21"/>
              </w:rPr>
            </w:pPr>
          </w:p>
          <w:p w14:paraId="40628B9C">
            <w:pPr>
              <w:spacing w:line="306" w:lineRule="auto"/>
              <w:rPr>
                <w:rFonts w:ascii="Arial"/>
                <w:sz w:val="21"/>
              </w:rPr>
            </w:pPr>
          </w:p>
          <w:p w14:paraId="18C8A29D">
            <w:pPr>
              <w:pStyle w:val="26"/>
              <w:spacing w:before="58" w:line="230" w:lineRule="auto"/>
              <w:ind w:left="77" w:right="45" w:hanging="12"/>
            </w:pPr>
            <w:r>
              <w:rPr>
                <w:spacing w:val="-2"/>
              </w:rPr>
              <w:t>冰淇淋、雪糕</w:t>
            </w:r>
            <w:r>
              <w:rPr>
                <w:spacing w:val="3"/>
              </w:rPr>
              <w:t xml:space="preserve"> </w:t>
            </w:r>
            <w:r>
              <w:rPr>
                <w:spacing w:val="-4"/>
              </w:rPr>
              <w:t>、雪泥、冰棍</w:t>
            </w:r>
          </w:p>
          <w:p w14:paraId="33F18845">
            <w:pPr>
              <w:pStyle w:val="26"/>
              <w:spacing w:before="1" w:line="232" w:lineRule="auto"/>
              <w:ind w:left="72" w:right="45" w:firstLine="5"/>
            </w:pPr>
            <w:r>
              <w:rPr>
                <w:spacing w:val="-4"/>
              </w:rPr>
              <w:t>、食用冰、甜</w:t>
            </w:r>
            <w:r>
              <w:rPr>
                <w:spacing w:val="-3"/>
              </w:rPr>
              <w:t>味冰、其他类</w:t>
            </w:r>
          </w:p>
        </w:tc>
        <w:tc>
          <w:tcPr>
            <w:tcW w:w="854" w:type="dxa"/>
            <w:vAlign w:val="top"/>
          </w:tcPr>
          <w:p w14:paraId="0D49A33B">
            <w:pPr>
              <w:spacing w:line="314" w:lineRule="auto"/>
              <w:rPr>
                <w:rFonts w:ascii="Arial"/>
                <w:sz w:val="21"/>
              </w:rPr>
            </w:pPr>
          </w:p>
          <w:p w14:paraId="10B2FD90">
            <w:pPr>
              <w:spacing w:line="315" w:lineRule="auto"/>
              <w:rPr>
                <w:rFonts w:ascii="Arial"/>
                <w:sz w:val="21"/>
              </w:rPr>
            </w:pPr>
          </w:p>
          <w:p w14:paraId="301E34EC">
            <w:pPr>
              <w:spacing w:line="315" w:lineRule="auto"/>
              <w:rPr>
                <w:rFonts w:ascii="Arial"/>
                <w:sz w:val="21"/>
              </w:rPr>
            </w:pPr>
          </w:p>
          <w:p w14:paraId="5081CAD0">
            <w:pPr>
              <w:pStyle w:val="26"/>
              <w:spacing w:before="59" w:line="220" w:lineRule="auto"/>
              <w:ind w:left="253"/>
            </w:pPr>
            <w:r>
              <w:rPr>
                <w:spacing w:val="-4"/>
              </w:rPr>
              <w:t>较高</w:t>
            </w:r>
          </w:p>
        </w:tc>
        <w:tc>
          <w:tcPr>
            <w:tcW w:w="4330" w:type="dxa"/>
            <w:vAlign w:val="top"/>
          </w:tcPr>
          <w:p w14:paraId="2DA36654">
            <w:pPr>
              <w:spacing w:line="384" w:lineRule="auto"/>
              <w:rPr>
                <w:rFonts w:ascii="Arial"/>
                <w:sz w:val="21"/>
              </w:rPr>
            </w:pPr>
          </w:p>
          <w:p w14:paraId="6DEC7A6B">
            <w:pPr>
              <w:pStyle w:val="26"/>
              <w:spacing w:before="58" w:line="232" w:lineRule="auto"/>
              <w:ind w:left="37" w:right="53" w:firstLine="5"/>
              <w:jc w:val="both"/>
            </w:pPr>
            <w:r>
              <w:rPr>
                <w:spacing w:val="-1"/>
              </w:rPr>
              <w:t>蛋白质、甜蜜素(以环己基氨基磺酸计)、糖精钠(以糖精计)、安赛蜜、三氯蔗糖、合成着色剂(柠檬黄、新</w:t>
            </w:r>
            <w:r>
              <w:rPr>
                <w:spacing w:val="-2"/>
              </w:rPr>
              <w:t>红、苋菜红、靛蓝、胭脂红、</w:t>
            </w:r>
            <w:r>
              <w:rPr>
                <w:spacing w:val="-52"/>
              </w:rPr>
              <w:t xml:space="preserve"> </w:t>
            </w:r>
            <w:r>
              <w:rPr>
                <w:spacing w:val="-2"/>
              </w:rPr>
              <w:t>日落黄、诱惑红、亮蓝</w:t>
            </w:r>
            <w:r>
              <w:t xml:space="preserve">  </w:t>
            </w:r>
            <w:r>
              <w:rPr>
                <w:spacing w:val="-1"/>
              </w:rPr>
              <w:t>、酸性红、喹啉黄、赤藓红)、相同色泽着色剂混合使用时各自用量占其最大使用量的比例之和、菌落总数</w:t>
            </w:r>
            <w:r>
              <w:rPr>
                <w:spacing w:val="7"/>
              </w:rPr>
              <w:t xml:space="preserve">  </w:t>
            </w:r>
            <w:r>
              <w:rPr>
                <w:spacing w:val="-1"/>
              </w:rPr>
              <w:t>、大肠菌群、沙门氏菌、单核细胞增生李斯特氏菌</w:t>
            </w:r>
          </w:p>
        </w:tc>
        <w:tc>
          <w:tcPr>
            <w:tcW w:w="3807" w:type="dxa"/>
            <w:vAlign w:val="top"/>
          </w:tcPr>
          <w:p w14:paraId="3AF3B517">
            <w:pPr>
              <w:spacing w:line="271" w:lineRule="auto"/>
              <w:rPr>
                <w:rFonts w:ascii="Arial"/>
                <w:sz w:val="21"/>
              </w:rPr>
            </w:pPr>
          </w:p>
          <w:p w14:paraId="3510DF94">
            <w:pPr>
              <w:pStyle w:val="26"/>
              <w:spacing w:before="59" w:line="232" w:lineRule="auto"/>
              <w:ind w:left="38" w:right="68" w:firstLine="6"/>
              <w:jc w:val="both"/>
            </w:pPr>
            <w:r>
              <w:rPr>
                <w:spacing w:val="-1"/>
              </w:rPr>
              <w:t>蛋白质、甜蜜素(以环己基氨基磺酸计)、糖精</w:t>
            </w:r>
            <w:r>
              <w:rPr>
                <w:spacing w:val="-2"/>
              </w:rPr>
              <w:t>钠</w:t>
            </w:r>
            <w:r>
              <w:rPr>
                <w:spacing w:val="-52"/>
              </w:rPr>
              <w:t xml:space="preserve"> </w:t>
            </w:r>
            <w:r>
              <w:rPr>
                <w:spacing w:val="-2"/>
              </w:rPr>
              <w:t>(以糖精计)、安赛蜜、三氯蔗糖、合成着色</w:t>
            </w:r>
            <w:r>
              <w:rPr>
                <w:spacing w:val="-4"/>
              </w:rPr>
              <w:t>剂</w:t>
            </w:r>
            <w:r>
              <w:rPr>
                <w:spacing w:val="-51"/>
              </w:rPr>
              <w:t xml:space="preserve"> </w:t>
            </w:r>
            <w:r>
              <w:rPr>
                <w:spacing w:val="-4"/>
              </w:rPr>
              <w:t>(柠檬黄、新红、苋菜红、靛蓝、胭脂红、</w:t>
            </w:r>
            <w:r>
              <w:rPr>
                <w:spacing w:val="-52"/>
              </w:rPr>
              <w:t xml:space="preserve"> </w:t>
            </w:r>
            <w:r>
              <w:rPr>
                <w:spacing w:val="-4"/>
              </w:rPr>
              <w:t>日</w:t>
            </w:r>
            <w:r>
              <w:rPr>
                <w:spacing w:val="-1"/>
              </w:rPr>
              <w:t>落黄、诱惑红、亮蓝、酸性红、喹啉黄、赤藓红)、相同色泽着色剂混合使用时各自用量占其最大使用量的比例之和、菌落总数、大肠菌群</w:t>
            </w:r>
            <w:r>
              <w:rPr>
                <w:spacing w:val="6"/>
              </w:rPr>
              <w:t xml:space="preserve">  </w:t>
            </w:r>
            <w:r>
              <w:rPr>
                <w:spacing w:val="-1"/>
              </w:rPr>
              <w:t>、沙门氏菌、单核细胞增生李斯特氏菌</w:t>
            </w:r>
          </w:p>
        </w:tc>
        <w:tc>
          <w:tcPr>
            <w:tcW w:w="1067" w:type="dxa"/>
            <w:vAlign w:val="top"/>
          </w:tcPr>
          <w:p w14:paraId="08F96EDB">
            <w:pPr>
              <w:rPr>
                <w:rFonts w:ascii="Arial"/>
                <w:sz w:val="21"/>
              </w:rPr>
            </w:pPr>
          </w:p>
        </w:tc>
      </w:tr>
      <w:tr w14:paraId="2613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677" w:hRule="atLeast"/>
        </w:trPr>
        <w:tc>
          <w:tcPr>
            <w:tcW w:w="520" w:type="dxa"/>
            <w:vMerge w:val="restart"/>
            <w:tcBorders>
              <w:bottom w:val="nil"/>
            </w:tcBorders>
            <w:vAlign w:val="top"/>
          </w:tcPr>
          <w:p w14:paraId="3BFFA4A3">
            <w:pPr>
              <w:spacing w:line="255" w:lineRule="auto"/>
              <w:rPr>
                <w:rFonts w:ascii="Arial"/>
                <w:sz w:val="21"/>
              </w:rPr>
            </w:pPr>
          </w:p>
          <w:p w14:paraId="7E9B609E">
            <w:pPr>
              <w:spacing w:line="255" w:lineRule="auto"/>
              <w:rPr>
                <w:rFonts w:ascii="Arial"/>
                <w:sz w:val="21"/>
              </w:rPr>
            </w:pPr>
          </w:p>
          <w:p w14:paraId="54D37A9E">
            <w:pPr>
              <w:spacing w:line="255" w:lineRule="auto"/>
              <w:rPr>
                <w:rFonts w:ascii="Arial"/>
                <w:sz w:val="21"/>
              </w:rPr>
            </w:pPr>
          </w:p>
          <w:p w14:paraId="45D8742F">
            <w:pPr>
              <w:spacing w:line="255" w:lineRule="auto"/>
              <w:rPr>
                <w:rFonts w:ascii="Arial"/>
                <w:sz w:val="21"/>
              </w:rPr>
            </w:pPr>
          </w:p>
          <w:p w14:paraId="5E542E18">
            <w:pPr>
              <w:spacing w:line="255" w:lineRule="auto"/>
              <w:rPr>
                <w:rFonts w:ascii="Arial"/>
                <w:sz w:val="21"/>
              </w:rPr>
            </w:pPr>
          </w:p>
          <w:p w14:paraId="0BAE630A">
            <w:pPr>
              <w:spacing w:line="255" w:lineRule="auto"/>
              <w:rPr>
                <w:rFonts w:ascii="Arial"/>
                <w:sz w:val="21"/>
              </w:rPr>
            </w:pPr>
          </w:p>
          <w:p w14:paraId="412647B4">
            <w:pPr>
              <w:spacing w:line="255" w:lineRule="auto"/>
              <w:rPr>
                <w:rFonts w:ascii="Arial"/>
                <w:sz w:val="21"/>
              </w:rPr>
            </w:pPr>
          </w:p>
          <w:p w14:paraId="6193804A">
            <w:pPr>
              <w:spacing w:line="255" w:lineRule="auto"/>
              <w:rPr>
                <w:rFonts w:ascii="Arial"/>
                <w:sz w:val="21"/>
              </w:rPr>
            </w:pPr>
          </w:p>
          <w:p w14:paraId="426D97CA">
            <w:pPr>
              <w:spacing w:line="255" w:lineRule="auto"/>
              <w:rPr>
                <w:rFonts w:ascii="Arial"/>
                <w:sz w:val="21"/>
              </w:rPr>
            </w:pPr>
          </w:p>
          <w:p w14:paraId="5E7EF433">
            <w:pPr>
              <w:spacing w:line="255" w:lineRule="auto"/>
              <w:rPr>
                <w:rFonts w:ascii="Arial"/>
                <w:sz w:val="21"/>
              </w:rPr>
            </w:pPr>
          </w:p>
          <w:p w14:paraId="5295853D">
            <w:pPr>
              <w:pStyle w:val="26"/>
              <w:spacing w:before="58" w:line="242" w:lineRule="auto"/>
              <w:ind w:left="189"/>
            </w:pPr>
            <w:r>
              <w:rPr>
                <w:spacing w:val="-10"/>
              </w:rPr>
              <w:t>11</w:t>
            </w:r>
          </w:p>
        </w:tc>
        <w:tc>
          <w:tcPr>
            <w:tcW w:w="870" w:type="dxa"/>
            <w:vMerge w:val="restart"/>
            <w:tcBorders>
              <w:bottom w:val="nil"/>
            </w:tcBorders>
            <w:vAlign w:val="top"/>
          </w:tcPr>
          <w:p w14:paraId="1286C20A">
            <w:pPr>
              <w:spacing w:line="255" w:lineRule="auto"/>
              <w:rPr>
                <w:rFonts w:ascii="Arial"/>
                <w:sz w:val="21"/>
              </w:rPr>
            </w:pPr>
          </w:p>
          <w:p w14:paraId="34A8D9D9">
            <w:pPr>
              <w:spacing w:line="255" w:lineRule="auto"/>
              <w:rPr>
                <w:rFonts w:ascii="Arial"/>
                <w:sz w:val="21"/>
              </w:rPr>
            </w:pPr>
          </w:p>
          <w:p w14:paraId="672DAA55">
            <w:pPr>
              <w:spacing w:line="255" w:lineRule="auto"/>
              <w:rPr>
                <w:rFonts w:ascii="Arial"/>
                <w:sz w:val="21"/>
              </w:rPr>
            </w:pPr>
          </w:p>
          <w:p w14:paraId="5C96E087">
            <w:pPr>
              <w:spacing w:line="255" w:lineRule="auto"/>
              <w:rPr>
                <w:rFonts w:ascii="Arial"/>
                <w:sz w:val="21"/>
              </w:rPr>
            </w:pPr>
          </w:p>
          <w:p w14:paraId="4C7C63EF">
            <w:pPr>
              <w:spacing w:line="255" w:lineRule="auto"/>
              <w:rPr>
                <w:rFonts w:ascii="Arial"/>
                <w:sz w:val="21"/>
              </w:rPr>
            </w:pPr>
          </w:p>
          <w:p w14:paraId="7BE5FEC7">
            <w:pPr>
              <w:spacing w:line="255" w:lineRule="auto"/>
              <w:rPr>
                <w:rFonts w:ascii="Arial"/>
                <w:sz w:val="21"/>
              </w:rPr>
            </w:pPr>
          </w:p>
          <w:p w14:paraId="7C881689">
            <w:pPr>
              <w:spacing w:line="255" w:lineRule="auto"/>
              <w:rPr>
                <w:rFonts w:ascii="Arial"/>
                <w:sz w:val="21"/>
              </w:rPr>
            </w:pPr>
          </w:p>
          <w:p w14:paraId="08D4C7B1">
            <w:pPr>
              <w:spacing w:line="255" w:lineRule="auto"/>
              <w:rPr>
                <w:rFonts w:ascii="Arial"/>
                <w:sz w:val="21"/>
              </w:rPr>
            </w:pPr>
          </w:p>
          <w:p w14:paraId="6ABED26D">
            <w:pPr>
              <w:spacing w:line="255" w:lineRule="auto"/>
              <w:rPr>
                <w:rFonts w:ascii="Arial"/>
                <w:sz w:val="21"/>
              </w:rPr>
            </w:pPr>
          </w:p>
          <w:p w14:paraId="353DADA3">
            <w:pPr>
              <w:spacing w:line="255" w:lineRule="auto"/>
              <w:rPr>
                <w:rFonts w:ascii="Arial"/>
                <w:sz w:val="21"/>
              </w:rPr>
            </w:pPr>
          </w:p>
          <w:p w14:paraId="76DDE798">
            <w:pPr>
              <w:pStyle w:val="26"/>
              <w:spacing w:before="59" w:line="221" w:lineRule="auto"/>
              <w:ind w:left="75"/>
            </w:pPr>
            <w:r>
              <w:rPr>
                <w:spacing w:val="-2"/>
              </w:rPr>
              <w:t>速冻食品</w:t>
            </w:r>
          </w:p>
        </w:tc>
        <w:tc>
          <w:tcPr>
            <w:tcW w:w="854" w:type="dxa"/>
            <w:vMerge w:val="restart"/>
            <w:tcBorders>
              <w:bottom w:val="nil"/>
            </w:tcBorders>
            <w:vAlign w:val="top"/>
          </w:tcPr>
          <w:p w14:paraId="114E227E">
            <w:pPr>
              <w:spacing w:line="253" w:lineRule="auto"/>
              <w:rPr>
                <w:rFonts w:ascii="Arial"/>
                <w:sz w:val="21"/>
              </w:rPr>
            </w:pPr>
          </w:p>
          <w:p w14:paraId="11A24E02">
            <w:pPr>
              <w:spacing w:line="253" w:lineRule="auto"/>
              <w:rPr>
                <w:rFonts w:ascii="Arial"/>
                <w:sz w:val="21"/>
              </w:rPr>
            </w:pPr>
          </w:p>
          <w:p w14:paraId="24390583">
            <w:pPr>
              <w:spacing w:line="253" w:lineRule="auto"/>
              <w:rPr>
                <w:rFonts w:ascii="Arial"/>
                <w:sz w:val="21"/>
              </w:rPr>
            </w:pPr>
          </w:p>
          <w:p w14:paraId="0A8135CD">
            <w:pPr>
              <w:spacing w:line="253" w:lineRule="auto"/>
              <w:rPr>
                <w:rFonts w:ascii="Arial"/>
                <w:sz w:val="21"/>
              </w:rPr>
            </w:pPr>
          </w:p>
          <w:p w14:paraId="71D91E5E">
            <w:pPr>
              <w:spacing w:line="254" w:lineRule="auto"/>
              <w:rPr>
                <w:rFonts w:ascii="Arial"/>
                <w:sz w:val="21"/>
              </w:rPr>
            </w:pPr>
          </w:p>
          <w:p w14:paraId="5859C890">
            <w:pPr>
              <w:spacing w:line="254" w:lineRule="auto"/>
              <w:rPr>
                <w:rFonts w:ascii="Arial"/>
                <w:sz w:val="21"/>
              </w:rPr>
            </w:pPr>
          </w:p>
          <w:p w14:paraId="61E24965">
            <w:pPr>
              <w:pStyle w:val="26"/>
              <w:spacing w:before="58" w:line="234" w:lineRule="auto"/>
              <w:ind w:left="249" w:right="55" w:hanging="180"/>
            </w:pPr>
            <w:r>
              <w:rPr>
                <w:spacing w:val="-2"/>
              </w:rPr>
              <w:t>速冻面米</w:t>
            </w:r>
            <w:r>
              <w:rPr>
                <w:spacing w:val="-4"/>
              </w:rPr>
              <w:t>食品</w:t>
            </w:r>
          </w:p>
        </w:tc>
        <w:tc>
          <w:tcPr>
            <w:tcW w:w="990" w:type="dxa"/>
            <w:vMerge w:val="restart"/>
            <w:tcBorders>
              <w:bottom w:val="nil"/>
            </w:tcBorders>
            <w:vAlign w:val="top"/>
          </w:tcPr>
          <w:p w14:paraId="54B59A38">
            <w:pPr>
              <w:spacing w:line="253" w:lineRule="auto"/>
              <w:rPr>
                <w:rFonts w:ascii="Arial"/>
                <w:sz w:val="21"/>
              </w:rPr>
            </w:pPr>
          </w:p>
          <w:p w14:paraId="7811F54A">
            <w:pPr>
              <w:spacing w:line="253" w:lineRule="auto"/>
              <w:rPr>
                <w:rFonts w:ascii="Arial"/>
                <w:sz w:val="21"/>
              </w:rPr>
            </w:pPr>
          </w:p>
          <w:p w14:paraId="247F971A">
            <w:pPr>
              <w:spacing w:line="253" w:lineRule="auto"/>
              <w:rPr>
                <w:rFonts w:ascii="Arial"/>
                <w:sz w:val="21"/>
              </w:rPr>
            </w:pPr>
          </w:p>
          <w:p w14:paraId="4D7EA4BB">
            <w:pPr>
              <w:spacing w:line="253" w:lineRule="auto"/>
              <w:rPr>
                <w:rFonts w:ascii="Arial"/>
                <w:sz w:val="21"/>
              </w:rPr>
            </w:pPr>
          </w:p>
          <w:p w14:paraId="65252D28">
            <w:pPr>
              <w:spacing w:line="254" w:lineRule="auto"/>
              <w:rPr>
                <w:rFonts w:ascii="Arial"/>
                <w:sz w:val="21"/>
              </w:rPr>
            </w:pPr>
          </w:p>
          <w:p w14:paraId="25B2EE4A">
            <w:pPr>
              <w:spacing w:line="254" w:lineRule="auto"/>
              <w:rPr>
                <w:rFonts w:ascii="Arial"/>
                <w:sz w:val="21"/>
              </w:rPr>
            </w:pPr>
          </w:p>
          <w:p w14:paraId="31455E7E">
            <w:pPr>
              <w:pStyle w:val="26"/>
              <w:spacing w:before="58" w:line="236" w:lineRule="auto"/>
              <w:ind w:left="421" w:right="34" w:hanging="375"/>
            </w:pPr>
            <w:r>
              <w:rPr>
                <w:spacing w:val="-2"/>
              </w:rPr>
              <w:t>速冻面米食</w:t>
            </w:r>
            <w:r>
              <w:t>品</w:t>
            </w:r>
          </w:p>
        </w:tc>
        <w:tc>
          <w:tcPr>
            <w:tcW w:w="1199" w:type="dxa"/>
            <w:vAlign w:val="top"/>
          </w:tcPr>
          <w:p w14:paraId="1AFC437E">
            <w:pPr>
              <w:spacing w:line="292" w:lineRule="auto"/>
              <w:rPr>
                <w:rFonts w:ascii="Arial"/>
                <w:sz w:val="21"/>
              </w:rPr>
            </w:pPr>
          </w:p>
          <w:p w14:paraId="0FEC7D97">
            <w:pPr>
              <w:spacing w:line="293" w:lineRule="auto"/>
              <w:rPr>
                <w:rFonts w:ascii="Arial"/>
                <w:sz w:val="21"/>
              </w:rPr>
            </w:pPr>
          </w:p>
          <w:p w14:paraId="5948BED9">
            <w:pPr>
              <w:pStyle w:val="26"/>
              <w:spacing w:before="59" w:line="235" w:lineRule="auto"/>
              <w:ind w:left="527" w:right="45" w:hanging="463"/>
            </w:pPr>
            <w:r>
              <w:rPr>
                <w:spacing w:val="-2"/>
              </w:rPr>
              <w:t>速冻面米生制</w:t>
            </w:r>
            <w:r>
              <w:t>品</w:t>
            </w:r>
          </w:p>
        </w:tc>
        <w:tc>
          <w:tcPr>
            <w:tcW w:w="854" w:type="dxa"/>
            <w:vAlign w:val="top"/>
          </w:tcPr>
          <w:p w14:paraId="582CAE3C">
            <w:pPr>
              <w:spacing w:line="348" w:lineRule="auto"/>
              <w:rPr>
                <w:rFonts w:ascii="Arial"/>
                <w:sz w:val="21"/>
              </w:rPr>
            </w:pPr>
          </w:p>
          <w:p w14:paraId="038B39C5">
            <w:pPr>
              <w:spacing w:line="349" w:lineRule="auto"/>
              <w:rPr>
                <w:rFonts w:ascii="Arial"/>
                <w:sz w:val="21"/>
              </w:rPr>
            </w:pPr>
          </w:p>
          <w:p w14:paraId="51C96901">
            <w:pPr>
              <w:pStyle w:val="26"/>
              <w:spacing w:before="58" w:line="220" w:lineRule="auto"/>
              <w:ind w:left="253"/>
            </w:pPr>
            <w:r>
              <w:rPr>
                <w:spacing w:val="-4"/>
              </w:rPr>
              <w:t>较高</w:t>
            </w:r>
          </w:p>
        </w:tc>
        <w:tc>
          <w:tcPr>
            <w:tcW w:w="4330" w:type="dxa"/>
            <w:vAlign w:val="top"/>
          </w:tcPr>
          <w:p w14:paraId="2443DEFE">
            <w:pPr>
              <w:spacing w:line="474" w:lineRule="auto"/>
              <w:rPr>
                <w:rFonts w:ascii="Arial"/>
                <w:sz w:val="21"/>
              </w:rPr>
            </w:pPr>
          </w:p>
          <w:p w14:paraId="377047C4">
            <w:pPr>
              <w:pStyle w:val="26"/>
              <w:spacing w:before="58" w:line="232" w:lineRule="auto"/>
              <w:ind w:left="36" w:right="141" w:firstLine="1"/>
              <w:jc w:val="both"/>
            </w:pPr>
            <w:r>
              <w:rPr>
                <w:spacing w:val="-2"/>
              </w:rPr>
              <w:t>过氧化值(以脂肪计)、铅</w:t>
            </w:r>
            <w:r>
              <w:rPr>
                <w:spacing w:val="-41"/>
              </w:rPr>
              <w:t xml:space="preserve"> </w:t>
            </w:r>
            <w:r>
              <w:rPr>
                <w:spacing w:val="-2"/>
              </w:rPr>
              <w:t>(以Pb计)、糖精钠(以糖精</w:t>
            </w:r>
            <w:r>
              <w:t>计)、甜蜜素(以环己基氨基磺酸计)、合成</w:t>
            </w:r>
            <w:r>
              <w:rPr>
                <w:spacing w:val="-1"/>
              </w:rPr>
              <w:t>着色剂(柠</w:t>
            </w:r>
            <w:r>
              <w:rPr>
                <w:spacing w:val="-3"/>
              </w:rPr>
              <w:t>檬黄、</w:t>
            </w:r>
            <w:r>
              <w:rPr>
                <w:spacing w:val="-44"/>
              </w:rPr>
              <w:t xml:space="preserve"> </w:t>
            </w:r>
            <w:r>
              <w:rPr>
                <w:spacing w:val="-3"/>
              </w:rPr>
              <w:t>日落黄、苋菜红、亮蓝、胭脂红)</w:t>
            </w:r>
          </w:p>
        </w:tc>
        <w:tc>
          <w:tcPr>
            <w:tcW w:w="3807" w:type="dxa"/>
            <w:vAlign w:val="top"/>
          </w:tcPr>
          <w:p w14:paraId="0C54B52F">
            <w:pPr>
              <w:spacing w:line="474" w:lineRule="auto"/>
              <w:rPr>
                <w:rFonts w:ascii="Arial"/>
                <w:sz w:val="21"/>
              </w:rPr>
            </w:pPr>
          </w:p>
          <w:p w14:paraId="377085CB">
            <w:pPr>
              <w:pStyle w:val="26"/>
              <w:spacing w:before="58" w:line="232" w:lineRule="auto"/>
              <w:ind w:left="38" w:right="65" w:firstLine="1"/>
              <w:jc w:val="both"/>
            </w:pPr>
            <w:r>
              <w:rPr>
                <w:spacing w:val="-1"/>
              </w:rPr>
              <w:t>过氧化值(以脂肪计)、糖精钠(以糖精计)、甜蜜素(以环己基氨基磺酸计)、合成着色剂(柠檬</w:t>
            </w:r>
            <w:r>
              <w:rPr>
                <w:spacing w:val="-3"/>
              </w:rPr>
              <w:t>黄、</w:t>
            </w:r>
            <w:r>
              <w:rPr>
                <w:spacing w:val="-47"/>
              </w:rPr>
              <w:t xml:space="preserve"> </w:t>
            </w:r>
            <w:r>
              <w:rPr>
                <w:spacing w:val="-3"/>
              </w:rPr>
              <w:t>日落黄、苋菜红、亮蓝、胭脂红)</w:t>
            </w:r>
          </w:p>
        </w:tc>
        <w:tc>
          <w:tcPr>
            <w:tcW w:w="1067" w:type="dxa"/>
            <w:vAlign w:val="top"/>
          </w:tcPr>
          <w:p w14:paraId="4AF47438">
            <w:pPr>
              <w:rPr>
                <w:rFonts w:ascii="Arial"/>
                <w:sz w:val="21"/>
              </w:rPr>
            </w:pPr>
          </w:p>
        </w:tc>
      </w:tr>
      <w:tr w14:paraId="075A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861" w:hRule="atLeast"/>
        </w:trPr>
        <w:tc>
          <w:tcPr>
            <w:tcW w:w="520" w:type="dxa"/>
            <w:vMerge w:val="continue"/>
            <w:tcBorders>
              <w:top w:val="nil"/>
              <w:bottom w:val="nil"/>
            </w:tcBorders>
            <w:vAlign w:val="top"/>
          </w:tcPr>
          <w:p w14:paraId="70C9BD8A">
            <w:pPr>
              <w:rPr>
                <w:rFonts w:ascii="Arial"/>
                <w:sz w:val="21"/>
              </w:rPr>
            </w:pPr>
          </w:p>
        </w:tc>
        <w:tc>
          <w:tcPr>
            <w:tcW w:w="870" w:type="dxa"/>
            <w:vMerge w:val="continue"/>
            <w:tcBorders>
              <w:top w:val="nil"/>
              <w:bottom w:val="nil"/>
            </w:tcBorders>
            <w:vAlign w:val="top"/>
          </w:tcPr>
          <w:p w14:paraId="2991D989">
            <w:pPr>
              <w:rPr>
                <w:rFonts w:ascii="Arial"/>
                <w:sz w:val="21"/>
              </w:rPr>
            </w:pPr>
          </w:p>
        </w:tc>
        <w:tc>
          <w:tcPr>
            <w:tcW w:w="854" w:type="dxa"/>
            <w:vMerge w:val="continue"/>
            <w:tcBorders>
              <w:top w:val="nil"/>
            </w:tcBorders>
            <w:vAlign w:val="top"/>
          </w:tcPr>
          <w:p w14:paraId="793DE6EF">
            <w:pPr>
              <w:rPr>
                <w:rFonts w:ascii="Arial"/>
                <w:sz w:val="21"/>
              </w:rPr>
            </w:pPr>
          </w:p>
        </w:tc>
        <w:tc>
          <w:tcPr>
            <w:tcW w:w="990" w:type="dxa"/>
            <w:vMerge w:val="continue"/>
            <w:tcBorders>
              <w:top w:val="nil"/>
            </w:tcBorders>
            <w:vAlign w:val="top"/>
          </w:tcPr>
          <w:p w14:paraId="2ECF3133">
            <w:pPr>
              <w:rPr>
                <w:rFonts w:ascii="Arial"/>
                <w:sz w:val="21"/>
              </w:rPr>
            </w:pPr>
          </w:p>
        </w:tc>
        <w:tc>
          <w:tcPr>
            <w:tcW w:w="1199" w:type="dxa"/>
            <w:vAlign w:val="top"/>
          </w:tcPr>
          <w:p w14:paraId="6ADA6399">
            <w:pPr>
              <w:spacing w:line="340" w:lineRule="auto"/>
              <w:rPr>
                <w:rFonts w:ascii="Arial"/>
                <w:sz w:val="21"/>
              </w:rPr>
            </w:pPr>
          </w:p>
          <w:p w14:paraId="7462299C">
            <w:pPr>
              <w:spacing w:line="341" w:lineRule="auto"/>
              <w:rPr>
                <w:rFonts w:ascii="Arial"/>
                <w:sz w:val="21"/>
              </w:rPr>
            </w:pPr>
          </w:p>
          <w:p w14:paraId="3327FB78">
            <w:pPr>
              <w:pStyle w:val="26"/>
              <w:spacing w:before="58" w:line="235" w:lineRule="auto"/>
              <w:ind w:left="527" w:right="45" w:hanging="463"/>
            </w:pPr>
            <w:r>
              <w:rPr>
                <w:spacing w:val="-2"/>
              </w:rPr>
              <w:t>速冻面米熟制</w:t>
            </w:r>
            <w:r>
              <w:t>品</w:t>
            </w:r>
          </w:p>
        </w:tc>
        <w:tc>
          <w:tcPr>
            <w:tcW w:w="854" w:type="dxa"/>
            <w:vAlign w:val="top"/>
          </w:tcPr>
          <w:p w14:paraId="26F5675A">
            <w:pPr>
              <w:spacing w:line="263" w:lineRule="auto"/>
              <w:rPr>
                <w:rFonts w:ascii="Arial"/>
                <w:sz w:val="21"/>
              </w:rPr>
            </w:pPr>
          </w:p>
          <w:p w14:paraId="4B70CDDE">
            <w:pPr>
              <w:spacing w:line="263" w:lineRule="auto"/>
              <w:rPr>
                <w:rFonts w:ascii="Arial"/>
                <w:sz w:val="21"/>
              </w:rPr>
            </w:pPr>
          </w:p>
          <w:p w14:paraId="41D43CD7">
            <w:pPr>
              <w:spacing w:line="264" w:lineRule="auto"/>
              <w:rPr>
                <w:rFonts w:ascii="Arial"/>
                <w:sz w:val="21"/>
              </w:rPr>
            </w:pPr>
          </w:p>
          <w:p w14:paraId="1F53A48E">
            <w:pPr>
              <w:pStyle w:val="26"/>
              <w:spacing w:before="59" w:line="220" w:lineRule="auto"/>
              <w:ind w:left="253"/>
            </w:pPr>
            <w:r>
              <w:rPr>
                <w:spacing w:val="-4"/>
              </w:rPr>
              <w:t>较高</w:t>
            </w:r>
          </w:p>
        </w:tc>
        <w:tc>
          <w:tcPr>
            <w:tcW w:w="4330" w:type="dxa"/>
            <w:vAlign w:val="top"/>
          </w:tcPr>
          <w:p w14:paraId="788A0ACB">
            <w:pPr>
              <w:spacing w:line="458" w:lineRule="auto"/>
              <w:rPr>
                <w:rFonts w:ascii="Arial"/>
                <w:sz w:val="21"/>
              </w:rPr>
            </w:pPr>
          </w:p>
          <w:p w14:paraId="44160A22">
            <w:pPr>
              <w:pStyle w:val="26"/>
              <w:spacing w:before="58" w:line="231" w:lineRule="auto"/>
              <w:ind w:left="36" w:right="86" w:firstLine="1"/>
              <w:jc w:val="both"/>
            </w:pPr>
            <w:r>
              <w:rPr>
                <w:spacing w:val="-2"/>
              </w:rPr>
              <w:t>过氧化值(以脂肪计)、铅</w:t>
            </w:r>
            <w:r>
              <w:rPr>
                <w:spacing w:val="-41"/>
              </w:rPr>
              <w:t xml:space="preserve"> </w:t>
            </w:r>
            <w:r>
              <w:rPr>
                <w:spacing w:val="-2"/>
              </w:rPr>
              <w:t>(以Pb计)、糖精钠(以糖精</w:t>
            </w:r>
            <w:r>
              <w:t>计)、甜蜜素(以环己基氨基磺酸计)、合成</w:t>
            </w:r>
            <w:r>
              <w:rPr>
                <w:spacing w:val="-1"/>
              </w:rPr>
              <w:t>着色剂(柠</w:t>
            </w:r>
            <w:r>
              <w:rPr>
                <w:spacing w:val="-4"/>
              </w:rPr>
              <w:t>檬黄、</w:t>
            </w:r>
            <w:r>
              <w:rPr>
                <w:spacing w:val="-34"/>
              </w:rPr>
              <w:t xml:space="preserve"> </w:t>
            </w:r>
            <w:r>
              <w:rPr>
                <w:spacing w:val="-4"/>
              </w:rPr>
              <w:t>日落黄、苋菜红、亮蓝、胭脂红)、菌落总数、</w:t>
            </w:r>
            <w:r>
              <w:rPr>
                <w:spacing w:val="-1"/>
              </w:rPr>
              <w:t>大肠菌群、沙门氏菌、金黄色葡萄球菌</w:t>
            </w:r>
          </w:p>
        </w:tc>
        <w:tc>
          <w:tcPr>
            <w:tcW w:w="3807" w:type="dxa"/>
            <w:vAlign w:val="top"/>
          </w:tcPr>
          <w:p w14:paraId="75849825">
            <w:pPr>
              <w:spacing w:line="458" w:lineRule="auto"/>
              <w:rPr>
                <w:rFonts w:ascii="Arial"/>
                <w:sz w:val="21"/>
              </w:rPr>
            </w:pPr>
          </w:p>
          <w:p w14:paraId="35A4849C">
            <w:pPr>
              <w:pStyle w:val="26"/>
              <w:spacing w:before="58" w:line="231" w:lineRule="auto"/>
              <w:ind w:left="38" w:right="65" w:firstLine="1"/>
              <w:jc w:val="both"/>
            </w:pPr>
            <w:r>
              <w:rPr>
                <w:spacing w:val="-1"/>
              </w:rPr>
              <w:t>过氧化值(以脂肪计)、糖精钠(以糖精计)、甜蜜素(以环己基氨基磺酸计)、合成着色剂(柠檬</w:t>
            </w:r>
            <w:r>
              <w:rPr>
                <w:spacing w:val="-3"/>
              </w:rPr>
              <w:t>黄、</w:t>
            </w:r>
            <w:r>
              <w:rPr>
                <w:spacing w:val="-34"/>
              </w:rPr>
              <w:t xml:space="preserve"> </w:t>
            </w:r>
            <w:r>
              <w:rPr>
                <w:spacing w:val="-3"/>
              </w:rPr>
              <w:t>日落黄、苋菜红、亮蓝、胭脂红)、菌落总</w:t>
            </w:r>
            <w:r>
              <w:rPr>
                <w:spacing w:val="-2"/>
              </w:rPr>
              <w:t>数、大肠菌群</w:t>
            </w:r>
          </w:p>
        </w:tc>
        <w:tc>
          <w:tcPr>
            <w:tcW w:w="1067" w:type="dxa"/>
            <w:vAlign w:val="top"/>
          </w:tcPr>
          <w:p w14:paraId="4D9CADB7">
            <w:pPr>
              <w:rPr>
                <w:rFonts w:ascii="Arial"/>
                <w:sz w:val="21"/>
              </w:rPr>
            </w:pPr>
          </w:p>
        </w:tc>
      </w:tr>
      <w:tr w14:paraId="70B6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840" w:hRule="atLeast"/>
        </w:trPr>
        <w:tc>
          <w:tcPr>
            <w:tcW w:w="520" w:type="dxa"/>
            <w:vMerge w:val="continue"/>
            <w:tcBorders>
              <w:top w:val="nil"/>
            </w:tcBorders>
            <w:vAlign w:val="top"/>
          </w:tcPr>
          <w:p w14:paraId="2766CB48">
            <w:pPr>
              <w:rPr>
                <w:rFonts w:ascii="Arial"/>
                <w:sz w:val="21"/>
              </w:rPr>
            </w:pPr>
          </w:p>
        </w:tc>
        <w:tc>
          <w:tcPr>
            <w:tcW w:w="870" w:type="dxa"/>
            <w:vMerge w:val="continue"/>
            <w:tcBorders>
              <w:top w:val="nil"/>
            </w:tcBorders>
            <w:vAlign w:val="top"/>
          </w:tcPr>
          <w:p w14:paraId="3762E669">
            <w:pPr>
              <w:rPr>
                <w:rFonts w:ascii="Arial"/>
                <w:sz w:val="21"/>
              </w:rPr>
            </w:pPr>
          </w:p>
        </w:tc>
        <w:tc>
          <w:tcPr>
            <w:tcW w:w="854" w:type="dxa"/>
            <w:vAlign w:val="top"/>
          </w:tcPr>
          <w:p w14:paraId="3BF433F8">
            <w:pPr>
              <w:spacing w:line="333" w:lineRule="auto"/>
              <w:rPr>
                <w:rFonts w:ascii="Arial"/>
                <w:sz w:val="21"/>
              </w:rPr>
            </w:pPr>
          </w:p>
          <w:p w14:paraId="7CF347E2">
            <w:pPr>
              <w:spacing w:line="334" w:lineRule="auto"/>
              <w:rPr>
                <w:rFonts w:ascii="Arial"/>
                <w:sz w:val="21"/>
              </w:rPr>
            </w:pPr>
          </w:p>
          <w:p w14:paraId="6BFC1A26">
            <w:pPr>
              <w:pStyle w:val="26"/>
              <w:spacing w:before="59" w:line="234" w:lineRule="auto"/>
              <w:ind w:left="249" w:right="55" w:hanging="180"/>
            </w:pPr>
            <w:r>
              <w:rPr>
                <w:spacing w:val="-2"/>
              </w:rPr>
              <w:t>速冻调制</w:t>
            </w:r>
            <w:r>
              <w:rPr>
                <w:spacing w:val="-4"/>
              </w:rPr>
              <w:t>食品</w:t>
            </w:r>
          </w:p>
        </w:tc>
        <w:tc>
          <w:tcPr>
            <w:tcW w:w="990" w:type="dxa"/>
            <w:vAlign w:val="top"/>
          </w:tcPr>
          <w:p w14:paraId="39269034">
            <w:pPr>
              <w:spacing w:line="333" w:lineRule="auto"/>
              <w:rPr>
                <w:rFonts w:ascii="Arial"/>
                <w:sz w:val="21"/>
              </w:rPr>
            </w:pPr>
          </w:p>
          <w:p w14:paraId="5E2685F6">
            <w:pPr>
              <w:spacing w:line="334" w:lineRule="auto"/>
              <w:rPr>
                <w:rFonts w:ascii="Arial"/>
                <w:sz w:val="21"/>
              </w:rPr>
            </w:pPr>
          </w:p>
          <w:p w14:paraId="66EEE9A4">
            <w:pPr>
              <w:pStyle w:val="26"/>
              <w:spacing w:before="59" w:line="234" w:lineRule="auto"/>
              <w:ind w:left="318" w:right="34" w:hanging="272"/>
            </w:pPr>
            <w:r>
              <w:rPr>
                <w:spacing w:val="-2"/>
              </w:rPr>
              <w:t>速冻调理肉</w:t>
            </w:r>
            <w:r>
              <w:rPr>
                <w:spacing w:val="-4"/>
              </w:rPr>
              <w:t>制品</w:t>
            </w:r>
          </w:p>
        </w:tc>
        <w:tc>
          <w:tcPr>
            <w:tcW w:w="1199" w:type="dxa"/>
            <w:vAlign w:val="top"/>
          </w:tcPr>
          <w:p w14:paraId="4EBE621D">
            <w:pPr>
              <w:spacing w:line="333" w:lineRule="auto"/>
              <w:rPr>
                <w:rFonts w:ascii="Arial"/>
                <w:sz w:val="21"/>
              </w:rPr>
            </w:pPr>
          </w:p>
          <w:p w14:paraId="01F66A57">
            <w:pPr>
              <w:spacing w:line="334" w:lineRule="auto"/>
              <w:rPr>
                <w:rFonts w:ascii="Arial"/>
                <w:sz w:val="21"/>
              </w:rPr>
            </w:pPr>
          </w:p>
          <w:p w14:paraId="02D1BBD0">
            <w:pPr>
              <w:pStyle w:val="26"/>
              <w:spacing w:before="58" w:line="236" w:lineRule="auto"/>
              <w:ind w:left="527" w:right="45" w:hanging="463"/>
            </w:pPr>
            <w:r>
              <w:rPr>
                <w:spacing w:val="-2"/>
              </w:rPr>
              <w:t>速冻调理肉制</w:t>
            </w:r>
            <w:r>
              <w:t>品</w:t>
            </w:r>
          </w:p>
        </w:tc>
        <w:tc>
          <w:tcPr>
            <w:tcW w:w="854" w:type="dxa"/>
            <w:vAlign w:val="top"/>
          </w:tcPr>
          <w:p w14:paraId="187D653F">
            <w:pPr>
              <w:spacing w:line="259" w:lineRule="auto"/>
              <w:rPr>
                <w:rFonts w:ascii="Arial"/>
                <w:sz w:val="21"/>
              </w:rPr>
            </w:pPr>
          </w:p>
          <w:p w14:paraId="27C04567">
            <w:pPr>
              <w:spacing w:line="260" w:lineRule="auto"/>
              <w:rPr>
                <w:rFonts w:ascii="Arial"/>
                <w:sz w:val="21"/>
              </w:rPr>
            </w:pPr>
          </w:p>
          <w:p w14:paraId="6FF699DF">
            <w:pPr>
              <w:spacing w:line="260" w:lineRule="auto"/>
              <w:rPr>
                <w:rFonts w:ascii="Arial"/>
                <w:sz w:val="21"/>
              </w:rPr>
            </w:pPr>
          </w:p>
          <w:p w14:paraId="16AA4880">
            <w:pPr>
              <w:pStyle w:val="26"/>
              <w:spacing w:before="58" w:line="222" w:lineRule="auto"/>
              <w:ind w:left="256"/>
            </w:pPr>
            <w:r>
              <w:rPr>
                <w:spacing w:val="-5"/>
              </w:rPr>
              <w:t>一般</w:t>
            </w:r>
          </w:p>
        </w:tc>
        <w:tc>
          <w:tcPr>
            <w:tcW w:w="4330" w:type="dxa"/>
            <w:vAlign w:val="top"/>
          </w:tcPr>
          <w:p w14:paraId="41754A9D">
            <w:pPr>
              <w:spacing w:line="333" w:lineRule="auto"/>
              <w:rPr>
                <w:rFonts w:ascii="Arial"/>
                <w:sz w:val="21"/>
              </w:rPr>
            </w:pPr>
          </w:p>
          <w:p w14:paraId="2D29C2F5">
            <w:pPr>
              <w:pStyle w:val="26"/>
              <w:spacing w:before="59" w:line="230" w:lineRule="auto"/>
              <w:ind w:left="37" w:right="134"/>
            </w:pPr>
            <w:r>
              <w:rPr>
                <w:spacing w:val="-3"/>
              </w:rPr>
              <w:t>过氧化值(以脂肪计)、铅</w:t>
            </w:r>
            <w:r>
              <w:rPr>
                <w:spacing w:val="-44"/>
              </w:rPr>
              <w:t xml:space="preserve"> </w:t>
            </w:r>
            <w:r>
              <w:rPr>
                <w:spacing w:val="-3"/>
              </w:rPr>
              <w:t>(以Pb计)、铬</w:t>
            </w:r>
            <w:r>
              <w:rPr>
                <w:spacing w:val="-51"/>
              </w:rPr>
              <w:t xml:space="preserve"> </w:t>
            </w:r>
            <w:r>
              <w:rPr>
                <w:spacing w:val="-3"/>
              </w:rPr>
              <w:t>(以Cr计)、氯</w:t>
            </w:r>
            <w:r>
              <w:rPr>
                <w:spacing w:val="-2"/>
              </w:rPr>
              <w:t>霉素、合成着色剂(胭脂红、柠檬黄、</w:t>
            </w:r>
            <w:r>
              <w:rPr>
                <w:spacing w:val="-52"/>
              </w:rPr>
              <w:t xml:space="preserve"> </w:t>
            </w:r>
            <w:r>
              <w:rPr>
                <w:spacing w:val="-2"/>
              </w:rPr>
              <w:t>日落黄、</w:t>
            </w:r>
            <w:r>
              <w:rPr>
                <w:spacing w:val="-3"/>
              </w:rPr>
              <w:t>诱惑</w:t>
            </w:r>
          </w:p>
          <w:p w14:paraId="1BF7346A">
            <w:pPr>
              <w:pStyle w:val="26"/>
              <w:spacing w:before="1" w:line="232" w:lineRule="auto"/>
              <w:ind w:left="38" w:right="53" w:firstLine="3"/>
            </w:pPr>
            <w:r>
              <w:rPr>
                <w:spacing w:val="-1"/>
              </w:rPr>
              <w:t>红)、亚硝酸盐、苯甲酸及其钠盐(以苯甲酸计)、山梨酸及其钾盐(以山梨酸计)、菌落总数、大肠菌群、沙门氏菌、金黄色葡萄球菌、单核细胞增生李斯特氏菌</w:t>
            </w:r>
          </w:p>
        </w:tc>
        <w:tc>
          <w:tcPr>
            <w:tcW w:w="3807" w:type="dxa"/>
            <w:vAlign w:val="top"/>
          </w:tcPr>
          <w:p w14:paraId="79795C0C">
            <w:pPr>
              <w:pStyle w:val="26"/>
              <w:spacing w:before="278" w:line="232" w:lineRule="auto"/>
              <w:ind w:left="40" w:right="65"/>
            </w:pPr>
            <w:r>
              <w:rPr>
                <w:spacing w:val="-1"/>
              </w:rPr>
              <w:t>过氧化值(以脂肪计)、氯霉素、合成着色剂(胭</w:t>
            </w:r>
            <w:r>
              <w:rPr>
                <w:spacing w:val="-2"/>
              </w:rPr>
              <w:t>脂红、柠檬黄、</w:t>
            </w:r>
            <w:r>
              <w:rPr>
                <w:spacing w:val="-52"/>
              </w:rPr>
              <w:t xml:space="preserve"> </w:t>
            </w:r>
            <w:r>
              <w:rPr>
                <w:spacing w:val="-2"/>
              </w:rPr>
              <w:t>日落黄、诱惑红)、亚硝酸</w:t>
            </w:r>
            <w:r>
              <w:rPr>
                <w:spacing w:val="-3"/>
              </w:rPr>
              <w:t>盐、</w:t>
            </w:r>
            <w:r>
              <w:rPr>
                <w:spacing w:val="-1"/>
              </w:rPr>
              <w:t>苯甲酸及其钠盐(以苯甲酸计)、山梨酸及其钾</w:t>
            </w:r>
            <w:r>
              <w:rPr>
                <w:spacing w:val="-3"/>
              </w:rPr>
              <w:t>盐</w:t>
            </w:r>
            <w:r>
              <w:rPr>
                <w:spacing w:val="-34"/>
              </w:rPr>
              <w:t xml:space="preserve"> </w:t>
            </w:r>
            <w:r>
              <w:rPr>
                <w:spacing w:val="-3"/>
              </w:rPr>
              <w:t>(以山梨酸计)、菌落总数、大肠菌群、沙门</w:t>
            </w:r>
            <w:r>
              <w:rPr>
                <w:spacing w:val="-1"/>
              </w:rPr>
              <w:t>氏菌、金黄色葡萄球菌、单核细胞增生李斯特</w:t>
            </w:r>
            <w:r>
              <w:rPr>
                <w:spacing w:val="-5"/>
              </w:rPr>
              <w:t>氏菌</w:t>
            </w:r>
          </w:p>
        </w:tc>
        <w:tc>
          <w:tcPr>
            <w:tcW w:w="1067" w:type="dxa"/>
            <w:vAlign w:val="top"/>
          </w:tcPr>
          <w:p w14:paraId="02E32FB5">
            <w:pPr>
              <w:rPr>
                <w:rFonts w:ascii="Arial"/>
                <w:sz w:val="21"/>
              </w:rPr>
            </w:pPr>
          </w:p>
        </w:tc>
      </w:tr>
      <w:tr w14:paraId="5FF1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55" w:hRule="atLeast"/>
        </w:trPr>
        <w:tc>
          <w:tcPr>
            <w:tcW w:w="520" w:type="dxa"/>
            <w:vAlign w:val="top"/>
          </w:tcPr>
          <w:p w14:paraId="7B44BBC5">
            <w:pPr>
              <w:spacing w:line="284" w:lineRule="auto"/>
              <w:rPr>
                <w:rFonts w:ascii="Arial"/>
                <w:sz w:val="21"/>
              </w:rPr>
            </w:pPr>
          </w:p>
          <w:p w14:paraId="3D4D2C2F">
            <w:pPr>
              <w:pStyle w:val="26"/>
              <w:spacing w:before="58" w:line="222" w:lineRule="auto"/>
              <w:ind w:left="82"/>
            </w:pPr>
            <w:r>
              <w:rPr>
                <w:b/>
                <w:bCs/>
                <w:spacing w:val="-5"/>
              </w:rPr>
              <w:t>序号</w:t>
            </w:r>
          </w:p>
        </w:tc>
        <w:tc>
          <w:tcPr>
            <w:tcW w:w="870" w:type="dxa"/>
            <w:vAlign w:val="top"/>
          </w:tcPr>
          <w:p w14:paraId="07E57003">
            <w:pPr>
              <w:pStyle w:val="26"/>
              <w:spacing w:before="234" w:line="234" w:lineRule="auto"/>
              <w:ind w:left="80" w:right="64" w:hanging="9"/>
            </w:pPr>
            <w:r>
              <w:rPr>
                <w:b/>
                <w:bCs/>
                <w:spacing w:val="-3"/>
              </w:rPr>
              <w:t>食品大类</w:t>
            </w:r>
            <w:r>
              <w:rPr>
                <w:b/>
                <w:bCs/>
                <w:spacing w:val="-5"/>
              </w:rPr>
              <w:t>（一级）</w:t>
            </w:r>
          </w:p>
        </w:tc>
        <w:tc>
          <w:tcPr>
            <w:tcW w:w="854" w:type="dxa"/>
            <w:vAlign w:val="top"/>
          </w:tcPr>
          <w:p w14:paraId="37E7C239">
            <w:pPr>
              <w:pStyle w:val="26"/>
              <w:spacing w:before="234" w:line="234" w:lineRule="auto"/>
              <w:ind w:left="74" w:right="54" w:hanging="9"/>
            </w:pPr>
            <w:r>
              <w:rPr>
                <w:b/>
                <w:bCs/>
                <w:spacing w:val="-3"/>
              </w:rPr>
              <w:t>食品亚类</w:t>
            </w:r>
            <w:r>
              <w:rPr>
                <w:b/>
                <w:bCs/>
                <w:spacing w:val="-5"/>
              </w:rPr>
              <w:t>（二级）</w:t>
            </w:r>
          </w:p>
        </w:tc>
        <w:tc>
          <w:tcPr>
            <w:tcW w:w="990" w:type="dxa"/>
            <w:vAlign w:val="top"/>
          </w:tcPr>
          <w:p w14:paraId="129F38AC">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2F09F864">
            <w:pPr>
              <w:pStyle w:val="26"/>
              <w:spacing w:before="235" w:line="220" w:lineRule="auto"/>
              <w:ind w:left="57"/>
            </w:pPr>
            <w:r>
              <w:rPr>
                <w:b/>
                <w:bCs/>
                <w:spacing w:val="-2"/>
              </w:rPr>
              <w:t>食品细类（四</w:t>
            </w:r>
          </w:p>
          <w:p w14:paraId="6700D59E">
            <w:pPr>
              <w:pStyle w:val="26"/>
              <w:spacing w:before="10" w:line="222" w:lineRule="auto"/>
              <w:ind w:left="425"/>
            </w:pPr>
            <w:r>
              <w:rPr>
                <w:b/>
                <w:bCs/>
                <w:spacing w:val="-7"/>
              </w:rPr>
              <w:t>级）</w:t>
            </w:r>
          </w:p>
        </w:tc>
        <w:tc>
          <w:tcPr>
            <w:tcW w:w="854" w:type="dxa"/>
            <w:vAlign w:val="top"/>
          </w:tcPr>
          <w:p w14:paraId="250F9B74">
            <w:pPr>
              <w:spacing w:line="284" w:lineRule="auto"/>
              <w:rPr>
                <w:rFonts w:ascii="Arial"/>
                <w:sz w:val="21"/>
              </w:rPr>
            </w:pPr>
          </w:p>
          <w:p w14:paraId="63129D84">
            <w:pPr>
              <w:pStyle w:val="26"/>
              <w:spacing w:before="59" w:line="220" w:lineRule="auto"/>
              <w:ind w:left="69"/>
            </w:pPr>
            <w:r>
              <w:rPr>
                <w:b/>
                <w:bCs/>
                <w:spacing w:val="-3"/>
              </w:rPr>
              <w:t>风险等级</w:t>
            </w:r>
          </w:p>
        </w:tc>
        <w:tc>
          <w:tcPr>
            <w:tcW w:w="4330" w:type="dxa"/>
            <w:vAlign w:val="top"/>
          </w:tcPr>
          <w:p w14:paraId="116C22FB">
            <w:pPr>
              <w:spacing w:line="285" w:lineRule="auto"/>
              <w:rPr>
                <w:rFonts w:ascii="Arial"/>
                <w:sz w:val="21"/>
              </w:rPr>
            </w:pPr>
          </w:p>
          <w:p w14:paraId="0ECB4D03">
            <w:pPr>
              <w:pStyle w:val="26"/>
              <w:spacing w:before="58" w:line="219" w:lineRule="auto"/>
              <w:ind w:left="1264"/>
            </w:pPr>
            <w:r>
              <w:rPr>
                <w:b/>
                <w:bCs/>
                <w:spacing w:val="-2"/>
              </w:rPr>
              <w:t>省级本级监督抽检项目</w:t>
            </w:r>
          </w:p>
        </w:tc>
        <w:tc>
          <w:tcPr>
            <w:tcW w:w="3807" w:type="dxa"/>
            <w:vAlign w:val="top"/>
          </w:tcPr>
          <w:p w14:paraId="5E1308CE">
            <w:pPr>
              <w:spacing w:line="284" w:lineRule="auto"/>
              <w:rPr>
                <w:rFonts w:ascii="Arial"/>
                <w:sz w:val="21"/>
              </w:rPr>
            </w:pPr>
          </w:p>
          <w:p w14:paraId="78C195A1">
            <w:pPr>
              <w:pStyle w:val="26"/>
              <w:spacing w:before="59" w:line="220" w:lineRule="auto"/>
              <w:ind w:left="1007"/>
            </w:pPr>
            <w:r>
              <w:rPr>
                <w:b/>
                <w:bCs/>
                <w:spacing w:val="-2"/>
              </w:rPr>
              <w:t>省级转移监督抽检项目</w:t>
            </w:r>
          </w:p>
        </w:tc>
        <w:tc>
          <w:tcPr>
            <w:tcW w:w="1067" w:type="dxa"/>
            <w:vAlign w:val="top"/>
          </w:tcPr>
          <w:p w14:paraId="5D70FA1E">
            <w:pPr>
              <w:spacing w:line="284" w:lineRule="auto"/>
              <w:rPr>
                <w:rFonts w:ascii="Arial"/>
                <w:sz w:val="21"/>
              </w:rPr>
            </w:pPr>
          </w:p>
          <w:p w14:paraId="1824237E">
            <w:pPr>
              <w:pStyle w:val="26"/>
              <w:spacing w:before="58" w:line="222" w:lineRule="auto"/>
            </w:pPr>
            <w:r>
              <w:rPr>
                <w:b/>
                <w:bCs/>
                <w:spacing w:val="-6"/>
              </w:rPr>
              <w:t>备注</w:t>
            </w:r>
          </w:p>
        </w:tc>
      </w:tr>
      <w:tr w14:paraId="2D71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195" w:hRule="atLeast"/>
        </w:trPr>
        <w:tc>
          <w:tcPr>
            <w:tcW w:w="520" w:type="dxa"/>
            <w:vMerge w:val="restart"/>
            <w:tcBorders>
              <w:bottom w:val="nil"/>
            </w:tcBorders>
            <w:vAlign w:val="top"/>
          </w:tcPr>
          <w:p w14:paraId="42BDE6A8">
            <w:pPr>
              <w:spacing w:line="257" w:lineRule="auto"/>
              <w:rPr>
                <w:rFonts w:ascii="Arial"/>
                <w:sz w:val="21"/>
              </w:rPr>
            </w:pPr>
          </w:p>
          <w:p w14:paraId="15F8DC9C">
            <w:pPr>
              <w:spacing w:line="257" w:lineRule="auto"/>
              <w:rPr>
                <w:rFonts w:ascii="Arial"/>
                <w:sz w:val="21"/>
              </w:rPr>
            </w:pPr>
          </w:p>
          <w:p w14:paraId="25CF6CD1">
            <w:pPr>
              <w:spacing w:line="257" w:lineRule="auto"/>
              <w:rPr>
                <w:rFonts w:ascii="Arial"/>
                <w:sz w:val="21"/>
              </w:rPr>
            </w:pPr>
          </w:p>
          <w:p w14:paraId="79FC525B">
            <w:pPr>
              <w:spacing w:line="257" w:lineRule="auto"/>
              <w:rPr>
                <w:rFonts w:ascii="Arial"/>
                <w:sz w:val="21"/>
              </w:rPr>
            </w:pPr>
          </w:p>
          <w:p w14:paraId="2B565EC8">
            <w:pPr>
              <w:spacing w:line="257" w:lineRule="auto"/>
              <w:rPr>
                <w:rFonts w:ascii="Arial"/>
                <w:sz w:val="21"/>
              </w:rPr>
            </w:pPr>
          </w:p>
          <w:p w14:paraId="1AAD1BC4">
            <w:pPr>
              <w:spacing w:line="257" w:lineRule="auto"/>
              <w:rPr>
                <w:rFonts w:ascii="Arial"/>
                <w:sz w:val="21"/>
              </w:rPr>
            </w:pPr>
          </w:p>
          <w:p w14:paraId="72782A33">
            <w:pPr>
              <w:pStyle w:val="26"/>
              <w:spacing w:before="59" w:line="242" w:lineRule="auto"/>
              <w:ind w:left="189"/>
            </w:pPr>
            <w:r>
              <w:rPr>
                <w:spacing w:val="-10"/>
              </w:rPr>
              <w:t>11</w:t>
            </w:r>
          </w:p>
        </w:tc>
        <w:tc>
          <w:tcPr>
            <w:tcW w:w="870" w:type="dxa"/>
            <w:vMerge w:val="restart"/>
            <w:tcBorders>
              <w:bottom w:val="nil"/>
            </w:tcBorders>
            <w:vAlign w:val="top"/>
          </w:tcPr>
          <w:p w14:paraId="342614CA">
            <w:pPr>
              <w:spacing w:line="257" w:lineRule="auto"/>
              <w:rPr>
                <w:rFonts w:ascii="Arial"/>
                <w:sz w:val="21"/>
              </w:rPr>
            </w:pPr>
          </w:p>
          <w:p w14:paraId="7EEB25DE">
            <w:pPr>
              <w:spacing w:line="257" w:lineRule="auto"/>
              <w:rPr>
                <w:rFonts w:ascii="Arial"/>
                <w:sz w:val="21"/>
              </w:rPr>
            </w:pPr>
          </w:p>
          <w:p w14:paraId="41679295">
            <w:pPr>
              <w:spacing w:line="257" w:lineRule="auto"/>
              <w:rPr>
                <w:rFonts w:ascii="Arial"/>
                <w:sz w:val="21"/>
              </w:rPr>
            </w:pPr>
          </w:p>
          <w:p w14:paraId="0430CEF9">
            <w:pPr>
              <w:spacing w:line="257" w:lineRule="auto"/>
              <w:rPr>
                <w:rFonts w:ascii="Arial"/>
                <w:sz w:val="21"/>
              </w:rPr>
            </w:pPr>
          </w:p>
          <w:p w14:paraId="4A5985D4">
            <w:pPr>
              <w:spacing w:line="257" w:lineRule="auto"/>
              <w:rPr>
                <w:rFonts w:ascii="Arial"/>
                <w:sz w:val="21"/>
              </w:rPr>
            </w:pPr>
          </w:p>
          <w:p w14:paraId="18AF0287">
            <w:pPr>
              <w:spacing w:line="257" w:lineRule="auto"/>
              <w:rPr>
                <w:rFonts w:ascii="Arial"/>
                <w:sz w:val="21"/>
              </w:rPr>
            </w:pPr>
          </w:p>
          <w:p w14:paraId="02F5B5AF">
            <w:pPr>
              <w:pStyle w:val="26"/>
              <w:spacing w:before="59" w:line="221" w:lineRule="auto"/>
              <w:ind w:left="75"/>
            </w:pPr>
            <w:r>
              <w:rPr>
                <w:spacing w:val="-2"/>
              </w:rPr>
              <w:t>速冻食品</w:t>
            </w:r>
          </w:p>
        </w:tc>
        <w:tc>
          <w:tcPr>
            <w:tcW w:w="854" w:type="dxa"/>
            <w:vAlign w:val="top"/>
          </w:tcPr>
          <w:p w14:paraId="6CB7F5AA">
            <w:pPr>
              <w:spacing w:line="340" w:lineRule="auto"/>
              <w:rPr>
                <w:rFonts w:ascii="Arial"/>
                <w:sz w:val="21"/>
              </w:rPr>
            </w:pPr>
          </w:p>
          <w:p w14:paraId="5BACDF43">
            <w:pPr>
              <w:pStyle w:val="26"/>
              <w:spacing w:before="59" w:line="234" w:lineRule="auto"/>
              <w:ind w:left="249" w:right="55" w:hanging="180"/>
            </w:pPr>
            <w:r>
              <w:rPr>
                <w:spacing w:val="-2"/>
              </w:rPr>
              <w:t>速冻调制</w:t>
            </w:r>
            <w:r>
              <w:rPr>
                <w:spacing w:val="-4"/>
              </w:rPr>
              <w:t>食品</w:t>
            </w:r>
          </w:p>
        </w:tc>
        <w:tc>
          <w:tcPr>
            <w:tcW w:w="990" w:type="dxa"/>
            <w:vAlign w:val="top"/>
          </w:tcPr>
          <w:p w14:paraId="4067DBE5">
            <w:pPr>
              <w:spacing w:line="340" w:lineRule="auto"/>
              <w:rPr>
                <w:rFonts w:ascii="Arial"/>
                <w:sz w:val="21"/>
              </w:rPr>
            </w:pPr>
          </w:p>
          <w:p w14:paraId="7749A79F">
            <w:pPr>
              <w:pStyle w:val="26"/>
              <w:spacing w:before="58" w:line="234" w:lineRule="auto"/>
              <w:ind w:left="226" w:right="34" w:hanging="180"/>
            </w:pPr>
            <w:r>
              <w:rPr>
                <w:spacing w:val="-2"/>
              </w:rPr>
              <w:t>速冻调制水</w:t>
            </w:r>
            <w:r>
              <w:rPr>
                <w:spacing w:val="-3"/>
              </w:rPr>
              <w:t>产制品</w:t>
            </w:r>
          </w:p>
        </w:tc>
        <w:tc>
          <w:tcPr>
            <w:tcW w:w="1199" w:type="dxa"/>
            <w:vAlign w:val="top"/>
          </w:tcPr>
          <w:p w14:paraId="76709C3F">
            <w:pPr>
              <w:spacing w:line="340" w:lineRule="auto"/>
              <w:rPr>
                <w:rFonts w:ascii="Arial"/>
                <w:sz w:val="21"/>
              </w:rPr>
            </w:pPr>
          </w:p>
          <w:p w14:paraId="5EFD7D85">
            <w:pPr>
              <w:pStyle w:val="26"/>
              <w:spacing w:before="59" w:line="234" w:lineRule="auto"/>
              <w:ind w:left="425" w:right="45" w:hanging="361"/>
            </w:pPr>
            <w:r>
              <w:rPr>
                <w:spacing w:val="-2"/>
              </w:rPr>
              <w:t>速冻调制水产</w:t>
            </w:r>
            <w:r>
              <w:rPr>
                <w:spacing w:val="-4"/>
              </w:rPr>
              <w:t>制品</w:t>
            </w:r>
          </w:p>
        </w:tc>
        <w:tc>
          <w:tcPr>
            <w:tcW w:w="854" w:type="dxa"/>
            <w:vAlign w:val="top"/>
          </w:tcPr>
          <w:p w14:paraId="05074A33">
            <w:pPr>
              <w:spacing w:line="452" w:lineRule="auto"/>
              <w:rPr>
                <w:rFonts w:ascii="Arial"/>
                <w:sz w:val="21"/>
              </w:rPr>
            </w:pPr>
          </w:p>
          <w:p w14:paraId="4B79A082">
            <w:pPr>
              <w:pStyle w:val="26"/>
              <w:spacing w:before="58" w:line="222" w:lineRule="auto"/>
              <w:ind w:left="256"/>
            </w:pPr>
            <w:r>
              <w:rPr>
                <w:spacing w:val="-5"/>
              </w:rPr>
              <w:t>一般</w:t>
            </w:r>
          </w:p>
        </w:tc>
        <w:tc>
          <w:tcPr>
            <w:tcW w:w="4330" w:type="dxa"/>
            <w:vAlign w:val="top"/>
          </w:tcPr>
          <w:p w14:paraId="7A7D8F97">
            <w:pPr>
              <w:pStyle w:val="26"/>
              <w:spacing w:before="177" w:line="231" w:lineRule="auto"/>
              <w:ind w:left="37" w:right="144" w:hanging="1"/>
              <w:jc w:val="both"/>
            </w:pPr>
            <w:r>
              <w:rPr>
                <w:spacing w:val="-1"/>
              </w:rPr>
              <w:t>挥发性盐基氮、苯甲酸及其钠盐(以苯甲酸计)、山梨酸及其钾盐(以山梨酸计)、二氧化硫残留量、菌落总数、大肠菌群、沙门氏菌、副溶血性弧菌、单核细胞</w:t>
            </w:r>
            <w:r>
              <w:rPr>
                <w:spacing w:val="-2"/>
              </w:rPr>
              <w:t>增生李斯特氏菌</w:t>
            </w:r>
          </w:p>
        </w:tc>
        <w:tc>
          <w:tcPr>
            <w:tcW w:w="3807" w:type="dxa"/>
            <w:vAlign w:val="top"/>
          </w:tcPr>
          <w:p w14:paraId="121AFFE3">
            <w:pPr>
              <w:pStyle w:val="26"/>
              <w:spacing w:before="289" w:line="231" w:lineRule="auto"/>
              <w:ind w:left="51" w:right="156" w:hanging="13"/>
              <w:jc w:val="both"/>
            </w:pPr>
            <w:r>
              <w:rPr>
                <w:spacing w:val="-1"/>
              </w:rPr>
              <w:t>挥发性盐基氮、苯甲酸及其钠盐(以苯甲酸计)</w:t>
            </w:r>
            <w:r>
              <w:rPr>
                <w:spacing w:val="14"/>
              </w:rPr>
              <w:t xml:space="preserve"> </w:t>
            </w:r>
            <w:r>
              <w:rPr>
                <w:spacing w:val="-1"/>
              </w:rPr>
              <w:t>、山梨酸及其钾盐(以山梨酸计)、二氧化硫残</w:t>
            </w:r>
            <w:r>
              <w:rPr>
                <w:spacing w:val="-2"/>
              </w:rPr>
              <w:t>留量、菌落总数、大肠菌群</w:t>
            </w:r>
          </w:p>
        </w:tc>
        <w:tc>
          <w:tcPr>
            <w:tcW w:w="1067" w:type="dxa"/>
            <w:vAlign w:val="top"/>
          </w:tcPr>
          <w:p w14:paraId="17FF5550">
            <w:pPr>
              <w:rPr>
                <w:rFonts w:ascii="Arial"/>
                <w:sz w:val="21"/>
              </w:rPr>
            </w:pPr>
          </w:p>
        </w:tc>
      </w:tr>
      <w:tr w14:paraId="763D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642" w:hRule="atLeast"/>
        </w:trPr>
        <w:tc>
          <w:tcPr>
            <w:tcW w:w="520" w:type="dxa"/>
            <w:vMerge w:val="continue"/>
            <w:tcBorders>
              <w:top w:val="nil"/>
              <w:bottom w:val="nil"/>
            </w:tcBorders>
            <w:vAlign w:val="top"/>
          </w:tcPr>
          <w:p w14:paraId="6CBEFE94">
            <w:pPr>
              <w:rPr>
                <w:rFonts w:ascii="Arial"/>
                <w:sz w:val="21"/>
              </w:rPr>
            </w:pPr>
          </w:p>
        </w:tc>
        <w:tc>
          <w:tcPr>
            <w:tcW w:w="870" w:type="dxa"/>
            <w:vMerge w:val="continue"/>
            <w:tcBorders>
              <w:top w:val="nil"/>
              <w:bottom w:val="nil"/>
            </w:tcBorders>
            <w:vAlign w:val="top"/>
          </w:tcPr>
          <w:p w14:paraId="474B864A">
            <w:pPr>
              <w:rPr>
                <w:rFonts w:ascii="Arial"/>
                <w:sz w:val="21"/>
              </w:rPr>
            </w:pPr>
          </w:p>
        </w:tc>
        <w:tc>
          <w:tcPr>
            <w:tcW w:w="854" w:type="dxa"/>
            <w:vMerge w:val="restart"/>
            <w:tcBorders>
              <w:bottom w:val="nil"/>
            </w:tcBorders>
            <w:vAlign w:val="top"/>
          </w:tcPr>
          <w:p w14:paraId="391F1743">
            <w:pPr>
              <w:spacing w:line="277" w:lineRule="auto"/>
              <w:rPr>
                <w:rFonts w:ascii="Arial"/>
                <w:sz w:val="21"/>
              </w:rPr>
            </w:pPr>
          </w:p>
          <w:p w14:paraId="39B85A15">
            <w:pPr>
              <w:spacing w:line="277" w:lineRule="auto"/>
              <w:rPr>
                <w:rFonts w:ascii="Arial"/>
                <w:sz w:val="21"/>
              </w:rPr>
            </w:pPr>
          </w:p>
          <w:p w14:paraId="15338881">
            <w:pPr>
              <w:spacing w:line="277" w:lineRule="auto"/>
              <w:rPr>
                <w:rFonts w:ascii="Arial"/>
                <w:sz w:val="21"/>
              </w:rPr>
            </w:pPr>
          </w:p>
          <w:p w14:paraId="1F79B5AB">
            <w:pPr>
              <w:pStyle w:val="26"/>
              <w:spacing w:before="59" w:line="234" w:lineRule="auto"/>
              <w:ind w:left="249" w:right="55" w:hanging="180"/>
            </w:pPr>
            <w:r>
              <w:rPr>
                <w:spacing w:val="-2"/>
              </w:rPr>
              <w:t>速冻其他</w:t>
            </w:r>
            <w:r>
              <w:rPr>
                <w:spacing w:val="-4"/>
              </w:rPr>
              <w:t>食品</w:t>
            </w:r>
          </w:p>
        </w:tc>
        <w:tc>
          <w:tcPr>
            <w:tcW w:w="990" w:type="dxa"/>
            <w:vAlign w:val="top"/>
          </w:tcPr>
          <w:p w14:paraId="12B9EFBE">
            <w:pPr>
              <w:pStyle w:val="26"/>
              <w:spacing w:before="124" w:line="236" w:lineRule="auto"/>
              <w:ind w:left="421" w:right="34" w:hanging="375"/>
            </w:pPr>
            <w:r>
              <w:rPr>
                <w:spacing w:val="-2"/>
              </w:rPr>
              <w:t>速冻谷物食</w:t>
            </w:r>
            <w:r>
              <w:t>品</w:t>
            </w:r>
          </w:p>
        </w:tc>
        <w:tc>
          <w:tcPr>
            <w:tcW w:w="1199" w:type="dxa"/>
            <w:vAlign w:val="top"/>
          </w:tcPr>
          <w:p w14:paraId="2E6AEFB8">
            <w:pPr>
              <w:pStyle w:val="26"/>
              <w:spacing w:before="237" w:line="221" w:lineRule="auto"/>
              <w:ind w:left="64"/>
            </w:pPr>
            <w:r>
              <w:rPr>
                <w:spacing w:val="-2"/>
              </w:rPr>
              <w:t>速冻谷物食品</w:t>
            </w:r>
          </w:p>
        </w:tc>
        <w:tc>
          <w:tcPr>
            <w:tcW w:w="854" w:type="dxa"/>
            <w:vAlign w:val="top"/>
          </w:tcPr>
          <w:p w14:paraId="23E6CF53">
            <w:pPr>
              <w:pStyle w:val="26"/>
              <w:spacing w:before="237" w:line="222" w:lineRule="auto"/>
              <w:ind w:left="256"/>
            </w:pPr>
            <w:r>
              <w:rPr>
                <w:spacing w:val="-5"/>
              </w:rPr>
              <w:t>一般</w:t>
            </w:r>
          </w:p>
        </w:tc>
        <w:tc>
          <w:tcPr>
            <w:tcW w:w="4330" w:type="dxa"/>
            <w:vAlign w:val="top"/>
          </w:tcPr>
          <w:p w14:paraId="5C16F87B">
            <w:pPr>
              <w:pStyle w:val="26"/>
              <w:spacing w:before="223" w:line="220" w:lineRule="auto"/>
              <w:ind w:left="37"/>
              <w:rPr>
                <w:rFonts w:ascii="Calibri" w:hAnsi="Calibri" w:eastAsia="Calibri" w:cs="Calibri"/>
              </w:rPr>
            </w:pPr>
            <w:r>
              <w:rPr>
                <w:spacing w:val="-3"/>
              </w:rPr>
              <w:t>铅</w:t>
            </w:r>
            <w:r>
              <w:rPr>
                <w:spacing w:val="-51"/>
              </w:rPr>
              <w:t xml:space="preserve"> </w:t>
            </w:r>
            <w:r>
              <w:rPr>
                <w:spacing w:val="-3"/>
              </w:rPr>
              <w:t>(以Pb计)、黄曲霉毒素B</w:t>
            </w:r>
            <w:r>
              <w:rPr>
                <w:rFonts w:ascii="Calibri" w:hAnsi="Calibri" w:eastAsia="Calibri" w:cs="Calibri"/>
                <w:spacing w:val="-3"/>
              </w:rPr>
              <w:t>1</w:t>
            </w:r>
          </w:p>
        </w:tc>
        <w:tc>
          <w:tcPr>
            <w:tcW w:w="3807" w:type="dxa"/>
            <w:vAlign w:val="top"/>
          </w:tcPr>
          <w:p w14:paraId="07A20065">
            <w:pPr>
              <w:pStyle w:val="26"/>
              <w:spacing w:before="223" w:line="220" w:lineRule="auto"/>
              <w:ind w:left="39"/>
              <w:rPr>
                <w:rFonts w:ascii="Calibri" w:hAnsi="Calibri" w:eastAsia="Calibri" w:cs="Calibri"/>
              </w:rPr>
            </w:pPr>
            <w:r>
              <w:rPr>
                <w:spacing w:val="-3"/>
              </w:rPr>
              <w:t>铅</w:t>
            </w:r>
            <w:r>
              <w:rPr>
                <w:spacing w:val="-49"/>
              </w:rPr>
              <w:t xml:space="preserve"> </w:t>
            </w:r>
            <w:r>
              <w:rPr>
                <w:spacing w:val="-3"/>
              </w:rPr>
              <w:t>(以Pb计)、黄曲霉毒素B</w:t>
            </w:r>
            <w:r>
              <w:rPr>
                <w:rFonts w:ascii="Calibri" w:hAnsi="Calibri" w:eastAsia="Calibri" w:cs="Calibri"/>
                <w:spacing w:val="-3"/>
              </w:rPr>
              <w:t>1</w:t>
            </w:r>
          </w:p>
        </w:tc>
        <w:tc>
          <w:tcPr>
            <w:tcW w:w="1067" w:type="dxa"/>
            <w:vAlign w:val="top"/>
          </w:tcPr>
          <w:p w14:paraId="49A85C08">
            <w:pPr>
              <w:rPr>
                <w:rFonts w:ascii="Arial"/>
                <w:sz w:val="21"/>
              </w:rPr>
            </w:pPr>
          </w:p>
        </w:tc>
      </w:tr>
      <w:tr w14:paraId="2D45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661" w:hRule="atLeast"/>
        </w:trPr>
        <w:tc>
          <w:tcPr>
            <w:tcW w:w="520" w:type="dxa"/>
            <w:vMerge w:val="continue"/>
            <w:tcBorders>
              <w:top w:val="nil"/>
              <w:bottom w:val="nil"/>
            </w:tcBorders>
            <w:vAlign w:val="top"/>
          </w:tcPr>
          <w:p w14:paraId="4A39604A">
            <w:pPr>
              <w:rPr>
                <w:rFonts w:ascii="Arial"/>
                <w:sz w:val="21"/>
              </w:rPr>
            </w:pPr>
          </w:p>
        </w:tc>
        <w:tc>
          <w:tcPr>
            <w:tcW w:w="870" w:type="dxa"/>
            <w:vMerge w:val="continue"/>
            <w:tcBorders>
              <w:top w:val="nil"/>
              <w:bottom w:val="nil"/>
            </w:tcBorders>
            <w:vAlign w:val="top"/>
          </w:tcPr>
          <w:p w14:paraId="23FC9F6E">
            <w:pPr>
              <w:rPr>
                <w:rFonts w:ascii="Arial"/>
                <w:sz w:val="21"/>
              </w:rPr>
            </w:pPr>
          </w:p>
        </w:tc>
        <w:tc>
          <w:tcPr>
            <w:tcW w:w="854" w:type="dxa"/>
            <w:vMerge w:val="continue"/>
            <w:tcBorders>
              <w:top w:val="nil"/>
              <w:bottom w:val="nil"/>
            </w:tcBorders>
            <w:vAlign w:val="top"/>
          </w:tcPr>
          <w:p w14:paraId="4AA1BAC5">
            <w:pPr>
              <w:rPr>
                <w:rFonts w:ascii="Arial"/>
                <w:sz w:val="21"/>
              </w:rPr>
            </w:pPr>
          </w:p>
        </w:tc>
        <w:tc>
          <w:tcPr>
            <w:tcW w:w="990" w:type="dxa"/>
            <w:vAlign w:val="top"/>
          </w:tcPr>
          <w:p w14:paraId="616ADA51">
            <w:pPr>
              <w:pStyle w:val="26"/>
              <w:spacing w:before="134" w:line="236" w:lineRule="auto"/>
              <w:ind w:left="421" w:right="34" w:hanging="375"/>
            </w:pPr>
            <w:r>
              <w:rPr>
                <w:spacing w:val="-2"/>
              </w:rPr>
              <w:t>速冻蔬菜制</w:t>
            </w:r>
            <w:r>
              <w:t>品</w:t>
            </w:r>
          </w:p>
        </w:tc>
        <w:tc>
          <w:tcPr>
            <w:tcW w:w="1199" w:type="dxa"/>
            <w:vAlign w:val="top"/>
          </w:tcPr>
          <w:p w14:paraId="680B837C">
            <w:pPr>
              <w:pStyle w:val="26"/>
              <w:spacing w:before="248" w:line="220" w:lineRule="auto"/>
              <w:ind w:left="64"/>
            </w:pPr>
            <w:r>
              <w:rPr>
                <w:spacing w:val="-2"/>
              </w:rPr>
              <w:t>速冻蔬菜制品</w:t>
            </w:r>
          </w:p>
        </w:tc>
        <w:tc>
          <w:tcPr>
            <w:tcW w:w="854" w:type="dxa"/>
            <w:vAlign w:val="top"/>
          </w:tcPr>
          <w:p w14:paraId="78DCB71B">
            <w:pPr>
              <w:pStyle w:val="26"/>
              <w:spacing w:before="247" w:line="222" w:lineRule="auto"/>
              <w:ind w:left="256"/>
            </w:pPr>
            <w:r>
              <w:rPr>
                <w:spacing w:val="-5"/>
              </w:rPr>
              <w:t>一般</w:t>
            </w:r>
          </w:p>
        </w:tc>
        <w:tc>
          <w:tcPr>
            <w:tcW w:w="4330" w:type="dxa"/>
            <w:vAlign w:val="top"/>
          </w:tcPr>
          <w:p w14:paraId="72536008">
            <w:pPr>
              <w:pStyle w:val="26"/>
              <w:spacing w:before="248" w:line="219" w:lineRule="auto"/>
              <w:ind w:left="37"/>
            </w:pPr>
            <w:r>
              <w:rPr>
                <w:spacing w:val="-3"/>
              </w:rPr>
              <w:t>铅</w:t>
            </w:r>
            <w:r>
              <w:rPr>
                <w:spacing w:val="-51"/>
              </w:rPr>
              <w:t xml:space="preserve"> </w:t>
            </w:r>
            <w:r>
              <w:rPr>
                <w:spacing w:val="-3"/>
              </w:rPr>
              <w:t>(以Pb计)、镉</w:t>
            </w:r>
            <w:r>
              <w:rPr>
                <w:spacing w:val="-52"/>
              </w:rPr>
              <w:t xml:space="preserve"> </w:t>
            </w:r>
            <w:r>
              <w:rPr>
                <w:spacing w:val="-3"/>
              </w:rPr>
              <w:t>(以Cd计)、糖精钠(以糖精</w:t>
            </w:r>
            <w:r>
              <w:rPr>
                <w:spacing w:val="-4"/>
              </w:rPr>
              <w:t>计)</w:t>
            </w:r>
          </w:p>
        </w:tc>
        <w:tc>
          <w:tcPr>
            <w:tcW w:w="3807" w:type="dxa"/>
            <w:vAlign w:val="top"/>
          </w:tcPr>
          <w:p w14:paraId="277718A7">
            <w:pPr>
              <w:pStyle w:val="26"/>
              <w:spacing w:before="248" w:line="219" w:lineRule="auto"/>
              <w:ind w:left="39"/>
            </w:pPr>
            <w:r>
              <w:rPr>
                <w:spacing w:val="-3"/>
              </w:rPr>
              <w:t>铅</w:t>
            </w:r>
            <w:r>
              <w:rPr>
                <w:spacing w:val="-51"/>
              </w:rPr>
              <w:t xml:space="preserve"> </w:t>
            </w:r>
            <w:r>
              <w:rPr>
                <w:spacing w:val="-3"/>
              </w:rPr>
              <w:t>(以Pb计)、镉</w:t>
            </w:r>
            <w:r>
              <w:rPr>
                <w:spacing w:val="-52"/>
              </w:rPr>
              <w:t xml:space="preserve"> </w:t>
            </w:r>
            <w:r>
              <w:rPr>
                <w:spacing w:val="-3"/>
              </w:rPr>
              <w:t>(以Cd计)、糖精钠(以糖精计)</w:t>
            </w:r>
          </w:p>
        </w:tc>
        <w:tc>
          <w:tcPr>
            <w:tcW w:w="1067" w:type="dxa"/>
            <w:vAlign w:val="top"/>
          </w:tcPr>
          <w:p w14:paraId="74ABBA10">
            <w:pPr>
              <w:rPr>
                <w:rFonts w:ascii="Arial"/>
                <w:sz w:val="21"/>
              </w:rPr>
            </w:pPr>
          </w:p>
        </w:tc>
      </w:tr>
      <w:tr w14:paraId="3E15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845" w:hRule="atLeast"/>
        </w:trPr>
        <w:tc>
          <w:tcPr>
            <w:tcW w:w="520" w:type="dxa"/>
            <w:vMerge w:val="continue"/>
            <w:tcBorders>
              <w:top w:val="nil"/>
            </w:tcBorders>
            <w:vAlign w:val="top"/>
          </w:tcPr>
          <w:p w14:paraId="2EC7E8FB">
            <w:pPr>
              <w:rPr>
                <w:rFonts w:ascii="Arial"/>
                <w:sz w:val="21"/>
              </w:rPr>
            </w:pPr>
          </w:p>
        </w:tc>
        <w:tc>
          <w:tcPr>
            <w:tcW w:w="870" w:type="dxa"/>
            <w:vMerge w:val="continue"/>
            <w:tcBorders>
              <w:top w:val="nil"/>
            </w:tcBorders>
            <w:vAlign w:val="top"/>
          </w:tcPr>
          <w:p w14:paraId="5321A8F7">
            <w:pPr>
              <w:rPr>
                <w:rFonts w:ascii="Arial"/>
                <w:sz w:val="21"/>
              </w:rPr>
            </w:pPr>
          </w:p>
        </w:tc>
        <w:tc>
          <w:tcPr>
            <w:tcW w:w="854" w:type="dxa"/>
            <w:vMerge w:val="continue"/>
            <w:tcBorders>
              <w:top w:val="nil"/>
            </w:tcBorders>
            <w:vAlign w:val="top"/>
          </w:tcPr>
          <w:p w14:paraId="02D71053">
            <w:pPr>
              <w:rPr>
                <w:rFonts w:ascii="Arial"/>
                <w:sz w:val="21"/>
              </w:rPr>
            </w:pPr>
          </w:p>
        </w:tc>
        <w:tc>
          <w:tcPr>
            <w:tcW w:w="990" w:type="dxa"/>
            <w:vAlign w:val="top"/>
          </w:tcPr>
          <w:p w14:paraId="465F912B">
            <w:pPr>
              <w:pStyle w:val="26"/>
              <w:spacing w:before="229" w:line="235" w:lineRule="auto"/>
              <w:ind w:left="421" w:right="34" w:hanging="375"/>
            </w:pPr>
            <w:r>
              <w:rPr>
                <w:spacing w:val="-2"/>
              </w:rPr>
              <w:t>速冻水果制</w:t>
            </w:r>
            <w:r>
              <w:t>品</w:t>
            </w:r>
          </w:p>
        </w:tc>
        <w:tc>
          <w:tcPr>
            <w:tcW w:w="1199" w:type="dxa"/>
            <w:vAlign w:val="top"/>
          </w:tcPr>
          <w:p w14:paraId="1F5D0097">
            <w:pPr>
              <w:spacing w:line="279" w:lineRule="auto"/>
              <w:rPr>
                <w:rFonts w:ascii="Arial"/>
                <w:sz w:val="21"/>
              </w:rPr>
            </w:pPr>
          </w:p>
          <w:p w14:paraId="26B52F88">
            <w:pPr>
              <w:pStyle w:val="26"/>
              <w:spacing w:before="59" w:line="220" w:lineRule="auto"/>
              <w:ind w:left="64"/>
            </w:pPr>
            <w:r>
              <w:rPr>
                <w:spacing w:val="-2"/>
              </w:rPr>
              <w:t>速冻水果制品</w:t>
            </w:r>
          </w:p>
        </w:tc>
        <w:tc>
          <w:tcPr>
            <w:tcW w:w="854" w:type="dxa"/>
            <w:vAlign w:val="top"/>
          </w:tcPr>
          <w:p w14:paraId="6A82C101">
            <w:pPr>
              <w:spacing w:line="279" w:lineRule="auto"/>
              <w:rPr>
                <w:rFonts w:ascii="Arial"/>
                <w:sz w:val="21"/>
              </w:rPr>
            </w:pPr>
          </w:p>
          <w:p w14:paraId="33551065">
            <w:pPr>
              <w:pStyle w:val="26"/>
              <w:spacing w:before="58" w:line="222" w:lineRule="auto"/>
              <w:ind w:left="256"/>
            </w:pPr>
            <w:r>
              <w:rPr>
                <w:spacing w:val="-5"/>
              </w:rPr>
              <w:t>一般</w:t>
            </w:r>
          </w:p>
        </w:tc>
        <w:tc>
          <w:tcPr>
            <w:tcW w:w="4330" w:type="dxa"/>
            <w:vAlign w:val="top"/>
          </w:tcPr>
          <w:p w14:paraId="1DFF3EDB">
            <w:pPr>
              <w:pStyle w:val="26"/>
              <w:spacing w:before="229" w:line="233" w:lineRule="auto"/>
              <w:ind w:left="40" w:right="137" w:hanging="3"/>
            </w:pPr>
            <w:r>
              <w:rPr>
                <w:spacing w:val="-3"/>
              </w:rPr>
              <w:t>铅</w:t>
            </w:r>
            <w:r>
              <w:rPr>
                <w:spacing w:val="-49"/>
              </w:rPr>
              <w:t xml:space="preserve"> </w:t>
            </w:r>
            <w:r>
              <w:rPr>
                <w:spacing w:val="-3"/>
              </w:rPr>
              <w:t>(以Pb计)、镉</w:t>
            </w:r>
            <w:r>
              <w:rPr>
                <w:spacing w:val="-52"/>
              </w:rPr>
              <w:t xml:space="preserve"> </w:t>
            </w:r>
            <w:r>
              <w:rPr>
                <w:spacing w:val="-3"/>
              </w:rPr>
              <w:t>(以Cd计)、菌落总数、大肠菌群、霉</w:t>
            </w:r>
            <w:r>
              <w:rPr>
                <w:spacing w:val="-1"/>
              </w:rPr>
              <w:t>菌、沙门氏菌、金黄色葡萄球菌</w:t>
            </w:r>
          </w:p>
        </w:tc>
        <w:tc>
          <w:tcPr>
            <w:tcW w:w="3807" w:type="dxa"/>
            <w:vAlign w:val="top"/>
          </w:tcPr>
          <w:p w14:paraId="500EA17F">
            <w:pPr>
              <w:pStyle w:val="26"/>
              <w:spacing w:before="229" w:line="233" w:lineRule="auto"/>
              <w:ind w:left="39" w:right="149"/>
            </w:pPr>
            <w:r>
              <w:rPr>
                <w:spacing w:val="-3"/>
              </w:rPr>
              <w:t>铅</w:t>
            </w:r>
            <w:r>
              <w:rPr>
                <w:spacing w:val="-51"/>
              </w:rPr>
              <w:t xml:space="preserve"> </w:t>
            </w:r>
            <w:r>
              <w:rPr>
                <w:spacing w:val="-3"/>
              </w:rPr>
              <w:t>(以Pb计)、镉</w:t>
            </w:r>
            <w:r>
              <w:rPr>
                <w:spacing w:val="-52"/>
              </w:rPr>
              <w:t xml:space="preserve"> </w:t>
            </w:r>
            <w:r>
              <w:rPr>
                <w:spacing w:val="-3"/>
              </w:rPr>
              <w:t>(以Cd计)、菌落总数</w:t>
            </w:r>
            <w:r>
              <w:rPr>
                <w:spacing w:val="-4"/>
              </w:rPr>
              <w:t>、大肠菌</w:t>
            </w:r>
            <w:r>
              <w:rPr>
                <w:spacing w:val="-1"/>
              </w:rPr>
              <w:t>群、霉菌、沙门氏菌、金黄色葡萄球菌</w:t>
            </w:r>
          </w:p>
        </w:tc>
        <w:tc>
          <w:tcPr>
            <w:tcW w:w="1067" w:type="dxa"/>
            <w:vAlign w:val="top"/>
          </w:tcPr>
          <w:p w14:paraId="697045F0">
            <w:pPr>
              <w:rPr>
                <w:rFonts w:ascii="Arial"/>
                <w:sz w:val="21"/>
              </w:rPr>
            </w:pPr>
          </w:p>
        </w:tc>
      </w:tr>
      <w:tr w14:paraId="68E7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2139" w:hRule="atLeast"/>
        </w:trPr>
        <w:tc>
          <w:tcPr>
            <w:tcW w:w="520" w:type="dxa"/>
            <w:vMerge w:val="restart"/>
            <w:tcBorders>
              <w:bottom w:val="nil"/>
            </w:tcBorders>
            <w:vAlign w:val="top"/>
          </w:tcPr>
          <w:p w14:paraId="1A30AA45">
            <w:pPr>
              <w:spacing w:line="254" w:lineRule="auto"/>
              <w:rPr>
                <w:rFonts w:ascii="Arial"/>
                <w:sz w:val="21"/>
              </w:rPr>
            </w:pPr>
          </w:p>
          <w:p w14:paraId="618E1E93">
            <w:pPr>
              <w:spacing w:line="254" w:lineRule="auto"/>
              <w:rPr>
                <w:rFonts w:ascii="Arial"/>
                <w:sz w:val="21"/>
              </w:rPr>
            </w:pPr>
          </w:p>
          <w:p w14:paraId="36D42EB2">
            <w:pPr>
              <w:spacing w:line="254" w:lineRule="auto"/>
              <w:rPr>
                <w:rFonts w:ascii="Arial"/>
                <w:sz w:val="21"/>
              </w:rPr>
            </w:pPr>
          </w:p>
          <w:p w14:paraId="3E15AB6B">
            <w:pPr>
              <w:spacing w:line="254" w:lineRule="auto"/>
              <w:rPr>
                <w:rFonts w:ascii="Arial"/>
                <w:sz w:val="21"/>
              </w:rPr>
            </w:pPr>
          </w:p>
          <w:p w14:paraId="6366DCC1">
            <w:pPr>
              <w:spacing w:line="255" w:lineRule="auto"/>
              <w:rPr>
                <w:rFonts w:ascii="Arial"/>
                <w:sz w:val="21"/>
              </w:rPr>
            </w:pPr>
          </w:p>
          <w:p w14:paraId="09AA806D">
            <w:pPr>
              <w:spacing w:line="255" w:lineRule="auto"/>
              <w:rPr>
                <w:rFonts w:ascii="Arial"/>
                <w:sz w:val="21"/>
              </w:rPr>
            </w:pPr>
          </w:p>
          <w:p w14:paraId="0FC8B3DC">
            <w:pPr>
              <w:spacing w:line="255" w:lineRule="auto"/>
              <w:rPr>
                <w:rFonts w:ascii="Arial"/>
                <w:sz w:val="21"/>
              </w:rPr>
            </w:pPr>
          </w:p>
          <w:p w14:paraId="1C679DD4">
            <w:pPr>
              <w:spacing w:line="255" w:lineRule="auto"/>
              <w:rPr>
                <w:rFonts w:ascii="Arial"/>
                <w:sz w:val="21"/>
              </w:rPr>
            </w:pPr>
          </w:p>
          <w:p w14:paraId="7DA22CE2">
            <w:pPr>
              <w:spacing w:line="255" w:lineRule="auto"/>
              <w:rPr>
                <w:rFonts w:ascii="Arial"/>
                <w:sz w:val="21"/>
              </w:rPr>
            </w:pPr>
          </w:p>
          <w:p w14:paraId="5B530E2D">
            <w:pPr>
              <w:spacing w:line="255" w:lineRule="auto"/>
              <w:rPr>
                <w:rFonts w:ascii="Arial"/>
                <w:sz w:val="21"/>
              </w:rPr>
            </w:pPr>
          </w:p>
          <w:p w14:paraId="6BDDBCBA">
            <w:pPr>
              <w:spacing w:line="255" w:lineRule="auto"/>
              <w:rPr>
                <w:rFonts w:ascii="Arial"/>
                <w:sz w:val="21"/>
              </w:rPr>
            </w:pPr>
          </w:p>
          <w:p w14:paraId="70BE587F">
            <w:pPr>
              <w:pStyle w:val="26"/>
              <w:spacing w:before="59" w:line="242" w:lineRule="auto"/>
              <w:ind w:left="189"/>
            </w:pPr>
            <w:r>
              <w:rPr>
                <w:spacing w:val="-10"/>
              </w:rPr>
              <w:t>12</w:t>
            </w:r>
          </w:p>
        </w:tc>
        <w:tc>
          <w:tcPr>
            <w:tcW w:w="870" w:type="dxa"/>
            <w:vMerge w:val="restart"/>
            <w:tcBorders>
              <w:bottom w:val="nil"/>
            </w:tcBorders>
            <w:vAlign w:val="top"/>
          </w:tcPr>
          <w:p w14:paraId="561950A2">
            <w:pPr>
              <w:spacing w:line="244" w:lineRule="auto"/>
              <w:rPr>
                <w:rFonts w:ascii="Arial"/>
                <w:sz w:val="21"/>
              </w:rPr>
            </w:pPr>
          </w:p>
          <w:p w14:paraId="6C5F4AA8">
            <w:pPr>
              <w:spacing w:line="244" w:lineRule="auto"/>
              <w:rPr>
                <w:rFonts w:ascii="Arial"/>
                <w:sz w:val="21"/>
              </w:rPr>
            </w:pPr>
          </w:p>
          <w:p w14:paraId="6331A2BA">
            <w:pPr>
              <w:spacing w:line="244" w:lineRule="auto"/>
              <w:rPr>
                <w:rFonts w:ascii="Arial"/>
                <w:sz w:val="21"/>
              </w:rPr>
            </w:pPr>
          </w:p>
          <w:p w14:paraId="64F9EB6C">
            <w:pPr>
              <w:spacing w:line="244" w:lineRule="auto"/>
              <w:rPr>
                <w:rFonts w:ascii="Arial"/>
                <w:sz w:val="21"/>
              </w:rPr>
            </w:pPr>
          </w:p>
          <w:p w14:paraId="4ED7DEFD">
            <w:pPr>
              <w:spacing w:line="245" w:lineRule="auto"/>
              <w:rPr>
                <w:rFonts w:ascii="Arial"/>
                <w:sz w:val="21"/>
              </w:rPr>
            </w:pPr>
          </w:p>
          <w:p w14:paraId="2EED1F87">
            <w:pPr>
              <w:spacing w:line="245" w:lineRule="auto"/>
              <w:rPr>
                <w:rFonts w:ascii="Arial"/>
                <w:sz w:val="21"/>
              </w:rPr>
            </w:pPr>
          </w:p>
          <w:p w14:paraId="1E87DAB4">
            <w:pPr>
              <w:spacing w:line="245" w:lineRule="auto"/>
              <w:rPr>
                <w:rFonts w:ascii="Arial"/>
                <w:sz w:val="21"/>
              </w:rPr>
            </w:pPr>
          </w:p>
          <w:p w14:paraId="262B310B">
            <w:pPr>
              <w:spacing w:line="245" w:lineRule="auto"/>
              <w:rPr>
                <w:rFonts w:ascii="Arial"/>
                <w:sz w:val="21"/>
              </w:rPr>
            </w:pPr>
          </w:p>
          <w:p w14:paraId="570EEF0C">
            <w:pPr>
              <w:spacing w:line="245" w:lineRule="auto"/>
              <w:rPr>
                <w:rFonts w:ascii="Arial"/>
                <w:sz w:val="21"/>
              </w:rPr>
            </w:pPr>
          </w:p>
          <w:p w14:paraId="79AE095C">
            <w:pPr>
              <w:spacing w:line="245" w:lineRule="auto"/>
              <w:rPr>
                <w:rFonts w:ascii="Arial"/>
                <w:sz w:val="21"/>
              </w:rPr>
            </w:pPr>
          </w:p>
          <w:p w14:paraId="3522D534">
            <w:pPr>
              <w:spacing w:line="245" w:lineRule="auto"/>
              <w:rPr>
                <w:rFonts w:ascii="Arial"/>
                <w:sz w:val="21"/>
              </w:rPr>
            </w:pPr>
          </w:p>
          <w:p w14:paraId="2CA1C272">
            <w:pPr>
              <w:pStyle w:val="26"/>
              <w:spacing w:before="58" w:line="233" w:lineRule="auto"/>
              <w:ind w:left="166" w:right="65" w:hanging="88"/>
            </w:pPr>
            <w:r>
              <w:rPr>
                <w:spacing w:val="-3"/>
              </w:rPr>
              <w:t>薯类和膨化食品</w:t>
            </w:r>
          </w:p>
        </w:tc>
        <w:tc>
          <w:tcPr>
            <w:tcW w:w="854" w:type="dxa"/>
            <w:vMerge w:val="restart"/>
            <w:tcBorders>
              <w:bottom w:val="nil"/>
            </w:tcBorders>
            <w:vAlign w:val="top"/>
          </w:tcPr>
          <w:p w14:paraId="59D41E5F">
            <w:pPr>
              <w:spacing w:line="244" w:lineRule="auto"/>
              <w:rPr>
                <w:rFonts w:ascii="Arial"/>
                <w:sz w:val="21"/>
              </w:rPr>
            </w:pPr>
          </w:p>
          <w:p w14:paraId="7951B6DC">
            <w:pPr>
              <w:spacing w:line="244" w:lineRule="auto"/>
              <w:rPr>
                <w:rFonts w:ascii="Arial"/>
                <w:sz w:val="21"/>
              </w:rPr>
            </w:pPr>
          </w:p>
          <w:p w14:paraId="3AA38F0A">
            <w:pPr>
              <w:spacing w:line="244" w:lineRule="auto"/>
              <w:rPr>
                <w:rFonts w:ascii="Arial"/>
                <w:sz w:val="21"/>
              </w:rPr>
            </w:pPr>
          </w:p>
          <w:p w14:paraId="38A561DC">
            <w:pPr>
              <w:spacing w:line="244" w:lineRule="auto"/>
              <w:rPr>
                <w:rFonts w:ascii="Arial"/>
                <w:sz w:val="21"/>
              </w:rPr>
            </w:pPr>
          </w:p>
          <w:p w14:paraId="63DE3F80">
            <w:pPr>
              <w:spacing w:line="245" w:lineRule="auto"/>
              <w:rPr>
                <w:rFonts w:ascii="Arial"/>
                <w:sz w:val="21"/>
              </w:rPr>
            </w:pPr>
          </w:p>
          <w:p w14:paraId="004834AC">
            <w:pPr>
              <w:spacing w:line="245" w:lineRule="auto"/>
              <w:rPr>
                <w:rFonts w:ascii="Arial"/>
                <w:sz w:val="21"/>
              </w:rPr>
            </w:pPr>
          </w:p>
          <w:p w14:paraId="1C901744">
            <w:pPr>
              <w:spacing w:line="245" w:lineRule="auto"/>
              <w:rPr>
                <w:rFonts w:ascii="Arial"/>
                <w:sz w:val="21"/>
              </w:rPr>
            </w:pPr>
          </w:p>
          <w:p w14:paraId="16CAD4D8">
            <w:pPr>
              <w:spacing w:line="245" w:lineRule="auto"/>
              <w:rPr>
                <w:rFonts w:ascii="Arial"/>
                <w:sz w:val="21"/>
              </w:rPr>
            </w:pPr>
          </w:p>
          <w:p w14:paraId="7A858222">
            <w:pPr>
              <w:spacing w:line="245" w:lineRule="auto"/>
              <w:rPr>
                <w:rFonts w:ascii="Arial"/>
                <w:sz w:val="21"/>
              </w:rPr>
            </w:pPr>
          </w:p>
          <w:p w14:paraId="1F4E942D">
            <w:pPr>
              <w:spacing w:line="245" w:lineRule="auto"/>
              <w:rPr>
                <w:rFonts w:ascii="Arial"/>
                <w:sz w:val="21"/>
              </w:rPr>
            </w:pPr>
          </w:p>
          <w:p w14:paraId="68DB7B31">
            <w:pPr>
              <w:spacing w:line="245" w:lineRule="auto"/>
              <w:rPr>
                <w:rFonts w:ascii="Arial"/>
                <w:sz w:val="21"/>
              </w:rPr>
            </w:pPr>
          </w:p>
          <w:p w14:paraId="532FBA1E">
            <w:pPr>
              <w:pStyle w:val="26"/>
              <w:spacing w:before="58" w:line="233" w:lineRule="auto"/>
              <w:ind w:left="160" w:right="55" w:hanging="88"/>
            </w:pPr>
            <w:r>
              <w:rPr>
                <w:spacing w:val="-3"/>
              </w:rPr>
              <w:t>薯类和膨化食品</w:t>
            </w:r>
          </w:p>
        </w:tc>
        <w:tc>
          <w:tcPr>
            <w:tcW w:w="990" w:type="dxa"/>
            <w:vAlign w:val="top"/>
          </w:tcPr>
          <w:p w14:paraId="4CCCC46C">
            <w:pPr>
              <w:spacing w:line="309" w:lineRule="auto"/>
              <w:rPr>
                <w:rFonts w:ascii="Arial"/>
                <w:sz w:val="21"/>
              </w:rPr>
            </w:pPr>
          </w:p>
          <w:p w14:paraId="100D4DA9">
            <w:pPr>
              <w:spacing w:line="309" w:lineRule="auto"/>
              <w:rPr>
                <w:rFonts w:ascii="Arial"/>
                <w:sz w:val="21"/>
              </w:rPr>
            </w:pPr>
          </w:p>
          <w:p w14:paraId="4600C422">
            <w:pPr>
              <w:spacing w:line="309" w:lineRule="auto"/>
              <w:rPr>
                <w:rFonts w:ascii="Arial"/>
                <w:sz w:val="21"/>
              </w:rPr>
            </w:pPr>
          </w:p>
          <w:p w14:paraId="40989131">
            <w:pPr>
              <w:pStyle w:val="26"/>
              <w:spacing w:before="59" w:line="221" w:lineRule="auto"/>
              <w:ind w:left="138"/>
            </w:pPr>
            <w:r>
              <w:rPr>
                <w:spacing w:val="-2"/>
              </w:rPr>
              <w:t>膨化食品</w:t>
            </w:r>
          </w:p>
        </w:tc>
        <w:tc>
          <w:tcPr>
            <w:tcW w:w="1199" w:type="dxa"/>
            <w:vAlign w:val="top"/>
          </w:tcPr>
          <w:p w14:paraId="6B4F5652">
            <w:pPr>
              <w:spacing w:line="351" w:lineRule="auto"/>
              <w:rPr>
                <w:rFonts w:ascii="Arial"/>
                <w:sz w:val="21"/>
              </w:rPr>
            </w:pPr>
          </w:p>
          <w:p w14:paraId="44E7EEF0">
            <w:pPr>
              <w:spacing w:line="352" w:lineRule="auto"/>
              <w:rPr>
                <w:rFonts w:ascii="Arial"/>
                <w:sz w:val="21"/>
              </w:rPr>
            </w:pPr>
          </w:p>
          <w:p w14:paraId="28F9061A">
            <w:pPr>
              <w:pStyle w:val="26"/>
              <w:spacing w:before="58" w:line="220" w:lineRule="auto"/>
              <w:ind w:left="65"/>
            </w:pPr>
            <w:r>
              <w:rPr>
                <w:spacing w:val="-2"/>
              </w:rPr>
              <w:t>含油型膨化食</w:t>
            </w:r>
          </w:p>
          <w:p w14:paraId="30BD7AF7">
            <w:pPr>
              <w:pStyle w:val="26"/>
              <w:spacing w:before="11" w:line="220" w:lineRule="auto"/>
              <w:ind w:left="80"/>
            </w:pPr>
            <w:r>
              <w:rPr>
                <w:spacing w:val="-4"/>
              </w:rPr>
              <w:t>品和非含油型</w:t>
            </w:r>
          </w:p>
          <w:p w14:paraId="2E1FDF33">
            <w:pPr>
              <w:pStyle w:val="26"/>
              <w:spacing w:before="8" w:line="221" w:lineRule="auto"/>
              <w:ind w:left="245"/>
            </w:pPr>
            <w:r>
              <w:rPr>
                <w:spacing w:val="-2"/>
              </w:rPr>
              <w:t>膨化食品</w:t>
            </w:r>
          </w:p>
        </w:tc>
        <w:tc>
          <w:tcPr>
            <w:tcW w:w="854" w:type="dxa"/>
            <w:vAlign w:val="top"/>
          </w:tcPr>
          <w:p w14:paraId="4D85CC1A">
            <w:pPr>
              <w:spacing w:line="309" w:lineRule="auto"/>
              <w:rPr>
                <w:rFonts w:ascii="Arial"/>
                <w:sz w:val="21"/>
              </w:rPr>
            </w:pPr>
          </w:p>
          <w:p w14:paraId="6DC637B9">
            <w:pPr>
              <w:spacing w:line="309" w:lineRule="auto"/>
              <w:rPr>
                <w:rFonts w:ascii="Arial"/>
                <w:sz w:val="21"/>
              </w:rPr>
            </w:pPr>
          </w:p>
          <w:p w14:paraId="135AD6A9">
            <w:pPr>
              <w:spacing w:line="309" w:lineRule="auto"/>
              <w:rPr>
                <w:rFonts w:ascii="Arial"/>
                <w:sz w:val="21"/>
              </w:rPr>
            </w:pPr>
          </w:p>
          <w:p w14:paraId="473B9A66">
            <w:pPr>
              <w:pStyle w:val="26"/>
              <w:spacing w:before="59" w:line="220" w:lineRule="auto"/>
              <w:ind w:left="253"/>
            </w:pPr>
            <w:r>
              <w:rPr>
                <w:spacing w:val="-4"/>
              </w:rPr>
              <w:t>较高</w:t>
            </w:r>
          </w:p>
        </w:tc>
        <w:tc>
          <w:tcPr>
            <w:tcW w:w="4330" w:type="dxa"/>
            <w:vAlign w:val="top"/>
          </w:tcPr>
          <w:p w14:paraId="22FF7E2C">
            <w:pPr>
              <w:spacing w:line="251" w:lineRule="auto"/>
              <w:rPr>
                <w:rFonts w:ascii="Arial"/>
                <w:sz w:val="21"/>
              </w:rPr>
            </w:pPr>
          </w:p>
          <w:p w14:paraId="04D615B1">
            <w:pPr>
              <w:pStyle w:val="26"/>
              <w:spacing w:before="58" w:line="233" w:lineRule="auto"/>
              <w:ind w:left="36" w:right="55" w:firstLine="2"/>
            </w:pPr>
            <w:r>
              <w:rPr>
                <w:spacing w:val="-1"/>
              </w:rPr>
              <w:t>水分、酸价(以脂肪计)(KOH)、过氧化值(以脂肪计)、</w:t>
            </w:r>
            <w:r>
              <w:rPr>
                <w:spacing w:val="-3"/>
              </w:rPr>
              <w:t>黄曲霉毒素B</w:t>
            </w:r>
            <w:r>
              <w:rPr>
                <w:rFonts w:ascii="Calibri" w:hAnsi="Calibri" w:eastAsia="Calibri" w:cs="Calibri"/>
                <w:spacing w:val="-3"/>
              </w:rPr>
              <w:t>1</w:t>
            </w:r>
            <w:r>
              <w:rPr>
                <w:rFonts w:ascii="Calibri" w:hAnsi="Calibri" w:eastAsia="Calibri" w:cs="Calibri"/>
                <w:spacing w:val="20"/>
                <w:w w:val="101"/>
              </w:rPr>
              <w:t xml:space="preserve"> </w:t>
            </w:r>
            <w:r>
              <w:rPr>
                <w:spacing w:val="-3"/>
              </w:rPr>
              <w:t>、糖精钠(以糖精计)、苯甲酸及其钠盐</w:t>
            </w:r>
            <w:r>
              <w:t xml:space="preserve"> (以苯甲酸计)、山梨酸及其钾盐(以山梨酸</w:t>
            </w:r>
            <w:r>
              <w:rPr>
                <w:spacing w:val="-1"/>
              </w:rPr>
              <w:t>计)、甜蜜</w:t>
            </w:r>
            <w:r>
              <w:rPr>
                <w:spacing w:val="-2"/>
              </w:rPr>
              <w:t>素</w:t>
            </w:r>
            <w:r>
              <w:rPr>
                <w:spacing w:val="-50"/>
              </w:rPr>
              <w:t xml:space="preserve"> </w:t>
            </w:r>
            <w:r>
              <w:rPr>
                <w:spacing w:val="-2"/>
              </w:rPr>
              <w:t>(以环己基氨基磺酸计)、菌落总数、大肠菌群、沙</w:t>
            </w:r>
            <w:r>
              <w:rPr>
                <w:spacing w:val="-1"/>
              </w:rPr>
              <w:t>门氏菌、金黄色葡萄球菌、三氯蔗糖、纽甜、合成着</w:t>
            </w:r>
            <w:r>
              <w:rPr>
                <w:spacing w:val="-2"/>
              </w:rPr>
              <w:t>色剂(柠檬黄、新红、苋菜红、靛蓝、胭脂红、</w:t>
            </w:r>
            <w:r>
              <w:rPr>
                <w:spacing w:val="-51"/>
              </w:rPr>
              <w:t xml:space="preserve"> </w:t>
            </w:r>
            <w:r>
              <w:rPr>
                <w:spacing w:val="-2"/>
              </w:rPr>
              <w:t>日落黄</w:t>
            </w:r>
            <w:r>
              <w:t xml:space="preserve"> </w:t>
            </w:r>
            <w:r>
              <w:rPr>
                <w:spacing w:val="-1"/>
              </w:rPr>
              <w:t>、诱惑红、亮蓝、酸性红、喹啉黄、赤藓红)</w:t>
            </w:r>
          </w:p>
        </w:tc>
        <w:tc>
          <w:tcPr>
            <w:tcW w:w="3807" w:type="dxa"/>
            <w:vAlign w:val="top"/>
          </w:tcPr>
          <w:p w14:paraId="55C66DDB">
            <w:pPr>
              <w:spacing w:line="472" w:lineRule="auto"/>
              <w:rPr>
                <w:rFonts w:ascii="Arial"/>
                <w:sz w:val="21"/>
              </w:rPr>
            </w:pPr>
          </w:p>
          <w:p w14:paraId="2B9AC44B">
            <w:pPr>
              <w:pStyle w:val="26"/>
              <w:spacing w:before="59" w:line="235" w:lineRule="auto"/>
              <w:ind w:left="40" w:right="70" w:firstLine="1"/>
              <w:jc w:val="both"/>
            </w:pPr>
            <w:r>
              <w:t>水分、酸价(以脂肪计)(KOH)、过氧化值(以脂</w:t>
            </w:r>
            <w:r>
              <w:rPr>
                <w:spacing w:val="-3"/>
              </w:rPr>
              <w:t>肪计)、黄曲霉毒素B</w:t>
            </w:r>
            <w:r>
              <w:rPr>
                <w:rFonts w:ascii="Calibri" w:hAnsi="Calibri" w:eastAsia="Calibri" w:cs="Calibri"/>
                <w:spacing w:val="-3"/>
              </w:rPr>
              <w:t>1</w:t>
            </w:r>
            <w:r>
              <w:rPr>
                <w:rFonts w:ascii="Calibri" w:hAnsi="Calibri" w:eastAsia="Calibri" w:cs="Calibri"/>
                <w:spacing w:val="19"/>
              </w:rPr>
              <w:t xml:space="preserve"> </w:t>
            </w:r>
            <w:r>
              <w:rPr>
                <w:spacing w:val="-3"/>
              </w:rPr>
              <w:t>、糖精钠(以糖精计)</w:t>
            </w:r>
            <w:r>
              <w:rPr>
                <w:spacing w:val="-4"/>
              </w:rPr>
              <w:t>、苯</w:t>
            </w:r>
            <w:r>
              <w:rPr>
                <w:spacing w:val="-1"/>
              </w:rPr>
              <w:t>甲酸及其钠盐(以苯甲酸计)、山梨酸及其钾盐</w:t>
            </w:r>
            <w:r>
              <w:rPr>
                <w:spacing w:val="7"/>
              </w:rPr>
              <w:t xml:space="preserve"> </w:t>
            </w:r>
            <w:r>
              <w:rPr>
                <w:spacing w:val="-1"/>
              </w:rPr>
              <w:t>(以山梨酸计)、甜蜜素(以环己基氨基磺酸计)</w:t>
            </w:r>
            <w:r>
              <w:rPr>
                <w:spacing w:val="8"/>
              </w:rPr>
              <w:t xml:space="preserve">  </w:t>
            </w:r>
            <w:r>
              <w:rPr>
                <w:spacing w:val="-1"/>
              </w:rPr>
              <w:t>、菌落总数、大肠菌群</w:t>
            </w:r>
          </w:p>
        </w:tc>
        <w:tc>
          <w:tcPr>
            <w:tcW w:w="1067" w:type="dxa"/>
            <w:vAlign w:val="top"/>
          </w:tcPr>
          <w:p w14:paraId="7AACFF13">
            <w:pPr>
              <w:rPr>
                <w:rFonts w:ascii="Arial"/>
                <w:sz w:val="21"/>
              </w:rPr>
            </w:pPr>
          </w:p>
        </w:tc>
      </w:tr>
      <w:tr w14:paraId="6799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1030" w:hRule="atLeast"/>
        </w:trPr>
        <w:tc>
          <w:tcPr>
            <w:tcW w:w="520" w:type="dxa"/>
            <w:vMerge w:val="continue"/>
            <w:tcBorders>
              <w:top w:val="nil"/>
              <w:bottom w:val="nil"/>
            </w:tcBorders>
            <w:vAlign w:val="top"/>
          </w:tcPr>
          <w:p w14:paraId="289D68C6">
            <w:pPr>
              <w:rPr>
                <w:rFonts w:ascii="Arial"/>
                <w:sz w:val="21"/>
              </w:rPr>
            </w:pPr>
          </w:p>
        </w:tc>
        <w:tc>
          <w:tcPr>
            <w:tcW w:w="870" w:type="dxa"/>
            <w:vMerge w:val="continue"/>
            <w:tcBorders>
              <w:top w:val="nil"/>
              <w:bottom w:val="nil"/>
            </w:tcBorders>
            <w:vAlign w:val="top"/>
          </w:tcPr>
          <w:p w14:paraId="0F834E67">
            <w:pPr>
              <w:rPr>
                <w:rFonts w:ascii="Arial"/>
                <w:sz w:val="21"/>
              </w:rPr>
            </w:pPr>
          </w:p>
        </w:tc>
        <w:tc>
          <w:tcPr>
            <w:tcW w:w="854" w:type="dxa"/>
            <w:vMerge w:val="continue"/>
            <w:tcBorders>
              <w:top w:val="nil"/>
              <w:bottom w:val="nil"/>
            </w:tcBorders>
            <w:vAlign w:val="top"/>
          </w:tcPr>
          <w:p w14:paraId="00D1AA72">
            <w:pPr>
              <w:rPr>
                <w:rFonts w:ascii="Arial"/>
                <w:sz w:val="21"/>
              </w:rPr>
            </w:pPr>
          </w:p>
        </w:tc>
        <w:tc>
          <w:tcPr>
            <w:tcW w:w="990" w:type="dxa"/>
            <w:vMerge w:val="restart"/>
            <w:tcBorders>
              <w:bottom w:val="nil"/>
            </w:tcBorders>
            <w:vAlign w:val="top"/>
          </w:tcPr>
          <w:p w14:paraId="52549484">
            <w:pPr>
              <w:spacing w:line="247" w:lineRule="auto"/>
              <w:rPr>
                <w:rFonts w:ascii="Arial"/>
                <w:sz w:val="21"/>
              </w:rPr>
            </w:pPr>
          </w:p>
          <w:p w14:paraId="4D6BED02">
            <w:pPr>
              <w:spacing w:line="247" w:lineRule="auto"/>
              <w:rPr>
                <w:rFonts w:ascii="Arial"/>
                <w:sz w:val="21"/>
              </w:rPr>
            </w:pPr>
          </w:p>
          <w:p w14:paraId="142C2282">
            <w:pPr>
              <w:spacing w:line="247" w:lineRule="auto"/>
              <w:rPr>
                <w:rFonts w:ascii="Arial"/>
                <w:sz w:val="21"/>
              </w:rPr>
            </w:pPr>
          </w:p>
          <w:p w14:paraId="66CB13BC">
            <w:pPr>
              <w:spacing w:line="247" w:lineRule="auto"/>
              <w:rPr>
                <w:rFonts w:ascii="Arial"/>
                <w:sz w:val="21"/>
              </w:rPr>
            </w:pPr>
          </w:p>
          <w:p w14:paraId="2C6A1A39">
            <w:pPr>
              <w:spacing w:line="248" w:lineRule="auto"/>
              <w:rPr>
                <w:rFonts w:ascii="Arial"/>
                <w:sz w:val="21"/>
              </w:rPr>
            </w:pPr>
          </w:p>
          <w:p w14:paraId="12D48CFD">
            <w:pPr>
              <w:spacing w:line="248" w:lineRule="auto"/>
              <w:rPr>
                <w:rFonts w:ascii="Arial"/>
                <w:sz w:val="21"/>
              </w:rPr>
            </w:pPr>
          </w:p>
          <w:p w14:paraId="67176C57">
            <w:pPr>
              <w:spacing w:line="248" w:lineRule="auto"/>
              <w:rPr>
                <w:rFonts w:ascii="Arial"/>
                <w:sz w:val="21"/>
              </w:rPr>
            </w:pPr>
          </w:p>
          <w:p w14:paraId="48EDD239">
            <w:pPr>
              <w:pStyle w:val="26"/>
              <w:spacing w:before="59" w:line="220" w:lineRule="auto"/>
              <w:ind w:left="140"/>
            </w:pPr>
            <w:r>
              <w:rPr>
                <w:spacing w:val="-3"/>
              </w:rPr>
              <w:t>薯类食品</w:t>
            </w:r>
          </w:p>
        </w:tc>
        <w:tc>
          <w:tcPr>
            <w:tcW w:w="1199" w:type="dxa"/>
            <w:vAlign w:val="top"/>
          </w:tcPr>
          <w:p w14:paraId="45120321">
            <w:pPr>
              <w:spacing w:line="378" w:lineRule="auto"/>
              <w:rPr>
                <w:rFonts w:ascii="Arial"/>
                <w:sz w:val="21"/>
              </w:rPr>
            </w:pPr>
          </w:p>
          <w:p w14:paraId="64A7C59A">
            <w:pPr>
              <w:pStyle w:val="26"/>
              <w:spacing w:before="58" w:line="219" w:lineRule="auto"/>
              <w:ind w:left="244"/>
            </w:pPr>
            <w:r>
              <w:rPr>
                <w:spacing w:val="-2"/>
              </w:rPr>
              <w:t>干制薯类</w:t>
            </w:r>
          </w:p>
        </w:tc>
        <w:tc>
          <w:tcPr>
            <w:tcW w:w="854" w:type="dxa"/>
            <w:vAlign w:val="top"/>
          </w:tcPr>
          <w:p w14:paraId="6FA3A1CA">
            <w:pPr>
              <w:spacing w:line="377" w:lineRule="auto"/>
              <w:rPr>
                <w:rFonts w:ascii="Arial"/>
                <w:sz w:val="21"/>
              </w:rPr>
            </w:pPr>
          </w:p>
          <w:p w14:paraId="298481E6">
            <w:pPr>
              <w:pStyle w:val="26"/>
              <w:spacing w:before="59" w:line="222" w:lineRule="auto"/>
              <w:ind w:left="256"/>
            </w:pPr>
            <w:r>
              <w:rPr>
                <w:spacing w:val="-5"/>
              </w:rPr>
              <w:t>一般</w:t>
            </w:r>
          </w:p>
        </w:tc>
        <w:tc>
          <w:tcPr>
            <w:tcW w:w="4330" w:type="dxa"/>
            <w:vAlign w:val="top"/>
          </w:tcPr>
          <w:p w14:paraId="3BF314CD">
            <w:pPr>
              <w:pStyle w:val="26"/>
              <w:spacing w:before="211" w:line="233" w:lineRule="auto"/>
              <w:ind w:left="38" w:right="45"/>
              <w:jc w:val="both"/>
            </w:pPr>
            <w:r>
              <w:t>酸价(以脂肪计)(KOH)、过氧化值(以脂肪计)、菌落总</w:t>
            </w:r>
            <w:r>
              <w:rPr>
                <w:spacing w:val="-2"/>
              </w:rPr>
              <w:t>数、大肠菌群、铅</w:t>
            </w:r>
            <w:r>
              <w:rPr>
                <w:spacing w:val="-47"/>
              </w:rPr>
              <w:t xml:space="preserve"> </w:t>
            </w:r>
            <w:r>
              <w:rPr>
                <w:spacing w:val="-2"/>
              </w:rPr>
              <w:t>(以Pb计)、二氧化硫残留量、沙门</w:t>
            </w:r>
            <w:r>
              <w:rPr>
                <w:spacing w:val="-1"/>
              </w:rPr>
              <w:t>氏菌、金黄色葡萄球菌</w:t>
            </w:r>
          </w:p>
        </w:tc>
        <w:tc>
          <w:tcPr>
            <w:tcW w:w="3807" w:type="dxa"/>
            <w:vAlign w:val="top"/>
          </w:tcPr>
          <w:p w14:paraId="6EE37FE5">
            <w:pPr>
              <w:spacing w:line="265" w:lineRule="auto"/>
              <w:rPr>
                <w:rFonts w:ascii="Arial"/>
                <w:sz w:val="21"/>
              </w:rPr>
            </w:pPr>
          </w:p>
          <w:p w14:paraId="0F2504F8">
            <w:pPr>
              <w:pStyle w:val="26"/>
              <w:spacing w:before="58" w:line="234" w:lineRule="auto"/>
              <w:ind w:left="42" w:right="89" w:hanging="2"/>
            </w:pPr>
            <w:r>
              <w:rPr>
                <w:spacing w:val="-1"/>
              </w:rPr>
              <w:t>酸价(以脂肪计)(KOH)、过氧化值(以脂</w:t>
            </w:r>
            <w:r>
              <w:rPr>
                <w:spacing w:val="-2"/>
              </w:rPr>
              <w:t>肪计)、</w:t>
            </w:r>
            <w:r>
              <w:rPr>
                <w:spacing w:val="-3"/>
              </w:rPr>
              <w:t>菌落总数、大肠菌群、铅</w:t>
            </w:r>
            <w:r>
              <w:rPr>
                <w:spacing w:val="-47"/>
              </w:rPr>
              <w:t xml:space="preserve"> </w:t>
            </w:r>
            <w:r>
              <w:rPr>
                <w:spacing w:val="-3"/>
              </w:rPr>
              <w:t>(以Pb计)</w:t>
            </w:r>
          </w:p>
        </w:tc>
        <w:tc>
          <w:tcPr>
            <w:tcW w:w="1067" w:type="dxa"/>
            <w:vAlign w:val="top"/>
          </w:tcPr>
          <w:p w14:paraId="1CC32673">
            <w:pPr>
              <w:rPr>
                <w:rFonts w:ascii="Arial"/>
                <w:sz w:val="21"/>
              </w:rPr>
            </w:pPr>
          </w:p>
        </w:tc>
      </w:tr>
      <w:tr w14:paraId="4729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476" w:hRule="atLeast"/>
        </w:trPr>
        <w:tc>
          <w:tcPr>
            <w:tcW w:w="520" w:type="dxa"/>
            <w:vMerge w:val="continue"/>
            <w:tcBorders>
              <w:top w:val="nil"/>
              <w:bottom w:val="nil"/>
            </w:tcBorders>
            <w:vAlign w:val="top"/>
          </w:tcPr>
          <w:p w14:paraId="6DB1E858">
            <w:pPr>
              <w:rPr>
                <w:rFonts w:ascii="Arial"/>
                <w:sz w:val="21"/>
              </w:rPr>
            </w:pPr>
          </w:p>
        </w:tc>
        <w:tc>
          <w:tcPr>
            <w:tcW w:w="870" w:type="dxa"/>
            <w:vMerge w:val="continue"/>
            <w:tcBorders>
              <w:top w:val="nil"/>
              <w:bottom w:val="nil"/>
            </w:tcBorders>
            <w:vAlign w:val="top"/>
          </w:tcPr>
          <w:p w14:paraId="00485418">
            <w:pPr>
              <w:rPr>
                <w:rFonts w:ascii="Arial"/>
                <w:sz w:val="21"/>
              </w:rPr>
            </w:pPr>
          </w:p>
        </w:tc>
        <w:tc>
          <w:tcPr>
            <w:tcW w:w="854" w:type="dxa"/>
            <w:vMerge w:val="continue"/>
            <w:tcBorders>
              <w:top w:val="nil"/>
              <w:bottom w:val="nil"/>
            </w:tcBorders>
            <w:vAlign w:val="top"/>
          </w:tcPr>
          <w:p w14:paraId="7FC6045A">
            <w:pPr>
              <w:rPr>
                <w:rFonts w:ascii="Arial"/>
                <w:sz w:val="21"/>
              </w:rPr>
            </w:pPr>
          </w:p>
        </w:tc>
        <w:tc>
          <w:tcPr>
            <w:tcW w:w="990" w:type="dxa"/>
            <w:vMerge w:val="continue"/>
            <w:tcBorders>
              <w:top w:val="nil"/>
              <w:bottom w:val="nil"/>
            </w:tcBorders>
            <w:vAlign w:val="top"/>
          </w:tcPr>
          <w:p w14:paraId="3DDE2534">
            <w:pPr>
              <w:rPr>
                <w:rFonts w:ascii="Arial"/>
                <w:sz w:val="21"/>
              </w:rPr>
            </w:pPr>
          </w:p>
        </w:tc>
        <w:tc>
          <w:tcPr>
            <w:tcW w:w="1199" w:type="dxa"/>
            <w:vAlign w:val="top"/>
          </w:tcPr>
          <w:p w14:paraId="04E71673">
            <w:pPr>
              <w:pStyle w:val="26"/>
              <w:spacing w:before="164" w:line="220" w:lineRule="auto"/>
              <w:ind w:left="247"/>
            </w:pPr>
            <w:r>
              <w:rPr>
                <w:spacing w:val="-3"/>
              </w:rPr>
              <w:t>冷冻薯类</w:t>
            </w:r>
          </w:p>
        </w:tc>
        <w:tc>
          <w:tcPr>
            <w:tcW w:w="854" w:type="dxa"/>
            <w:vAlign w:val="top"/>
          </w:tcPr>
          <w:p w14:paraId="0B3A49FE">
            <w:pPr>
              <w:pStyle w:val="26"/>
              <w:spacing w:before="163" w:line="222" w:lineRule="auto"/>
              <w:ind w:left="256"/>
            </w:pPr>
            <w:r>
              <w:rPr>
                <w:spacing w:val="-5"/>
              </w:rPr>
              <w:t>一般</w:t>
            </w:r>
          </w:p>
        </w:tc>
        <w:tc>
          <w:tcPr>
            <w:tcW w:w="4330" w:type="dxa"/>
            <w:vAlign w:val="top"/>
          </w:tcPr>
          <w:p w14:paraId="5C1C3791">
            <w:pPr>
              <w:pStyle w:val="26"/>
              <w:spacing w:before="163" w:line="222" w:lineRule="auto"/>
              <w:ind w:left="37"/>
            </w:pPr>
            <w:r>
              <w:rPr>
                <w:spacing w:val="-7"/>
              </w:rPr>
              <w:t>铅</w:t>
            </w:r>
            <w:r>
              <w:rPr>
                <w:spacing w:val="-49"/>
              </w:rPr>
              <w:t xml:space="preserve"> </w:t>
            </w:r>
            <w:r>
              <w:rPr>
                <w:spacing w:val="-7"/>
              </w:rPr>
              <w:t>(以Pb计)</w:t>
            </w:r>
          </w:p>
        </w:tc>
        <w:tc>
          <w:tcPr>
            <w:tcW w:w="3807" w:type="dxa"/>
            <w:vAlign w:val="top"/>
          </w:tcPr>
          <w:p w14:paraId="1A9CC0B9">
            <w:pPr>
              <w:pStyle w:val="26"/>
              <w:spacing w:before="163" w:line="222" w:lineRule="auto"/>
              <w:ind w:left="39"/>
            </w:pPr>
            <w:r>
              <w:rPr>
                <w:spacing w:val="-6"/>
              </w:rPr>
              <w:t>铅</w:t>
            </w:r>
            <w:r>
              <w:rPr>
                <w:spacing w:val="-52"/>
              </w:rPr>
              <w:t xml:space="preserve"> </w:t>
            </w:r>
            <w:r>
              <w:rPr>
                <w:spacing w:val="-6"/>
              </w:rPr>
              <w:t>(以Pb计)</w:t>
            </w:r>
          </w:p>
        </w:tc>
        <w:tc>
          <w:tcPr>
            <w:tcW w:w="1067" w:type="dxa"/>
            <w:vAlign w:val="top"/>
          </w:tcPr>
          <w:p w14:paraId="21152189">
            <w:pPr>
              <w:rPr>
                <w:rFonts w:ascii="Arial"/>
                <w:sz w:val="21"/>
              </w:rPr>
            </w:pPr>
          </w:p>
        </w:tc>
      </w:tr>
      <w:tr w14:paraId="571F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970" w:hRule="atLeast"/>
        </w:trPr>
        <w:tc>
          <w:tcPr>
            <w:tcW w:w="520" w:type="dxa"/>
            <w:vMerge w:val="continue"/>
            <w:tcBorders>
              <w:top w:val="nil"/>
              <w:bottom w:val="nil"/>
            </w:tcBorders>
            <w:vAlign w:val="top"/>
          </w:tcPr>
          <w:p w14:paraId="5332E5FE">
            <w:pPr>
              <w:rPr>
                <w:rFonts w:ascii="Arial"/>
                <w:sz w:val="21"/>
              </w:rPr>
            </w:pPr>
          </w:p>
        </w:tc>
        <w:tc>
          <w:tcPr>
            <w:tcW w:w="870" w:type="dxa"/>
            <w:vMerge w:val="continue"/>
            <w:tcBorders>
              <w:top w:val="nil"/>
              <w:bottom w:val="nil"/>
            </w:tcBorders>
            <w:vAlign w:val="top"/>
          </w:tcPr>
          <w:p w14:paraId="44287CEB">
            <w:pPr>
              <w:rPr>
                <w:rFonts w:ascii="Arial"/>
                <w:sz w:val="21"/>
              </w:rPr>
            </w:pPr>
          </w:p>
        </w:tc>
        <w:tc>
          <w:tcPr>
            <w:tcW w:w="854" w:type="dxa"/>
            <w:vMerge w:val="continue"/>
            <w:tcBorders>
              <w:top w:val="nil"/>
              <w:bottom w:val="nil"/>
            </w:tcBorders>
            <w:vAlign w:val="top"/>
          </w:tcPr>
          <w:p w14:paraId="2D656A26">
            <w:pPr>
              <w:rPr>
                <w:rFonts w:ascii="Arial"/>
                <w:sz w:val="21"/>
              </w:rPr>
            </w:pPr>
          </w:p>
        </w:tc>
        <w:tc>
          <w:tcPr>
            <w:tcW w:w="990" w:type="dxa"/>
            <w:vMerge w:val="continue"/>
            <w:tcBorders>
              <w:top w:val="nil"/>
              <w:bottom w:val="nil"/>
            </w:tcBorders>
            <w:vAlign w:val="top"/>
          </w:tcPr>
          <w:p w14:paraId="1AC2DEB7">
            <w:pPr>
              <w:rPr>
                <w:rFonts w:ascii="Arial"/>
                <w:sz w:val="21"/>
              </w:rPr>
            </w:pPr>
          </w:p>
        </w:tc>
        <w:tc>
          <w:tcPr>
            <w:tcW w:w="1199" w:type="dxa"/>
            <w:vAlign w:val="top"/>
          </w:tcPr>
          <w:p w14:paraId="343AA4FA">
            <w:pPr>
              <w:spacing w:line="351" w:lineRule="auto"/>
              <w:rPr>
                <w:rFonts w:ascii="Arial"/>
                <w:sz w:val="21"/>
              </w:rPr>
            </w:pPr>
          </w:p>
          <w:p w14:paraId="0E5E8B3C">
            <w:pPr>
              <w:pStyle w:val="26"/>
              <w:spacing w:before="58" w:line="220" w:lineRule="auto"/>
              <w:ind w:left="67"/>
            </w:pPr>
            <w:r>
              <w:rPr>
                <w:spacing w:val="-1"/>
              </w:rPr>
              <w:t>薯泥（酱）类</w:t>
            </w:r>
          </w:p>
        </w:tc>
        <w:tc>
          <w:tcPr>
            <w:tcW w:w="854" w:type="dxa"/>
            <w:vAlign w:val="top"/>
          </w:tcPr>
          <w:p w14:paraId="03674820">
            <w:pPr>
              <w:spacing w:line="350" w:lineRule="auto"/>
              <w:rPr>
                <w:rFonts w:ascii="Arial"/>
                <w:sz w:val="21"/>
              </w:rPr>
            </w:pPr>
          </w:p>
          <w:p w14:paraId="5E492FD9">
            <w:pPr>
              <w:pStyle w:val="26"/>
              <w:spacing w:before="59" w:line="222" w:lineRule="auto"/>
              <w:ind w:left="256"/>
            </w:pPr>
            <w:r>
              <w:rPr>
                <w:spacing w:val="-5"/>
              </w:rPr>
              <w:t>一般</w:t>
            </w:r>
          </w:p>
        </w:tc>
        <w:tc>
          <w:tcPr>
            <w:tcW w:w="4330" w:type="dxa"/>
            <w:vAlign w:val="top"/>
          </w:tcPr>
          <w:p w14:paraId="56AE011A">
            <w:pPr>
              <w:pStyle w:val="26"/>
              <w:spacing w:before="185" w:line="233" w:lineRule="auto"/>
              <w:ind w:left="36" w:right="139"/>
              <w:jc w:val="both"/>
            </w:pPr>
            <w:r>
              <w:rPr>
                <w:spacing w:val="-2"/>
              </w:rPr>
              <w:t>铅</w:t>
            </w:r>
            <w:r>
              <w:rPr>
                <w:spacing w:val="-42"/>
              </w:rPr>
              <w:t xml:space="preserve"> </w:t>
            </w:r>
            <w:r>
              <w:rPr>
                <w:spacing w:val="-2"/>
              </w:rPr>
              <w:t>(以Pb计)、苯甲酸及其钠盐(以苯甲酸计)、山梨酸</w:t>
            </w:r>
            <w:r>
              <w:rPr>
                <w:spacing w:val="-1"/>
              </w:rPr>
              <w:t>及其钾盐(以山梨酸计)、商业无菌、沙门氏菌、金黄</w:t>
            </w:r>
            <w:r>
              <w:rPr>
                <w:spacing w:val="-2"/>
              </w:rPr>
              <w:t>色葡萄球菌</w:t>
            </w:r>
          </w:p>
        </w:tc>
        <w:tc>
          <w:tcPr>
            <w:tcW w:w="3807" w:type="dxa"/>
            <w:vAlign w:val="top"/>
          </w:tcPr>
          <w:p w14:paraId="6A0798AD">
            <w:pPr>
              <w:pStyle w:val="26"/>
              <w:spacing w:before="185" w:line="233" w:lineRule="auto"/>
              <w:ind w:left="55" w:right="156" w:hanging="16"/>
            </w:pPr>
            <w:r>
              <w:rPr>
                <w:spacing w:val="-2"/>
              </w:rPr>
              <w:t>铅</w:t>
            </w:r>
            <w:r>
              <w:rPr>
                <w:spacing w:val="-50"/>
              </w:rPr>
              <w:t xml:space="preserve"> </w:t>
            </w:r>
            <w:r>
              <w:rPr>
                <w:spacing w:val="-2"/>
              </w:rPr>
              <w:t>(以Pb计)、苯甲酸及其钠盐(以苯甲酸计)、</w:t>
            </w:r>
            <w:r>
              <w:rPr>
                <w:spacing w:val="-1"/>
              </w:rPr>
              <w:t>山梨酸及其钾盐(以山梨酸计)、商业无菌、沙</w:t>
            </w:r>
            <w:r>
              <w:rPr>
                <w:spacing w:val="-3"/>
              </w:rPr>
              <w:t>门氏菌、金黄色葡萄球菌</w:t>
            </w:r>
          </w:p>
        </w:tc>
        <w:tc>
          <w:tcPr>
            <w:tcW w:w="1067" w:type="dxa"/>
            <w:vAlign w:val="top"/>
          </w:tcPr>
          <w:p w14:paraId="7FFD589D">
            <w:pPr>
              <w:rPr>
                <w:rFonts w:ascii="Arial"/>
                <w:sz w:val="21"/>
              </w:rPr>
            </w:pPr>
          </w:p>
        </w:tc>
      </w:tr>
      <w:tr w14:paraId="172A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539" w:hRule="atLeast"/>
        </w:trPr>
        <w:tc>
          <w:tcPr>
            <w:tcW w:w="520" w:type="dxa"/>
            <w:vMerge w:val="continue"/>
            <w:tcBorders>
              <w:top w:val="nil"/>
              <w:bottom w:val="nil"/>
            </w:tcBorders>
            <w:vAlign w:val="top"/>
          </w:tcPr>
          <w:p w14:paraId="5636B032">
            <w:pPr>
              <w:rPr>
                <w:rFonts w:ascii="Arial"/>
                <w:sz w:val="21"/>
              </w:rPr>
            </w:pPr>
          </w:p>
        </w:tc>
        <w:tc>
          <w:tcPr>
            <w:tcW w:w="870" w:type="dxa"/>
            <w:vMerge w:val="continue"/>
            <w:tcBorders>
              <w:top w:val="nil"/>
              <w:bottom w:val="nil"/>
            </w:tcBorders>
            <w:vAlign w:val="top"/>
          </w:tcPr>
          <w:p w14:paraId="1C66C56E">
            <w:pPr>
              <w:rPr>
                <w:rFonts w:ascii="Arial"/>
                <w:sz w:val="21"/>
              </w:rPr>
            </w:pPr>
          </w:p>
        </w:tc>
        <w:tc>
          <w:tcPr>
            <w:tcW w:w="854" w:type="dxa"/>
            <w:vMerge w:val="continue"/>
            <w:tcBorders>
              <w:top w:val="nil"/>
              <w:bottom w:val="nil"/>
            </w:tcBorders>
            <w:vAlign w:val="top"/>
          </w:tcPr>
          <w:p w14:paraId="59912FB6">
            <w:pPr>
              <w:rPr>
                <w:rFonts w:ascii="Arial"/>
                <w:sz w:val="21"/>
              </w:rPr>
            </w:pPr>
          </w:p>
        </w:tc>
        <w:tc>
          <w:tcPr>
            <w:tcW w:w="990" w:type="dxa"/>
            <w:vMerge w:val="continue"/>
            <w:tcBorders>
              <w:top w:val="nil"/>
              <w:bottom w:val="nil"/>
            </w:tcBorders>
            <w:vAlign w:val="top"/>
          </w:tcPr>
          <w:p w14:paraId="31363721">
            <w:pPr>
              <w:rPr>
                <w:rFonts w:ascii="Arial"/>
                <w:sz w:val="21"/>
              </w:rPr>
            </w:pPr>
          </w:p>
        </w:tc>
        <w:tc>
          <w:tcPr>
            <w:tcW w:w="1199" w:type="dxa"/>
            <w:vAlign w:val="top"/>
          </w:tcPr>
          <w:p w14:paraId="2B980C26">
            <w:pPr>
              <w:pStyle w:val="26"/>
              <w:spacing w:before="198" w:line="220" w:lineRule="auto"/>
              <w:ind w:left="335"/>
            </w:pPr>
            <w:r>
              <w:rPr>
                <w:spacing w:val="-3"/>
              </w:rPr>
              <w:t>薯粉类</w:t>
            </w:r>
          </w:p>
        </w:tc>
        <w:tc>
          <w:tcPr>
            <w:tcW w:w="854" w:type="dxa"/>
            <w:vAlign w:val="top"/>
          </w:tcPr>
          <w:p w14:paraId="0DC14197">
            <w:pPr>
              <w:pStyle w:val="26"/>
              <w:spacing w:before="197" w:line="222" w:lineRule="auto"/>
              <w:ind w:left="256"/>
            </w:pPr>
            <w:r>
              <w:rPr>
                <w:spacing w:val="-5"/>
              </w:rPr>
              <w:t>一般</w:t>
            </w:r>
          </w:p>
        </w:tc>
        <w:tc>
          <w:tcPr>
            <w:tcW w:w="4330" w:type="dxa"/>
            <w:vAlign w:val="top"/>
          </w:tcPr>
          <w:p w14:paraId="384DDAD0">
            <w:pPr>
              <w:pStyle w:val="26"/>
              <w:spacing w:before="198" w:line="219" w:lineRule="auto"/>
              <w:ind w:left="37"/>
            </w:pPr>
            <w:r>
              <w:rPr>
                <w:spacing w:val="-3"/>
              </w:rPr>
              <w:t>铅</w:t>
            </w:r>
            <w:r>
              <w:rPr>
                <w:spacing w:val="-51"/>
              </w:rPr>
              <w:t xml:space="preserve"> </w:t>
            </w:r>
            <w:r>
              <w:rPr>
                <w:spacing w:val="-3"/>
              </w:rPr>
              <w:t>(以Pb计)、二氧化硫残留量</w:t>
            </w:r>
          </w:p>
        </w:tc>
        <w:tc>
          <w:tcPr>
            <w:tcW w:w="3807" w:type="dxa"/>
            <w:vAlign w:val="top"/>
          </w:tcPr>
          <w:p w14:paraId="4ED16AE6">
            <w:pPr>
              <w:pStyle w:val="26"/>
              <w:spacing w:before="198" w:line="219" w:lineRule="auto"/>
              <w:ind w:left="39"/>
            </w:pPr>
            <w:r>
              <w:rPr>
                <w:spacing w:val="-3"/>
              </w:rPr>
              <w:t>铅</w:t>
            </w:r>
            <w:r>
              <w:rPr>
                <w:spacing w:val="-49"/>
              </w:rPr>
              <w:t xml:space="preserve"> </w:t>
            </w:r>
            <w:r>
              <w:rPr>
                <w:spacing w:val="-3"/>
              </w:rPr>
              <w:t>(以Pb计)、二氧化硫残留量</w:t>
            </w:r>
          </w:p>
        </w:tc>
        <w:tc>
          <w:tcPr>
            <w:tcW w:w="1067" w:type="dxa"/>
            <w:vAlign w:val="top"/>
          </w:tcPr>
          <w:p w14:paraId="488AD4E0">
            <w:pPr>
              <w:rPr>
                <w:rFonts w:ascii="Arial"/>
                <w:sz w:val="21"/>
              </w:rPr>
            </w:pPr>
          </w:p>
        </w:tc>
      </w:tr>
      <w:tr w14:paraId="4095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gridAfter w:val="1"/>
          <w:wAfter w:w="14" w:type="dxa"/>
          <w:trHeight w:val="687" w:hRule="atLeast"/>
        </w:trPr>
        <w:tc>
          <w:tcPr>
            <w:tcW w:w="520" w:type="dxa"/>
            <w:vMerge w:val="continue"/>
            <w:tcBorders>
              <w:top w:val="nil"/>
            </w:tcBorders>
            <w:vAlign w:val="top"/>
          </w:tcPr>
          <w:p w14:paraId="06DEEDF4">
            <w:pPr>
              <w:rPr>
                <w:rFonts w:ascii="Arial"/>
                <w:sz w:val="21"/>
              </w:rPr>
            </w:pPr>
          </w:p>
        </w:tc>
        <w:tc>
          <w:tcPr>
            <w:tcW w:w="870" w:type="dxa"/>
            <w:vMerge w:val="continue"/>
            <w:tcBorders>
              <w:top w:val="nil"/>
            </w:tcBorders>
            <w:vAlign w:val="top"/>
          </w:tcPr>
          <w:p w14:paraId="14AD1D95">
            <w:pPr>
              <w:rPr>
                <w:rFonts w:ascii="Arial"/>
                <w:sz w:val="21"/>
              </w:rPr>
            </w:pPr>
          </w:p>
        </w:tc>
        <w:tc>
          <w:tcPr>
            <w:tcW w:w="854" w:type="dxa"/>
            <w:vMerge w:val="continue"/>
            <w:tcBorders>
              <w:top w:val="nil"/>
            </w:tcBorders>
            <w:vAlign w:val="top"/>
          </w:tcPr>
          <w:p w14:paraId="2DEE90F9">
            <w:pPr>
              <w:rPr>
                <w:rFonts w:ascii="Arial"/>
                <w:sz w:val="21"/>
              </w:rPr>
            </w:pPr>
          </w:p>
        </w:tc>
        <w:tc>
          <w:tcPr>
            <w:tcW w:w="990" w:type="dxa"/>
            <w:vMerge w:val="continue"/>
            <w:tcBorders>
              <w:top w:val="nil"/>
            </w:tcBorders>
            <w:vAlign w:val="top"/>
          </w:tcPr>
          <w:p w14:paraId="531BAB1D">
            <w:pPr>
              <w:rPr>
                <w:rFonts w:ascii="Arial"/>
                <w:sz w:val="21"/>
              </w:rPr>
            </w:pPr>
          </w:p>
        </w:tc>
        <w:tc>
          <w:tcPr>
            <w:tcW w:w="1199" w:type="dxa"/>
            <w:vAlign w:val="top"/>
          </w:tcPr>
          <w:p w14:paraId="29FFA98C">
            <w:pPr>
              <w:pStyle w:val="26"/>
              <w:spacing w:before="268" w:line="220" w:lineRule="auto"/>
              <w:ind w:left="66"/>
            </w:pPr>
            <w:r>
              <w:rPr>
                <w:spacing w:val="-2"/>
              </w:rPr>
              <w:t>其他薯类食品</w:t>
            </w:r>
          </w:p>
        </w:tc>
        <w:tc>
          <w:tcPr>
            <w:tcW w:w="854" w:type="dxa"/>
            <w:vAlign w:val="top"/>
          </w:tcPr>
          <w:p w14:paraId="556D6304">
            <w:pPr>
              <w:pStyle w:val="26"/>
              <w:spacing w:before="267" w:line="222" w:lineRule="auto"/>
              <w:ind w:left="256"/>
            </w:pPr>
            <w:r>
              <w:rPr>
                <w:spacing w:val="-5"/>
              </w:rPr>
              <w:t>一般</w:t>
            </w:r>
          </w:p>
        </w:tc>
        <w:tc>
          <w:tcPr>
            <w:tcW w:w="4330" w:type="dxa"/>
            <w:vAlign w:val="top"/>
          </w:tcPr>
          <w:p w14:paraId="3FC7131E">
            <w:pPr>
              <w:pStyle w:val="26"/>
              <w:spacing w:before="268" w:line="220" w:lineRule="auto"/>
              <w:ind w:left="37"/>
            </w:pPr>
            <w:r>
              <w:rPr>
                <w:spacing w:val="-3"/>
              </w:rPr>
              <w:t>铅</w:t>
            </w:r>
            <w:r>
              <w:rPr>
                <w:spacing w:val="-36"/>
              </w:rPr>
              <w:t xml:space="preserve"> </w:t>
            </w:r>
            <w:r>
              <w:rPr>
                <w:spacing w:val="-3"/>
              </w:rPr>
              <w:t>(以Pb计)、沙门氏菌、金黄色葡萄球菌</w:t>
            </w:r>
          </w:p>
        </w:tc>
        <w:tc>
          <w:tcPr>
            <w:tcW w:w="3807" w:type="dxa"/>
            <w:vAlign w:val="top"/>
          </w:tcPr>
          <w:p w14:paraId="667FF1D0">
            <w:pPr>
              <w:pStyle w:val="26"/>
              <w:spacing w:before="268" w:line="220" w:lineRule="auto"/>
              <w:ind w:left="39"/>
            </w:pPr>
            <w:r>
              <w:rPr>
                <w:spacing w:val="-3"/>
              </w:rPr>
              <w:t>铅</w:t>
            </w:r>
            <w:r>
              <w:rPr>
                <w:spacing w:val="-34"/>
              </w:rPr>
              <w:t xml:space="preserve"> </w:t>
            </w:r>
            <w:r>
              <w:rPr>
                <w:spacing w:val="-3"/>
              </w:rPr>
              <w:t>(以Pb计)、沙门氏菌、金黄色葡萄球菌</w:t>
            </w:r>
          </w:p>
        </w:tc>
        <w:tc>
          <w:tcPr>
            <w:tcW w:w="1067" w:type="dxa"/>
            <w:vAlign w:val="top"/>
          </w:tcPr>
          <w:p w14:paraId="1EFDB02D">
            <w:pPr>
              <w:rPr>
                <w:rFonts w:ascii="Arial"/>
                <w:sz w:val="21"/>
              </w:rPr>
            </w:pPr>
          </w:p>
        </w:tc>
      </w:tr>
    </w:tbl>
    <w:p w14:paraId="0C9DE7F9">
      <w:pPr>
        <w:spacing w:line="90" w:lineRule="exact"/>
        <w:rPr>
          <w:rFonts w:ascii="Arial"/>
          <w:sz w:val="7"/>
        </w:rPr>
      </w:pPr>
    </w:p>
    <w:p w14:paraId="5527E259">
      <w:pPr>
        <w:spacing w:line="90" w:lineRule="exact"/>
        <w:rPr>
          <w:rFonts w:ascii="Arial" w:hAnsi="Arial" w:eastAsia="Arial" w:cs="Arial"/>
          <w:sz w:val="7"/>
          <w:szCs w:val="7"/>
        </w:rPr>
        <w:sectPr>
          <w:footerReference r:id="rId7" w:type="default"/>
          <w:pgSz w:w="16838" w:h="11905" w:orient="landscape"/>
          <w:pgMar w:top="1134" w:right="1134" w:bottom="1134" w:left="1134" w:header="0" w:footer="227" w:gutter="0"/>
          <w:cols w:space="0" w:num="1"/>
          <w:rtlGutter w:val="0"/>
          <w:docGrid w:linePitch="0" w:charSpace="0"/>
        </w:sectPr>
      </w:pPr>
    </w:p>
    <w:p w14:paraId="7C96A59A">
      <w:pPr>
        <w:spacing w:line="58" w:lineRule="exact"/>
      </w:pPr>
    </w:p>
    <w:tbl>
      <w:tblPr>
        <w:tblStyle w:val="25"/>
        <w:tblW w:w="14532"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0"/>
        <w:gridCol w:w="870"/>
        <w:gridCol w:w="854"/>
        <w:gridCol w:w="990"/>
        <w:gridCol w:w="1199"/>
        <w:gridCol w:w="854"/>
        <w:gridCol w:w="4330"/>
        <w:gridCol w:w="3807"/>
        <w:gridCol w:w="1108"/>
      </w:tblGrid>
      <w:tr w14:paraId="43CD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055A9A8B">
            <w:pPr>
              <w:spacing w:line="284" w:lineRule="auto"/>
              <w:rPr>
                <w:rFonts w:ascii="Arial"/>
                <w:sz w:val="21"/>
              </w:rPr>
            </w:pPr>
          </w:p>
          <w:p w14:paraId="7F6C9CFD">
            <w:pPr>
              <w:pStyle w:val="26"/>
              <w:spacing w:before="58" w:line="222" w:lineRule="auto"/>
              <w:ind w:left="82"/>
            </w:pPr>
            <w:r>
              <w:rPr>
                <w:b/>
                <w:bCs/>
                <w:spacing w:val="-5"/>
              </w:rPr>
              <w:t>序号</w:t>
            </w:r>
          </w:p>
        </w:tc>
        <w:tc>
          <w:tcPr>
            <w:tcW w:w="870" w:type="dxa"/>
            <w:vAlign w:val="top"/>
          </w:tcPr>
          <w:p w14:paraId="166E3A55">
            <w:pPr>
              <w:pStyle w:val="26"/>
              <w:spacing w:before="234" w:line="234" w:lineRule="auto"/>
              <w:ind w:left="80" w:right="64" w:hanging="9"/>
            </w:pPr>
            <w:r>
              <w:rPr>
                <w:b/>
                <w:bCs/>
                <w:spacing w:val="-3"/>
              </w:rPr>
              <w:t>食品大类</w:t>
            </w:r>
            <w:r>
              <w:rPr>
                <w:b/>
                <w:bCs/>
                <w:spacing w:val="-5"/>
              </w:rPr>
              <w:t>（一级）</w:t>
            </w:r>
          </w:p>
        </w:tc>
        <w:tc>
          <w:tcPr>
            <w:tcW w:w="854" w:type="dxa"/>
            <w:vAlign w:val="top"/>
          </w:tcPr>
          <w:p w14:paraId="01067AE8">
            <w:pPr>
              <w:pStyle w:val="26"/>
              <w:spacing w:before="234" w:line="234" w:lineRule="auto"/>
              <w:ind w:left="74" w:right="54" w:hanging="9"/>
            </w:pPr>
            <w:r>
              <w:rPr>
                <w:b/>
                <w:bCs/>
                <w:spacing w:val="-3"/>
              </w:rPr>
              <w:t>食品亚类</w:t>
            </w:r>
            <w:r>
              <w:rPr>
                <w:b/>
                <w:bCs/>
                <w:spacing w:val="-5"/>
              </w:rPr>
              <w:t>（二级）</w:t>
            </w:r>
          </w:p>
        </w:tc>
        <w:tc>
          <w:tcPr>
            <w:tcW w:w="990" w:type="dxa"/>
            <w:vAlign w:val="top"/>
          </w:tcPr>
          <w:p w14:paraId="0705E4D8">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484A6B2C">
            <w:pPr>
              <w:pStyle w:val="26"/>
              <w:spacing w:before="235" w:line="220" w:lineRule="auto"/>
              <w:ind w:left="57"/>
            </w:pPr>
            <w:r>
              <w:rPr>
                <w:b/>
                <w:bCs/>
                <w:spacing w:val="-2"/>
              </w:rPr>
              <w:t>食品细类（四</w:t>
            </w:r>
          </w:p>
          <w:p w14:paraId="0F1EB60C">
            <w:pPr>
              <w:pStyle w:val="26"/>
              <w:spacing w:before="10" w:line="222" w:lineRule="auto"/>
              <w:ind w:left="425"/>
            </w:pPr>
            <w:r>
              <w:rPr>
                <w:b/>
                <w:bCs/>
                <w:spacing w:val="-7"/>
              </w:rPr>
              <w:t>级）</w:t>
            </w:r>
          </w:p>
        </w:tc>
        <w:tc>
          <w:tcPr>
            <w:tcW w:w="854" w:type="dxa"/>
            <w:vAlign w:val="top"/>
          </w:tcPr>
          <w:p w14:paraId="3CD71CB5">
            <w:pPr>
              <w:spacing w:line="284" w:lineRule="auto"/>
              <w:rPr>
                <w:rFonts w:ascii="Arial"/>
                <w:sz w:val="21"/>
              </w:rPr>
            </w:pPr>
          </w:p>
          <w:p w14:paraId="4CEC1530">
            <w:pPr>
              <w:pStyle w:val="26"/>
              <w:spacing w:before="59" w:line="220" w:lineRule="auto"/>
              <w:ind w:left="69"/>
            </w:pPr>
            <w:r>
              <w:rPr>
                <w:b/>
                <w:bCs/>
                <w:spacing w:val="-3"/>
              </w:rPr>
              <w:t>风险等级</w:t>
            </w:r>
          </w:p>
        </w:tc>
        <w:tc>
          <w:tcPr>
            <w:tcW w:w="4330" w:type="dxa"/>
            <w:vAlign w:val="top"/>
          </w:tcPr>
          <w:p w14:paraId="215FBD11">
            <w:pPr>
              <w:spacing w:line="285" w:lineRule="auto"/>
              <w:rPr>
                <w:rFonts w:ascii="Arial"/>
                <w:sz w:val="21"/>
              </w:rPr>
            </w:pPr>
          </w:p>
          <w:p w14:paraId="107843AC">
            <w:pPr>
              <w:pStyle w:val="26"/>
              <w:spacing w:before="58" w:line="219" w:lineRule="auto"/>
              <w:ind w:left="1264"/>
            </w:pPr>
            <w:r>
              <w:rPr>
                <w:b/>
                <w:bCs/>
                <w:spacing w:val="-2"/>
              </w:rPr>
              <w:t>省级本级监督抽检项目</w:t>
            </w:r>
          </w:p>
        </w:tc>
        <w:tc>
          <w:tcPr>
            <w:tcW w:w="3807" w:type="dxa"/>
            <w:vAlign w:val="top"/>
          </w:tcPr>
          <w:p w14:paraId="66EBA79F">
            <w:pPr>
              <w:spacing w:line="284" w:lineRule="auto"/>
              <w:rPr>
                <w:rFonts w:ascii="Arial"/>
                <w:sz w:val="21"/>
              </w:rPr>
            </w:pPr>
          </w:p>
          <w:p w14:paraId="6C4D042F">
            <w:pPr>
              <w:pStyle w:val="26"/>
              <w:spacing w:before="59" w:line="220" w:lineRule="auto"/>
              <w:ind w:left="1007"/>
            </w:pPr>
            <w:r>
              <w:rPr>
                <w:b/>
                <w:bCs/>
                <w:spacing w:val="-2"/>
              </w:rPr>
              <w:t>省级转移监督抽检项目</w:t>
            </w:r>
          </w:p>
        </w:tc>
        <w:tc>
          <w:tcPr>
            <w:tcW w:w="1108" w:type="dxa"/>
            <w:vAlign w:val="top"/>
          </w:tcPr>
          <w:p w14:paraId="17A165D1">
            <w:pPr>
              <w:spacing w:line="284" w:lineRule="auto"/>
              <w:rPr>
                <w:rFonts w:ascii="Arial"/>
                <w:sz w:val="21"/>
              </w:rPr>
            </w:pPr>
          </w:p>
          <w:p w14:paraId="3BB90BAF">
            <w:pPr>
              <w:pStyle w:val="26"/>
              <w:spacing w:before="58" w:line="222" w:lineRule="auto"/>
            </w:pPr>
            <w:r>
              <w:rPr>
                <w:b/>
                <w:bCs/>
                <w:spacing w:val="-6"/>
              </w:rPr>
              <w:t>备注</w:t>
            </w:r>
          </w:p>
        </w:tc>
      </w:tr>
      <w:tr w14:paraId="259D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674" w:hRule="atLeast"/>
        </w:trPr>
        <w:tc>
          <w:tcPr>
            <w:tcW w:w="520" w:type="dxa"/>
            <w:vMerge w:val="restart"/>
            <w:tcBorders>
              <w:bottom w:val="nil"/>
            </w:tcBorders>
            <w:vAlign w:val="top"/>
          </w:tcPr>
          <w:p w14:paraId="49B0DECE">
            <w:pPr>
              <w:spacing w:line="259" w:lineRule="auto"/>
              <w:rPr>
                <w:rFonts w:ascii="Arial"/>
                <w:sz w:val="21"/>
              </w:rPr>
            </w:pPr>
          </w:p>
          <w:p w14:paraId="14049435">
            <w:pPr>
              <w:spacing w:line="259" w:lineRule="auto"/>
              <w:rPr>
                <w:rFonts w:ascii="Arial"/>
                <w:sz w:val="21"/>
              </w:rPr>
            </w:pPr>
          </w:p>
          <w:p w14:paraId="2E938BA5">
            <w:pPr>
              <w:spacing w:line="259" w:lineRule="auto"/>
              <w:rPr>
                <w:rFonts w:ascii="Arial"/>
                <w:sz w:val="21"/>
              </w:rPr>
            </w:pPr>
          </w:p>
          <w:p w14:paraId="3DC481B9">
            <w:pPr>
              <w:spacing w:line="259" w:lineRule="auto"/>
              <w:rPr>
                <w:rFonts w:ascii="Arial"/>
                <w:sz w:val="21"/>
              </w:rPr>
            </w:pPr>
          </w:p>
          <w:p w14:paraId="4CAD0BF5">
            <w:pPr>
              <w:spacing w:line="259" w:lineRule="auto"/>
              <w:rPr>
                <w:rFonts w:ascii="Arial"/>
                <w:sz w:val="21"/>
              </w:rPr>
            </w:pPr>
          </w:p>
          <w:p w14:paraId="47EBA962">
            <w:pPr>
              <w:spacing w:line="259" w:lineRule="auto"/>
              <w:rPr>
                <w:rFonts w:ascii="Arial"/>
                <w:sz w:val="21"/>
              </w:rPr>
            </w:pPr>
          </w:p>
          <w:p w14:paraId="04FEB40A">
            <w:pPr>
              <w:spacing w:line="259" w:lineRule="auto"/>
              <w:rPr>
                <w:rFonts w:ascii="Arial"/>
                <w:sz w:val="21"/>
              </w:rPr>
            </w:pPr>
          </w:p>
          <w:p w14:paraId="4920C5CF">
            <w:pPr>
              <w:spacing w:line="259" w:lineRule="auto"/>
              <w:rPr>
                <w:rFonts w:ascii="Arial"/>
                <w:sz w:val="21"/>
              </w:rPr>
            </w:pPr>
          </w:p>
          <w:p w14:paraId="62BF41E1">
            <w:pPr>
              <w:spacing w:line="259" w:lineRule="auto"/>
              <w:rPr>
                <w:rFonts w:ascii="Arial"/>
                <w:sz w:val="21"/>
              </w:rPr>
            </w:pPr>
          </w:p>
          <w:p w14:paraId="3C87387E">
            <w:pPr>
              <w:spacing w:line="259" w:lineRule="auto"/>
              <w:rPr>
                <w:rFonts w:ascii="Arial"/>
                <w:sz w:val="21"/>
              </w:rPr>
            </w:pPr>
          </w:p>
          <w:p w14:paraId="3E810027">
            <w:pPr>
              <w:spacing w:line="260" w:lineRule="auto"/>
              <w:rPr>
                <w:rFonts w:ascii="Arial"/>
                <w:sz w:val="21"/>
              </w:rPr>
            </w:pPr>
          </w:p>
          <w:p w14:paraId="0B6CA63A">
            <w:pPr>
              <w:pStyle w:val="26"/>
              <w:spacing w:before="58"/>
              <w:ind w:left="189"/>
            </w:pPr>
            <w:r>
              <w:rPr>
                <w:spacing w:val="-10"/>
              </w:rPr>
              <w:t>13</w:t>
            </w:r>
          </w:p>
        </w:tc>
        <w:tc>
          <w:tcPr>
            <w:tcW w:w="870" w:type="dxa"/>
            <w:vMerge w:val="restart"/>
            <w:tcBorders>
              <w:bottom w:val="nil"/>
            </w:tcBorders>
            <w:vAlign w:val="top"/>
          </w:tcPr>
          <w:p w14:paraId="5A152ACE">
            <w:pPr>
              <w:spacing w:line="259" w:lineRule="auto"/>
              <w:rPr>
                <w:rFonts w:ascii="Arial"/>
                <w:sz w:val="21"/>
              </w:rPr>
            </w:pPr>
          </w:p>
          <w:p w14:paraId="69C2331E">
            <w:pPr>
              <w:spacing w:line="259" w:lineRule="auto"/>
              <w:rPr>
                <w:rFonts w:ascii="Arial"/>
                <w:sz w:val="21"/>
              </w:rPr>
            </w:pPr>
          </w:p>
          <w:p w14:paraId="586CA94E">
            <w:pPr>
              <w:spacing w:line="259" w:lineRule="auto"/>
              <w:rPr>
                <w:rFonts w:ascii="Arial"/>
                <w:sz w:val="21"/>
              </w:rPr>
            </w:pPr>
          </w:p>
          <w:p w14:paraId="04A698B4">
            <w:pPr>
              <w:spacing w:line="259" w:lineRule="auto"/>
              <w:rPr>
                <w:rFonts w:ascii="Arial"/>
                <w:sz w:val="21"/>
              </w:rPr>
            </w:pPr>
          </w:p>
          <w:p w14:paraId="3F3A74FD">
            <w:pPr>
              <w:spacing w:line="259" w:lineRule="auto"/>
              <w:rPr>
                <w:rFonts w:ascii="Arial"/>
                <w:sz w:val="21"/>
              </w:rPr>
            </w:pPr>
          </w:p>
          <w:p w14:paraId="4B758DA3">
            <w:pPr>
              <w:spacing w:line="259" w:lineRule="auto"/>
              <w:rPr>
                <w:rFonts w:ascii="Arial"/>
                <w:sz w:val="21"/>
              </w:rPr>
            </w:pPr>
          </w:p>
          <w:p w14:paraId="39C6CB27">
            <w:pPr>
              <w:spacing w:line="259" w:lineRule="auto"/>
              <w:rPr>
                <w:rFonts w:ascii="Arial"/>
                <w:sz w:val="21"/>
              </w:rPr>
            </w:pPr>
          </w:p>
          <w:p w14:paraId="2BFCC9B5">
            <w:pPr>
              <w:spacing w:line="259" w:lineRule="auto"/>
              <w:rPr>
                <w:rFonts w:ascii="Arial"/>
                <w:sz w:val="21"/>
              </w:rPr>
            </w:pPr>
          </w:p>
          <w:p w14:paraId="3EB83AE3">
            <w:pPr>
              <w:spacing w:line="259" w:lineRule="auto"/>
              <w:rPr>
                <w:rFonts w:ascii="Arial"/>
                <w:sz w:val="21"/>
              </w:rPr>
            </w:pPr>
          </w:p>
          <w:p w14:paraId="47F36781">
            <w:pPr>
              <w:spacing w:line="259" w:lineRule="auto"/>
              <w:rPr>
                <w:rFonts w:ascii="Arial"/>
                <w:sz w:val="21"/>
              </w:rPr>
            </w:pPr>
          </w:p>
          <w:p w14:paraId="021EEA94">
            <w:pPr>
              <w:spacing w:line="259" w:lineRule="auto"/>
              <w:rPr>
                <w:rFonts w:ascii="Arial"/>
                <w:sz w:val="21"/>
              </w:rPr>
            </w:pPr>
          </w:p>
          <w:p w14:paraId="7102A266">
            <w:pPr>
              <w:pStyle w:val="26"/>
              <w:spacing w:before="59" w:line="221" w:lineRule="auto"/>
              <w:ind w:left="76"/>
            </w:pPr>
            <w:r>
              <w:rPr>
                <w:spacing w:val="-2"/>
              </w:rPr>
              <w:t>糖果制品</w:t>
            </w:r>
          </w:p>
        </w:tc>
        <w:tc>
          <w:tcPr>
            <w:tcW w:w="854" w:type="dxa"/>
            <w:vMerge w:val="restart"/>
            <w:tcBorders>
              <w:bottom w:val="nil"/>
            </w:tcBorders>
            <w:vAlign w:val="top"/>
          </w:tcPr>
          <w:p w14:paraId="277C481C">
            <w:pPr>
              <w:spacing w:line="251" w:lineRule="auto"/>
              <w:rPr>
                <w:rFonts w:ascii="Arial"/>
                <w:sz w:val="21"/>
              </w:rPr>
            </w:pPr>
          </w:p>
          <w:p w14:paraId="27E2800B">
            <w:pPr>
              <w:spacing w:line="251" w:lineRule="auto"/>
              <w:rPr>
                <w:rFonts w:ascii="Arial"/>
                <w:sz w:val="21"/>
              </w:rPr>
            </w:pPr>
          </w:p>
          <w:p w14:paraId="6F0BCC6E">
            <w:pPr>
              <w:spacing w:line="251" w:lineRule="auto"/>
              <w:rPr>
                <w:rFonts w:ascii="Arial"/>
                <w:sz w:val="21"/>
              </w:rPr>
            </w:pPr>
          </w:p>
          <w:p w14:paraId="3A16CA4D">
            <w:pPr>
              <w:spacing w:line="251" w:lineRule="auto"/>
              <w:rPr>
                <w:rFonts w:ascii="Arial"/>
                <w:sz w:val="21"/>
              </w:rPr>
            </w:pPr>
          </w:p>
          <w:p w14:paraId="633037C8">
            <w:pPr>
              <w:spacing w:line="251" w:lineRule="auto"/>
              <w:rPr>
                <w:rFonts w:ascii="Arial"/>
                <w:sz w:val="21"/>
              </w:rPr>
            </w:pPr>
          </w:p>
          <w:p w14:paraId="7D9ACA99">
            <w:pPr>
              <w:spacing w:line="252" w:lineRule="auto"/>
              <w:rPr>
                <w:rFonts w:ascii="Arial"/>
                <w:sz w:val="21"/>
              </w:rPr>
            </w:pPr>
          </w:p>
          <w:p w14:paraId="7B444EC8">
            <w:pPr>
              <w:spacing w:line="252" w:lineRule="auto"/>
              <w:rPr>
                <w:rFonts w:ascii="Arial"/>
                <w:sz w:val="21"/>
              </w:rPr>
            </w:pPr>
          </w:p>
          <w:p w14:paraId="538792CD">
            <w:pPr>
              <w:spacing w:line="252" w:lineRule="auto"/>
              <w:rPr>
                <w:rFonts w:ascii="Arial"/>
                <w:sz w:val="21"/>
              </w:rPr>
            </w:pPr>
          </w:p>
          <w:p w14:paraId="1CFEF473">
            <w:pPr>
              <w:spacing w:line="252" w:lineRule="auto"/>
              <w:rPr>
                <w:rFonts w:ascii="Arial"/>
                <w:sz w:val="21"/>
              </w:rPr>
            </w:pPr>
          </w:p>
          <w:p w14:paraId="08AA419A">
            <w:pPr>
              <w:spacing w:line="252" w:lineRule="auto"/>
              <w:rPr>
                <w:rFonts w:ascii="Arial"/>
                <w:sz w:val="21"/>
              </w:rPr>
            </w:pPr>
          </w:p>
          <w:p w14:paraId="1DC431FF">
            <w:pPr>
              <w:pStyle w:val="26"/>
              <w:spacing w:before="59" w:line="221" w:lineRule="auto"/>
              <w:ind w:left="70"/>
            </w:pPr>
            <w:r>
              <w:rPr>
                <w:spacing w:val="-2"/>
              </w:rPr>
              <w:t>糖果制品</w:t>
            </w:r>
          </w:p>
          <w:p w14:paraId="6E9ACCD8">
            <w:pPr>
              <w:pStyle w:val="26"/>
              <w:spacing w:before="7" w:line="220" w:lineRule="auto"/>
              <w:ind w:left="145"/>
            </w:pPr>
            <w:r>
              <w:rPr>
                <w:spacing w:val="-10"/>
              </w:rPr>
              <w:t>(含巧克</w:t>
            </w:r>
          </w:p>
          <w:p w14:paraId="3ED3AECA">
            <w:pPr>
              <w:pStyle w:val="26"/>
              <w:spacing w:before="11" w:line="220" w:lineRule="auto"/>
              <w:ind w:left="162"/>
            </w:pPr>
            <w:r>
              <w:rPr>
                <w:spacing w:val="-4"/>
              </w:rPr>
              <w:t>力及制</w:t>
            </w:r>
          </w:p>
          <w:p w14:paraId="3ACE55BB">
            <w:pPr>
              <w:pStyle w:val="26"/>
              <w:spacing w:before="11" w:line="223" w:lineRule="auto"/>
              <w:ind w:left="308"/>
            </w:pPr>
            <w:r>
              <w:rPr>
                <w:spacing w:val="-11"/>
              </w:rPr>
              <w:t>品)</w:t>
            </w:r>
          </w:p>
        </w:tc>
        <w:tc>
          <w:tcPr>
            <w:tcW w:w="990" w:type="dxa"/>
            <w:vAlign w:val="top"/>
          </w:tcPr>
          <w:p w14:paraId="017ECAF2">
            <w:pPr>
              <w:spacing w:line="296" w:lineRule="auto"/>
              <w:rPr>
                <w:rFonts w:ascii="Arial"/>
                <w:sz w:val="21"/>
              </w:rPr>
            </w:pPr>
          </w:p>
          <w:p w14:paraId="6C750C97">
            <w:pPr>
              <w:spacing w:line="296" w:lineRule="auto"/>
              <w:rPr>
                <w:rFonts w:ascii="Arial"/>
                <w:sz w:val="21"/>
              </w:rPr>
            </w:pPr>
          </w:p>
          <w:p w14:paraId="0BE8FC49">
            <w:pPr>
              <w:spacing w:line="297" w:lineRule="auto"/>
              <w:rPr>
                <w:rFonts w:ascii="Arial"/>
                <w:sz w:val="21"/>
              </w:rPr>
            </w:pPr>
          </w:p>
          <w:p w14:paraId="598EE37E">
            <w:pPr>
              <w:spacing w:line="297" w:lineRule="auto"/>
              <w:rPr>
                <w:rFonts w:ascii="Arial"/>
                <w:sz w:val="21"/>
              </w:rPr>
            </w:pPr>
          </w:p>
          <w:p w14:paraId="0C8E7592">
            <w:pPr>
              <w:pStyle w:val="26"/>
              <w:spacing w:before="59" w:line="221" w:lineRule="auto"/>
              <w:ind w:left="318"/>
            </w:pPr>
            <w:r>
              <w:rPr>
                <w:spacing w:val="-4"/>
              </w:rPr>
              <w:t>糖果</w:t>
            </w:r>
          </w:p>
        </w:tc>
        <w:tc>
          <w:tcPr>
            <w:tcW w:w="1199" w:type="dxa"/>
            <w:vAlign w:val="top"/>
          </w:tcPr>
          <w:p w14:paraId="75DD99C4">
            <w:pPr>
              <w:spacing w:line="296" w:lineRule="auto"/>
              <w:rPr>
                <w:rFonts w:ascii="Arial"/>
                <w:sz w:val="21"/>
              </w:rPr>
            </w:pPr>
          </w:p>
          <w:p w14:paraId="6037E5A2">
            <w:pPr>
              <w:spacing w:line="296" w:lineRule="auto"/>
              <w:rPr>
                <w:rFonts w:ascii="Arial"/>
                <w:sz w:val="21"/>
              </w:rPr>
            </w:pPr>
          </w:p>
          <w:p w14:paraId="443326AF">
            <w:pPr>
              <w:spacing w:line="297" w:lineRule="auto"/>
              <w:rPr>
                <w:rFonts w:ascii="Arial"/>
                <w:sz w:val="21"/>
              </w:rPr>
            </w:pPr>
          </w:p>
          <w:p w14:paraId="3956ACA8">
            <w:pPr>
              <w:spacing w:line="297" w:lineRule="auto"/>
              <w:rPr>
                <w:rFonts w:ascii="Arial"/>
                <w:sz w:val="21"/>
              </w:rPr>
            </w:pPr>
          </w:p>
          <w:p w14:paraId="6FE44721">
            <w:pPr>
              <w:pStyle w:val="26"/>
              <w:spacing w:before="59" w:line="221" w:lineRule="auto"/>
              <w:ind w:left="425"/>
            </w:pPr>
            <w:r>
              <w:rPr>
                <w:spacing w:val="-4"/>
              </w:rPr>
              <w:t>糖果</w:t>
            </w:r>
          </w:p>
        </w:tc>
        <w:tc>
          <w:tcPr>
            <w:tcW w:w="854" w:type="dxa"/>
            <w:vAlign w:val="top"/>
          </w:tcPr>
          <w:p w14:paraId="3DAE3432">
            <w:pPr>
              <w:spacing w:line="296" w:lineRule="auto"/>
              <w:rPr>
                <w:rFonts w:ascii="Arial"/>
                <w:sz w:val="21"/>
              </w:rPr>
            </w:pPr>
          </w:p>
          <w:p w14:paraId="5D826A94">
            <w:pPr>
              <w:spacing w:line="296" w:lineRule="auto"/>
              <w:rPr>
                <w:rFonts w:ascii="Arial"/>
                <w:sz w:val="21"/>
              </w:rPr>
            </w:pPr>
          </w:p>
          <w:p w14:paraId="72141383">
            <w:pPr>
              <w:spacing w:line="297" w:lineRule="auto"/>
              <w:rPr>
                <w:rFonts w:ascii="Arial"/>
                <w:sz w:val="21"/>
              </w:rPr>
            </w:pPr>
          </w:p>
          <w:p w14:paraId="36494445">
            <w:pPr>
              <w:spacing w:line="297" w:lineRule="auto"/>
              <w:rPr>
                <w:rFonts w:ascii="Arial"/>
                <w:sz w:val="21"/>
              </w:rPr>
            </w:pPr>
          </w:p>
          <w:p w14:paraId="41A3C4A6">
            <w:pPr>
              <w:pStyle w:val="26"/>
              <w:spacing w:before="59" w:line="222" w:lineRule="auto"/>
              <w:ind w:left="256"/>
            </w:pPr>
            <w:r>
              <w:rPr>
                <w:spacing w:val="-5"/>
              </w:rPr>
              <w:t>一般</w:t>
            </w:r>
          </w:p>
        </w:tc>
        <w:tc>
          <w:tcPr>
            <w:tcW w:w="4330" w:type="dxa"/>
            <w:vAlign w:val="top"/>
          </w:tcPr>
          <w:p w14:paraId="67380FF3">
            <w:pPr>
              <w:pStyle w:val="26"/>
              <w:spacing w:before="240" w:line="231" w:lineRule="auto"/>
              <w:ind w:left="36" w:right="48"/>
            </w:pPr>
            <w:r>
              <w:rPr>
                <w:spacing w:val="-2"/>
              </w:rPr>
              <w:t>铅</w:t>
            </w:r>
            <w:r>
              <w:rPr>
                <w:spacing w:val="-39"/>
              </w:rPr>
              <w:t xml:space="preserve"> </w:t>
            </w:r>
            <w:r>
              <w:rPr>
                <w:spacing w:val="-2"/>
              </w:rPr>
              <w:t>(以Pb计)、糖精钠(以糖精计)、甜蜜素(以环己基氨</w:t>
            </w:r>
            <w:r>
              <w:rPr>
                <w:spacing w:val="-1"/>
              </w:rPr>
              <w:t>基磺酸计)、合成着色剂(柠檬黄、新红、苋菜红、靛</w:t>
            </w:r>
            <w:r>
              <w:rPr>
                <w:spacing w:val="-2"/>
              </w:rPr>
              <w:t>蓝、胭脂红、</w:t>
            </w:r>
            <w:r>
              <w:rPr>
                <w:spacing w:val="-52"/>
              </w:rPr>
              <w:t xml:space="preserve"> </w:t>
            </w:r>
            <w:r>
              <w:rPr>
                <w:spacing w:val="-2"/>
              </w:rPr>
              <w:t>日落黄、诱惑红、亮蓝、酸性红、喹啉</w:t>
            </w:r>
            <w:r>
              <w:rPr>
                <w:spacing w:val="-1"/>
              </w:rPr>
              <w:t>黄、赤藓红)、相同色泽着色剂混合使用时各自用量占其最大使用量的比例之和、二氧化硫残留量、菌落总数、大肠菌群、那红地那非、红地那非、伐地那非、</w:t>
            </w:r>
          </w:p>
          <w:p w14:paraId="636470DB">
            <w:pPr>
              <w:pStyle w:val="26"/>
              <w:spacing w:before="3" w:line="231" w:lineRule="auto"/>
              <w:ind w:left="37" w:right="144"/>
            </w:pPr>
            <w:r>
              <w:rPr>
                <w:spacing w:val="-1"/>
              </w:rPr>
              <w:t>羟基豪莫西地那非、西地那非、豪莫西地那非、氨基他达拉非、他达拉非、硫代艾地那非、伪伐地那非、那莫西地那非、酚丁、双酚沙丁、双丙酚丁、脱乙酰</w:t>
            </w:r>
            <w:r>
              <w:rPr>
                <w:spacing w:val="-2"/>
              </w:rPr>
              <w:t>比沙可啶</w:t>
            </w:r>
          </w:p>
        </w:tc>
        <w:tc>
          <w:tcPr>
            <w:tcW w:w="3807" w:type="dxa"/>
            <w:vAlign w:val="top"/>
          </w:tcPr>
          <w:p w14:paraId="473BA397">
            <w:pPr>
              <w:pStyle w:val="26"/>
              <w:spacing w:before="129" w:line="231" w:lineRule="auto"/>
              <w:ind w:left="51" w:right="60" w:hanging="12"/>
            </w:pPr>
            <w:r>
              <w:rPr>
                <w:spacing w:val="-2"/>
              </w:rPr>
              <w:t>铅</w:t>
            </w:r>
            <w:r>
              <w:rPr>
                <w:spacing w:val="-42"/>
              </w:rPr>
              <w:t xml:space="preserve"> </w:t>
            </w:r>
            <w:r>
              <w:rPr>
                <w:spacing w:val="-2"/>
              </w:rPr>
              <w:t>(以Pb计)、糖精钠(以糖精计)、甜蜜素(以环</w:t>
            </w:r>
            <w:r>
              <w:rPr>
                <w:spacing w:val="-1"/>
              </w:rPr>
              <w:t>己基氨基磺酸计)、合成着色剂(柠檬黄、新红</w:t>
            </w:r>
            <w:r>
              <w:rPr>
                <w:spacing w:val="1"/>
              </w:rPr>
              <w:t xml:space="preserve">  </w:t>
            </w:r>
            <w:r>
              <w:rPr>
                <w:spacing w:val="-3"/>
              </w:rPr>
              <w:t>、苋菜红、靛蓝、胭脂红、</w:t>
            </w:r>
            <w:r>
              <w:rPr>
                <w:spacing w:val="-51"/>
              </w:rPr>
              <w:t xml:space="preserve"> </w:t>
            </w:r>
            <w:r>
              <w:rPr>
                <w:spacing w:val="-3"/>
              </w:rPr>
              <w:t>日落黄、诱惑红、</w:t>
            </w:r>
          </w:p>
          <w:p w14:paraId="7C2F76EB">
            <w:pPr>
              <w:pStyle w:val="26"/>
              <w:spacing w:before="1" w:line="231" w:lineRule="auto"/>
              <w:ind w:left="38" w:right="68"/>
            </w:pPr>
            <w:r>
              <w:rPr>
                <w:spacing w:val="-1"/>
              </w:rPr>
              <w:t>亮蓝、酸性红、喹啉黄、赤藓红)、相同色泽着色剂混合使用时各自用量占其最大使用量的比例之和、二氧化硫残留量、菌落总数、大肠菌群、那红地那非、红地那非、伐地那非、羟基豪莫西地那非、西地那非、豪莫西地那非、氨基他达拉非、他达拉非、硫代艾地那非、伪伐地那非、那莫西地那非、酚丁、双酚沙丁、双丙酚丁、脱乙酰比沙可啶</w:t>
            </w:r>
          </w:p>
        </w:tc>
        <w:tc>
          <w:tcPr>
            <w:tcW w:w="1108" w:type="dxa"/>
            <w:vAlign w:val="top"/>
          </w:tcPr>
          <w:p w14:paraId="0437D71F">
            <w:pPr>
              <w:rPr>
                <w:rFonts w:ascii="Arial"/>
                <w:sz w:val="21"/>
              </w:rPr>
            </w:pPr>
          </w:p>
        </w:tc>
      </w:tr>
      <w:tr w14:paraId="3EE1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96" w:hRule="atLeast"/>
        </w:trPr>
        <w:tc>
          <w:tcPr>
            <w:tcW w:w="520" w:type="dxa"/>
            <w:vMerge w:val="continue"/>
            <w:tcBorders>
              <w:top w:val="nil"/>
              <w:bottom w:val="nil"/>
            </w:tcBorders>
            <w:vAlign w:val="top"/>
          </w:tcPr>
          <w:p w14:paraId="1CA13851">
            <w:pPr>
              <w:rPr>
                <w:rFonts w:ascii="Arial"/>
                <w:sz w:val="21"/>
              </w:rPr>
            </w:pPr>
          </w:p>
        </w:tc>
        <w:tc>
          <w:tcPr>
            <w:tcW w:w="870" w:type="dxa"/>
            <w:vMerge w:val="continue"/>
            <w:tcBorders>
              <w:top w:val="nil"/>
              <w:bottom w:val="nil"/>
            </w:tcBorders>
            <w:vAlign w:val="top"/>
          </w:tcPr>
          <w:p w14:paraId="70056D77">
            <w:pPr>
              <w:rPr>
                <w:rFonts w:ascii="Arial"/>
                <w:sz w:val="21"/>
              </w:rPr>
            </w:pPr>
          </w:p>
        </w:tc>
        <w:tc>
          <w:tcPr>
            <w:tcW w:w="854" w:type="dxa"/>
            <w:vMerge w:val="continue"/>
            <w:tcBorders>
              <w:top w:val="nil"/>
              <w:bottom w:val="nil"/>
            </w:tcBorders>
            <w:vAlign w:val="top"/>
          </w:tcPr>
          <w:p w14:paraId="7C795577">
            <w:pPr>
              <w:rPr>
                <w:rFonts w:ascii="Arial"/>
                <w:sz w:val="21"/>
              </w:rPr>
            </w:pPr>
          </w:p>
        </w:tc>
        <w:tc>
          <w:tcPr>
            <w:tcW w:w="990" w:type="dxa"/>
            <w:vAlign w:val="top"/>
          </w:tcPr>
          <w:p w14:paraId="5166F9C3">
            <w:pPr>
              <w:spacing w:line="394" w:lineRule="auto"/>
              <w:rPr>
                <w:rFonts w:ascii="Arial"/>
                <w:sz w:val="21"/>
              </w:rPr>
            </w:pPr>
          </w:p>
          <w:p w14:paraId="40686A2F">
            <w:pPr>
              <w:pStyle w:val="26"/>
              <w:spacing w:before="59" w:line="233" w:lineRule="auto"/>
              <w:ind w:left="142" w:right="34" w:hanging="92"/>
            </w:pPr>
            <w:r>
              <w:rPr>
                <w:spacing w:val="-2"/>
              </w:rPr>
              <w:t>巧克力及巧</w:t>
            </w:r>
            <w:r>
              <w:rPr>
                <w:spacing w:val="-3"/>
              </w:rPr>
              <w:t>克力制品</w:t>
            </w:r>
          </w:p>
        </w:tc>
        <w:tc>
          <w:tcPr>
            <w:tcW w:w="1199" w:type="dxa"/>
            <w:vAlign w:val="top"/>
          </w:tcPr>
          <w:p w14:paraId="3A70C9F4">
            <w:pPr>
              <w:pStyle w:val="26"/>
              <w:spacing w:before="117" w:line="220" w:lineRule="auto"/>
              <w:ind w:left="68"/>
            </w:pPr>
            <w:r>
              <w:rPr>
                <w:spacing w:val="-2"/>
              </w:rPr>
              <w:t>巧克力、巧克</w:t>
            </w:r>
          </w:p>
          <w:p w14:paraId="13F85177">
            <w:pPr>
              <w:pStyle w:val="26"/>
              <w:spacing w:before="11" w:line="220" w:lineRule="auto"/>
              <w:ind w:left="68"/>
            </w:pPr>
            <w:r>
              <w:rPr>
                <w:spacing w:val="-2"/>
              </w:rPr>
              <w:t>力制品、代可</w:t>
            </w:r>
          </w:p>
          <w:p w14:paraId="50B4A175">
            <w:pPr>
              <w:pStyle w:val="26"/>
              <w:spacing w:before="10" w:line="220" w:lineRule="auto"/>
              <w:ind w:left="67"/>
            </w:pPr>
            <w:r>
              <w:rPr>
                <w:spacing w:val="-2"/>
              </w:rPr>
              <w:t>可脂巧克力及</w:t>
            </w:r>
          </w:p>
          <w:p w14:paraId="5717BA3A">
            <w:pPr>
              <w:pStyle w:val="26"/>
              <w:spacing w:before="11" w:line="220" w:lineRule="auto"/>
              <w:ind w:left="64"/>
            </w:pPr>
            <w:r>
              <w:rPr>
                <w:spacing w:val="-2"/>
              </w:rPr>
              <w:t>代可可脂巧克</w:t>
            </w:r>
          </w:p>
          <w:p w14:paraId="37DEBC32">
            <w:pPr>
              <w:pStyle w:val="26"/>
              <w:spacing w:before="8" w:line="220" w:lineRule="auto"/>
              <w:ind w:left="336"/>
            </w:pPr>
            <w:r>
              <w:rPr>
                <w:spacing w:val="-4"/>
              </w:rPr>
              <w:t>力制品</w:t>
            </w:r>
          </w:p>
        </w:tc>
        <w:tc>
          <w:tcPr>
            <w:tcW w:w="854" w:type="dxa"/>
            <w:vAlign w:val="top"/>
          </w:tcPr>
          <w:p w14:paraId="00A53EE1">
            <w:pPr>
              <w:spacing w:line="252" w:lineRule="auto"/>
              <w:rPr>
                <w:rFonts w:ascii="Arial"/>
                <w:sz w:val="21"/>
              </w:rPr>
            </w:pPr>
          </w:p>
          <w:p w14:paraId="1B3DD10D">
            <w:pPr>
              <w:spacing w:line="253" w:lineRule="auto"/>
              <w:rPr>
                <w:rFonts w:ascii="Arial"/>
                <w:sz w:val="21"/>
              </w:rPr>
            </w:pPr>
          </w:p>
          <w:p w14:paraId="1B9C905F">
            <w:pPr>
              <w:pStyle w:val="26"/>
              <w:spacing w:before="59" w:line="222" w:lineRule="auto"/>
              <w:ind w:left="256"/>
            </w:pPr>
            <w:r>
              <w:rPr>
                <w:spacing w:val="-5"/>
              </w:rPr>
              <w:t>一般</w:t>
            </w:r>
          </w:p>
        </w:tc>
        <w:tc>
          <w:tcPr>
            <w:tcW w:w="4330" w:type="dxa"/>
            <w:vAlign w:val="top"/>
          </w:tcPr>
          <w:p w14:paraId="5BEF85DA">
            <w:pPr>
              <w:spacing w:line="253" w:lineRule="auto"/>
              <w:rPr>
                <w:rFonts w:ascii="Arial"/>
                <w:sz w:val="21"/>
              </w:rPr>
            </w:pPr>
          </w:p>
          <w:p w14:paraId="63CDCA3C">
            <w:pPr>
              <w:spacing w:line="253" w:lineRule="auto"/>
              <w:rPr>
                <w:rFonts w:ascii="Arial"/>
                <w:sz w:val="21"/>
              </w:rPr>
            </w:pPr>
          </w:p>
          <w:p w14:paraId="4BB24113">
            <w:pPr>
              <w:pStyle w:val="26"/>
              <w:spacing w:before="58" w:line="220" w:lineRule="auto"/>
              <w:ind w:left="37"/>
            </w:pPr>
            <w:r>
              <w:rPr>
                <w:spacing w:val="-4"/>
              </w:rPr>
              <w:t>铅</w:t>
            </w:r>
            <w:r>
              <w:rPr>
                <w:spacing w:val="-48"/>
              </w:rPr>
              <w:t xml:space="preserve"> </w:t>
            </w:r>
            <w:r>
              <w:rPr>
                <w:spacing w:val="-4"/>
              </w:rPr>
              <w:t>(以Pb计)、沙门氏菌</w:t>
            </w:r>
          </w:p>
        </w:tc>
        <w:tc>
          <w:tcPr>
            <w:tcW w:w="3807" w:type="dxa"/>
            <w:vAlign w:val="top"/>
          </w:tcPr>
          <w:p w14:paraId="3AD5CF03">
            <w:pPr>
              <w:spacing w:line="253" w:lineRule="auto"/>
              <w:rPr>
                <w:rFonts w:ascii="Arial"/>
                <w:sz w:val="21"/>
              </w:rPr>
            </w:pPr>
          </w:p>
          <w:p w14:paraId="2D1F8F55">
            <w:pPr>
              <w:spacing w:line="253" w:lineRule="auto"/>
              <w:rPr>
                <w:rFonts w:ascii="Arial"/>
                <w:sz w:val="21"/>
              </w:rPr>
            </w:pPr>
          </w:p>
          <w:p w14:paraId="2E613257">
            <w:pPr>
              <w:pStyle w:val="26"/>
              <w:spacing w:before="58" w:line="220" w:lineRule="auto"/>
              <w:ind w:left="39"/>
            </w:pPr>
            <w:r>
              <w:rPr>
                <w:spacing w:val="-4"/>
              </w:rPr>
              <w:t>铅</w:t>
            </w:r>
            <w:r>
              <w:rPr>
                <w:spacing w:val="-46"/>
              </w:rPr>
              <w:t xml:space="preserve"> </w:t>
            </w:r>
            <w:r>
              <w:rPr>
                <w:spacing w:val="-4"/>
              </w:rPr>
              <w:t>(以Pb计)、沙门氏菌</w:t>
            </w:r>
          </w:p>
        </w:tc>
        <w:tc>
          <w:tcPr>
            <w:tcW w:w="1108" w:type="dxa"/>
            <w:vAlign w:val="top"/>
          </w:tcPr>
          <w:p w14:paraId="08AF44C7">
            <w:pPr>
              <w:rPr>
                <w:rFonts w:ascii="Arial"/>
                <w:sz w:val="21"/>
              </w:rPr>
            </w:pPr>
          </w:p>
        </w:tc>
      </w:tr>
      <w:tr w14:paraId="2B8D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14" w:hRule="atLeast"/>
        </w:trPr>
        <w:tc>
          <w:tcPr>
            <w:tcW w:w="520" w:type="dxa"/>
            <w:vMerge w:val="continue"/>
            <w:tcBorders>
              <w:top w:val="nil"/>
            </w:tcBorders>
            <w:vAlign w:val="top"/>
          </w:tcPr>
          <w:p w14:paraId="3028643C">
            <w:pPr>
              <w:rPr>
                <w:rFonts w:ascii="Arial"/>
                <w:sz w:val="21"/>
              </w:rPr>
            </w:pPr>
          </w:p>
        </w:tc>
        <w:tc>
          <w:tcPr>
            <w:tcW w:w="870" w:type="dxa"/>
            <w:vMerge w:val="continue"/>
            <w:tcBorders>
              <w:top w:val="nil"/>
            </w:tcBorders>
            <w:vAlign w:val="top"/>
          </w:tcPr>
          <w:p w14:paraId="6783D9C9">
            <w:pPr>
              <w:rPr>
                <w:rFonts w:ascii="Arial"/>
                <w:sz w:val="21"/>
              </w:rPr>
            </w:pPr>
          </w:p>
        </w:tc>
        <w:tc>
          <w:tcPr>
            <w:tcW w:w="854" w:type="dxa"/>
            <w:vMerge w:val="continue"/>
            <w:tcBorders>
              <w:top w:val="nil"/>
            </w:tcBorders>
            <w:vAlign w:val="top"/>
          </w:tcPr>
          <w:p w14:paraId="1C8F1D07">
            <w:pPr>
              <w:rPr>
                <w:rFonts w:ascii="Arial"/>
                <w:sz w:val="21"/>
              </w:rPr>
            </w:pPr>
          </w:p>
        </w:tc>
        <w:tc>
          <w:tcPr>
            <w:tcW w:w="990" w:type="dxa"/>
            <w:vAlign w:val="top"/>
          </w:tcPr>
          <w:p w14:paraId="6046BDBE">
            <w:pPr>
              <w:spacing w:line="288" w:lineRule="auto"/>
              <w:rPr>
                <w:rFonts w:ascii="Arial"/>
                <w:sz w:val="21"/>
              </w:rPr>
            </w:pPr>
          </w:p>
          <w:p w14:paraId="5C41C95B">
            <w:pPr>
              <w:spacing w:line="288" w:lineRule="auto"/>
              <w:rPr>
                <w:rFonts w:ascii="Arial"/>
                <w:sz w:val="21"/>
              </w:rPr>
            </w:pPr>
          </w:p>
          <w:p w14:paraId="20BAE52F">
            <w:pPr>
              <w:spacing w:line="289" w:lineRule="auto"/>
              <w:rPr>
                <w:rFonts w:ascii="Arial"/>
                <w:sz w:val="21"/>
              </w:rPr>
            </w:pPr>
          </w:p>
          <w:p w14:paraId="15B0AF81">
            <w:pPr>
              <w:pStyle w:val="26"/>
              <w:spacing w:before="59" w:line="221" w:lineRule="auto"/>
              <w:ind w:left="322"/>
            </w:pPr>
            <w:r>
              <w:rPr>
                <w:spacing w:val="-6"/>
              </w:rPr>
              <w:t>果冻</w:t>
            </w:r>
          </w:p>
        </w:tc>
        <w:tc>
          <w:tcPr>
            <w:tcW w:w="1199" w:type="dxa"/>
            <w:vAlign w:val="top"/>
          </w:tcPr>
          <w:p w14:paraId="27D7F86E">
            <w:pPr>
              <w:spacing w:line="288" w:lineRule="auto"/>
              <w:rPr>
                <w:rFonts w:ascii="Arial"/>
                <w:sz w:val="21"/>
              </w:rPr>
            </w:pPr>
          </w:p>
          <w:p w14:paraId="3E662ABC">
            <w:pPr>
              <w:spacing w:line="288" w:lineRule="auto"/>
              <w:rPr>
                <w:rFonts w:ascii="Arial"/>
                <w:sz w:val="21"/>
              </w:rPr>
            </w:pPr>
          </w:p>
          <w:p w14:paraId="236FB279">
            <w:pPr>
              <w:spacing w:line="289" w:lineRule="auto"/>
              <w:rPr>
                <w:rFonts w:ascii="Arial"/>
                <w:sz w:val="21"/>
              </w:rPr>
            </w:pPr>
          </w:p>
          <w:p w14:paraId="49F25C61">
            <w:pPr>
              <w:pStyle w:val="26"/>
              <w:spacing w:before="59" w:line="221" w:lineRule="auto"/>
              <w:ind w:left="429"/>
            </w:pPr>
            <w:r>
              <w:rPr>
                <w:spacing w:val="-6"/>
              </w:rPr>
              <w:t>果冻</w:t>
            </w:r>
          </w:p>
        </w:tc>
        <w:tc>
          <w:tcPr>
            <w:tcW w:w="854" w:type="dxa"/>
            <w:vAlign w:val="top"/>
          </w:tcPr>
          <w:p w14:paraId="4030D158">
            <w:pPr>
              <w:spacing w:line="288" w:lineRule="auto"/>
              <w:rPr>
                <w:rFonts w:ascii="Arial"/>
                <w:sz w:val="21"/>
              </w:rPr>
            </w:pPr>
          </w:p>
          <w:p w14:paraId="025069D9">
            <w:pPr>
              <w:spacing w:line="288" w:lineRule="auto"/>
              <w:rPr>
                <w:rFonts w:ascii="Arial"/>
                <w:sz w:val="21"/>
              </w:rPr>
            </w:pPr>
          </w:p>
          <w:p w14:paraId="06731530">
            <w:pPr>
              <w:spacing w:line="289" w:lineRule="auto"/>
              <w:rPr>
                <w:rFonts w:ascii="Arial"/>
                <w:sz w:val="21"/>
              </w:rPr>
            </w:pPr>
          </w:p>
          <w:p w14:paraId="190B9EFC">
            <w:pPr>
              <w:pStyle w:val="26"/>
              <w:spacing w:before="59" w:line="222" w:lineRule="auto"/>
              <w:ind w:left="256"/>
            </w:pPr>
            <w:r>
              <w:rPr>
                <w:spacing w:val="-5"/>
              </w:rPr>
              <w:t>一般</w:t>
            </w:r>
          </w:p>
        </w:tc>
        <w:tc>
          <w:tcPr>
            <w:tcW w:w="4330" w:type="dxa"/>
            <w:vAlign w:val="top"/>
          </w:tcPr>
          <w:p w14:paraId="7DB8FC91">
            <w:pPr>
              <w:pStyle w:val="26"/>
              <w:spacing w:before="250" w:line="232" w:lineRule="auto"/>
              <w:ind w:left="36" w:right="53" w:firstLine="17"/>
              <w:jc w:val="both"/>
            </w:pPr>
            <w:r>
              <w:rPr>
                <w:spacing w:val="-1"/>
              </w:rPr>
              <w:t>山梨酸及其钾盐(以山梨酸计)、苯甲酸及其钠盐(以苯</w:t>
            </w:r>
            <w:r>
              <w:t>甲酸计)、糖精钠(以糖精计)、甜蜜素(以环</w:t>
            </w:r>
            <w:r>
              <w:rPr>
                <w:spacing w:val="-1"/>
              </w:rPr>
              <w:t>己基氨基磺酸计)、安赛蜜、合成着色剂(柠檬黄、新红、苋菜</w:t>
            </w:r>
            <w:r>
              <w:rPr>
                <w:spacing w:val="-2"/>
              </w:rPr>
              <w:t>红、靛蓝、胭脂红、</w:t>
            </w:r>
            <w:r>
              <w:rPr>
                <w:spacing w:val="-51"/>
              </w:rPr>
              <w:t xml:space="preserve"> </w:t>
            </w:r>
            <w:r>
              <w:rPr>
                <w:spacing w:val="-2"/>
              </w:rPr>
              <w:t>日落黄、诱惑红、亮蓝、酸性红</w:t>
            </w:r>
            <w:r>
              <w:t xml:space="preserve">  </w:t>
            </w:r>
            <w:r>
              <w:rPr>
                <w:spacing w:val="-1"/>
              </w:rPr>
              <w:t>、喹啉黄、赤藓红)、相同色泽着色剂混合使用时各自用量占其最大使用量的比例之和、菌落总数、大肠菌群、霉菌、酵母、双丙酚丁、脱乙酰比沙可啶</w:t>
            </w:r>
          </w:p>
        </w:tc>
        <w:tc>
          <w:tcPr>
            <w:tcW w:w="3807" w:type="dxa"/>
            <w:vAlign w:val="top"/>
          </w:tcPr>
          <w:p w14:paraId="7428C91F">
            <w:pPr>
              <w:pStyle w:val="26"/>
              <w:spacing w:before="138" w:line="231" w:lineRule="auto"/>
              <w:ind w:left="38" w:right="68" w:firstLine="16"/>
            </w:pPr>
            <w:r>
              <w:rPr>
                <w:spacing w:val="-1"/>
              </w:rPr>
              <w:t>山梨酸及其钾盐(以山梨酸计)、苯甲酸及其钠</w:t>
            </w:r>
            <w:r>
              <w:rPr>
                <w:spacing w:val="-2"/>
              </w:rPr>
              <w:t>盐</w:t>
            </w:r>
            <w:r>
              <w:rPr>
                <w:spacing w:val="-49"/>
              </w:rPr>
              <w:t xml:space="preserve"> </w:t>
            </w:r>
            <w:r>
              <w:rPr>
                <w:spacing w:val="-2"/>
              </w:rPr>
              <w:t>(以苯甲酸计)、糖精钠(以糖精计)、甜蜜素</w:t>
            </w:r>
            <w:r>
              <w:rPr>
                <w:spacing w:val="-1"/>
              </w:rPr>
              <w:t>(以环己基氨基磺酸计)、安赛蜜、合成着色剂</w:t>
            </w:r>
            <w:r>
              <w:rPr>
                <w:spacing w:val="8"/>
              </w:rPr>
              <w:t xml:space="preserve"> </w:t>
            </w:r>
            <w:r>
              <w:rPr>
                <w:spacing w:val="-3"/>
              </w:rPr>
              <w:t>(柠檬黄、新红、苋菜红、靛蓝、胭脂红、</w:t>
            </w:r>
            <w:r>
              <w:rPr>
                <w:spacing w:val="-34"/>
              </w:rPr>
              <w:t xml:space="preserve"> </w:t>
            </w:r>
            <w:r>
              <w:rPr>
                <w:spacing w:val="-3"/>
              </w:rPr>
              <w:t>日落</w:t>
            </w:r>
            <w:r>
              <w:rPr>
                <w:spacing w:val="-1"/>
              </w:rPr>
              <w:t>黄、诱惑红、亮蓝、酸性红、喹啉黄、赤藓红)</w:t>
            </w:r>
            <w:r>
              <w:rPr>
                <w:spacing w:val="13"/>
              </w:rPr>
              <w:t xml:space="preserve"> </w:t>
            </w:r>
            <w:r>
              <w:rPr>
                <w:spacing w:val="-1"/>
              </w:rPr>
              <w:t>、相同色泽着色剂混合使用时各自用量占其最大使用量的比例之和、菌落总数、大肠菌群、</w:t>
            </w:r>
          </w:p>
          <w:p w14:paraId="5D7345DC">
            <w:pPr>
              <w:pStyle w:val="26"/>
              <w:spacing w:line="220" w:lineRule="auto"/>
              <w:ind w:left="39"/>
            </w:pPr>
            <w:r>
              <w:rPr>
                <w:spacing w:val="-1"/>
              </w:rPr>
              <w:t>霉菌、酵母、双丙酚丁、脱乙酰比沙可啶</w:t>
            </w:r>
          </w:p>
        </w:tc>
        <w:tc>
          <w:tcPr>
            <w:tcW w:w="1108" w:type="dxa"/>
            <w:vAlign w:val="top"/>
          </w:tcPr>
          <w:p w14:paraId="16663B1D">
            <w:pPr>
              <w:rPr>
                <w:rFonts w:ascii="Arial"/>
                <w:sz w:val="21"/>
              </w:rPr>
            </w:pPr>
          </w:p>
        </w:tc>
      </w:tr>
      <w:tr w14:paraId="0B55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04" w:hRule="atLeast"/>
        </w:trPr>
        <w:tc>
          <w:tcPr>
            <w:tcW w:w="520" w:type="dxa"/>
            <w:vMerge w:val="restart"/>
            <w:tcBorders>
              <w:bottom w:val="nil"/>
            </w:tcBorders>
            <w:vAlign w:val="top"/>
          </w:tcPr>
          <w:p w14:paraId="6339A167">
            <w:pPr>
              <w:spacing w:line="283" w:lineRule="auto"/>
              <w:rPr>
                <w:rFonts w:ascii="Arial"/>
                <w:sz w:val="21"/>
              </w:rPr>
            </w:pPr>
          </w:p>
          <w:p w14:paraId="483813DD">
            <w:pPr>
              <w:spacing w:line="283" w:lineRule="auto"/>
              <w:rPr>
                <w:rFonts w:ascii="Arial"/>
                <w:sz w:val="21"/>
              </w:rPr>
            </w:pPr>
          </w:p>
          <w:p w14:paraId="616A677E">
            <w:pPr>
              <w:spacing w:line="284" w:lineRule="auto"/>
              <w:rPr>
                <w:rFonts w:ascii="Arial"/>
                <w:sz w:val="21"/>
              </w:rPr>
            </w:pPr>
          </w:p>
          <w:p w14:paraId="33BF1359">
            <w:pPr>
              <w:spacing w:line="284" w:lineRule="auto"/>
              <w:rPr>
                <w:rFonts w:ascii="Arial"/>
                <w:sz w:val="21"/>
              </w:rPr>
            </w:pPr>
          </w:p>
          <w:p w14:paraId="155303DE">
            <w:pPr>
              <w:spacing w:line="284" w:lineRule="auto"/>
              <w:rPr>
                <w:rFonts w:ascii="Arial"/>
                <w:sz w:val="21"/>
              </w:rPr>
            </w:pPr>
          </w:p>
          <w:p w14:paraId="130543AF">
            <w:pPr>
              <w:pStyle w:val="26"/>
              <w:spacing w:before="58" w:line="242" w:lineRule="auto"/>
              <w:ind w:left="189"/>
            </w:pPr>
            <w:r>
              <w:rPr>
                <w:spacing w:val="-10"/>
              </w:rPr>
              <w:t>14</w:t>
            </w:r>
          </w:p>
        </w:tc>
        <w:tc>
          <w:tcPr>
            <w:tcW w:w="870" w:type="dxa"/>
            <w:vMerge w:val="restart"/>
            <w:tcBorders>
              <w:bottom w:val="nil"/>
            </w:tcBorders>
            <w:vAlign w:val="top"/>
          </w:tcPr>
          <w:p w14:paraId="6E991E0D">
            <w:pPr>
              <w:spacing w:line="261" w:lineRule="auto"/>
              <w:rPr>
                <w:rFonts w:ascii="Arial"/>
                <w:sz w:val="21"/>
              </w:rPr>
            </w:pPr>
          </w:p>
          <w:p w14:paraId="463BBCF7">
            <w:pPr>
              <w:spacing w:line="262" w:lineRule="auto"/>
              <w:rPr>
                <w:rFonts w:ascii="Arial"/>
                <w:sz w:val="21"/>
              </w:rPr>
            </w:pPr>
          </w:p>
          <w:p w14:paraId="1DFC6F85">
            <w:pPr>
              <w:spacing w:line="262" w:lineRule="auto"/>
              <w:rPr>
                <w:rFonts w:ascii="Arial"/>
                <w:sz w:val="21"/>
              </w:rPr>
            </w:pPr>
          </w:p>
          <w:p w14:paraId="33DF8100">
            <w:pPr>
              <w:spacing w:line="262" w:lineRule="auto"/>
              <w:rPr>
                <w:rFonts w:ascii="Arial"/>
                <w:sz w:val="21"/>
              </w:rPr>
            </w:pPr>
          </w:p>
          <w:p w14:paraId="58DC78FD">
            <w:pPr>
              <w:spacing w:line="262" w:lineRule="auto"/>
              <w:rPr>
                <w:rFonts w:ascii="Arial"/>
                <w:sz w:val="21"/>
              </w:rPr>
            </w:pPr>
          </w:p>
          <w:p w14:paraId="3385CA47">
            <w:pPr>
              <w:pStyle w:val="26"/>
              <w:spacing w:before="59" w:line="233" w:lineRule="auto"/>
              <w:ind w:left="167" w:right="65" w:hanging="89"/>
            </w:pPr>
            <w:r>
              <w:rPr>
                <w:spacing w:val="-3"/>
              </w:rPr>
              <w:t>茶叶及相</w:t>
            </w:r>
            <w:r>
              <w:rPr>
                <w:spacing w:val="-4"/>
              </w:rPr>
              <w:t>关制品</w:t>
            </w:r>
          </w:p>
        </w:tc>
        <w:tc>
          <w:tcPr>
            <w:tcW w:w="854" w:type="dxa"/>
            <w:vAlign w:val="top"/>
          </w:tcPr>
          <w:p w14:paraId="74412696">
            <w:pPr>
              <w:spacing w:line="307" w:lineRule="auto"/>
              <w:rPr>
                <w:rFonts w:ascii="Arial"/>
                <w:sz w:val="21"/>
              </w:rPr>
            </w:pPr>
          </w:p>
          <w:p w14:paraId="5082DEBA">
            <w:pPr>
              <w:spacing w:line="307" w:lineRule="auto"/>
              <w:rPr>
                <w:rFonts w:ascii="Arial"/>
                <w:sz w:val="21"/>
              </w:rPr>
            </w:pPr>
          </w:p>
          <w:p w14:paraId="587B7CDA">
            <w:pPr>
              <w:pStyle w:val="26"/>
              <w:spacing w:before="59" w:line="220" w:lineRule="auto"/>
              <w:ind w:left="252"/>
            </w:pPr>
            <w:r>
              <w:rPr>
                <w:spacing w:val="-5"/>
              </w:rPr>
              <w:t>茶叶</w:t>
            </w:r>
          </w:p>
        </w:tc>
        <w:tc>
          <w:tcPr>
            <w:tcW w:w="990" w:type="dxa"/>
            <w:vAlign w:val="top"/>
          </w:tcPr>
          <w:p w14:paraId="7C015AAF">
            <w:pPr>
              <w:spacing w:line="307" w:lineRule="auto"/>
              <w:rPr>
                <w:rFonts w:ascii="Arial"/>
                <w:sz w:val="21"/>
              </w:rPr>
            </w:pPr>
          </w:p>
          <w:p w14:paraId="2D3ACE81">
            <w:pPr>
              <w:spacing w:line="307" w:lineRule="auto"/>
              <w:rPr>
                <w:rFonts w:ascii="Arial"/>
                <w:sz w:val="21"/>
              </w:rPr>
            </w:pPr>
          </w:p>
          <w:p w14:paraId="5ACE6E27">
            <w:pPr>
              <w:pStyle w:val="26"/>
              <w:spacing w:before="59" w:line="220" w:lineRule="auto"/>
              <w:ind w:left="320"/>
            </w:pPr>
            <w:r>
              <w:rPr>
                <w:spacing w:val="-5"/>
              </w:rPr>
              <w:t>茶叶</w:t>
            </w:r>
          </w:p>
        </w:tc>
        <w:tc>
          <w:tcPr>
            <w:tcW w:w="1199" w:type="dxa"/>
            <w:vAlign w:val="top"/>
          </w:tcPr>
          <w:p w14:paraId="5AFB0913">
            <w:pPr>
              <w:pStyle w:val="26"/>
              <w:spacing w:before="226" w:line="231" w:lineRule="auto"/>
              <w:ind w:left="67" w:right="45"/>
            </w:pPr>
            <w:r>
              <w:rPr>
                <w:spacing w:val="-2"/>
              </w:rPr>
              <w:t>绿茶、红茶、乌龙茶、黄茶</w:t>
            </w:r>
          </w:p>
          <w:p w14:paraId="28C329EC">
            <w:pPr>
              <w:pStyle w:val="26"/>
              <w:spacing w:line="222" w:lineRule="auto"/>
              <w:ind w:left="78"/>
            </w:pPr>
            <w:r>
              <w:rPr>
                <w:spacing w:val="-4"/>
              </w:rPr>
              <w:t>、白茶、黑茶</w:t>
            </w:r>
          </w:p>
          <w:p w14:paraId="21674050">
            <w:pPr>
              <w:pStyle w:val="26"/>
              <w:spacing w:before="8" w:line="231" w:lineRule="auto"/>
              <w:ind w:left="155" w:right="45" w:hanging="77"/>
            </w:pPr>
            <w:r>
              <w:rPr>
                <w:spacing w:val="-4"/>
              </w:rPr>
              <w:t>、花茶、袋泡</w:t>
            </w:r>
            <w:r>
              <w:rPr>
                <w:spacing w:val="-2"/>
              </w:rPr>
              <w:t>茶、紧压茶</w:t>
            </w:r>
          </w:p>
        </w:tc>
        <w:tc>
          <w:tcPr>
            <w:tcW w:w="854" w:type="dxa"/>
            <w:vAlign w:val="top"/>
          </w:tcPr>
          <w:p w14:paraId="1096AA2B">
            <w:pPr>
              <w:spacing w:line="307" w:lineRule="auto"/>
              <w:rPr>
                <w:rFonts w:ascii="Arial"/>
                <w:sz w:val="21"/>
              </w:rPr>
            </w:pPr>
          </w:p>
          <w:p w14:paraId="0C640DEA">
            <w:pPr>
              <w:spacing w:line="307" w:lineRule="auto"/>
              <w:rPr>
                <w:rFonts w:ascii="Arial"/>
                <w:sz w:val="21"/>
              </w:rPr>
            </w:pPr>
          </w:p>
          <w:p w14:paraId="003ECCD1">
            <w:pPr>
              <w:pStyle w:val="26"/>
              <w:spacing w:before="58" w:line="222" w:lineRule="auto"/>
              <w:ind w:left="256"/>
            </w:pPr>
            <w:r>
              <w:rPr>
                <w:spacing w:val="-5"/>
              </w:rPr>
              <w:t>一般</w:t>
            </w:r>
          </w:p>
        </w:tc>
        <w:tc>
          <w:tcPr>
            <w:tcW w:w="4330" w:type="dxa"/>
            <w:vAlign w:val="top"/>
          </w:tcPr>
          <w:p w14:paraId="6EBABA0C">
            <w:pPr>
              <w:pStyle w:val="26"/>
              <w:spacing w:before="113" w:line="232" w:lineRule="auto"/>
              <w:ind w:left="37" w:right="86"/>
            </w:pPr>
            <w:r>
              <w:rPr>
                <w:spacing w:val="-2"/>
              </w:rPr>
              <w:t>铅</w:t>
            </w:r>
            <w:r>
              <w:rPr>
                <w:spacing w:val="-46"/>
              </w:rPr>
              <w:t xml:space="preserve"> </w:t>
            </w:r>
            <w:r>
              <w:rPr>
                <w:spacing w:val="-2"/>
              </w:rPr>
              <w:t>(以Pb计)、草甘膦、吡虫啉、乙酰甲胺磷、联苯菊</w:t>
            </w:r>
            <w:r>
              <w:t>酯、灭多威、三氯杀螨醇、氰戊菊酯和S-氰戊菊酯、</w:t>
            </w:r>
            <w:r>
              <w:rPr>
                <w:spacing w:val="-1"/>
              </w:rPr>
              <w:t>甲拌磷、克百威、水胺硫磷、氧乐果、毒死蜱、啶虫</w:t>
            </w:r>
            <w:r>
              <w:rPr>
                <w:spacing w:val="-4"/>
              </w:rPr>
              <w:t>脒、多菌灵、茚虫威、合成着色剂(柠檬黄、</w:t>
            </w:r>
            <w:r>
              <w:rPr>
                <w:spacing w:val="-35"/>
              </w:rPr>
              <w:t xml:space="preserve"> </w:t>
            </w:r>
            <w:r>
              <w:rPr>
                <w:spacing w:val="-4"/>
              </w:rPr>
              <w:t>日落黄、</w:t>
            </w:r>
            <w:r>
              <w:t>胭脂红、亮蓝)、糖精钠(以糖精计)、甜</w:t>
            </w:r>
            <w:r>
              <w:rPr>
                <w:spacing w:val="-1"/>
              </w:rPr>
              <w:t>蜜素(以环己</w:t>
            </w:r>
            <w:r>
              <w:rPr>
                <w:spacing w:val="-2"/>
              </w:rPr>
              <w:t>基氨基磺酸计)</w:t>
            </w:r>
          </w:p>
        </w:tc>
        <w:tc>
          <w:tcPr>
            <w:tcW w:w="3807" w:type="dxa"/>
            <w:vAlign w:val="top"/>
          </w:tcPr>
          <w:p w14:paraId="2A4941D1">
            <w:pPr>
              <w:pStyle w:val="26"/>
              <w:spacing w:before="228" w:line="231" w:lineRule="auto"/>
              <w:ind w:left="39" w:right="156"/>
            </w:pPr>
            <w:r>
              <w:rPr>
                <w:spacing w:val="-2"/>
              </w:rPr>
              <w:t>铅</w:t>
            </w:r>
            <w:r>
              <w:rPr>
                <w:spacing w:val="-52"/>
              </w:rPr>
              <w:t xml:space="preserve"> </w:t>
            </w:r>
            <w:r>
              <w:rPr>
                <w:spacing w:val="-2"/>
              </w:rPr>
              <w:t>(以Pb计)、草甘膦、吡虫啉、乙酰甲胺磷、</w:t>
            </w:r>
            <w:r>
              <w:rPr>
                <w:spacing w:val="-1"/>
              </w:rPr>
              <w:t>联苯菊酯、灭多威、三氯杀螨醇、氰戊菊酯和S-氰戊菊酯、甲拌磷、克百威、水胺硫磷、氧乐果、毒死蜱、啶虫脒、多菌灵、茚虫威、合</w:t>
            </w:r>
            <w:r>
              <w:rPr>
                <w:spacing w:val="-3"/>
              </w:rPr>
              <w:t>成着色剂(柠檬黄、</w:t>
            </w:r>
            <w:r>
              <w:rPr>
                <w:spacing w:val="-38"/>
              </w:rPr>
              <w:t xml:space="preserve"> </w:t>
            </w:r>
            <w:r>
              <w:rPr>
                <w:spacing w:val="-3"/>
              </w:rPr>
              <w:t>日落黄、胭脂红、亮蓝)</w:t>
            </w:r>
          </w:p>
        </w:tc>
        <w:tc>
          <w:tcPr>
            <w:tcW w:w="1108" w:type="dxa"/>
            <w:vAlign w:val="top"/>
          </w:tcPr>
          <w:p w14:paraId="616FA84E">
            <w:pPr>
              <w:rPr>
                <w:rFonts w:ascii="Arial"/>
                <w:sz w:val="21"/>
              </w:rPr>
            </w:pPr>
          </w:p>
        </w:tc>
      </w:tr>
      <w:tr w14:paraId="0DE1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0" w:hRule="atLeast"/>
        </w:trPr>
        <w:tc>
          <w:tcPr>
            <w:tcW w:w="520" w:type="dxa"/>
            <w:vMerge w:val="continue"/>
            <w:tcBorders>
              <w:top w:val="nil"/>
              <w:bottom w:val="nil"/>
            </w:tcBorders>
            <w:vAlign w:val="top"/>
          </w:tcPr>
          <w:p w14:paraId="41CD72C0">
            <w:pPr>
              <w:rPr>
                <w:rFonts w:ascii="Arial"/>
                <w:sz w:val="21"/>
              </w:rPr>
            </w:pPr>
          </w:p>
        </w:tc>
        <w:tc>
          <w:tcPr>
            <w:tcW w:w="870" w:type="dxa"/>
            <w:vMerge w:val="continue"/>
            <w:tcBorders>
              <w:top w:val="nil"/>
              <w:bottom w:val="nil"/>
            </w:tcBorders>
            <w:vAlign w:val="top"/>
          </w:tcPr>
          <w:p w14:paraId="3875B98D">
            <w:pPr>
              <w:rPr>
                <w:rFonts w:ascii="Arial"/>
                <w:sz w:val="21"/>
              </w:rPr>
            </w:pPr>
          </w:p>
        </w:tc>
        <w:tc>
          <w:tcPr>
            <w:tcW w:w="854" w:type="dxa"/>
            <w:vMerge w:val="restart"/>
            <w:tcBorders>
              <w:bottom w:val="nil"/>
            </w:tcBorders>
            <w:vAlign w:val="top"/>
          </w:tcPr>
          <w:p w14:paraId="31CC6490">
            <w:pPr>
              <w:spacing w:line="277" w:lineRule="auto"/>
              <w:rPr>
                <w:rFonts w:ascii="Arial"/>
                <w:sz w:val="21"/>
              </w:rPr>
            </w:pPr>
          </w:p>
          <w:p w14:paraId="1616D475">
            <w:pPr>
              <w:spacing w:line="277" w:lineRule="auto"/>
              <w:rPr>
                <w:rFonts w:ascii="Arial"/>
                <w:sz w:val="21"/>
              </w:rPr>
            </w:pPr>
          </w:p>
          <w:p w14:paraId="704E432F">
            <w:pPr>
              <w:pStyle w:val="26"/>
              <w:spacing w:before="59" w:line="234" w:lineRule="auto"/>
              <w:ind w:left="70" w:right="55"/>
            </w:pPr>
            <w:r>
              <w:rPr>
                <w:spacing w:val="-2"/>
              </w:rPr>
              <w:t>含茶制品和代用茶</w:t>
            </w:r>
          </w:p>
        </w:tc>
        <w:tc>
          <w:tcPr>
            <w:tcW w:w="990" w:type="dxa"/>
            <w:vAlign w:val="top"/>
          </w:tcPr>
          <w:p w14:paraId="5669BB60">
            <w:pPr>
              <w:pStyle w:val="26"/>
              <w:spacing w:before="267" w:line="220" w:lineRule="auto"/>
              <w:ind w:left="138"/>
            </w:pPr>
            <w:r>
              <w:rPr>
                <w:spacing w:val="-2"/>
              </w:rPr>
              <w:t>含茶制品</w:t>
            </w:r>
          </w:p>
        </w:tc>
        <w:tc>
          <w:tcPr>
            <w:tcW w:w="1199" w:type="dxa"/>
            <w:vAlign w:val="top"/>
          </w:tcPr>
          <w:p w14:paraId="1AE2D471">
            <w:pPr>
              <w:pStyle w:val="26"/>
              <w:spacing w:before="153" w:line="234" w:lineRule="auto"/>
              <w:ind w:left="152" w:right="45" w:hanging="88"/>
            </w:pPr>
            <w:r>
              <w:rPr>
                <w:spacing w:val="-2"/>
              </w:rPr>
              <w:t>速溶茶类、其它含茶制品</w:t>
            </w:r>
          </w:p>
        </w:tc>
        <w:tc>
          <w:tcPr>
            <w:tcW w:w="854" w:type="dxa"/>
            <w:vAlign w:val="top"/>
          </w:tcPr>
          <w:p w14:paraId="3E41CF72">
            <w:pPr>
              <w:pStyle w:val="26"/>
              <w:spacing w:before="266" w:line="222" w:lineRule="auto"/>
              <w:ind w:left="256"/>
            </w:pPr>
            <w:r>
              <w:rPr>
                <w:spacing w:val="-5"/>
              </w:rPr>
              <w:t>一般</w:t>
            </w:r>
          </w:p>
        </w:tc>
        <w:tc>
          <w:tcPr>
            <w:tcW w:w="4330" w:type="dxa"/>
            <w:vAlign w:val="top"/>
          </w:tcPr>
          <w:p w14:paraId="17CFA8ED">
            <w:pPr>
              <w:pStyle w:val="26"/>
              <w:spacing w:before="154" w:line="233" w:lineRule="auto"/>
              <w:ind w:left="37" w:right="141"/>
            </w:pPr>
            <w:r>
              <w:rPr>
                <w:spacing w:val="-2"/>
              </w:rPr>
              <w:t>铅</w:t>
            </w:r>
            <w:r>
              <w:rPr>
                <w:spacing w:val="-46"/>
              </w:rPr>
              <w:t xml:space="preserve"> </w:t>
            </w:r>
            <w:r>
              <w:rPr>
                <w:spacing w:val="-2"/>
              </w:rPr>
              <w:t>(以Pb计)、菌落总数、大肠菌群、霉菌、霉菌及酵母、合成着色剂(柠檬黄、</w:t>
            </w:r>
            <w:r>
              <w:rPr>
                <w:spacing w:val="-52"/>
              </w:rPr>
              <w:t xml:space="preserve"> </w:t>
            </w:r>
            <w:r>
              <w:rPr>
                <w:spacing w:val="-2"/>
              </w:rPr>
              <w:t>日落黄、胭脂红、亮</w:t>
            </w:r>
            <w:r>
              <w:rPr>
                <w:spacing w:val="-3"/>
              </w:rPr>
              <w:t>蓝)</w:t>
            </w:r>
          </w:p>
        </w:tc>
        <w:tc>
          <w:tcPr>
            <w:tcW w:w="3807" w:type="dxa"/>
            <w:vAlign w:val="top"/>
          </w:tcPr>
          <w:p w14:paraId="307A2286">
            <w:pPr>
              <w:pStyle w:val="26"/>
              <w:spacing w:before="44" w:line="214" w:lineRule="auto"/>
              <w:ind w:left="42" w:right="68" w:hanging="3"/>
              <w:jc w:val="both"/>
            </w:pPr>
            <w:r>
              <w:rPr>
                <w:spacing w:val="-2"/>
              </w:rPr>
              <w:t>铅</w:t>
            </w:r>
            <w:r>
              <w:rPr>
                <w:spacing w:val="-50"/>
              </w:rPr>
              <w:t xml:space="preserve"> </w:t>
            </w:r>
            <w:r>
              <w:rPr>
                <w:spacing w:val="-2"/>
              </w:rPr>
              <w:t>(以Pb计)、菌落总数、大肠菌群、霉菌、霉</w:t>
            </w:r>
            <w:r>
              <w:rPr>
                <w:spacing w:val="-3"/>
              </w:rPr>
              <w:t>菌及酵母、合成着色剂(柠檬黄、</w:t>
            </w:r>
            <w:r>
              <w:rPr>
                <w:spacing w:val="-38"/>
              </w:rPr>
              <w:t xml:space="preserve"> </w:t>
            </w:r>
            <w:r>
              <w:rPr>
                <w:spacing w:val="-3"/>
              </w:rPr>
              <w:t>日落黄、胭脂红、亮蓝</w:t>
            </w:r>
          </w:p>
        </w:tc>
        <w:tc>
          <w:tcPr>
            <w:tcW w:w="1108" w:type="dxa"/>
            <w:vAlign w:val="top"/>
          </w:tcPr>
          <w:p w14:paraId="01BA05F5">
            <w:pPr>
              <w:rPr>
                <w:rFonts w:ascii="Arial"/>
                <w:sz w:val="21"/>
              </w:rPr>
            </w:pPr>
          </w:p>
        </w:tc>
      </w:tr>
      <w:tr w14:paraId="6F5D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17" w:hRule="atLeast"/>
        </w:trPr>
        <w:tc>
          <w:tcPr>
            <w:tcW w:w="520" w:type="dxa"/>
            <w:vMerge w:val="continue"/>
            <w:tcBorders>
              <w:top w:val="nil"/>
            </w:tcBorders>
            <w:vAlign w:val="top"/>
          </w:tcPr>
          <w:p w14:paraId="075BA910">
            <w:pPr>
              <w:rPr>
                <w:rFonts w:ascii="Arial"/>
                <w:sz w:val="21"/>
              </w:rPr>
            </w:pPr>
          </w:p>
        </w:tc>
        <w:tc>
          <w:tcPr>
            <w:tcW w:w="870" w:type="dxa"/>
            <w:vMerge w:val="continue"/>
            <w:tcBorders>
              <w:top w:val="nil"/>
            </w:tcBorders>
            <w:vAlign w:val="top"/>
          </w:tcPr>
          <w:p w14:paraId="7CB09843">
            <w:pPr>
              <w:rPr>
                <w:rFonts w:ascii="Arial"/>
                <w:sz w:val="21"/>
              </w:rPr>
            </w:pPr>
          </w:p>
        </w:tc>
        <w:tc>
          <w:tcPr>
            <w:tcW w:w="854" w:type="dxa"/>
            <w:vMerge w:val="continue"/>
            <w:tcBorders>
              <w:top w:val="nil"/>
            </w:tcBorders>
            <w:vAlign w:val="top"/>
          </w:tcPr>
          <w:p w14:paraId="56E4261C">
            <w:pPr>
              <w:rPr>
                <w:rFonts w:ascii="Arial"/>
                <w:sz w:val="21"/>
              </w:rPr>
            </w:pPr>
          </w:p>
        </w:tc>
        <w:tc>
          <w:tcPr>
            <w:tcW w:w="990" w:type="dxa"/>
            <w:vAlign w:val="top"/>
          </w:tcPr>
          <w:p w14:paraId="4A7F12A9">
            <w:pPr>
              <w:spacing w:line="322" w:lineRule="auto"/>
              <w:rPr>
                <w:rFonts w:ascii="Arial"/>
                <w:sz w:val="21"/>
              </w:rPr>
            </w:pPr>
          </w:p>
          <w:p w14:paraId="22A57888">
            <w:pPr>
              <w:pStyle w:val="26"/>
              <w:spacing w:before="59" w:line="220" w:lineRule="auto"/>
              <w:ind w:left="226"/>
            </w:pPr>
            <w:r>
              <w:rPr>
                <w:spacing w:val="-3"/>
              </w:rPr>
              <w:t>代用茶</w:t>
            </w:r>
          </w:p>
        </w:tc>
        <w:tc>
          <w:tcPr>
            <w:tcW w:w="1199" w:type="dxa"/>
            <w:vAlign w:val="top"/>
          </w:tcPr>
          <w:p w14:paraId="75BB7946">
            <w:pPr>
              <w:spacing w:line="322" w:lineRule="auto"/>
              <w:rPr>
                <w:rFonts w:ascii="Arial"/>
                <w:sz w:val="21"/>
              </w:rPr>
            </w:pPr>
          </w:p>
          <w:p w14:paraId="0B39366E">
            <w:pPr>
              <w:pStyle w:val="26"/>
              <w:spacing w:before="59" w:line="219" w:lineRule="auto"/>
              <w:ind w:left="155"/>
            </w:pPr>
            <w:r>
              <w:rPr>
                <w:spacing w:val="-2"/>
              </w:rPr>
              <w:t>枸杞（干）</w:t>
            </w:r>
          </w:p>
        </w:tc>
        <w:tc>
          <w:tcPr>
            <w:tcW w:w="854" w:type="dxa"/>
            <w:vAlign w:val="top"/>
          </w:tcPr>
          <w:p w14:paraId="54FEABF3">
            <w:pPr>
              <w:spacing w:line="322" w:lineRule="auto"/>
              <w:rPr>
                <w:rFonts w:ascii="Arial"/>
                <w:sz w:val="21"/>
              </w:rPr>
            </w:pPr>
          </w:p>
          <w:p w14:paraId="1770C957">
            <w:pPr>
              <w:pStyle w:val="26"/>
              <w:spacing w:before="58" w:line="222" w:lineRule="auto"/>
              <w:ind w:left="256"/>
            </w:pPr>
            <w:r>
              <w:rPr>
                <w:spacing w:val="-5"/>
              </w:rPr>
              <w:t>一般</w:t>
            </w:r>
          </w:p>
        </w:tc>
        <w:tc>
          <w:tcPr>
            <w:tcW w:w="4330" w:type="dxa"/>
            <w:vAlign w:val="top"/>
          </w:tcPr>
          <w:p w14:paraId="7B4CF150">
            <w:pPr>
              <w:pStyle w:val="26"/>
              <w:spacing w:before="158" w:line="231" w:lineRule="auto"/>
              <w:ind w:left="37" w:right="141"/>
              <w:jc w:val="both"/>
            </w:pPr>
            <w:r>
              <w:rPr>
                <w:spacing w:val="-2"/>
              </w:rPr>
              <w:t>铅</w:t>
            </w:r>
            <w:r>
              <w:rPr>
                <w:spacing w:val="-46"/>
              </w:rPr>
              <w:t xml:space="preserve"> </w:t>
            </w:r>
            <w:r>
              <w:rPr>
                <w:spacing w:val="-2"/>
              </w:rPr>
              <w:t>(以Pb计)、二氧化硫残留量、啶虫脒、克百威、毒</w:t>
            </w:r>
            <w:r>
              <w:rPr>
                <w:spacing w:val="-1"/>
              </w:rPr>
              <w:t>死蜱、吡虫啉、氯氟氰菊酯和高效氯氟氰菊酯、三唑</w:t>
            </w:r>
            <w:r>
              <w:rPr>
                <w:spacing w:val="-2"/>
              </w:rPr>
              <w:t>磷、霉菌</w:t>
            </w:r>
          </w:p>
        </w:tc>
        <w:tc>
          <w:tcPr>
            <w:tcW w:w="3807" w:type="dxa"/>
            <w:vAlign w:val="top"/>
          </w:tcPr>
          <w:p w14:paraId="547E91BE">
            <w:pPr>
              <w:pStyle w:val="26"/>
              <w:spacing w:before="158" w:line="231" w:lineRule="auto"/>
              <w:ind w:left="38" w:right="154"/>
              <w:jc w:val="both"/>
            </w:pPr>
            <w:r>
              <w:rPr>
                <w:spacing w:val="-2"/>
              </w:rPr>
              <w:t>铅</w:t>
            </w:r>
            <w:r>
              <w:rPr>
                <w:spacing w:val="-50"/>
              </w:rPr>
              <w:t xml:space="preserve"> </w:t>
            </w:r>
            <w:r>
              <w:rPr>
                <w:spacing w:val="-2"/>
              </w:rPr>
              <w:t>(以Pb计)、二氧化硫残留量、啶虫脒、克百</w:t>
            </w:r>
            <w:r>
              <w:rPr>
                <w:spacing w:val="-1"/>
              </w:rPr>
              <w:t>威、毒死蜱、吡虫啉、氯氟氰菊酯和高效氯氟氰菊酯、三唑磷、霉菌</w:t>
            </w:r>
          </w:p>
        </w:tc>
        <w:tc>
          <w:tcPr>
            <w:tcW w:w="1108" w:type="dxa"/>
            <w:vAlign w:val="top"/>
          </w:tcPr>
          <w:p w14:paraId="20A8F8C7">
            <w:pPr>
              <w:rPr>
                <w:rFonts w:ascii="Arial"/>
                <w:sz w:val="21"/>
              </w:rPr>
            </w:pPr>
          </w:p>
        </w:tc>
      </w:tr>
      <w:tr w14:paraId="27D1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3F947FE5">
            <w:pPr>
              <w:spacing w:line="284" w:lineRule="auto"/>
              <w:rPr>
                <w:rFonts w:ascii="Arial"/>
                <w:sz w:val="21"/>
              </w:rPr>
            </w:pPr>
          </w:p>
          <w:p w14:paraId="208E9660">
            <w:pPr>
              <w:pStyle w:val="26"/>
              <w:spacing w:before="58" w:line="222" w:lineRule="auto"/>
              <w:ind w:left="82"/>
            </w:pPr>
            <w:r>
              <w:rPr>
                <w:b/>
                <w:bCs/>
                <w:spacing w:val="-5"/>
              </w:rPr>
              <w:t>序号</w:t>
            </w:r>
          </w:p>
        </w:tc>
        <w:tc>
          <w:tcPr>
            <w:tcW w:w="870" w:type="dxa"/>
            <w:vAlign w:val="top"/>
          </w:tcPr>
          <w:p w14:paraId="0B4C134B">
            <w:pPr>
              <w:pStyle w:val="26"/>
              <w:spacing w:before="234" w:line="234" w:lineRule="auto"/>
              <w:ind w:left="80" w:right="64" w:hanging="9"/>
            </w:pPr>
            <w:r>
              <w:rPr>
                <w:b/>
                <w:bCs/>
                <w:spacing w:val="-3"/>
              </w:rPr>
              <w:t>食品大类</w:t>
            </w:r>
            <w:r>
              <w:rPr>
                <w:b/>
                <w:bCs/>
                <w:spacing w:val="-5"/>
              </w:rPr>
              <w:t>（一级）</w:t>
            </w:r>
          </w:p>
        </w:tc>
        <w:tc>
          <w:tcPr>
            <w:tcW w:w="854" w:type="dxa"/>
            <w:vAlign w:val="top"/>
          </w:tcPr>
          <w:p w14:paraId="53A31710">
            <w:pPr>
              <w:pStyle w:val="26"/>
              <w:spacing w:before="234" w:line="234" w:lineRule="auto"/>
              <w:ind w:left="74" w:right="54" w:hanging="9"/>
            </w:pPr>
            <w:r>
              <w:rPr>
                <w:b/>
                <w:bCs/>
                <w:spacing w:val="-3"/>
              </w:rPr>
              <w:t>食品亚类</w:t>
            </w:r>
            <w:r>
              <w:rPr>
                <w:b/>
                <w:bCs/>
                <w:spacing w:val="-5"/>
              </w:rPr>
              <w:t>（二级）</w:t>
            </w:r>
          </w:p>
        </w:tc>
        <w:tc>
          <w:tcPr>
            <w:tcW w:w="990" w:type="dxa"/>
            <w:vAlign w:val="top"/>
          </w:tcPr>
          <w:p w14:paraId="622E0630">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2A88E239">
            <w:pPr>
              <w:pStyle w:val="26"/>
              <w:spacing w:before="235" w:line="220" w:lineRule="auto"/>
              <w:ind w:left="57"/>
            </w:pPr>
            <w:r>
              <w:rPr>
                <w:b/>
                <w:bCs/>
                <w:spacing w:val="-2"/>
              </w:rPr>
              <w:t>食品细类（四</w:t>
            </w:r>
          </w:p>
          <w:p w14:paraId="6E9B6F0D">
            <w:pPr>
              <w:pStyle w:val="26"/>
              <w:spacing w:before="10" w:line="222" w:lineRule="auto"/>
              <w:ind w:left="425"/>
            </w:pPr>
            <w:r>
              <w:rPr>
                <w:b/>
                <w:bCs/>
                <w:spacing w:val="-7"/>
              </w:rPr>
              <w:t>级）</w:t>
            </w:r>
          </w:p>
        </w:tc>
        <w:tc>
          <w:tcPr>
            <w:tcW w:w="854" w:type="dxa"/>
            <w:vAlign w:val="top"/>
          </w:tcPr>
          <w:p w14:paraId="36A63CAE">
            <w:pPr>
              <w:spacing w:line="284" w:lineRule="auto"/>
              <w:rPr>
                <w:rFonts w:ascii="Arial"/>
                <w:sz w:val="21"/>
              </w:rPr>
            </w:pPr>
          </w:p>
          <w:p w14:paraId="18B837DD">
            <w:pPr>
              <w:pStyle w:val="26"/>
              <w:spacing w:before="59" w:line="220" w:lineRule="auto"/>
              <w:ind w:left="69"/>
            </w:pPr>
            <w:r>
              <w:rPr>
                <w:b/>
                <w:bCs/>
                <w:spacing w:val="-3"/>
              </w:rPr>
              <w:t>风险等级</w:t>
            </w:r>
          </w:p>
        </w:tc>
        <w:tc>
          <w:tcPr>
            <w:tcW w:w="4330" w:type="dxa"/>
            <w:vAlign w:val="top"/>
          </w:tcPr>
          <w:p w14:paraId="03C08F9B">
            <w:pPr>
              <w:spacing w:line="285" w:lineRule="auto"/>
              <w:rPr>
                <w:rFonts w:ascii="Arial"/>
                <w:sz w:val="21"/>
              </w:rPr>
            </w:pPr>
          </w:p>
          <w:p w14:paraId="09C827C5">
            <w:pPr>
              <w:pStyle w:val="26"/>
              <w:spacing w:before="58" w:line="219" w:lineRule="auto"/>
              <w:ind w:left="1264"/>
            </w:pPr>
            <w:r>
              <w:rPr>
                <w:b/>
                <w:bCs/>
                <w:spacing w:val="-2"/>
              </w:rPr>
              <w:t>省级本级监督抽检项目</w:t>
            </w:r>
          </w:p>
        </w:tc>
        <w:tc>
          <w:tcPr>
            <w:tcW w:w="3807" w:type="dxa"/>
            <w:vAlign w:val="top"/>
          </w:tcPr>
          <w:p w14:paraId="0B202BA0">
            <w:pPr>
              <w:spacing w:line="284" w:lineRule="auto"/>
              <w:rPr>
                <w:rFonts w:ascii="Arial"/>
                <w:sz w:val="21"/>
              </w:rPr>
            </w:pPr>
          </w:p>
          <w:p w14:paraId="132B8AD2">
            <w:pPr>
              <w:pStyle w:val="26"/>
              <w:spacing w:before="59" w:line="220" w:lineRule="auto"/>
              <w:ind w:left="1007"/>
            </w:pPr>
            <w:r>
              <w:rPr>
                <w:b/>
                <w:bCs/>
                <w:spacing w:val="-2"/>
              </w:rPr>
              <w:t>省级转移监督抽检项目</w:t>
            </w:r>
          </w:p>
        </w:tc>
        <w:tc>
          <w:tcPr>
            <w:tcW w:w="1108" w:type="dxa"/>
            <w:vAlign w:val="top"/>
          </w:tcPr>
          <w:p w14:paraId="4E3574AE">
            <w:pPr>
              <w:spacing w:line="284" w:lineRule="auto"/>
              <w:rPr>
                <w:rFonts w:ascii="Arial"/>
                <w:sz w:val="21"/>
              </w:rPr>
            </w:pPr>
          </w:p>
          <w:p w14:paraId="30C24D32">
            <w:pPr>
              <w:pStyle w:val="26"/>
              <w:spacing w:before="58" w:line="222" w:lineRule="auto"/>
            </w:pPr>
            <w:r>
              <w:rPr>
                <w:b/>
                <w:bCs/>
                <w:spacing w:val="-6"/>
              </w:rPr>
              <w:t>备注</w:t>
            </w:r>
          </w:p>
        </w:tc>
      </w:tr>
      <w:tr w14:paraId="2B52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62" w:hRule="atLeast"/>
        </w:trPr>
        <w:tc>
          <w:tcPr>
            <w:tcW w:w="520" w:type="dxa"/>
            <w:vMerge w:val="restart"/>
            <w:tcBorders>
              <w:bottom w:val="nil"/>
            </w:tcBorders>
            <w:vAlign w:val="top"/>
          </w:tcPr>
          <w:p w14:paraId="0A4789D7">
            <w:pPr>
              <w:spacing w:line="242" w:lineRule="auto"/>
              <w:rPr>
                <w:rFonts w:ascii="Arial"/>
                <w:sz w:val="21"/>
              </w:rPr>
            </w:pPr>
          </w:p>
          <w:p w14:paraId="7051FC8C">
            <w:pPr>
              <w:spacing w:line="243" w:lineRule="auto"/>
              <w:rPr>
                <w:rFonts w:ascii="Arial"/>
                <w:sz w:val="21"/>
              </w:rPr>
            </w:pPr>
          </w:p>
          <w:p w14:paraId="3507578B">
            <w:pPr>
              <w:spacing w:line="243" w:lineRule="auto"/>
              <w:rPr>
                <w:rFonts w:ascii="Arial"/>
                <w:sz w:val="21"/>
              </w:rPr>
            </w:pPr>
          </w:p>
          <w:p w14:paraId="229CDD82">
            <w:pPr>
              <w:spacing w:line="243" w:lineRule="auto"/>
              <w:rPr>
                <w:rFonts w:ascii="Arial"/>
                <w:sz w:val="21"/>
              </w:rPr>
            </w:pPr>
          </w:p>
          <w:p w14:paraId="11A18E25">
            <w:pPr>
              <w:spacing w:line="243" w:lineRule="auto"/>
              <w:rPr>
                <w:rFonts w:ascii="Arial"/>
                <w:sz w:val="21"/>
              </w:rPr>
            </w:pPr>
          </w:p>
          <w:p w14:paraId="4F608094">
            <w:pPr>
              <w:spacing w:line="243" w:lineRule="auto"/>
              <w:rPr>
                <w:rFonts w:ascii="Arial"/>
                <w:sz w:val="21"/>
              </w:rPr>
            </w:pPr>
          </w:p>
          <w:p w14:paraId="5E276AED">
            <w:pPr>
              <w:pStyle w:val="26"/>
              <w:spacing w:before="58" w:line="242" w:lineRule="auto"/>
              <w:ind w:left="189"/>
            </w:pPr>
            <w:r>
              <w:rPr>
                <w:spacing w:val="-10"/>
              </w:rPr>
              <w:t>14</w:t>
            </w:r>
          </w:p>
        </w:tc>
        <w:tc>
          <w:tcPr>
            <w:tcW w:w="870" w:type="dxa"/>
            <w:vMerge w:val="restart"/>
            <w:tcBorders>
              <w:bottom w:val="nil"/>
            </w:tcBorders>
            <w:vAlign w:val="top"/>
          </w:tcPr>
          <w:p w14:paraId="242BD5AD">
            <w:pPr>
              <w:spacing w:line="269" w:lineRule="auto"/>
              <w:rPr>
                <w:rFonts w:ascii="Arial"/>
                <w:sz w:val="21"/>
              </w:rPr>
            </w:pPr>
          </w:p>
          <w:p w14:paraId="6BB9027E">
            <w:pPr>
              <w:spacing w:line="269" w:lineRule="auto"/>
              <w:rPr>
                <w:rFonts w:ascii="Arial"/>
                <w:sz w:val="21"/>
              </w:rPr>
            </w:pPr>
          </w:p>
          <w:p w14:paraId="7A512264">
            <w:pPr>
              <w:spacing w:line="269" w:lineRule="auto"/>
              <w:rPr>
                <w:rFonts w:ascii="Arial"/>
                <w:sz w:val="21"/>
              </w:rPr>
            </w:pPr>
          </w:p>
          <w:p w14:paraId="4BB304D2">
            <w:pPr>
              <w:spacing w:line="270" w:lineRule="auto"/>
              <w:rPr>
                <w:rFonts w:ascii="Arial"/>
                <w:sz w:val="21"/>
              </w:rPr>
            </w:pPr>
          </w:p>
          <w:p w14:paraId="117DDF8B">
            <w:pPr>
              <w:spacing w:line="270" w:lineRule="auto"/>
              <w:rPr>
                <w:rFonts w:ascii="Arial"/>
                <w:sz w:val="21"/>
              </w:rPr>
            </w:pPr>
          </w:p>
          <w:p w14:paraId="264EB812">
            <w:pPr>
              <w:pStyle w:val="26"/>
              <w:spacing w:before="58" w:line="231" w:lineRule="auto"/>
              <w:ind w:left="167" w:right="65" w:hanging="89"/>
            </w:pPr>
            <w:r>
              <w:rPr>
                <w:spacing w:val="-3"/>
              </w:rPr>
              <w:t>茶叶及相</w:t>
            </w:r>
            <w:r>
              <w:rPr>
                <w:spacing w:val="-4"/>
              </w:rPr>
              <w:t>关制品</w:t>
            </w:r>
          </w:p>
        </w:tc>
        <w:tc>
          <w:tcPr>
            <w:tcW w:w="854" w:type="dxa"/>
            <w:vMerge w:val="restart"/>
            <w:tcBorders>
              <w:bottom w:val="nil"/>
            </w:tcBorders>
            <w:vAlign w:val="top"/>
          </w:tcPr>
          <w:p w14:paraId="4BDABFEF">
            <w:pPr>
              <w:spacing w:line="269" w:lineRule="auto"/>
              <w:rPr>
                <w:rFonts w:ascii="Arial"/>
                <w:sz w:val="21"/>
              </w:rPr>
            </w:pPr>
          </w:p>
          <w:p w14:paraId="15B3A531">
            <w:pPr>
              <w:spacing w:line="269" w:lineRule="auto"/>
              <w:rPr>
                <w:rFonts w:ascii="Arial"/>
                <w:sz w:val="21"/>
              </w:rPr>
            </w:pPr>
          </w:p>
          <w:p w14:paraId="3B869EED">
            <w:pPr>
              <w:spacing w:line="269" w:lineRule="auto"/>
              <w:rPr>
                <w:rFonts w:ascii="Arial"/>
                <w:sz w:val="21"/>
              </w:rPr>
            </w:pPr>
          </w:p>
          <w:p w14:paraId="755A0071">
            <w:pPr>
              <w:spacing w:line="269" w:lineRule="auto"/>
              <w:rPr>
                <w:rFonts w:ascii="Arial"/>
                <w:sz w:val="21"/>
              </w:rPr>
            </w:pPr>
          </w:p>
          <w:p w14:paraId="1C4183ED">
            <w:pPr>
              <w:spacing w:line="270" w:lineRule="auto"/>
              <w:rPr>
                <w:rFonts w:ascii="Arial"/>
                <w:sz w:val="21"/>
              </w:rPr>
            </w:pPr>
          </w:p>
          <w:p w14:paraId="059201E3">
            <w:pPr>
              <w:pStyle w:val="26"/>
              <w:spacing w:before="59" w:line="231" w:lineRule="auto"/>
              <w:ind w:left="70" w:right="55"/>
            </w:pPr>
            <w:r>
              <w:rPr>
                <w:spacing w:val="-2"/>
              </w:rPr>
              <w:t>含茶制品和代用茶</w:t>
            </w:r>
          </w:p>
        </w:tc>
        <w:tc>
          <w:tcPr>
            <w:tcW w:w="990" w:type="dxa"/>
            <w:vMerge w:val="restart"/>
            <w:tcBorders>
              <w:bottom w:val="nil"/>
            </w:tcBorders>
            <w:vAlign w:val="top"/>
          </w:tcPr>
          <w:p w14:paraId="0D960FE2">
            <w:pPr>
              <w:spacing w:line="242" w:lineRule="auto"/>
              <w:rPr>
                <w:rFonts w:ascii="Arial"/>
                <w:sz w:val="21"/>
              </w:rPr>
            </w:pPr>
          </w:p>
          <w:p w14:paraId="53EA0620">
            <w:pPr>
              <w:spacing w:line="243" w:lineRule="auto"/>
              <w:rPr>
                <w:rFonts w:ascii="Arial"/>
                <w:sz w:val="21"/>
              </w:rPr>
            </w:pPr>
          </w:p>
          <w:p w14:paraId="0633CF43">
            <w:pPr>
              <w:spacing w:line="243" w:lineRule="auto"/>
              <w:rPr>
                <w:rFonts w:ascii="Arial"/>
                <w:sz w:val="21"/>
              </w:rPr>
            </w:pPr>
          </w:p>
          <w:p w14:paraId="7DA7CAB8">
            <w:pPr>
              <w:spacing w:line="243" w:lineRule="auto"/>
              <w:rPr>
                <w:rFonts w:ascii="Arial"/>
                <w:sz w:val="21"/>
              </w:rPr>
            </w:pPr>
          </w:p>
          <w:p w14:paraId="15B8212D">
            <w:pPr>
              <w:spacing w:line="243" w:lineRule="auto"/>
              <w:rPr>
                <w:rFonts w:ascii="Arial"/>
                <w:sz w:val="21"/>
              </w:rPr>
            </w:pPr>
          </w:p>
          <w:p w14:paraId="3A1FB312">
            <w:pPr>
              <w:spacing w:line="243" w:lineRule="auto"/>
              <w:rPr>
                <w:rFonts w:ascii="Arial"/>
                <w:sz w:val="21"/>
              </w:rPr>
            </w:pPr>
          </w:p>
          <w:p w14:paraId="6512D32F">
            <w:pPr>
              <w:pStyle w:val="26"/>
              <w:spacing w:before="59" w:line="220" w:lineRule="auto"/>
              <w:ind w:left="226"/>
            </w:pPr>
            <w:r>
              <w:rPr>
                <w:spacing w:val="-3"/>
              </w:rPr>
              <w:t>代用茶</w:t>
            </w:r>
          </w:p>
        </w:tc>
        <w:tc>
          <w:tcPr>
            <w:tcW w:w="1199" w:type="dxa"/>
            <w:vAlign w:val="top"/>
          </w:tcPr>
          <w:p w14:paraId="753DC63A">
            <w:pPr>
              <w:spacing w:line="286" w:lineRule="auto"/>
              <w:rPr>
                <w:rFonts w:ascii="Arial"/>
                <w:sz w:val="21"/>
              </w:rPr>
            </w:pPr>
          </w:p>
          <w:p w14:paraId="3F291D88">
            <w:pPr>
              <w:pStyle w:val="26"/>
              <w:spacing w:before="58" w:line="219" w:lineRule="auto"/>
              <w:ind w:left="154"/>
            </w:pPr>
            <w:r>
              <w:rPr>
                <w:spacing w:val="-2"/>
              </w:rPr>
              <w:t>菊花（干）</w:t>
            </w:r>
          </w:p>
        </w:tc>
        <w:tc>
          <w:tcPr>
            <w:tcW w:w="854" w:type="dxa"/>
            <w:vAlign w:val="top"/>
          </w:tcPr>
          <w:p w14:paraId="59427C40">
            <w:pPr>
              <w:spacing w:line="285" w:lineRule="auto"/>
              <w:rPr>
                <w:rFonts w:ascii="Arial"/>
                <w:sz w:val="21"/>
              </w:rPr>
            </w:pPr>
          </w:p>
          <w:p w14:paraId="6BD1E5A8">
            <w:pPr>
              <w:pStyle w:val="26"/>
              <w:spacing w:before="58" w:line="222" w:lineRule="auto"/>
              <w:ind w:left="256"/>
            </w:pPr>
            <w:r>
              <w:rPr>
                <w:spacing w:val="-5"/>
              </w:rPr>
              <w:t>一般</w:t>
            </w:r>
          </w:p>
        </w:tc>
        <w:tc>
          <w:tcPr>
            <w:tcW w:w="4330" w:type="dxa"/>
            <w:vAlign w:val="top"/>
          </w:tcPr>
          <w:p w14:paraId="57DF2899">
            <w:pPr>
              <w:pStyle w:val="26"/>
              <w:spacing w:before="121" w:line="232" w:lineRule="auto"/>
              <w:ind w:left="37" w:right="141"/>
              <w:jc w:val="both"/>
            </w:pPr>
            <w:r>
              <w:rPr>
                <w:spacing w:val="-2"/>
              </w:rPr>
              <w:t>铅</w:t>
            </w:r>
            <w:r>
              <w:rPr>
                <w:spacing w:val="-46"/>
              </w:rPr>
              <w:t xml:space="preserve"> </w:t>
            </w:r>
            <w:r>
              <w:rPr>
                <w:spacing w:val="-2"/>
              </w:rPr>
              <w:t>(以Pb计)、二氧化硫残留量、啶虫脒、克百威、毒</w:t>
            </w:r>
            <w:r>
              <w:rPr>
                <w:spacing w:val="-1"/>
              </w:rPr>
              <w:t>死蜱、吡虫啉、氯氟氰菊酯和高效氯氟氰菊酯、三唑</w:t>
            </w:r>
            <w:r>
              <w:rPr>
                <w:spacing w:val="-2"/>
              </w:rPr>
              <w:t>磷、霉菌</w:t>
            </w:r>
          </w:p>
        </w:tc>
        <w:tc>
          <w:tcPr>
            <w:tcW w:w="3807" w:type="dxa"/>
            <w:vAlign w:val="top"/>
          </w:tcPr>
          <w:p w14:paraId="5C17B15D">
            <w:pPr>
              <w:pStyle w:val="26"/>
              <w:spacing w:before="121" w:line="232" w:lineRule="auto"/>
              <w:ind w:left="38" w:right="154"/>
              <w:jc w:val="both"/>
            </w:pPr>
            <w:r>
              <w:rPr>
                <w:spacing w:val="-2"/>
              </w:rPr>
              <w:t>铅</w:t>
            </w:r>
            <w:r>
              <w:rPr>
                <w:spacing w:val="-50"/>
              </w:rPr>
              <w:t xml:space="preserve"> </w:t>
            </w:r>
            <w:r>
              <w:rPr>
                <w:spacing w:val="-2"/>
              </w:rPr>
              <w:t>(以Pb计)、二氧化硫残留量、啶虫脒、克百</w:t>
            </w:r>
            <w:r>
              <w:rPr>
                <w:spacing w:val="-1"/>
              </w:rPr>
              <w:t>威、毒死蜱、吡虫啉、氯氟氰菊酯和高效氯氟氰菊酯、三唑磷、霉菌</w:t>
            </w:r>
          </w:p>
        </w:tc>
        <w:tc>
          <w:tcPr>
            <w:tcW w:w="1108" w:type="dxa"/>
            <w:vAlign w:val="top"/>
          </w:tcPr>
          <w:p w14:paraId="22EB8261">
            <w:pPr>
              <w:rPr>
                <w:rFonts w:ascii="Arial"/>
                <w:sz w:val="21"/>
              </w:rPr>
            </w:pPr>
          </w:p>
        </w:tc>
      </w:tr>
      <w:tr w14:paraId="03B8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5" w:hRule="atLeast"/>
        </w:trPr>
        <w:tc>
          <w:tcPr>
            <w:tcW w:w="520" w:type="dxa"/>
            <w:vMerge w:val="continue"/>
            <w:tcBorders>
              <w:top w:val="nil"/>
              <w:bottom w:val="nil"/>
            </w:tcBorders>
            <w:vAlign w:val="top"/>
          </w:tcPr>
          <w:p w14:paraId="58B1D8D4">
            <w:pPr>
              <w:rPr>
                <w:rFonts w:ascii="Arial"/>
                <w:sz w:val="21"/>
              </w:rPr>
            </w:pPr>
          </w:p>
        </w:tc>
        <w:tc>
          <w:tcPr>
            <w:tcW w:w="870" w:type="dxa"/>
            <w:vMerge w:val="continue"/>
            <w:tcBorders>
              <w:top w:val="nil"/>
              <w:bottom w:val="nil"/>
            </w:tcBorders>
            <w:vAlign w:val="top"/>
          </w:tcPr>
          <w:p w14:paraId="1CB269CF">
            <w:pPr>
              <w:rPr>
                <w:rFonts w:ascii="Arial"/>
                <w:sz w:val="21"/>
              </w:rPr>
            </w:pPr>
          </w:p>
        </w:tc>
        <w:tc>
          <w:tcPr>
            <w:tcW w:w="854" w:type="dxa"/>
            <w:vMerge w:val="continue"/>
            <w:tcBorders>
              <w:top w:val="nil"/>
              <w:bottom w:val="nil"/>
            </w:tcBorders>
            <w:vAlign w:val="top"/>
          </w:tcPr>
          <w:p w14:paraId="0A511A2A">
            <w:pPr>
              <w:rPr>
                <w:rFonts w:ascii="Arial"/>
                <w:sz w:val="21"/>
              </w:rPr>
            </w:pPr>
          </w:p>
        </w:tc>
        <w:tc>
          <w:tcPr>
            <w:tcW w:w="990" w:type="dxa"/>
            <w:vMerge w:val="continue"/>
            <w:tcBorders>
              <w:top w:val="nil"/>
              <w:bottom w:val="nil"/>
            </w:tcBorders>
            <w:vAlign w:val="top"/>
          </w:tcPr>
          <w:p w14:paraId="60C769D6">
            <w:pPr>
              <w:rPr>
                <w:rFonts w:ascii="Arial"/>
                <w:sz w:val="21"/>
              </w:rPr>
            </w:pPr>
          </w:p>
        </w:tc>
        <w:tc>
          <w:tcPr>
            <w:tcW w:w="1199" w:type="dxa"/>
            <w:vAlign w:val="top"/>
          </w:tcPr>
          <w:p w14:paraId="286A76AD">
            <w:pPr>
              <w:spacing w:line="249" w:lineRule="auto"/>
              <w:rPr>
                <w:rFonts w:ascii="Arial"/>
                <w:sz w:val="21"/>
              </w:rPr>
            </w:pPr>
          </w:p>
          <w:p w14:paraId="729CC35B">
            <w:pPr>
              <w:pStyle w:val="26"/>
              <w:spacing w:before="58" w:line="219" w:lineRule="auto"/>
              <w:ind w:left="67"/>
            </w:pPr>
            <w:r>
              <w:rPr>
                <w:spacing w:val="-2"/>
              </w:rPr>
              <w:t>金银花（干）</w:t>
            </w:r>
          </w:p>
        </w:tc>
        <w:tc>
          <w:tcPr>
            <w:tcW w:w="854" w:type="dxa"/>
            <w:vAlign w:val="top"/>
          </w:tcPr>
          <w:p w14:paraId="4035071C">
            <w:pPr>
              <w:spacing w:line="248" w:lineRule="auto"/>
              <w:rPr>
                <w:rFonts w:ascii="Arial"/>
                <w:sz w:val="21"/>
              </w:rPr>
            </w:pPr>
          </w:p>
          <w:p w14:paraId="3CD39C64">
            <w:pPr>
              <w:pStyle w:val="26"/>
              <w:spacing w:before="58" w:line="222" w:lineRule="auto"/>
              <w:ind w:left="256"/>
            </w:pPr>
            <w:r>
              <w:rPr>
                <w:spacing w:val="-5"/>
              </w:rPr>
              <w:t>一般</w:t>
            </w:r>
          </w:p>
        </w:tc>
        <w:tc>
          <w:tcPr>
            <w:tcW w:w="4330" w:type="dxa"/>
            <w:vAlign w:val="top"/>
          </w:tcPr>
          <w:p w14:paraId="2D0A970C">
            <w:pPr>
              <w:pStyle w:val="26"/>
              <w:spacing w:before="82" w:line="233" w:lineRule="auto"/>
              <w:ind w:left="37" w:right="141"/>
              <w:jc w:val="both"/>
            </w:pPr>
            <w:r>
              <w:rPr>
                <w:spacing w:val="-2"/>
              </w:rPr>
              <w:t>铅</w:t>
            </w:r>
            <w:r>
              <w:rPr>
                <w:spacing w:val="-46"/>
              </w:rPr>
              <w:t xml:space="preserve"> </w:t>
            </w:r>
            <w:r>
              <w:rPr>
                <w:spacing w:val="-2"/>
              </w:rPr>
              <w:t>(以Pb计)、二氧化硫残留量、啶虫脒、克百威、毒</w:t>
            </w:r>
            <w:r>
              <w:rPr>
                <w:spacing w:val="-1"/>
              </w:rPr>
              <w:t>死蜱、吡虫啉、氯氟氰菊酯和高效氯氟氰菊酯、三唑</w:t>
            </w:r>
            <w:r>
              <w:rPr>
                <w:spacing w:val="-2"/>
              </w:rPr>
              <w:t>磷、霉菌</w:t>
            </w:r>
          </w:p>
        </w:tc>
        <w:tc>
          <w:tcPr>
            <w:tcW w:w="3807" w:type="dxa"/>
            <w:vAlign w:val="top"/>
          </w:tcPr>
          <w:p w14:paraId="3993D808">
            <w:pPr>
              <w:pStyle w:val="26"/>
              <w:spacing w:before="82" w:line="233" w:lineRule="auto"/>
              <w:ind w:left="38" w:right="154"/>
              <w:jc w:val="both"/>
            </w:pPr>
            <w:r>
              <w:rPr>
                <w:spacing w:val="-2"/>
              </w:rPr>
              <w:t>铅</w:t>
            </w:r>
            <w:r>
              <w:rPr>
                <w:spacing w:val="-50"/>
              </w:rPr>
              <w:t xml:space="preserve"> </w:t>
            </w:r>
            <w:r>
              <w:rPr>
                <w:spacing w:val="-2"/>
              </w:rPr>
              <w:t>(以Pb计)、二氧化硫残留量、啶虫脒、克百</w:t>
            </w:r>
            <w:r>
              <w:rPr>
                <w:spacing w:val="-1"/>
              </w:rPr>
              <w:t>威、毒死蜱、吡虫啉、氯氟氰菊酯和高效氯氟氰菊酯、三唑磷、霉菌</w:t>
            </w:r>
          </w:p>
        </w:tc>
        <w:tc>
          <w:tcPr>
            <w:tcW w:w="1108" w:type="dxa"/>
            <w:vAlign w:val="top"/>
          </w:tcPr>
          <w:p w14:paraId="3C59A39B">
            <w:pPr>
              <w:rPr>
                <w:rFonts w:ascii="Arial"/>
                <w:sz w:val="21"/>
              </w:rPr>
            </w:pPr>
          </w:p>
        </w:tc>
      </w:tr>
      <w:tr w14:paraId="43080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4" w:hRule="atLeast"/>
        </w:trPr>
        <w:tc>
          <w:tcPr>
            <w:tcW w:w="520" w:type="dxa"/>
            <w:vMerge w:val="continue"/>
            <w:tcBorders>
              <w:top w:val="nil"/>
              <w:bottom w:val="nil"/>
            </w:tcBorders>
            <w:vAlign w:val="top"/>
          </w:tcPr>
          <w:p w14:paraId="35F305A0">
            <w:pPr>
              <w:rPr>
                <w:rFonts w:ascii="Arial"/>
                <w:sz w:val="21"/>
              </w:rPr>
            </w:pPr>
          </w:p>
        </w:tc>
        <w:tc>
          <w:tcPr>
            <w:tcW w:w="870" w:type="dxa"/>
            <w:vMerge w:val="continue"/>
            <w:tcBorders>
              <w:top w:val="nil"/>
              <w:bottom w:val="nil"/>
            </w:tcBorders>
            <w:vAlign w:val="top"/>
          </w:tcPr>
          <w:p w14:paraId="37DBDBB0">
            <w:pPr>
              <w:rPr>
                <w:rFonts w:ascii="Arial"/>
                <w:sz w:val="21"/>
              </w:rPr>
            </w:pPr>
          </w:p>
        </w:tc>
        <w:tc>
          <w:tcPr>
            <w:tcW w:w="854" w:type="dxa"/>
            <w:vMerge w:val="continue"/>
            <w:tcBorders>
              <w:top w:val="nil"/>
              <w:bottom w:val="nil"/>
            </w:tcBorders>
            <w:vAlign w:val="top"/>
          </w:tcPr>
          <w:p w14:paraId="5C437E49">
            <w:pPr>
              <w:rPr>
                <w:rFonts w:ascii="Arial"/>
                <w:sz w:val="21"/>
              </w:rPr>
            </w:pPr>
          </w:p>
        </w:tc>
        <w:tc>
          <w:tcPr>
            <w:tcW w:w="990" w:type="dxa"/>
            <w:vMerge w:val="continue"/>
            <w:tcBorders>
              <w:top w:val="nil"/>
              <w:bottom w:val="nil"/>
            </w:tcBorders>
            <w:vAlign w:val="top"/>
          </w:tcPr>
          <w:p w14:paraId="230ACCBF">
            <w:pPr>
              <w:rPr>
                <w:rFonts w:ascii="Arial"/>
                <w:sz w:val="21"/>
              </w:rPr>
            </w:pPr>
          </w:p>
        </w:tc>
        <w:tc>
          <w:tcPr>
            <w:tcW w:w="1199" w:type="dxa"/>
            <w:vAlign w:val="top"/>
          </w:tcPr>
          <w:p w14:paraId="4E2CE73B">
            <w:pPr>
              <w:pStyle w:val="26"/>
              <w:spacing w:before="295" w:line="222" w:lineRule="auto"/>
              <w:ind w:left="334"/>
            </w:pPr>
            <w:r>
              <w:rPr>
                <w:spacing w:val="-3"/>
              </w:rPr>
              <w:t>苦丁茶</w:t>
            </w:r>
          </w:p>
        </w:tc>
        <w:tc>
          <w:tcPr>
            <w:tcW w:w="854" w:type="dxa"/>
            <w:vAlign w:val="top"/>
          </w:tcPr>
          <w:p w14:paraId="112751E0">
            <w:pPr>
              <w:pStyle w:val="26"/>
              <w:spacing w:before="295" w:line="222" w:lineRule="auto"/>
              <w:ind w:left="256"/>
            </w:pPr>
            <w:r>
              <w:rPr>
                <w:spacing w:val="-5"/>
              </w:rPr>
              <w:t>一般</w:t>
            </w:r>
          </w:p>
        </w:tc>
        <w:tc>
          <w:tcPr>
            <w:tcW w:w="4330" w:type="dxa"/>
            <w:vAlign w:val="top"/>
          </w:tcPr>
          <w:p w14:paraId="757B0EAB">
            <w:pPr>
              <w:pStyle w:val="26"/>
              <w:spacing w:before="71" w:line="230" w:lineRule="auto"/>
              <w:ind w:left="37" w:right="141"/>
              <w:jc w:val="both"/>
            </w:pPr>
            <w:r>
              <w:rPr>
                <w:spacing w:val="-2"/>
              </w:rPr>
              <w:t>铅</w:t>
            </w:r>
            <w:r>
              <w:rPr>
                <w:spacing w:val="-46"/>
              </w:rPr>
              <w:t xml:space="preserve"> </w:t>
            </w:r>
            <w:r>
              <w:rPr>
                <w:spacing w:val="-2"/>
              </w:rPr>
              <w:t>(以Pb计)、二氧化硫残留量、啶虫脒、克百威、毒</w:t>
            </w:r>
            <w:r>
              <w:rPr>
                <w:spacing w:val="-1"/>
              </w:rPr>
              <w:t>死蜱、吡虫啉、氯氟氰菊酯和高效氯氟氰菊酯、三唑</w:t>
            </w:r>
            <w:r>
              <w:rPr>
                <w:spacing w:val="-2"/>
              </w:rPr>
              <w:t>磷、霉菌</w:t>
            </w:r>
          </w:p>
        </w:tc>
        <w:tc>
          <w:tcPr>
            <w:tcW w:w="3807" w:type="dxa"/>
            <w:vAlign w:val="top"/>
          </w:tcPr>
          <w:p w14:paraId="37C95E60">
            <w:pPr>
              <w:pStyle w:val="26"/>
              <w:spacing w:before="71" w:line="230" w:lineRule="auto"/>
              <w:ind w:left="38" w:right="154"/>
              <w:jc w:val="both"/>
            </w:pPr>
            <w:r>
              <w:rPr>
                <w:spacing w:val="-2"/>
              </w:rPr>
              <w:t>铅</w:t>
            </w:r>
            <w:r>
              <w:rPr>
                <w:spacing w:val="-50"/>
              </w:rPr>
              <w:t xml:space="preserve"> </w:t>
            </w:r>
            <w:r>
              <w:rPr>
                <w:spacing w:val="-2"/>
              </w:rPr>
              <w:t>(以Pb计)、二氧化硫残留量、啶虫脒、克百</w:t>
            </w:r>
            <w:r>
              <w:rPr>
                <w:spacing w:val="-1"/>
              </w:rPr>
              <w:t>威、毒死蜱、吡虫啉、氯氟氰菊酯和高效氯氟氰菊酯、三唑磷、霉菌</w:t>
            </w:r>
          </w:p>
        </w:tc>
        <w:tc>
          <w:tcPr>
            <w:tcW w:w="1108" w:type="dxa"/>
            <w:vAlign w:val="top"/>
          </w:tcPr>
          <w:p w14:paraId="0F9B8D8F">
            <w:pPr>
              <w:rPr>
                <w:rFonts w:ascii="Arial"/>
                <w:sz w:val="21"/>
              </w:rPr>
            </w:pPr>
          </w:p>
        </w:tc>
      </w:tr>
      <w:tr w14:paraId="65D4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8" w:hRule="atLeast"/>
        </w:trPr>
        <w:tc>
          <w:tcPr>
            <w:tcW w:w="520" w:type="dxa"/>
            <w:vMerge w:val="continue"/>
            <w:tcBorders>
              <w:top w:val="nil"/>
            </w:tcBorders>
            <w:vAlign w:val="top"/>
          </w:tcPr>
          <w:p w14:paraId="63186502">
            <w:pPr>
              <w:rPr>
                <w:rFonts w:ascii="Arial"/>
                <w:sz w:val="21"/>
              </w:rPr>
            </w:pPr>
          </w:p>
        </w:tc>
        <w:tc>
          <w:tcPr>
            <w:tcW w:w="870" w:type="dxa"/>
            <w:vMerge w:val="continue"/>
            <w:tcBorders>
              <w:top w:val="nil"/>
            </w:tcBorders>
            <w:vAlign w:val="top"/>
          </w:tcPr>
          <w:p w14:paraId="7C02289C">
            <w:pPr>
              <w:rPr>
                <w:rFonts w:ascii="Arial"/>
                <w:sz w:val="21"/>
              </w:rPr>
            </w:pPr>
          </w:p>
        </w:tc>
        <w:tc>
          <w:tcPr>
            <w:tcW w:w="854" w:type="dxa"/>
            <w:vMerge w:val="continue"/>
            <w:tcBorders>
              <w:top w:val="nil"/>
            </w:tcBorders>
            <w:vAlign w:val="top"/>
          </w:tcPr>
          <w:p w14:paraId="6B47738C">
            <w:pPr>
              <w:rPr>
                <w:rFonts w:ascii="Arial"/>
                <w:sz w:val="21"/>
              </w:rPr>
            </w:pPr>
          </w:p>
        </w:tc>
        <w:tc>
          <w:tcPr>
            <w:tcW w:w="990" w:type="dxa"/>
            <w:vMerge w:val="continue"/>
            <w:tcBorders>
              <w:top w:val="nil"/>
            </w:tcBorders>
            <w:vAlign w:val="top"/>
          </w:tcPr>
          <w:p w14:paraId="3830229B">
            <w:pPr>
              <w:rPr>
                <w:rFonts w:ascii="Arial"/>
                <w:sz w:val="21"/>
              </w:rPr>
            </w:pPr>
          </w:p>
        </w:tc>
        <w:tc>
          <w:tcPr>
            <w:tcW w:w="1199" w:type="dxa"/>
            <w:vAlign w:val="top"/>
          </w:tcPr>
          <w:p w14:paraId="2EFAF79F">
            <w:pPr>
              <w:spacing w:line="245" w:lineRule="auto"/>
              <w:rPr>
                <w:rFonts w:ascii="Arial"/>
                <w:sz w:val="21"/>
              </w:rPr>
            </w:pPr>
          </w:p>
          <w:p w14:paraId="03D9783E">
            <w:pPr>
              <w:pStyle w:val="26"/>
              <w:spacing w:before="58" w:line="220" w:lineRule="auto"/>
              <w:ind w:left="154"/>
            </w:pPr>
            <w:r>
              <w:rPr>
                <w:spacing w:val="-2"/>
              </w:rPr>
              <w:t>其他代用茶</w:t>
            </w:r>
          </w:p>
        </w:tc>
        <w:tc>
          <w:tcPr>
            <w:tcW w:w="854" w:type="dxa"/>
            <w:vAlign w:val="top"/>
          </w:tcPr>
          <w:p w14:paraId="47179504">
            <w:pPr>
              <w:spacing w:line="244" w:lineRule="auto"/>
              <w:rPr>
                <w:rFonts w:ascii="Arial"/>
                <w:sz w:val="21"/>
              </w:rPr>
            </w:pPr>
          </w:p>
          <w:p w14:paraId="337B9FA3">
            <w:pPr>
              <w:pStyle w:val="26"/>
              <w:spacing w:before="59" w:line="222" w:lineRule="auto"/>
              <w:ind w:left="256"/>
            </w:pPr>
            <w:r>
              <w:rPr>
                <w:spacing w:val="-5"/>
              </w:rPr>
              <w:t>一般</w:t>
            </w:r>
          </w:p>
        </w:tc>
        <w:tc>
          <w:tcPr>
            <w:tcW w:w="4330" w:type="dxa"/>
            <w:vAlign w:val="top"/>
          </w:tcPr>
          <w:p w14:paraId="6E15E6B6">
            <w:pPr>
              <w:pStyle w:val="26"/>
              <w:spacing w:before="77" w:line="232" w:lineRule="auto"/>
              <w:ind w:left="37" w:right="141"/>
              <w:jc w:val="both"/>
            </w:pPr>
            <w:r>
              <w:rPr>
                <w:spacing w:val="-2"/>
              </w:rPr>
              <w:t>铅</w:t>
            </w:r>
            <w:r>
              <w:rPr>
                <w:spacing w:val="-46"/>
              </w:rPr>
              <w:t xml:space="preserve"> </w:t>
            </w:r>
            <w:r>
              <w:rPr>
                <w:spacing w:val="-2"/>
              </w:rPr>
              <w:t>(以Pb计)、二氧化硫残留量、啶虫脒、克百威、毒</w:t>
            </w:r>
            <w:r>
              <w:rPr>
                <w:spacing w:val="-1"/>
              </w:rPr>
              <w:t>死蜱、吡虫啉、氯氟氰菊酯和高效氯氟氰菊酯、三唑</w:t>
            </w:r>
            <w:r>
              <w:rPr>
                <w:spacing w:val="-2"/>
              </w:rPr>
              <w:t>磷、霉菌</w:t>
            </w:r>
          </w:p>
        </w:tc>
        <w:tc>
          <w:tcPr>
            <w:tcW w:w="3807" w:type="dxa"/>
            <w:vAlign w:val="top"/>
          </w:tcPr>
          <w:p w14:paraId="05F17589">
            <w:pPr>
              <w:pStyle w:val="26"/>
              <w:spacing w:before="77" w:line="232" w:lineRule="auto"/>
              <w:ind w:left="38" w:right="154"/>
              <w:jc w:val="both"/>
            </w:pPr>
            <w:r>
              <w:rPr>
                <w:spacing w:val="-2"/>
              </w:rPr>
              <w:t>铅</w:t>
            </w:r>
            <w:r>
              <w:rPr>
                <w:spacing w:val="-50"/>
              </w:rPr>
              <w:t xml:space="preserve"> </w:t>
            </w:r>
            <w:r>
              <w:rPr>
                <w:spacing w:val="-2"/>
              </w:rPr>
              <w:t>(以Pb计)、二氧化硫残留量、啶虫脒、克百</w:t>
            </w:r>
            <w:r>
              <w:rPr>
                <w:spacing w:val="-1"/>
              </w:rPr>
              <w:t>威、毒死蜱、吡虫啉、氯氟氰菊酯和高效氯氟氰菊酯、三唑磷、霉菌</w:t>
            </w:r>
          </w:p>
        </w:tc>
        <w:tc>
          <w:tcPr>
            <w:tcW w:w="1108" w:type="dxa"/>
            <w:vAlign w:val="top"/>
          </w:tcPr>
          <w:p w14:paraId="7AD6AF9B">
            <w:pPr>
              <w:rPr>
                <w:rFonts w:ascii="Arial"/>
                <w:sz w:val="21"/>
              </w:rPr>
            </w:pPr>
          </w:p>
        </w:tc>
      </w:tr>
      <w:tr w14:paraId="7DB6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restart"/>
            <w:tcBorders>
              <w:bottom w:val="nil"/>
            </w:tcBorders>
            <w:vAlign w:val="top"/>
          </w:tcPr>
          <w:p w14:paraId="0098BDF5">
            <w:pPr>
              <w:spacing w:line="247" w:lineRule="auto"/>
              <w:rPr>
                <w:rFonts w:ascii="Arial"/>
                <w:sz w:val="21"/>
              </w:rPr>
            </w:pPr>
          </w:p>
          <w:p w14:paraId="6FA70BA9">
            <w:pPr>
              <w:spacing w:line="247" w:lineRule="auto"/>
              <w:rPr>
                <w:rFonts w:ascii="Arial"/>
                <w:sz w:val="21"/>
              </w:rPr>
            </w:pPr>
          </w:p>
          <w:p w14:paraId="5C57B123">
            <w:pPr>
              <w:spacing w:line="247" w:lineRule="auto"/>
              <w:rPr>
                <w:rFonts w:ascii="Arial"/>
                <w:sz w:val="21"/>
              </w:rPr>
            </w:pPr>
          </w:p>
          <w:p w14:paraId="42E5DA2D">
            <w:pPr>
              <w:spacing w:line="247" w:lineRule="auto"/>
              <w:rPr>
                <w:rFonts w:ascii="Arial"/>
                <w:sz w:val="21"/>
              </w:rPr>
            </w:pPr>
          </w:p>
          <w:p w14:paraId="2DF74D15">
            <w:pPr>
              <w:spacing w:line="248" w:lineRule="auto"/>
              <w:rPr>
                <w:rFonts w:ascii="Arial"/>
                <w:sz w:val="21"/>
              </w:rPr>
            </w:pPr>
          </w:p>
          <w:p w14:paraId="7C47886A">
            <w:pPr>
              <w:spacing w:line="248" w:lineRule="auto"/>
              <w:rPr>
                <w:rFonts w:ascii="Arial"/>
                <w:sz w:val="21"/>
              </w:rPr>
            </w:pPr>
          </w:p>
          <w:p w14:paraId="55F5C205">
            <w:pPr>
              <w:spacing w:line="248" w:lineRule="auto"/>
              <w:rPr>
                <w:rFonts w:ascii="Arial"/>
                <w:sz w:val="21"/>
              </w:rPr>
            </w:pPr>
          </w:p>
          <w:p w14:paraId="136CAF84">
            <w:pPr>
              <w:spacing w:line="248" w:lineRule="auto"/>
              <w:rPr>
                <w:rFonts w:ascii="Arial"/>
                <w:sz w:val="21"/>
              </w:rPr>
            </w:pPr>
          </w:p>
          <w:p w14:paraId="133A7227">
            <w:pPr>
              <w:spacing w:line="248" w:lineRule="auto"/>
              <w:rPr>
                <w:rFonts w:ascii="Arial"/>
                <w:sz w:val="21"/>
              </w:rPr>
            </w:pPr>
          </w:p>
          <w:p w14:paraId="238CAB13">
            <w:pPr>
              <w:spacing w:line="248" w:lineRule="auto"/>
              <w:rPr>
                <w:rFonts w:ascii="Arial"/>
                <w:sz w:val="21"/>
              </w:rPr>
            </w:pPr>
          </w:p>
          <w:p w14:paraId="11F04335">
            <w:pPr>
              <w:spacing w:line="248" w:lineRule="auto"/>
              <w:rPr>
                <w:rFonts w:ascii="Arial"/>
                <w:sz w:val="21"/>
              </w:rPr>
            </w:pPr>
          </w:p>
          <w:p w14:paraId="5A8014B6">
            <w:pPr>
              <w:pStyle w:val="26"/>
              <w:spacing w:before="59"/>
              <w:ind w:left="189"/>
            </w:pPr>
            <w:r>
              <w:rPr>
                <w:spacing w:val="-10"/>
              </w:rPr>
              <w:t>15</w:t>
            </w:r>
          </w:p>
        </w:tc>
        <w:tc>
          <w:tcPr>
            <w:tcW w:w="870" w:type="dxa"/>
            <w:vMerge w:val="restart"/>
            <w:tcBorders>
              <w:bottom w:val="nil"/>
            </w:tcBorders>
            <w:vAlign w:val="top"/>
          </w:tcPr>
          <w:p w14:paraId="6CE201ED">
            <w:pPr>
              <w:spacing w:line="247" w:lineRule="auto"/>
              <w:rPr>
                <w:rFonts w:ascii="Arial"/>
                <w:sz w:val="21"/>
              </w:rPr>
            </w:pPr>
          </w:p>
          <w:p w14:paraId="07FD7732">
            <w:pPr>
              <w:spacing w:line="247" w:lineRule="auto"/>
              <w:rPr>
                <w:rFonts w:ascii="Arial"/>
                <w:sz w:val="21"/>
              </w:rPr>
            </w:pPr>
          </w:p>
          <w:p w14:paraId="24443F92">
            <w:pPr>
              <w:spacing w:line="247" w:lineRule="auto"/>
              <w:rPr>
                <w:rFonts w:ascii="Arial"/>
                <w:sz w:val="21"/>
              </w:rPr>
            </w:pPr>
          </w:p>
          <w:p w14:paraId="4DFEA0B7">
            <w:pPr>
              <w:spacing w:line="247" w:lineRule="auto"/>
              <w:rPr>
                <w:rFonts w:ascii="Arial"/>
                <w:sz w:val="21"/>
              </w:rPr>
            </w:pPr>
          </w:p>
          <w:p w14:paraId="640A5A18">
            <w:pPr>
              <w:spacing w:line="248" w:lineRule="auto"/>
              <w:rPr>
                <w:rFonts w:ascii="Arial"/>
                <w:sz w:val="21"/>
              </w:rPr>
            </w:pPr>
          </w:p>
          <w:p w14:paraId="2D31F335">
            <w:pPr>
              <w:spacing w:line="248" w:lineRule="auto"/>
              <w:rPr>
                <w:rFonts w:ascii="Arial"/>
                <w:sz w:val="21"/>
              </w:rPr>
            </w:pPr>
          </w:p>
          <w:p w14:paraId="1975416E">
            <w:pPr>
              <w:spacing w:line="248" w:lineRule="auto"/>
              <w:rPr>
                <w:rFonts w:ascii="Arial"/>
                <w:sz w:val="21"/>
              </w:rPr>
            </w:pPr>
          </w:p>
          <w:p w14:paraId="50AAAAB4">
            <w:pPr>
              <w:spacing w:line="248" w:lineRule="auto"/>
              <w:rPr>
                <w:rFonts w:ascii="Arial"/>
                <w:sz w:val="21"/>
              </w:rPr>
            </w:pPr>
          </w:p>
          <w:p w14:paraId="2D1C626F">
            <w:pPr>
              <w:spacing w:line="248" w:lineRule="auto"/>
              <w:rPr>
                <w:rFonts w:ascii="Arial"/>
                <w:sz w:val="21"/>
              </w:rPr>
            </w:pPr>
          </w:p>
          <w:p w14:paraId="7626FF4F">
            <w:pPr>
              <w:spacing w:line="248" w:lineRule="auto"/>
              <w:rPr>
                <w:rFonts w:ascii="Arial"/>
                <w:sz w:val="21"/>
              </w:rPr>
            </w:pPr>
          </w:p>
          <w:p w14:paraId="3F048F71">
            <w:pPr>
              <w:spacing w:line="248" w:lineRule="auto"/>
              <w:rPr>
                <w:rFonts w:ascii="Arial"/>
                <w:sz w:val="21"/>
              </w:rPr>
            </w:pPr>
          </w:p>
          <w:p w14:paraId="56551BF1">
            <w:pPr>
              <w:pStyle w:val="26"/>
              <w:spacing w:before="59" w:line="220" w:lineRule="auto"/>
              <w:ind w:left="260"/>
            </w:pPr>
            <w:r>
              <w:rPr>
                <w:spacing w:val="-6"/>
              </w:rPr>
              <w:t>酒类</w:t>
            </w:r>
          </w:p>
        </w:tc>
        <w:tc>
          <w:tcPr>
            <w:tcW w:w="854" w:type="dxa"/>
            <w:vAlign w:val="top"/>
          </w:tcPr>
          <w:p w14:paraId="45725504">
            <w:pPr>
              <w:spacing w:line="374" w:lineRule="auto"/>
              <w:rPr>
                <w:rFonts w:ascii="Arial"/>
                <w:sz w:val="21"/>
              </w:rPr>
            </w:pPr>
          </w:p>
          <w:p w14:paraId="266102EB">
            <w:pPr>
              <w:pStyle w:val="26"/>
              <w:spacing w:before="59" w:line="222" w:lineRule="auto"/>
              <w:ind w:left="161"/>
            </w:pPr>
            <w:r>
              <w:rPr>
                <w:spacing w:val="-4"/>
              </w:rPr>
              <w:t>蒸馏酒</w:t>
            </w:r>
          </w:p>
        </w:tc>
        <w:tc>
          <w:tcPr>
            <w:tcW w:w="990" w:type="dxa"/>
            <w:vAlign w:val="top"/>
          </w:tcPr>
          <w:p w14:paraId="4A624F0E">
            <w:pPr>
              <w:spacing w:line="375" w:lineRule="auto"/>
              <w:rPr>
                <w:rFonts w:ascii="Arial"/>
                <w:sz w:val="21"/>
              </w:rPr>
            </w:pPr>
          </w:p>
          <w:p w14:paraId="7FA8B2FF">
            <w:pPr>
              <w:pStyle w:val="26"/>
              <w:spacing w:before="58" w:line="223" w:lineRule="auto"/>
              <w:ind w:left="344"/>
            </w:pPr>
            <w:r>
              <w:rPr>
                <w:spacing w:val="-17"/>
              </w:rPr>
              <w:t>白酒</w:t>
            </w:r>
          </w:p>
        </w:tc>
        <w:tc>
          <w:tcPr>
            <w:tcW w:w="1199" w:type="dxa"/>
            <w:vAlign w:val="top"/>
          </w:tcPr>
          <w:p w14:paraId="2132FBBE">
            <w:pPr>
              <w:pStyle w:val="26"/>
              <w:spacing w:before="212" w:line="223" w:lineRule="auto"/>
              <w:ind w:left="179"/>
            </w:pPr>
            <w:r>
              <w:rPr>
                <w:spacing w:val="-7"/>
              </w:rPr>
              <w:t>白酒、白酒</w:t>
            </w:r>
          </w:p>
          <w:p w14:paraId="61C0D48D">
            <w:pPr>
              <w:pStyle w:val="26"/>
              <w:spacing w:before="5" w:line="221" w:lineRule="auto"/>
              <w:ind w:left="94"/>
            </w:pPr>
            <w:r>
              <w:rPr>
                <w:spacing w:val="-6"/>
              </w:rPr>
              <w:t>(液态)、白酒</w:t>
            </w:r>
          </w:p>
          <w:p w14:paraId="36736490">
            <w:pPr>
              <w:pStyle w:val="26"/>
              <w:spacing w:before="10" w:line="223" w:lineRule="auto"/>
              <w:ind w:left="365"/>
            </w:pPr>
            <w:r>
              <w:rPr>
                <w:spacing w:val="-10"/>
              </w:rPr>
              <w:t>(原酒)</w:t>
            </w:r>
          </w:p>
        </w:tc>
        <w:tc>
          <w:tcPr>
            <w:tcW w:w="854" w:type="dxa"/>
            <w:vAlign w:val="top"/>
          </w:tcPr>
          <w:p w14:paraId="293DE4D7">
            <w:pPr>
              <w:spacing w:line="375" w:lineRule="auto"/>
              <w:rPr>
                <w:rFonts w:ascii="Arial"/>
                <w:sz w:val="21"/>
              </w:rPr>
            </w:pPr>
          </w:p>
          <w:p w14:paraId="51AB1D4A">
            <w:pPr>
              <w:pStyle w:val="26"/>
              <w:spacing w:before="58" w:line="220" w:lineRule="auto"/>
              <w:ind w:left="347"/>
            </w:pPr>
            <w:r>
              <w:t>高</w:t>
            </w:r>
          </w:p>
        </w:tc>
        <w:tc>
          <w:tcPr>
            <w:tcW w:w="4330" w:type="dxa"/>
            <w:vAlign w:val="top"/>
          </w:tcPr>
          <w:p w14:paraId="78C26F4F">
            <w:pPr>
              <w:pStyle w:val="26"/>
              <w:spacing w:before="211" w:line="232" w:lineRule="auto"/>
              <w:ind w:left="36" w:right="45" w:firstLine="4"/>
              <w:jc w:val="both"/>
            </w:pPr>
            <w:r>
              <w:rPr>
                <w:spacing w:val="-2"/>
              </w:rPr>
              <w:t>酒精度、铅</w:t>
            </w:r>
            <w:r>
              <w:rPr>
                <w:spacing w:val="-37"/>
              </w:rPr>
              <w:t xml:space="preserve"> </w:t>
            </w:r>
            <w:r>
              <w:rPr>
                <w:spacing w:val="-2"/>
              </w:rPr>
              <w:t>(以Pb计)、甲醇、氰化物(以HCN计)、糖精钠</w:t>
            </w:r>
            <w:r>
              <w:rPr>
                <w:spacing w:val="-45"/>
              </w:rPr>
              <w:t xml:space="preserve"> </w:t>
            </w:r>
            <w:r>
              <w:rPr>
                <w:spacing w:val="-2"/>
              </w:rPr>
              <w:t>(以糖精计)、甜蜜素(以环己基氨基磺酸计)、三氯</w:t>
            </w:r>
            <w:r>
              <w:rPr>
                <w:spacing w:val="-1"/>
              </w:rPr>
              <w:t>蔗糖、安赛蜜、纽甜</w:t>
            </w:r>
          </w:p>
        </w:tc>
        <w:tc>
          <w:tcPr>
            <w:tcW w:w="3807" w:type="dxa"/>
            <w:vAlign w:val="top"/>
          </w:tcPr>
          <w:p w14:paraId="4C9529A2">
            <w:pPr>
              <w:pStyle w:val="26"/>
              <w:spacing w:before="211" w:line="232" w:lineRule="auto"/>
              <w:ind w:left="40" w:right="59" w:firstLine="2"/>
              <w:jc w:val="both"/>
            </w:pPr>
            <w:r>
              <w:rPr>
                <w:spacing w:val="-2"/>
              </w:rPr>
              <w:t>酒精度、铅</w:t>
            </w:r>
            <w:r>
              <w:rPr>
                <w:spacing w:val="-42"/>
              </w:rPr>
              <w:t xml:space="preserve"> </w:t>
            </w:r>
            <w:r>
              <w:rPr>
                <w:spacing w:val="-2"/>
              </w:rPr>
              <w:t>(以Pb计)、甲醇、氰化物(以HCN计)</w:t>
            </w:r>
            <w:r>
              <w:t xml:space="preserve"> </w:t>
            </w:r>
            <w:r>
              <w:rPr>
                <w:spacing w:val="-1"/>
              </w:rPr>
              <w:t>、糖精钠(以糖精计)、甜蜜素(以环己基氨基磺酸计)、三氯蔗糖、安赛蜜、纽甜</w:t>
            </w:r>
          </w:p>
        </w:tc>
        <w:tc>
          <w:tcPr>
            <w:tcW w:w="1108" w:type="dxa"/>
            <w:vAlign w:val="top"/>
          </w:tcPr>
          <w:p w14:paraId="1200B268">
            <w:pPr>
              <w:rPr>
                <w:rFonts w:ascii="Arial"/>
                <w:sz w:val="21"/>
              </w:rPr>
            </w:pPr>
          </w:p>
        </w:tc>
      </w:tr>
      <w:tr w14:paraId="7A53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38" w:hRule="atLeast"/>
        </w:trPr>
        <w:tc>
          <w:tcPr>
            <w:tcW w:w="520" w:type="dxa"/>
            <w:vMerge w:val="continue"/>
            <w:tcBorders>
              <w:top w:val="nil"/>
              <w:bottom w:val="nil"/>
            </w:tcBorders>
            <w:vAlign w:val="top"/>
          </w:tcPr>
          <w:p w14:paraId="520FFCC4">
            <w:pPr>
              <w:rPr>
                <w:rFonts w:ascii="Arial"/>
                <w:sz w:val="21"/>
              </w:rPr>
            </w:pPr>
          </w:p>
        </w:tc>
        <w:tc>
          <w:tcPr>
            <w:tcW w:w="870" w:type="dxa"/>
            <w:vMerge w:val="continue"/>
            <w:tcBorders>
              <w:top w:val="nil"/>
              <w:bottom w:val="nil"/>
            </w:tcBorders>
            <w:vAlign w:val="top"/>
          </w:tcPr>
          <w:p w14:paraId="483B02E6">
            <w:pPr>
              <w:rPr>
                <w:rFonts w:ascii="Arial"/>
                <w:sz w:val="21"/>
              </w:rPr>
            </w:pPr>
          </w:p>
        </w:tc>
        <w:tc>
          <w:tcPr>
            <w:tcW w:w="854" w:type="dxa"/>
            <w:vAlign w:val="top"/>
          </w:tcPr>
          <w:p w14:paraId="66164D4E">
            <w:pPr>
              <w:spacing w:line="431" w:lineRule="auto"/>
              <w:rPr>
                <w:rFonts w:ascii="Arial"/>
                <w:sz w:val="21"/>
              </w:rPr>
            </w:pPr>
          </w:p>
          <w:p w14:paraId="2F0EE7C3">
            <w:pPr>
              <w:pStyle w:val="26"/>
              <w:spacing w:before="59" w:line="221" w:lineRule="auto"/>
              <w:ind w:left="162"/>
            </w:pPr>
            <w:r>
              <w:rPr>
                <w:spacing w:val="-4"/>
              </w:rPr>
              <w:t>发酵酒</w:t>
            </w:r>
          </w:p>
        </w:tc>
        <w:tc>
          <w:tcPr>
            <w:tcW w:w="990" w:type="dxa"/>
            <w:vAlign w:val="top"/>
          </w:tcPr>
          <w:p w14:paraId="708D8D6E">
            <w:pPr>
              <w:spacing w:line="431" w:lineRule="auto"/>
              <w:rPr>
                <w:rFonts w:ascii="Arial"/>
                <w:sz w:val="21"/>
              </w:rPr>
            </w:pPr>
          </w:p>
          <w:p w14:paraId="126F505C">
            <w:pPr>
              <w:pStyle w:val="26"/>
              <w:spacing w:before="59" w:line="220" w:lineRule="auto"/>
              <w:ind w:left="317"/>
            </w:pPr>
            <w:r>
              <w:rPr>
                <w:spacing w:val="-4"/>
              </w:rPr>
              <w:t>黄酒</w:t>
            </w:r>
          </w:p>
        </w:tc>
        <w:tc>
          <w:tcPr>
            <w:tcW w:w="1199" w:type="dxa"/>
            <w:vAlign w:val="top"/>
          </w:tcPr>
          <w:p w14:paraId="3709933A">
            <w:pPr>
              <w:spacing w:line="431" w:lineRule="auto"/>
              <w:rPr>
                <w:rFonts w:ascii="Arial"/>
                <w:sz w:val="21"/>
              </w:rPr>
            </w:pPr>
          </w:p>
          <w:p w14:paraId="76E3358A">
            <w:pPr>
              <w:pStyle w:val="26"/>
              <w:spacing w:before="59" w:line="220" w:lineRule="auto"/>
              <w:ind w:left="424"/>
            </w:pPr>
            <w:r>
              <w:rPr>
                <w:spacing w:val="-4"/>
              </w:rPr>
              <w:t>黄酒</w:t>
            </w:r>
          </w:p>
        </w:tc>
        <w:tc>
          <w:tcPr>
            <w:tcW w:w="854" w:type="dxa"/>
            <w:vAlign w:val="top"/>
          </w:tcPr>
          <w:p w14:paraId="47D4F99F">
            <w:pPr>
              <w:spacing w:line="431" w:lineRule="auto"/>
              <w:rPr>
                <w:rFonts w:ascii="Arial"/>
                <w:sz w:val="21"/>
              </w:rPr>
            </w:pPr>
          </w:p>
          <w:p w14:paraId="3FEAE723">
            <w:pPr>
              <w:pStyle w:val="26"/>
              <w:spacing w:before="59" w:line="220" w:lineRule="auto"/>
              <w:ind w:left="253"/>
            </w:pPr>
            <w:r>
              <w:rPr>
                <w:spacing w:val="-4"/>
              </w:rPr>
              <w:t>较高</w:t>
            </w:r>
          </w:p>
        </w:tc>
        <w:tc>
          <w:tcPr>
            <w:tcW w:w="4330" w:type="dxa"/>
            <w:vAlign w:val="top"/>
          </w:tcPr>
          <w:p w14:paraId="6BEC1BBA">
            <w:pPr>
              <w:pStyle w:val="26"/>
              <w:spacing w:before="267" w:line="230" w:lineRule="auto"/>
              <w:ind w:left="49" w:right="143" w:hanging="8"/>
            </w:pPr>
            <w:r>
              <w:rPr>
                <w:spacing w:val="-1"/>
              </w:rPr>
              <w:t>酒精度、氨基酸态氮、苯甲酸及其钠盐(以苯甲酸计)</w:t>
            </w:r>
            <w:r>
              <w:rPr>
                <w:spacing w:val="11"/>
              </w:rPr>
              <w:t xml:space="preserve"> </w:t>
            </w:r>
            <w:r>
              <w:rPr>
                <w:spacing w:val="-1"/>
              </w:rPr>
              <w:t>、山梨酸及其钾盐(以山梨酸计)、糖精钠(以糖精计)</w:t>
            </w:r>
          </w:p>
          <w:p w14:paraId="5EA94385">
            <w:pPr>
              <w:pStyle w:val="26"/>
              <w:spacing w:line="220" w:lineRule="auto"/>
              <w:ind w:left="50"/>
            </w:pPr>
            <w:r>
              <w:rPr>
                <w:spacing w:val="-2"/>
              </w:rPr>
              <w:t>、甜蜜素(以环己基氨基磺酸计)</w:t>
            </w:r>
          </w:p>
        </w:tc>
        <w:tc>
          <w:tcPr>
            <w:tcW w:w="3807" w:type="dxa"/>
            <w:vAlign w:val="top"/>
          </w:tcPr>
          <w:p w14:paraId="2DC42C3A">
            <w:pPr>
              <w:pStyle w:val="26"/>
              <w:spacing w:before="268" w:line="231" w:lineRule="auto"/>
              <w:ind w:left="40" w:right="65" w:firstLine="2"/>
              <w:jc w:val="both"/>
            </w:pPr>
            <w:r>
              <w:rPr>
                <w:spacing w:val="-1"/>
              </w:rPr>
              <w:t>酒精度、氨基酸态氮、苯甲酸及其钠盐(以苯甲酸计)、山梨酸及其钾盐(以山梨酸计)、糖精钠(以糖精计)、甜蜜素(以环己基氨基磺酸计)</w:t>
            </w:r>
          </w:p>
        </w:tc>
        <w:tc>
          <w:tcPr>
            <w:tcW w:w="1108" w:type="dxa"/>
            <w:vAlign w:val="top"/>
          </w:tcPr>
          <w:p w14:paraId="767F9874">
            <w:pPr>
              <w:rPr>
                <w:rFonts w:ascii="Arial"/>
                <w:sz w:val="21"/>
              </w:rPr>
            </w:pPr>
          </w:p>
        </w:tc>
      </w:tr>
      <w:tr w14:paraId="7BE8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continue"/>
            <w:tcBorders>
              <w:top w:val="nil"/>
              <w:bottom w:val="nil"/>
            </w:tcBorders>
            <w:vAlign w:val="top"/>
          </w:tcPr>
          <w:p w14:paraId="67E7DDFB">
            <w:pPr>
              <w:rPr>
                <w:rFonts w:ascii="Arial"/>
                <w:sz w:val="21"/>
              </w:rPr>
            </w:pPr>
          </w:p>
        </w:tc>
        <w:tc>
          <w:tcPr>
            <w:tcW w:w="870" w:type="dxa"/>
            <w:vMerge w:val="continue"/>
            <w:tcBorders>
              <w:top w:val="nil"/>
              <w:bottom w:val="nil"/>
            </w:tcBorders>
            <w:vAlign w:val="top"/>
          </w:tcPr>
          <w:p w14:paraId="417AA30A">
            <w:pPr>
              <w:rPr>
                <w:rFonts w:ascii="Arial"/>
                <w:sz w:val="21"/>
              </w:rPr>
            </w:pPr>
          </w:p>
        </w:tc>
        <w:tc>
          <w:tcPr>
            <w:tcW w:w="854" w:type="dxa"/>
            <w:vMerge w:val="restart"/>
            <w:tcBorders>
              <w:bottom w:val="nil"/>
            </w:tcBorders>
            <w:vAlign w:val="top"/>
          </w:tcPr>
          <w:p w14:paraId="0A885BD0">
            <w:pPr>
              <w:spacing w:line="272" w:lineRule="auto"/>
              <w:rPr>
                <w:rFonts w:ascii="Arial"/>
                <w:sz w:val="21"/>
              </w:rPr>
            </w:pPr>
          </w:p>
          <w:p w14:paraId="5E44150C">
            <w:pPr>
              <w:spacing w:line="272" w:lineRule="auto"/>
              <w:rPr>
                <w:rFonts w:ascii="Arial"/>
                <w:sz w:val="21"/>
              </w:rPr>
            </w:pPr>
          </w:p>
          <w:p w14:paraId="484E9616">
            <w:pPr>
              <w:spacing w:line="272" w:lineRule="auto"/>
              <w:rPr>
                <w:rFonts w:ascii="Arial"/>
                <w:sz w:val="21"/>
              </w:rPr>
            </w:pPr>
          </w:p>
          <w:p w14:paraId="2A0B33D7">
            <w:pPr>
              <w:spacing w:line="273" w:lineRule="auto"/>
              <w:rPr>
                <w:rFonts w:ascii="Arial"/>
                <w:sz w:val="21"/>
              </w:rPr>
            </w:pPr>
          </w:p>
          <w:p w14:paraId="3E77ACB6">
            <w:pPr>
              <w:spacing w:line="273" w:lineRule="auto"/>
              <w:rPr>
                <w:rFonts w:ascii="Arial"/>
                <w:sz w:val="21"/>
              </w:rPr>
            </w:pPr>
          </w:p>
          <w:p w14:paraId="4E1DCDF6">
            <w:pPr>
              <w:spacing w:line="273" w:lineRule="auto"/>
              <w:rPr>
                <w:rFonts w:ascii="Arial"/>
                <w:sz w:val="21"/>
              </w:rPr>
            </w:pPr>
          </w:p>
          <w:p w14:paraId="1D493224">
            <w:pPr>
              <w:pStyle w:val="26"/>
              <w:spacing w:before="58" w:line="221" w:lineRule="auto"/>
              <w:ind w:left="162"/>
            </w:pPr>
            <w:r>
              <w:rPr>
                <w:spacing w:val="-4"/>
              </w:rPr>
              <w:t>发酵酒</w:t>
            </w:r>
          </w:p>
        </w:tc>
        <w:tc>
          <w:tcPr>
            <w:tcW w:w="990" w:type="dxa"/>
            <w:vAlign w:val="top"/>
          </w:tcPr>
          <w:p w14:paraId="73E50A08">
            <w:pPr>
              <w:pStyle w:val="26"/>
              <w:spacing w:before="286" w:line="220" w:lineRule="auto"/>
              <w:ind w:left="328"/>
            </w:pPr>
            <w:r>
              <w:rPr>
                <w:spacing w:val="-9"/>
              </w:rPr>
              <w:t>啤酒</w:t>
            </w:r>
          </w:p>
        </w:tc>
        <w:tc>
          <w:tcPr>
            <w:tcW w:w="1199" w:type="dxa"/>
            <w:vAlign w:val="top"/>
          </w:tcPr>
          <w:p w14:paraId="4DBBB353">
            <w:pPr>
              <w:pStyle w:val="26"/>
              <w:spacing w:before="286" w:line="220" w:lineRule="auto"/>
              <w:ind w:left="435"/>
            </w:pPr>
            <w:r>
              <w:rPr>
                <w:spacing w:val="-9"/>
              </w:rPr>
              <w:t>啤酒</w:t>
            </w:r>
          </w:p>
        </w:tc>
        <w:tc>
          <w:tcPr>
            <w:tcW w:w="854" w:type="dxa"/>
            <w:vAlign w:val="top"/>
          </w:tcPr>
          <w:p w14:paraId="18077EC0">
            <w:pPr>
              <w:pStyle w:val="26"/>
              <w:spacing w:before="285" w:line="222" w:lineRule="auto"/>
              <w:ind w:left="256"/>
            </w:pPr>
            <w:r>
              <w:rPr>
                <w:spacing w:val="-5"/>
              </w:rPr>
              <w:t>一般</w:t>
            </w:r>
          </w:p>
        </w:tc>
        <w:tc>
          <w:tcPr>
            <w:tcW w:w="4330" w:type="dxa"/>
            <w:vAlign w:val="top"/>
          </w:tcPr>
          <w:p w14:paraId="1EF4B9BF">
            <w:pPr>
              <w:pStyle w:val="26"/>
              <w:spacing w:before="286" w:line="219" w:lineRule="auto"/>
              <w:ind w:left="41"/>
            </w:pPr>
            <w:r>
              <w:rPr>
                <w:spacing w:val="-2"/>
              </w:rPr>
              <w:t>酒精度、甲醛</w:t>
            </w:r>
          </w:p>
        </w:tc>
        <w:tc>
          <w:tcPr>
            <w:tcW w:w="3807" w:type="dxa"/>
            <w:vAlign w:val="top"/>
          </w:tcPr>
          <w:p w14:paraId="2D237C56">
            <w:pPr>
              <w:pStyle w:val="26"/>
              <w:spacing w:before="286" w:line="219" w:lineRule="auto"/>
              <w:ind w:left="43"/>
            </w:pPr>
            <w:r>
              <w:rPr>
                <w:spacing w:val="-2"/>
              </w:rPr>
              <w:t>酒精度、甲醛</w:t>
            </w:r>
          </w:p>
        </w:tc>
        <w:tc>
          <w:tcPr>
            <w:tcW w:w="1108" w:type="dxa"/>
            <w:vAlign w:val="top"/>
          </w:tcPr>
          <w:p w14:paraId="0100CADE">
            <w:pPr>
              <w:rPr>
                <w:rFonts w:ascii="Arial"/>
                <w:sz w:val="21"/>
              </w:rPr>
            </w:pPr>
          </w:p>
        </w:tc>
      </w:tr>
      <w:tr w14:paraId="2CDA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46" w:hRule="atLeast"/>
        </w:trPr>
        <w:tc>
          <w:tcPr>
            <w:tcW w:w="520" w:type="dxa"/>
            <w:vMerge w:val="continue"/>
            <w:tcBorders>
              <w:top w:val="nil"/>
              <w:bottom w:val="nil"/>
            </w:tcBorders>
            <w:vAlign w:val="top"/>
          </w:tcPr>
          <w:p w14:paraId="4FE69CE4">
            <w:pPr>
              <w:rPr>
                <w:rFonts w:ascii="Arial"/>
                <w:sz w:val="21"/>
              </w:rPr>
            </w:pPr>
          </w:p>
        </w:tc>
        <w:tc>
          <w:tcPr>
            <w:tcW w:w="870" w:type="dxa"/>
            <w:vMerge w:val="continue"/>
            <w:tcBorders>
              <w:top w:val="nil"/>
              <w:bottom w:val="nil"/>
            </w:tcBorders>
            <w:vAlign w:val="top"/>
          </w:tcPr>
          <w:p w14:paraId="683C8AD6">
            <w:pPr>
              <w:rPr>
                <w:rFonts w:ascii="Arial"/>
                <w:sz w:val="21"/>
              </w:rPr>
            </w:pPr>
          </w:p>
        </w:tc>
        <w:tc>
          <w:tcPr>
            <w:tcW w:w="854" w:type="dxa"/>
            <w:vMerge w:val="continue"/>
            <w:tcBorders>
              <w:top w:val="nil"/>
              <w:bottom w:val="nil"/>
            </w:tcBorders>
            <w:vAlign w:val="top"/>
          </w:tcPr>
          <w:p w14:paraId="25A67873">
            <w:pPr>
              <w:rPr>
                <w:rFonts w:ascii="Arial"/>
                <w:sz w:val="21"/>
              </w:rPr>
            </w:pPr>
          </w:p>
        </w:tc>
        <w:tc>
          <w:tcPr>
            <w:tcW w:w="990" w:type="dxa"/>
            <w:vAlign w:val="top"/>
          </w:tcPr>
          <w:p w14:paraId="65E7DC17">
            <w:pPr>
              <w:spacing w:line="343" w:lineRule="auto"/>
              <w:rPr>
                <w:rFonts w:ascii="Arial"/>
                <w:sz w:val="21"/>
              </w:rPr>
            </w:pPr>
          </w:p>
          <w:p w14:paraId="67C40CF5">
            <w:pPr>
              <w:spacing w:line="344" w:lineRule="auto"/>
              <w:rPr>
                <w:rFonts w:ascii="Arial"/>
                <w:sz w:val="21"/>
              </w:rPr>
            </w:pPr>
          </w:p>
          <w:p w14:paraId="3BC6F009">
            <w:pPr>
              <w:pStyle w:val="26"/>
              <w:spacing w:before="58" w:line="221" w:lineRule="auto"/>
              <w:ind w:left="229"/>
            </w:pPr>
            <w:r>
              <w:rPr>
                <w:spacing w:val="-3"/>
              </w:rPr>
              <w:t>葡萄酒</w:t>
            </w:r>
          </w:p>
        </w:tc>
        <w:tc>
          <w:tcPr>
            <w:tcW w:w="1199" w:type="dxa"/>
            <w:vAlign w:val="top"/>
          </w:tcPr>
          <w:p w14:paraId="4EF752AD">
            <w:pPr>
              <w:spacing w:line="343" w:lineRule="auto"/>
              <w:rPr>
                <w:rFonts w:ascii="Arial"/>
                <w:sz w:val="21"/>
              </w:rPr>
            </w:pPr>
          </w:p>
          <w:p w14:paraId="660BE0EC">
            <w:pPr>
              <w:spacing w:line="344" w:lineRule="auto"/>
              <w:rPr>
                <w:rFonts w:ascii="Arial"/>
                <w:sz w:val="21"/>
              </w:rPr>
            </w:pPr>
          </w:p>
          <w:p w14:paraId="4092B5AC">
            <w:pPr>
              <w:pStyle w:val="26"/>
              <w:spacing w:before="58" w:line="221" w:lineRule="auto"/>
              <w:ind w:left="335"/>
            </w:pPr>
            <w:r>
              <w:rPr>
                <w:spacing w:val="-3"/>
              </w:rPr>
              <w:t>葡萄酒</w:t>
            </w:r>
          </w:p>
        </w:tc>
        <w:tc>
          <w:tcPr>
            <w:tcW w:w="854" w:type="dxa"/>
            <w:vAlign w:val="top"/>
          </w:tcPr>
          <w:p w14:paraId="2986DCB8">
            <w:pPr>
              <w:spacing w:line="343" w:lineRule="auto"/>
              <w:rPr>
                <w:rFonts w:ascii="Arial"/>
                <w:sz w:val="21"/>
              </w:rPr>
            </w:pPr>
          </w:p>
          <w:p w14:paraId="1A54E2B6">
            <w:pPr>
              <w:spacing w:line="344" w:lineRule="auto"/>
              <w:rPr>
                <w:rFonts w:ascii="Arial"/>
                <w:sz w:val="21"/>
              </w:rPr>
            </w:pPr>
          </w:p>
          <w:p w14:paraId="4DFEE236">
            <w:pPr>
              <w:pStyle w:val="26"/>
              <w:spacing w:before="58" w:line="220" w:lineRule="auto"/>
              <w:ind w:left="253"/>
            </w:pPr>
            <w:r>
              <w:rPr>
                <w:spacing w:val="-4"/>
              </w:rPr>
              <w:t>较高</w:t>
            </w:r>
          </w:p>
        </w:tc>
        <w:tc>
          <w:tcPr>
            <w:tcW w:w="4330" w:type="dxa"/>
            <w:vAlign w:val="top"/>
          </w:tcPr>
          <w:p w14:paraId="2F6B1573">
            <w:pPr>
              <w:pStyle w:val="26"/>
              <w:spacing w:before="296" w:line="232" w:lineRule="auto"/>
              <w:ind w:left="37" w:right="55" w:firstLine="3"/>
              <w:jc w:val="both"/>
            </w:pPr>
            <w:r>
              <w:rPr>
                <w:spacing w:val="-1"/>
              </w:rPr>
              <w:t>酒精度、甲醇、苯甲酸及其钠盐(以苯甲酸计)、山梨</w:t>
            </w:r>
            <w:r>
              <w:t>酸及其钾盐(以山梨酸计)、糖精钠(以糖</w:t>
            </w:r>
            <w:r>
              <w:rPr>
                <w:spacing w:val="-1"/>
              </w:rPr>
              <w:t>精计)、二氧化硫残留量、甜蜜素(以环己基氨基磺酸计)、三氯蔗</w:t>
            </w:r>
            <w:r>
              <w:rPr>
                <w:spacing w:val="-2"/>
              </w:rPr>
              <w:t>糖、合成着色剂(柠檬黄、</w:t>
            </w:r>
            <w:r>
              <w:rPr>
                <w:spacing w:val="-52"/>
              </w:rPr>
              <w:t xml:space="preserve"> </w:t>
            </w:r>
            <w:r>
              <w:rPr>
                <w:spacing w:val="-2"/>
              </w:rPr>
              <w:t>日落黄、新红、胭脂红、赤</w:t>
            </w:r>
            <w:r>
              <w:rPr>
                <w:spacing w:val="-1"/>
              </w:rPr>
              <w:t>藓红、苋菜红、诱惑红、酸性红、亮蓝)</w:t>
            </w:r>
          </w:p>
        </w:tc>
        <w:tc>
          <w:tcPr>
            <w:tcW w:w="3807" w:type="dxa"/>
            <w:vAlign w:val="top"/>
          </w:tcPr>
          <w:p w14:paraId="57BA3438">
            <w:pPr>
              <w:pStyle w:val="26"/>
              <w:spacing w:before="185" w:line="231" w:lineRule="auto"/>
              <w:ind w:left="39" w:right="65" w:firstLine="3"/>
            </w:pPr>
            <w:r>
              <w:rPr>
                <w:spacing w:val="-1"/>
              </w:rPr>
              <w:t>酒精度、甲醇、苯甲酸及其钠盐(以苯甲酸计)</w:t>
            </w:r>
            <w:r>
              <w:rPr>
                <w:spacing w:val="5"/>
              </w:rPr>
              <w:t xml:space="preserve">  </w:t>
            </w:r>
            <w:r>
              <w:rPr>
                <w:spacing w:val="-1"/>
              </w:rPr>
              <w:t>、山梨酸及其钾盐(以山梨酸计)、糖精钠(以糖精计)、二氧化硫残留量、甜蜜素(以环己基氨基磺酸计)、三氯蔗糖、合成着色剂(柠檬黄、</w:t>
            </w:r>
          </w:p>
          <w:p w14:paraId="7FE84CA9">
            <w:pPr>
              <w:pStyle w:val="26"/>
              <w:spacing w:before="1" w:line="233" w:lineRule="auto"/>
              <w:ind w:left="42" w:right="159" w:firstLine="28"/>
            </w:pPr>
            <w:r>
              <w:rPr>
                <w:spacing w:val="-2"/>
              </w:rPr>
              <w:t>日落黄、新红、胭脂红、赤藓红、苋菜红、诱</w:t>
            </w:r>
            <w:r>
              <w:rPr>
                <w:spacing w:val="-1"/>
              </w:rPr>
              <w:t>惑红、酸性红、亮蓝)</w:t>
            </w:r>
          </w:p>
        </w:tc>
        <w:tc>
          <w:tcPr>
            <w:tcW w:w="1108" w:type="dxa"/>
            <w:vAlign w:val="top"/>
          </w:tcPr>
          <w:p w14:paraId="1337AFBA">
            <w:pPr>
              <w:rPr>
                <w:rFonts w:ascii="Arial"/>
                <w:sz w:val="21"/>
              </w:rPr>
            </w:pPr>
          </w:p>
        </w:tc>
      </w:tr>
      <w:tr w14:paraId="4749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1164" w:hRule="atLeast"/>
        </w:trPr>
        <w:tc>
          <w:tcPr>
            <w:tcW w:w="520" w:type="dxa"/>
            <w:vMerge w:val="continue"/>
            <w:tcBorders>
              <w:top w:val="nil"/>
            </w:tcBorders>
            <w:vAlign w:val="top"/>
          </w:tcPr>
          <w:p w14:paraId="6EE49ECF">
            <w:pPr>
              <w:rPr>
                <w:rFonts w:ascii="Arial"/>
                <w:sz w:val="21"/>
              </w:rPr>
            </w:pPr>
          </w:p>
        </w:tc>
        <w:tc>
          <w:tcPr>
            <w:tcW w:w="870" w:type="dxa"/>
            <w:vMerge w:val="continue"/>
            <w:tcBorders>
              <w:top w:val="nil"/>
            </w:tcBorders>
            <w:vAlign w:val="top"/>
          </w:tcPr>
          <w:p w14:paraId="402A0207">
            <w:pPr>
              <w:rPr>
                <w:rFonts w:ascii="Arial"/>
                <w:sz w:val="21"/>
              </w:rPr>
            </w:pPr>
          </w:p>
        </w:tc>
        <w:tc>
          <w:tcPr>
            <w:tcW w:w="854" w:type="dxa"/>
            <w:vMerge w:val="continue"/>
            <w:tcBorders>
              <w:top w:val="nil"/>
            </w:tcBorders>
            <w:vAlign w:val="top"/>
          </w:tcPr>
          <w:p w14:paraId="343F5C48">
            <w:pPr>
              <w:rPr>
                <w:rFonts w:ascii="Arial"/>
                <w:sz w:val="21"/>
              </w:rPr>
            </w:pPr>
          </w:p>
        </w:tc>
        <w:tc>
          <w:tcPr>
            <w:tcW w:w="990" w:type="dxa"/>
            <w:vAlign w:val="top"/>
          </w:tcPr>
          <w:p w14:paraId="2769EC77">
            <w:pPr>
              <w:spacing w:line="443" w:lineRule="auto"/>
              <w:rPr>
                <w:rFonts w:ascii="Arial"/>
                <w:sz w:val="21"/>
              </w:rPr>
            </w:pPr>
          </w:p>
          <w:p w14:paraId="433BFFD5">
            <w:pPr>
              <w:pStyle w:val="26"/>
              <w:spacing w:before="59" w:line="221" w:lineRule="auto"/>
              <w:ind w:left="322"/>
            </w:pPr>
            <w:r>
              <w:rPr>
                <w:spacing w:val="-6"/>
              </w:rPr>
              <w:t>果酒</w:t>
            </w:r>
          </w:p>
        </w:tc>
        <w:tc>
          <w:tcPr>
            <w:tcW w:w="1199" w:type="dxa"/>
            <w:vAlign w:val="top"/>
          </w:tcPr>
          <w:p w14:paraId="708496E6">
            <w:pPr>
              <w:spacing w:line="443" w:lineRule="auto"/>
              <w:rPr>
                <w:rFonts w:ascii="Arial"/>
                <w:sz w:val="21"/>
              </w:rPr>
            </w:pPr>
          </w:p>
          <w:p w14:paraId="4673A54D">
            <w:pPr>
              <w:pStyle w:val="26"/>
              <w:spacing w:before="59" w:line="221" w:lineRule="auto"/>
              <w:ind w:left="429"/>
            </w:pPr>
            <w:r>
              <w:rPr>
                <w:spacing w:val="-6"/>
              </w:rPr>
              <w:t>果酒</w:t>
            </w:r>
          </w:p>
        </w:tc>
        <w:tc>
          <w:tcPr>
            <w:tcW w:w="854" w:type="dxa"/>
            <w:vAlign w:val="top"/>
          </w:tcPr>
          <w:p w14:paraId="3965CE1D">
            <w:pPr>
              <w:spacing w:line="443" w:lineRule="auto"/>
              <w:rPr>
                <w:rFonts w:ascii="Arial"/>
                <w:sz w:val="21"/>
              </w:rPr>
            </w:pPr>
          </w:p>
          <w:p w14:paraId="1EF894CE">
            <w:pPr>
              <w:pStyle w:val="26"/>
              <w:spacing w:before="59" w:line="220" w:lineRule="auto"/>
              <w:ind w:left="253"/>
            </w:pPr>
            <w:r>
              <w:rPr>
                <w:spacing w:val="-4"/>
              </w:rPr>
              <w:t>较高</w:t>
            </w:r>
          </w:p>
        </w:tc>
        <w:tc>
          <w:tcPr>
            <w:tcW w:w="4330" w:type="dxa"/>
            <w:vAlign w:val="top"/>
          </w:tcPr>
          <w:p w14:paraId="66E5DD8C">
            <w:pPr>
              <w:spacing w:line="332" w:lineRule="auto"/>
              <w:rPr>
                <w:rFonts w:ascii="Arial"/>
                <w:sz w:val="21"/>
              </w:rPr>
            </w:pPr>
          </w:p>
          <w:p w14:paraId="0F39B4D7">
            <w:pPr>
              <w:pStyle w:val="26"/>
              <w:spacing w:before="58" w:line="233" w:lineRule="auto"/>
              <w:ind w:left="55" w:right="53" w:hanging="14"/>
            </w:pPr>
            <w:r>
              <w:rPr>
                <w:spacing w:val="-1"/>
              </w:rPr>
              <w:t>酒精度、展青霉素、糖精钠(以糖精计)、甜蜜素(以环己基氨基磺酸计)、安赛蜜、二氧化硫残留量</w:t>
            </w:r>
            <w:r>
              <w:rPr>
                <w:spacing w:val="-2"/>
              </w:rPr>
              <w:t>、酸性红</w:t>
            </w:r>
          </w:p>
        </w:tc>
        <w:tc>
          <w:tcPr>
            <w:tcW w:w="3807" w:type="dxa"/>
            <w:vAlign w:val="top"/>
          </w:tcPr>
          <w:p w14:paraId="3DBCB70E">
            <w:pPr>
              <w:pStyle w:val="26"/>
              <w:spacing w:before="278" w:line="237" w:lineRule="auto"/>
              <w:ind w:left="39" w:right="65" w:firstLine="3"/>
              <w:jc w:val="both"/>
            </w:pPr>
            <w:r>
              <w:rPr>
                <w:spacing w:val="-1"/>
              </w:rPr>
              <w:t>酒精度、糖精钠(以糖精计)、甜蜜素(以环己基氨基磺酸计)、安赛蜜、二氧化硫残留量、酸性</w:t>
            </w:r>
            <w:r>
              <w:t>红</w:t>
            </w:r>
          </w:p>
        </w:tc>
        <w:tc>
          <w:tcPr>
            <w:tcW w:w="1108" w:type="dxa"/>
            <w:vAlign w:val="top"/>
          </w:tcPr>
          <w:p w14:paraId="3F1ED1EE">
            <w:pPr>
              <w:rPr>
                <w:rFonts w:ascii="Arial"/>
                <w:sz w:val="21"/>
              </w:rPr>
            </w:pPr>
          </w:p>
        </w:tc>
      </w:tr>
      <w:tr w14:paraId="4FC5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65CC5101">
            <w:pPr>
              <w:spacing w:line="284" w:lineRule="auto"/>
              <w:rPr>
                <w:rFonts w:ascii="Arial"/>
                <w:sz w:val="21"/>
              </w:rPr>
            </w:pPr>
          </w:p>
          <w:p w14:paraId="25A0925B">
            <w:pPr>
              <w:pStyle w:val="26"/>
              <w:spacing w:before="58" w:line="222" w:lineRule="auto"/>
              <w:ind w:left="82"/>
            </w:pPr>
            <w:r>
              <w:rPr>
                <w:b/>
                <w:bCs/>
                <w:spacing w:val="-5"/>
              </w:rPr>
              <w:t>序号</w:t>
            </w:r>
          </w:p>
        </w:tc>
        <w:tc>
          <w:tcPr>
            <w:tcW w:w="870" w:type="dxa"/>
            <w:vAlign w:val="top"/>
          </w:tcPr>
          <w:p w14:paraId="783180F4">
            <w:pPr>
              <w:pStyle w:val="26"/>
              <w:spacing w:before="234" w:line="234" w:lineRule="auto"/>
              <w:ind w:left="80" w:right="64" w:hanging="9"/>
            </w:pPr>
            <w:r>
              <w:rPr>
                <w:b/>
                <w:bCs/>
                <w:spacing w:val="-3"/>
              </w:rPr>
              <w:t>食品大类</w:t>
            </w:r>
            <w:r>
              <w:rPr>
                <w:b/>
                <w:bCs/>
                <w:spacing w:val="-5"/>
              </w:rPr>
              <w:t>（一级）</w:t>
            </w:r>
          </w:p>
        </w:tc>
        <w:tc>
          <w:tcPr>
            <w:tcW w:w="854" w:type="dxa"/>
            <w:vAlign w:val="top"/>
          </w:tcPr>
          <w:p w14:paraId="6C495487">
            <w:pPr>
              <w:pStyle w:val="26"/>
              <w:spacing w:before="234" w:line="234" w:lineRule="auto"/>
              <w:ind w:left="74" w:right="54" w:hanging="9"/>
            </w:pPr>
            <w:r>
              <w:rPr>
                <w:b/>
                <w:bCs/>
                <w:spacing w:val="-3"/>
              </w:rPr>
              <w:t>食品亚类</w:t>
            </w:r>
            <w:r>
              <w:rPr>
                <w:b/>
                <w:bCs/>
                <w:spacing w:val="-5"/>
              </w:rPr>
              <w:t>（二级）</w:t>
            </w:r>
          </w:p>
        </w:tc>
        <w:tc>
          <w:tcPr>
            <w:tcW w:w="990" w:type="dxa"/>
            <w:vAlign w:val="top"/>
          </w:tcPr>
          <w:p w14:paraId="1DB1E454">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7D4110F6">
            <w:pPr>
              <w:pStyle w:val="26"/>
              <w:spacing w:before="235" w:line="220" w:lineRule="auto"/>
              <w:ind w:left="57"/>
            </w:pPr>
            <w:r>
              <w:rPr>
                <w:b/>
                <w:bCs/>
                <w:spacing w:val="-2"/>
              </w:rPr>
              <w:t>食品细类（四</w:t>
            </w:r>
          </w:p>
          <w:p w14:paraId="200D7433">
            <w:pPr>
              <w:pStyle w:val="26"/>
              <w:spacing w:before="10" w:line="222" w:lineRule="auto"/>
              <w:ind w:left="425"/>
            </w:pPr>
            <w:r>
              <w:rPr>
                <w:b/>
                <w:bCs/>
                <w:spacing w:val="-7"/>
              </w:rPr>
              <w:t>级）</w:t>
            </w:r>
          </w:p>
        </w:tc>
        <w:tc>
          <w:tcPr>
            <w:tcW w:w="854" w:type="dxa"/>
            <w:vAlign w:val="top"/>
          </w:tcPr>
          <w:p w14:paraId="2C9D9C89">
            <w:pPr>
              <w:spacing w:line="284" w:lineRule="auto"/>
              <w:rPr>
                <w:rFonts w:ascii="Arial"/>
                <w:sz w:val="21"/>
              </w:rPr>
            </w:pPr>
          </w:p>
          <w:p w14:paraId="5EBD7EB0">
            <w:pPr>
              <w:pStyle w:val="26"/>
              <w:spacing w:before="59" w:line="220" w:lineRule="auto"/>
              <w:ind w:left="69"/>
            </w:pPr>
            <w:r>
              <w:rPr>
                <w:b/>
                <w:bCs/>
                <w:spacing w:val="-3"/>
              </w:rPr>
              <w:t>风险等级</w:t>
            </w:r>
          </w:p>
        </w:tc>
        <w:tc>
          <w:tcPr>
            <w:tcW w:w="4330" w:type="dxa"/>
            <w:vAlign w:val="top"/>
          </w:tcPr>
          <w:p w14:paraId="435BF060">
            <w:pPr>
              <w:spacing w:line="285" w:lineRule="auto"/>
              <w:rPr>
                <w:rFonts w:ascii="Arial"/>
                <w:sz w:val="21"/>
              </w:rPr>
            </w:pPr>
          </w:p>
          <w:p w14:paraId="7EC35FB6">
            <w:pPr>
              <w:pStyle w:val="26"/>
              <w:spacing w:before="58" w:line="219" w:lineRule="auto"/>
              <w:ind w:left="1264"/>
            </w:pPr>
            <w:r>
              <w:rPr>
                <w:b/>
                <w:bCs/>
                <w:spacing w:val="-2"/>
              </w:rPr>
              <w:t>省级本级监督抽检项目</w:t>
            </w:r>
          </w:p>
        </w:tc>
        <w:tc>
          <w:tcPr>
            <w:tcW w:w="3807" w:type="dxa"/>
            <w:vAlign w:val="top"/>
          </w:tcPr>
          <w:p w14:paraId="0805E905">
            <w:pPr>
              <w:spacing w:line="284" w:lineRule="auto"/>
              <w:rPr>
                <w:rFonts w:ascii="Arial"/>
                <w:sz w:val="21"/>
              </w:rPr>
            </w:pPr>
          </w:p>
          <w:p w14:paraId="16601A61">
            <w:pPr>
              <w:pStyle w:val="26"/>
              <w:spacing w:before="59" w:line="220" w:lineRule="auto"/>
              <w:ind w:left="1007"/>
            </w:pPr>
            <w:r>
              <w:rPr>
                <w:b/>
                <w:bCs/>
                <w:spacing w:val="-2"/>
              </w:rPr>
              <w:t>省级转移监督抽检项目</w:t>
            </w:r>
          </w:p>
        </w:tc>
        <w:tc>
          <w:tcPr>
            <w:tcW w:w="1108" w:type="dxa"/>
            <w:vAlign w:val="top"/>
          </w:tcPr>
          <w:p w14:paraId="5AA8B079">
            <w:pPr>
              <w:spacing w:line="284" w:lineRule="auto"/>
              <w:rPr>
                <w:rFonts w:ascii="Arial"/>
                <w:sz w:val="21"/>
              </w:rPr>
            </w:pPr>
          </w:p>
          <w:p w14:paraId="389C12AC">
            <w:pPr>
              <w:pStyle w:val="26"/>
              <w:spacing w:before="58" w:line="222" w:lineRule="auto"/>
            </w:pPr>
            <w:r>
              <w:rPr>
                <w:b/>
                <w:bCs/>
                <w:spacing w:val="-6"/>
              </w:rPr>
              <w:t>备注</w:t>
            </w:r>
          </w:p>
        </w:tc>
      </w:tr>
      <w:tr w14:paraId="6901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55" w:hRule="atLeast"/>
        </w:trPr>
        <w:tc>
          <w:tcPr>
            <w:tcW w:w="520" w:type="dxa"/>
            <w:vMerge w:val="restart"/>
            <w:tcBorders>
              <w:bottom w:val="nil"/>
            </w:tcBorders>
            <w:vAlign w:val="top"/>
          </w:tcPr>
          <w:p w14:paraId="6C9B9757">
            <w:pPr>
              <w:spacing w:line="247" w:lineRule="auto"/>
              <w:rPr>
                <w:rFonts w:ascii="Arial"/>
                <w:sz w:val="21"/>
              </w:rPr>
            </w:pPr>
          </w:p>
          <w:p w14:paraId="0FF575E3">
            <w:pPr>
              <w:spacing w:line="247" w:lineRule="auto"/>
              <w:rPr>
                <w:rFonts w:ascii="Arial"/>
                <w:sz w:val="21"/>
              </w:rPr>
            </w:pPr>
          </w:p>
          <w:p w14:paraId="318BB2E4">
            <w:pPr>
              <w:spacing w:line="247" w:lineRule="auto"/>
              <w:rPr>
                <w:rFonts w:ascii="Arial"/>
                <w:sz w:val="21"/>
              </w:rPr>
            </w:pPr>
          </w:p>
          <w:p w14:paraId="6F190E7D">
            <w:pPr>
              <w:spacing w:line="247" w:lineRule="auto"/>
              <w:rPr>
                <w:rFonts w:ascii="Arial"/>
                <w:sz w:val="21"/>
              </w:rPr>
            </w:pPr>
          </w:p>
          <w:p w14:paraId="59F351C6">
            <w:pPr>
              <w:spacing w:line="247" w:lineRule="auto"/>
              <w:rPr>
                <w:rFonts w:ascii="Arial"/>
                <w:sz w:val="21"/>
              </w:rPr>
            </w:pPr>
          </w:p>
          <w:p w14:paraId="4A9E42D1">
            <w:pPr>
              <w:spacing w:line="247" w:lineRule="auto"/>
              <w:rPr>
                <w:rFonts w:ascii="Arial"/>
                <w:sz w:val="21"/>
              </w:rPr>
            </w:pPr>
          </w:p>
          <w:p w14:paraId="49F386C0">
            <w:pPr>
              <w:spacing w:line="247" w:lineRule="auto"/>
              <w:rPr>
                <w:rFonts w:ascii="Arial"/>
                <w:sz w:val="21"/>
              </w:rPr>
            </w:pPr>
          </w:p>
          <w:p w14:paraId="62B3C897">
            <w:pPr>
              <w:spacing w:line="248" w:lineRule="auto"/>
              <w:rPr>
                <w:rFonts w:ascii="Arial"/>
                <w:sz w:val="21"/>
              </w:rPr>
            </w:pPr>
          </w:p>
          <w:p w14:paraId="5D3DD28F">
            <w:pPr>
              <w:spacing w:line="248" w:lineRule="auto"/>
              <w:rPr>
                <w:rFonts w:ascii="Arial"/>
                <w:sz w:val="21"/>
              </w:rPr>
            </w:pPr>
          </w:p>
          <w:p w14:paraId="7E65CF70">
            <w:pPr>
              <w:spacing w:line="248" w:lineRule="auto"/>
              <w:rPr>
                <w:rFonts w:ascii="Arial"/>
                <w:sz w:val="21"/>
              </w:rPr>
            </w:pPr>
          </w:p>
          <w:p w14:paraId="7231E37A">
            <w:pPr>
              <w:pStyle w:val="26"/>
              <w:spacing w:before="58"/>
              <w:ind w:left="189"/>
            </w:pPr>
            <w:r>
              <w:rPr>
                <w:spacing w:val="-10"/>
              </w:rPr>
              <w:t>15</w:t>
            </w:r>
          </w:p>
        </w:tc>
        <w:tc>
          <w:tcPr>
            <w:tcW w:w="870" w:type="dxa"/>
            <w:vMerge w:val="restart"/>
            <w:tcBorders>
              <w:bottom w:val="nil"/>
            </w:tcBorders>
            <w:vAlign w:val="top"/>
          </w:tcPr>
          <w:p w14:paraId="18CE3DCB">
            <w:pPr>
              <w:spacing w:line="247" w:lineRule="auto"/>
              <w:rPr>
                <w:rFonts w:ascii="Arial"/>
                <w:sz w:val="21"/>
              </w:rPr>
            </w:pPr>
          </w:p>
          <w:p w14:paraId="22AA4E42">
            <w:pPr>
              <w:spacing w:line="247" w:lineRule="auto"/>
              <w:rPr>
                <w:rFonts w:ascii="Arial"/>
                <w:sz w:val="21"/>
              </w:rPr>
            </w:pPr>
          </w:p>
          <w:p w14:paraId="618F30EA">
            <w:pPr>
              <w:spacing w:line="247" w:lineRule="auto"/>
              <w:rPr>
                <w:rFonts w:ascii="Arial"/>
                <w:sz w:val="21"/>
              </w:rPr>
            </w:pPr>
          </w:p>
          <w:p w14:paraId="171A052F">
            <w:pPr>
              <w:spacing w:line="247" w:lineRule="auto"/>
              <w:rPr>
                <w:rFonts w:ascii="Arial"/>
                <w:sz w:val="21"/>
              </w:rPr>
            </w:pPr>
          </w:p>
          <w:p w14:paraId="79B11749">
            <w:pPr>
              <w:spacing w:line="247" w:lineRule="auto"/>
              <w:rPr>
                <w:rFonts w:ascii="Arial"/>
                <w:sz w:val="21"/>
              </w:rPr>
            </w:pPr>
          </w:p>
          <w:p w14:paraId="407FC730">
            <w:pPr>
              <w:spacing w:line="247" w:lineRule="auto"/>
              <w:rPr>
                <w:rFonts w:ascii="Arial"/>
                <w:sz w:val="21"/>
              </w:rPr>
            </w:pPr>
          </w:p>
          <w:p w14:paraId="43C6BA3A">
            <w:pPr>
              <w:spacing w:line="247" w:lineRule="auto"/>
              <w:rPr>
                <w:rFonts w:ascii="Arial"/>
                <w:sz w:val="21"/>
              </w:rPr>
            </w:pPr>
          </w:p>
          <w:p w14:paraId="11D5F1D1">
            <w:pPr>
              <w:spacing w:line="248" w:lineRule="auto"/>
              <w:rPr>
                <w:rFonts w:ascii="Arial"/>
                <w:sz w:val="21"/>
              </w:rPr>
            </w:pPr>
          </w:p>
          <w:p w14:paraId="799CB701">
            <w:pPr>
              <w:spacing w:line="248" w:lineRule="auto"/>
              <w:rPr>
                <w:rFonts w:ascii="Arial"/>
                <w:sz w:val="21"/>
              </w:rPr>
            </w:pPr>
          </w:p>
          <w:p w14:paraId="3D21DC9A">
            <w:pPr>
              <w:spacing w:line="248" w:lineRule="auto"/>
              <w:rPr>
                <w:rFonts w:ascii="Arial"/>
                <w:sz w:val="21"/>
              </w:rPr>
            </w:pPr>
          </w:p>
          <w:p w14:paraId="36A50B42">
            <w:pPr>
              <w:pStyle w:val="26"/>
              <w:spacing w:before="58" w:line="220" w:lineRule="auto"/>
              <w:ind w:left="260"/>
            </w:pPr>
            <w:r>
              <w:rPr>
                <w:spacing w:val="-6"/>
              </w:rPr>
              <w:t>酒类</w:t>
            </w:r>
          </w:p>
        </w:tc>
        <w:tc>
          <w:tcPr>
            <w:tcW w:w="854" w:type="dxa"/>
            <w:vMerge w:val="restart"/>
            <w:tcBorders>
              <w:bottom w:val="nil"/>
            </w:tcBorders>
            <w:vAlign w:val="top"/>
          </w:tcPr>
          <w:p w14:paraId="4F153196">
            <w:pPr>
              <w:spacing w:line="247" w:lineRule="auto"/>
              <w:rPr>
                <w:rFonts w:ascii="Arial"/>
                <w:sz w:val="21"/>
              </w:rPr>
            </w:pPr>
          </w:p>
          <w:p w14:paraId="5C9C1858">
            <w:pPr>
              <w:spacing w:line="247" w:lineRule="auto"/>
              <w:rPr>
                <w:rFonts w:ascii="Arial"/>
                <w:sz w:val="21"/>
              </w:rPr>
            </w:pPr>
          </w:p>
          <w:p w14:paraId="053F3936">
            <w:pPr>
              <w:spacing w:line="247" w:lineRule="auto"/>
              <w:rPr>
                <w:rFonts w:ascii="Arial"/>
                <w:sz w:val="21"/>
              </w:rPr>
            </w:pPr>
          </w:p>
          <w:p w14:paraId="2F28479C">
            <w:pPr>
              <w:spacing w:line="247" w:lineRule="auto"/>
              <w:rPr>
                <w:rFonts w:ascii="Arial"/>
                <w:sz w:val="21"/>
              </w:rPr>
            </w:pPr>
          </w:p>
          <w:p w14:paraId="3D6CA21D">
            <w:pPr>
              <w:spacing w:line="247" w:lineRule="auto"/>
              <w:rPr>
                <w:rFonts w:ascii="Arial"/>
                <w:sz w:val="21"/>
              </w:rPr>
            </w:pPr>
          </w:p>
          <w:p w14:paraId="084C2B81">
            <w:pPr>
              <w:spacing w:line="247" w:lineRule="auto"/>
              <w:rPr>
                <w:rFonts w:ascii="Arial"/>
                <w:sz w:val="21"/>
              </w:rPr>
            </w:pPr>
          </w:p>
          <w:p w14:paraId="507AFE0F">
            <w:pPr>
              <w:spacing w:line="247" w:lineRule="auto"/>
              <w:rPr>
                <w:rFonts w:ascii="Arial"/>
                <w:sz w:val="21"/>
              </w:rPr>
            </w:pPr>
          </w:p>
          <w:p w14:paraId="7246805A">
            <w:pPr>
              <w:spacing w:line="248" w:lineRule="auto"/>
              <w:rPr>
                <w:rFonts w:ascii="Arial"/>
                <w:sz w:val="21"/>
              </w:rPr>
            </w:pPr>
          </w:p>
          <w:p w14:paraId="409F0C33">
            <w:pPr>
              <w:spacing w:line="248" w:lineRule="auto"/>
              <w:rPr>
                <w:rFonts w:ascii="Arial"/>
                <w:sz w:val="21"/>
              </w:rPr>
            </w:pPr>
          </w:p>
          <w:p w14:paraId="18705364">
            <w:pPr>
              <w:spacing w:line="248" w:lineRule="auto"/>
              <w:rPr>
                <w:rFonts w:ascii="Arial"/>
                <w:sz w:val="21"/>
              </w:rPr>
            </w:pPr>
          </w:p>
          <w:p w14:paraId="12BD40D2">
            <w:pPr>
              <w:pStyle w:val="26"/>
              <w:spacing w:before="58" w:line="221" w:lineRule="auto"/>
              <w:ind w:left="160"/>
            </w:pPr>
            <w:r>
              <w:rPr>
                <w:spacing w:val="-3"/>
              </w:rPr>
              <w:t>其他酒</w:t>
            </w:r>
          </w:p>
        </w:tc>
        <w:tc>
          <w:tcPr>
            <w:tcW w:w="990" w:type="dxa"/>
            <w:vMerge w:val="restart"/>
            <w:tcBorders>
              <w:bottom w:val="nil"/>
            </w:tcBorders>
            <w:vAlign w:val="top"/>
          </w:tcPr>
          <w:p w14:paraId="0721E60A">
            <w:pPr>
              <w:spacing w:line="244" w:lineRule="auto"/>
              <w:rPr>
                <w:rFonts w:ascii="Arial"/>
                <w:sz w:val="21"/>
              </w:rPr>
            </w:pPr>
          </w:p>
          <w:p w14:paraId="2312F6B0">
            <w:pPr>
              <w:spacing w:line="244" w:lineRule="auto"/>
              <w:rPr>
                <w:rFonts w:ascii="Arial"/>
                <w:sz w:val="21"/>
              </w:rPr>
            </w:pPr>
          </w:p>
          <w:p w14:paraId="3B05CF74">
            <w:pPr>
              <w:spacing w:line="244" w:lineRule="auto"/>
              <w:rPr>
                <w:rFonts w:ascii="Arial"/>
                <w:sz w:val="21"/>
              </w:rPr>
            </w:pPr>
          </w:p>
          <w:p w14:paraId="17FE1B96">
            <w:pPr>
              <w:spacing w:line="244" w:lineRule="auto"/>
              <w:rPr>
                <w:rFonts w:ascii="Arial"/>
                <w:sz w:val="21"/>
              </w:rPr>
            </w:pPr>
          </w:p>
          <w:p w14:paraId="10E8BFEF">
            <w:pPr>
              <w:spacing w:line="244" w:lineRule="auto"/>
              <w:rPr>
                <w:rFonts w:ascii="Arial"/>
                <w:sz w:val="21"/>
              </w:rPr>
            </w:pPr>
          </w:p>
          <w:p w14:paraId="503AC1ED">
            <w:pPr>
              <w:spacing w:line="244" w:lineRule="auto"/>
              <w:rPr>
                <w:rFonts w:ascii="Arial"/>
                <w:sz w:val="21"/>
              </w:rPr>
            </w:pPr>
          </w:p>
          <w:p w14:paraId="480B4DD8">
            <w:pPr>
              <w:pStyle w:val="26"/>
              <w:spacing w:before="58" w:line="221" w:lineRule="auto"/>
              <w:ind w:left="227"/>
            </w:pPr>
            <w:r>
              <w:rPr>
                <w:spacing w:val="-3"/>
              </w:rPr>
              <w:t>配制酒</w:t>
            </w:r>
          </w:p>
        </w:tc>
        <w:tc>
          <w:tcPr>
            <w:tcW w:w="1199" w:type="dxa"/>
            <w:vAlign w:val="top"/>
          </w:tcPr>
          <w:p w14:paraId="23F08C0D">
            <w:pPr>
              <w:spacing w:line="303" w:lineRule="auto"/>
              <w:rPr>
                <w:rFonts w:ascii="Arial"/>
                <w:sz w:val="21"/>
              </w:rPr>
            </w:pPr>
          </w:p>
          <w:p w14:paraId="546FCF19">
            <w:pPr>
              <w:spacing w:line="304" w:lineRule="auto"/>
              <w:rPr>
                <w:rFonts w:ascii="Arial"/>
                <w:sz w:val="21"/>
              </w:rPr>
            </w:pPr>
          </w:p>
          <w:p w14:paraId="7B37F306">
            <w:pPr>
              <w:pStyle w:val="26"/>
              <w:spacing w:before="59" w:line="221" w:lineRule="auto"/>
              <w:ind w:left="85"/>
            </w:pPr>
            <w:r>
              <w:rPr>
                <w:spacing w:val="-5"/>
              </w:rPr>
              <w:t>以蒸馏酒及食</w:t>
            </w:r>
          </w:p>
          <w:p w14:paraId="19AA49B6">
            <w:pPr>
              <w:pStyle w:val="26"/>
              <w:spacing w:before="8" w:line="219" w:lineRule="auto"/>
              <w:ind w:left="67"/>
            </w:pPr>
            <w:r>
              <w:rPr>
                <w:spacing w:val="-2"/>
              </w:rPr>
              <w:t>用酒精为酒基</w:t>
            </w:r>
          </w:p>
          <w:p w14:paraId="3A185E5E">
            <w:pPr>
              <w:pStyle w:val="26"/>
              <w:spacing w:before="11" w:line="221" w:lineRule="auto"/>
              <w:ind w:left="260"/>
            </w:pPr>
            <w:r>
              <w:rPr>
                <w:spacing w:val="-6"/>
              </w:rPr>
              <w:t>的配制酒</w:t>
            </w:r>
          </w:p>
        </w:tc>
        <w:tc>
          <w:tcPr>
            <w:tcW w:w="854" w:type="dxa"/>
            <w:vAlign w:val="top"/>
          </w:tcPr>
          <w:p w14:paraId="12325675">
            <w:pPr>
              <w:spacing w:line="276" w:lineRule="auto"/>
              <w:rPr>
                <w:rFonts w:ascii="Arial"/>
                <w:sz w:val="21"/>
              </w:rPr>
            </w:pPr>
          </w:p>
          <w:p w14:paraId="5A0F4B70">
            <w:pPr>
              <w:spacing w:line="276" w:lineRule="auto"/>
              <w:rPr>
                <w:rFonts w:ascii="Arial"/>
                <w:sz w:val="21"/>
              </w:rPr>
            </w:pPr>
          </w:p>
          <w:p w14:paraId="61E784C9">
            <w:pPr>
              <w:spacing w:line="277" w:lineRule="auto"/>
              <w:rPr>
                <w:rFonts w:ascii="Arial"/>
                <w:sz w:val="21"/>
              </w:rPr>
            </w:pPr>
          </w:p>
          <w:p w14:paraId="2F351CF7">
            <w:pPr>
              <w:pStyle w:val="26"/>
              <w:spacing w:before="58" w:line="220" w:lineRule="auto"/>
              <w:ind w:left="253"/>
            </w:pPr>
            <w:r>
              <w:rPr>
                <w:spacing w:val="-4"/>
              </w:rPr>
              <w:t>较高</w:t>
            </w:r>
          </w:p>
        </w:tc>
        <w:tc>
          <w:tcPr>
            <w:tcW w:w="4330" w:type="dxa"/>
            <w:vAlign w:val="top"/>
          </w:tcPr>
          <w:p w14:paraId="6046D7C2">
            <w:pPr>
              <w:pStyle w:val="26"/>
              <w:spacing w:before="220" w:line="230" w:lineRule="auto"/>
              <w:ind w:left="36" w:right="55" w:firstLine="4"/>
            </w:pPr>
            <w:r>
              <w:t>酒精度、甲醇、氰化物(以HCN计)、甜</w:t>
            </w:r>
            <w:r>
              <w:rPr>
                <w:spacing w:val="-1"/>
              </w:rPr>
              <w:t>蜜素(以环己基氨基磺酸计)、安赛蜜、西地那非、豪莫西地那非、硫代艾地那非、他达拉非、二硫代去甲基卡巴地那非、</w:t>
            </w:r>
          </w:p>
          <w:p w14:paraId="33C2A8A8">
            <w:pPr>
              <w:pStyle w:val="26"/>
              <w:spacing w:line="220" w:lineRule="auto"/>
              <w:ind w:left="37"/>
            </w:pPr>
            <w:r>
              <w:rPr>
                <w:spacing w:val="-1"/>
              </w:rPr>
              <w:t>那非乙酰酸、去甲基卡巴地那非、去甲基他达拉非、</w:t>
            </w:r>
          </w:p>
          <w:p w14:paraId="52E714DF">
            <w:pPr>
              <w:pStyle w:val="26"/>
              <w:spacing w:before="9" w:line="233" w:lineRule="auto"/>
              <w:ind w:left="39" w:right="144" w:hanging="2"/>
              <w:jc w:val="both"/>
            </w:pPr>
            <w:r>
              <w:rPr>
                <w:spacing w:val="-1"/>
              </w:rPr>
              <w:t>那红地那非、红地那非、伐地那非、羟基豪莫西地那非、氨基他达拉非、伪伐地那非、那莫西地那非、纽</w:t>
            </w:r>
            <w:r>
              <w:rPr>
                <w:spacing w:val="-2"/>
              </w:rPr>
              <w:t>甜、育亨宾</w:t>
            </w:r>
          </w:p>
        </w:tc>
        <w:tc>
          <w:tcPr>
            <w:tcW w:w="3807" w:type="dxa"/>
            <w:vAlign w:val="top"/>
          </w:tcPr>
          <w:p w14:paraId="66EFBC07">
            <w:pPr>
              <w:pStyle w:val="26"/>
              <w:spacing w:before="104" w:line="231" w:lineRule="auto"/>
              <w:ind w:left="38" w:right="68" w:firstLine="4"/>
            </w:pPr>
            <w:r>
              <w:rPr>
                <w:spacing w:val="-1"/>
              </w:rPr>
              <w:t>酒精度、甲醇、氰化物(以HCN计)、甜蜜素(以环己基氨基磺酸计)、安赛蜜、西地那非、豪莫西地那非、硫代艾地那非、他达拉非、二硫代去甲基卡巴地那非、那非乙酰酸、去甲基卡巴地那非、去甲基他达拉非、那红地那非、红地那非、伐地那非、羟基豪莫西地那非、氨基他达拉非、伪伐地那非、那莫西地那非、纽甜、</w:t>
            </w:r>
          </w:p>
          <w:p w14:paraId="5ACA1DE6">
            <w:pPr>
              <w:pStyle w:val="26"/>
              <w:spacing w:line="220" w:lineRule="auto"/>
              <w:ind w:left="46"/>
            </w:pPr>
            <w:r>
              <w:rPr>
                <w:spacing w:val="-5"/>
              </w:rPr>
              <w:t>育亨宾</w:t>
            </w:r>
          </w:p>
        </w:tc>
        <w:tc>
          <w:tcPr>
            <w:tcW w:w="1108" w:type="dxa"/>
            <w:vAlign w:val="top"/>
          </w:tcPr>
          <w:p w14:paraId="633C40BD">
            <w:pPr>
              <w:rPr>
                <w:rFonts w:ascii="Arial"/>
                <w:sz w:val="21"/>
              </w:rPr>
            </w:pPr>
          </w:p>
        </w:tc>
      </w:tr>
      <w:tr w14:paraId="4282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7" w:hRule="atLeast"/>
        </w:trPr>
        <w:tc>
          <w:tcPr>
            <w:tcW w:w="520" w:type="dxa"/>
            <w:vMerge w:val="continue"/>
            <w:tcBorders>
              <w:top w:val="nil"/>
              <w:bottom w:val="nil"/>
            </w:tcBorders>
            <w:vAlign w:val="top"/>
          </w:tcPr>
          <w:p w14:paraId="516A44F8">
            <w:pPr>
              <w:rPr>
                <w:rFonts w:ascii="Arial"/>
                <w:sz w:val="21"/>
              </w:rPr>
            </w:pPr>
          </w:p>
        </w:tc>
        <w:tc>
          <w:tcPr>
            <w:tcW w:w="870" w:type="dxa"/>
            <w:vMerge w:val="continue"/>
            <w:tcBorders>
              <w:top w:val="nil"/>
              <w:bottom w:val="nil"/>
            </w:tcBorders>
            <w:vAlign w:val="top"/>
          </w:tcPr>
          <w:p w14:paraId="66307B6A">
            <w:pPr>
              <w:rPr>
                <w:rFonts w:ascii="Arial"/>
                <w:sz w:val="21"/>
              </w:rPr>
            </w:pPr>
          </w:p>
        </w:tc>
        <w:tc>
          <w:tcPr>
            <w:tcW w:w="854" w:type="dxa"/>
            <w:vMerge w:val="continue"/>
            <w:tcBorders>
              <w:top w:val="nil"/>
              <w:bottom w:val="nil"/>
            </w:tcBorders>
            <w:vAlign w:val="top"/>
          </w:tcPr>
          <w:p w14:paraId="1D2E1E56">
            <w:pPr>
              <w:rPr>
                <w:rFonts w:ascii="Arial"/>
                <w:sz w:val="21"/>
              </w:rPr>
            </w:pPr>
          </w:p>
        </w:tc>
        <w:tc>
          <w:tcPr>
            <w:tcW w:w="990" w:type="dxa"/>
            <w:vMerge w:val="continue"/>
            <w:tcBorders>
              <w:top w:val="nil"/>
            </w:tcBorders>
            <w:vAlign w:val="top"/>
          </w:tcPr>
          <w:p w14:paraId="7B14A46E">
            <w:pPr>
              <w:rPr>
                <w:rFonts w:ascii="Arial"/>
                <w:sz w:val="21"/>
              </w:rPr>
            </w:pPr>
          </w:p>
        </w:tc>
        <w:tc>
          <w:tcPr>
            <w:tcW w:w="1199" w:type="dxa"/>
            <w:vAlign w:val="top"/>
          </w:tcPr>
          <w:p w14:paraId="6D681370">
            <w:pPr>
              <w:spacing w:line="374" w:lineRule="auto"/>
              <w:rPr>
                <w:rFonts w:ascii="Arial"/>
                <w:sz w:val="21"/>
              </w:rPr>
            </w:pPr>
          </w:p>
          <w:p w14:paraId="19EA3CC0">
            <w:pPr>
              <w:pStyle w:val="26"/>
              <w:spacing w:before="59" w:line="234" w:lineRule="auto"/>
              <w:ind w:left="152" w:right="45" w:hanging="67"/>
            </w:pPr>
            <w:r>
              <w:rPr>
                <w:spacing w:val="-5"/>
              </w:rPr>
              <w:t>以发酵酒为酒</w:t>
            </w:r>
            <w:r>
              <w:rPr>
                <w:spacing w:val="-2"/>
              </w:rPr>
              <w:t>基的配制酒</w:t>
            </w:r>
          </w:p>
        </w:tc>
        <w:tc>
          <w:tcPr>
            <w:tcW w:w="854" w:type="dxa"/>
            <w:vAlign w:val="top"/>
          </w:tcPr>
          <w:p w14:paraId="6381A9D1">
            <w:pPr>
              <w:spacing w:line="243" w:lineRule="auto"/>
              <w:rPr>
                <w:rFonts w:ascii="Arial"/>
                <w:sz w:val="21"/>
              </w:rPr>
            </w:pPr>
          </w:p>
          <w:p w14:paraId="252ABCCD">
            <w:pPr>
              <w:spacing w:line="243" w:lineRule="auto"/>
              <w:rPr>
                <w:rFonts w:ascii="Arial"/>
                <w:sz w:val="21"/>
              </w:rPr>
            </w:pPr>
          </w:p>
          <w:p w14:paraId="5FB1D4ED">
            <w:pPr>
              <w:pStyle w:val="26"/>
              <w:spacing w:before="59" w:line="220" w:lineRule="auto"/>
              <w:ind w:left="253"/>
            </w:pPr>
            <w:r>
              <w:rPr>
                <w:spacing w:val="-4"/>
              </w:rPr>
              <w:t>较高</w:t>
            </w:r>
          </w:p>
        </w:tc>
        <w:tc>
          <w:tcPr>
            <w:tcW w:w="4330" w:type="dxa"/>
            <w:vAlign w:val="top"/>
          </w:tcPr>
          <w:p w14:paraId="125DDF85">
            <w:pPr>
              <w:pStyle w:val="26"/>
              <w:spacing w:before="211" w:line="231" w:lineRule="auto"/>
              <w:ind w:left="37" w:right="144" w:firstLine="3"/>
            </w:pPr>
            <w:r>
              <w:rPr>
                <w:spacing w:val="-1"/>
              </w:rPr>
              <w:t>酒精度、苯甲酸及其钠盐(以苯甲酸计)、山梨酸及其钾盐(以山梨酸计)、甜蜜素(以环己基氨基磺酸计)、防腐剂混合使用时各自用量占其最大使用量的比例之和、安赛蜜，甲醇</w:t>
            </w:r>
          </w:p>
        </w:tc>
        <w:tc>
          <w:tcPr>
            <w:tcW w:w="3807" w:type="dxa"/>
            <w:vAlign w:val="top"/>
          </w:tcPr>
          <w:p w14:paraId="69C27FB8">
            <w:pPr>
              <w:pStyle w:val="26"/>
              <w:spacing w:before="211" w:line="231" w:lineRule="auto"/>
              <w:ind w:left="39" w:right="65" w:firstLine="3"/>
              <w:jc w:val="both"/>
            </w:pPr>
            <w:r>
              <w:rPr>
                <w:spacing w:val="-1"/>
              </w:rPr>
              <w:t>酒精度、苯甲酸及其钠盐(以苯甲酸计)、山梨酸及其钾盐(以山梨酸计)、甜蜜素(以环己基氨基磺酸计)、防腐剂混合使用时各自用量占其最大使用量的比例之和、安赛蜜</w:t>
            </w:r>
          </w:p>
        </w:tc>
        <w:tc>
          <w:tcPr>
            <w:tcW w:w="1108" w:type="dxa"/>
            <w:vAlign w:val="top"/>
          </w:tcPr>
          <w:p w14:paraId="4FF27132">
            <w:pPr>
              <w:spacing w:line="261" w:lineRule="auto"/>
              <w:rPr>
                <w:rFonts w:ascii="Arial"/>
                <w:sz w:val="21"/>
              </w:rPr>
            </w:pPr>
          </w:p>
          <w:p w14:paraId="1737ECEC">
            <w:pPr>
              <w:pStyle w:val="26"/>
              <w:spacing w:before="59" w:line="233" w:lineRule="auto"/>
              <w:ind w:left="47" w:right="27" w:firstLine="2"/>
              <w:jc w:val="both"/>
            </w:pPr>
            <w:r>
              <w:rPr>
                <w:spacing w:val="-1"/>
              </w:rPr>
              <w:t>省级本级为监督抽检搭载风险抽检任务，甲醇为风险抽检项目。</w:t>
            </w:r>
          </w:p>
        </w:tc>
      </w:tr>
      <w:tr w14:paraId="05C5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7" w:hRule="atLeast"/>
        </w:trPr>
        <w:tc>
          <w:tcPr>
            <w:tcW w:w="520" w:type="dxa"/>
            <w:vMerge w:val="continue"/>
            <w:tcBorders>
              <w:top w:val="nil"/>
              <w:bottom w:val="nil"/>
            </w:tcBorders>
            <w:vAlign w:val="top"/>
          </w:tcPr>
          <w:p w14:paraId="3EE2CF52">
            <w:pPr>
              <w:rPr>
                <w:rFonts w:ascii="Arial"/>
                <w:sz w:val="21"/>
              </w:rPr>
            </w:pPr>
          </w:p>
        </w:tc>
        <w:tc>
          <w:tcPr>
            <w:tcW w:w="870" w:type="dxa"/>
            <w:vMerge w:val="continue"/>
            <w:tcBorders>
              <w:top w:val="nil"/>
              <w:bottom w:val="nil"/>
            </w:tcBorders>
            <w:vAlign w:val="top"/>
          </w:tcPr>
          <w:p w14:paraId="63BBAC67">
            <w:pPr>
              <w:rPr>
                <w:rFonts w:ascii="Arial"/>
                <w:sz w:val="21"/>
              </w:rPr>
            </w:pPr>
          </w:p>
        </w:tc>
        <w:tc>
          <w:tcPr>
            <w:tcW w:w="854" w:type="dxa"/>
            <w:vMerge w:val="continue"/>
            <w:tcBorders>
              <w:top w:val="nil"/>
              <w:bottom w:val="nil"/>
            </w:tcBorders>
            <w:vAlign w:val="top"/>
          </w:tcPr>
          <w:p w14:paraId="641D6942">
            <w:pPr>
              <w:rPr>
                <w:rFonts w:ascii="Arial"/>
                <w:sz w:val="21"/>
              </w:rPr>
            </w:pPr>
          </w:p>
        </w:tc>
        <w:tc>
          <w:tcPr>
            <w:tcW w:w="990" w:type="dxa"/>
            <w:vAlign w:val="top"/>
          </w:tcPr>
          <w:p w14:paraId="14CAB15A">
            <w:pPr>
              <w:spacing w:line="312" w:lineRule="auto"/>
              <w:rPr>
                <w:rFonts w:ascii="Arial"/>
                <w:sz w:val="21"/>
              </w:rPr>
            </w:pPr>
          </w:p>
          <w:p w14:paraId="63FD7C5D">
            <w:pPr>
              <w:pStyle w:val="26"/>
              <w:spacing w:before="58" w:line="221" w:lineRule="auto"/>
              <w:ind w:left="48"/>
            </w:pPr>
            <w:r>
              <w:rPr>
                <w:spacing w:val="-2"/>
              </w:rPr>
              <w:t>其他蒸馏酒</w:t>
            </w:r>
          </w:p>
        </w:tc>
        <w:tc>
          <w:tcPr>
            <w:tcW w:w="1199" w:type="dxa"/>
            <w:vAlign w:val="top"/>
          </w:tcPr>
          <w:p w14:paraId="6216F2AF">
            <w:pPr>
              <w:spacing w:line="312" w:lineRule="auto"/>
              <w:rPr>
                <w:rFonts w:ascii="Arial"/>
                <w:sz w:val="21"/>
              </w:rPr>
            </w:pPr>
          </w:p>
          <w:p w14:paraId="4FCED4DC">
            <w:pPr>
              <w:pStyle w:val="26"/>
              <w:spacing w:before="58" w:line="221" w:lineRule="auto"/>
              <w:ind w:left="154"/>
            </w:pPr>
            <w:r>
              <w:rPr>
                <w:spacing w:val="-2"/>
              </w:rPr>
              <w:t>其他蒸馏酒</w:t>
            </w:r>
          </w:p>
        </w:tc>
        <w:tc>
          <w:tcPr>
            <w:tcW w:w="854" w:type="dxa"/>
            <w:vAlign w:val="top"/>
          </w:tcPr>
          <w:p w14:paraId="54EAFC64">
            <w:pPr>
              <w:spacing w:line="312" w:lineRule="auto"/>
              <w:rPr>
                <w:rFonts w:ascii="Arial"/>
                <w:sz w:val="21"/>
              </w:rPr>
            </w:pPr>
          </w:p>
          <w:p w14:paraId="7CC6D311">
            <w:pPr>
              <w:pStyle w:val="26"/>
              <w:spacing w:before="59" w:line="220" w:lineRule="auto"/>
              <w:ind w:left="253"/>
            </w:pPr>
            <w:r>
              <w:rPr>
                <w:spacing w:val="-4"/>
              </w:rPr>
              <w:t>较高</w:t>
            </w:r>
          </w:p>
        </w:tc>
        <w:tc>
          <w:tcPr>
            <w:tcW w:w="4330" w:type="dxa"/>
            <w:vAlign w:val="top"/>
          </w:tcPr>
          <w:p w14:paraId="0E198D81">
            <w:pPr>
              <w:pStyle w:val="26"/>
              <w:spacing w:before="262" w:line="233" w:lineRule="auto"/>
              <w:ind w:left="39" w:right="45" w:firstLine="1"/>
            </w:pPr>
            <w:r>
              <w:rPr>
                <w:spacing w:val="-2"/>
              </w:rPr>
              <w:t>酒精度、铅</w:t>
            </w:r>
            <w:r>
              <w:rPr>
                <w:spacing w:val="-37"/>
              </w:rPr>
              <w:t xml:space="preserve"> </w:t>
            </w:r>
            <w:r>
              <w:rPr>
                <w:spacing w:val="-2"/>
              </w:rPr>
              <w:t>(以Pb计)、甲醇、氰化物(以HCN计)、甜蜜</w:t>
            </w:r>
            <w:r>
              <w:rPr>
                <w:spacing w:val="-3"/>
              </w:rPr>
              <w:t>素</w:t>
            </w:r>
            <w:r>
              <w:rPr>
                <w:spacing w:val="-50"/>
              </w:rPr>
              <w:t xml:space="preserve"> </w:t>
            </w:r>
            <w:r>
              <w:rPr>
                <w:spacing w:val="-3"/>
              </w:rPr>
              <w:t>(以环己基氨基磺酸计)、三氯蔗糖</w:t>
            </w:r>
          </w:p>
        </w:tc>
        <w:tc>
          <w:tcPr>
            <w:tcW w:w="3807" w:type="dxa"/>
            <w:vAlign w:val="top"/>
          </w:tcPr>
          <w:p w14:paraId="242E118E">
            <w:pPr>
              <w:pStyle w:val="26"/>
              <w:spacing w:before="262" w:line="233" w:lineRule="auto"/>
              <w:ind w:left="51" w:right="59" w:hanging="8"/>
            </w:pPr>
            <w:r>
              <w:rPr>
                <w:spacing w:val="-2"/>
              </w:rPr>
              <w:t>酒精度、铅</w:t>
            </w:r>
            <w:r>
              <w:rPr>
                <w:spacing w:val="-42"/>
              </w:rPr>
              <w:t xml:space="preserve"> </w:t>
            </w:r>
            <w:r>
              <w:rPr>
                <w:spacing w:val="-2"/>
              </w:rPr>
              <w:t>(以Pb计)、甲醇、氰化物(以HCN计)</w:t>
            </w:r>
            <w:r>
              <w:t xml:space="preserve"> </w:t>
            </w:r>
            <w:r>
              <w:rPr>
                <w:spacing w:val="-1"/>
              </w:rPr>
              <w:t>、甜蜜素(以环己基氨基磺酸计)、三氯蔗糖</w:t>
            </w:r>
          </w:p>
        </w:tc>
        <w:tc>
          <w:tcPr>
            <w:tcW w:w="1108" w:type="dxa"/>
            <w:vAlign w:val="top"/>
          </w:tcPr>
          <w:p w14:paraId="558D9BE6">
            <w:pPr>
              <w:rPr>
                <w:rFonts w:ascii="Arial"/>
                <w:sz w:val="21"/>
              </w:rPr>
            </w:pPr>
          </w:p>
        </w:tc>
      </w:tr>
      <w:tr w14:paraId="6049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2" w:hRule="atLeast"/>
        </w:trPr>
        <w:tc>
          <w:tcPr>
            <w:tcW w:w="520" w:type="dxa"/>
            <w:vMerge w:val="continue"/>
            <w:tcBorders>
              <w:top w:val="nil"/>
            </w:tcBorders>
            <w:vAlign w:val="top"/>
          </w:tcPr>
          <w:p w14:paraId="3487EF49">
            <w:pPr>
              <w:rPr>
                <w:rFonts w:ascii="Arial"/>
                <w:sz w:val="21"/>
              </w:rPr>
            </w:pPr>
          </w:p>
        </w:tc>
        <w:tc>
          <w:tcPr>
            <w:tcW w:w="870" w:type="dxa"/>
            <w:vMerge w:val="continue"/>
            <w:tcBorders>
              <w:top w:val="nil"/>
            </w:tcBorders>
            <w:vAlign w:val="top"/>
          </w:tcPr>
          <w:p w14:paraId="44E8E785">
            <w:pPr>
              <w:rPr>
                <w:rFonts w:ascii="Arial"/>
                <w:sz w:val="21"/>
              </w:rPr>
            </w:pPr>
          </w:p>
        </w:tc>
        <w:tc>
          <w:tcPr>
            <w:tcW w:w="854" w:type="dxa"/>
            <w:vMerge w:val="continue"/>
            <w:tcBorders>
              <w:top w:val="nil"/>
            </w:tcBorders>
            <w:vAlign w:val="top"/>
          </w:tcPr>
          <w:p w14:paraId="554873C6">
            <w:pPr>
              <w:rPr>
                <w:rFonts w:ascii="Arial"/>
                <w:sz w:val="21"/>
              </w:rPr>
            </w:pPr>
          </w:p>
        </w:tc>
        <w:tc>
          <w:tcPr>
            <w:tcW w:w="990" w:type="dxa"/>
            <w:vAlign w:val="top"/>
          </w:tcPr>
          <w:p w14:paraId="4014A9AB">
            <w:pPr>
              <w:spacing w:line="407" w:lineRule="auto"/>
              <w:rPr>
                <w:rFonts w:ascii="Arial"/>
                <w:sz w:val="21"/>
              </w:rPr>
            </w:pPr>
          </w:p>
          <w:p w14:paraId="4AF66934">
            <w:pPr>
              <w:pStyle w:val="26"/>
              <w:spacing w:before="59" w:line="221" w:lineRule="auto"/>
              <w:ind w:left="48"/>
            </w:pPr>
            <w:r>
              <w:rPr>
                <w:spacing w:val="-2"/>
              </w:rPr>
              <w:t>其他发酵酒</w:t>
            </w:r>
          </w:p>
        </w:tc>
        <w:tc>
          <w:tcPr>
            <w:tcW w:w="1199" w:type="dxa"/>
            <w:vAlign w:val="top"/>
          </w:tcPr>
          <w:p w14:paraId="7C392DEC">
            <w:pPr>
              <w:spacing w:line="407" w:lineRule="auto"/>
              <w:rPr>
                <w:rFonts w:ascii="Arial"/>
                <w:sz w:val="21"/>
              </w:rPr>
            </w:pPr>
          </w:p>
          <w:p w14:paraId="25A0F2FB">
            <w:pPr>
              <w:pStyle w:val="26"/>
              <w:spacing w:before="59" w:line="221" w:lineRule="auto"/>
              <w:ind w:left="154"/>
            </w:pPr>
            <w:r>
              <w:rPr>
                <w:spacing w:val="-2"/>
              </w:rPr>
              <w:t>其他发酵酒</w:t>
            </w:r>
          </w:p>
        </w:tc>
        <w:tc>
          <w:tcPr>
            <w:tcW w:w="854" w:type="dxa"/>
            <w:vAlign w:val="top"/>
          </w:tcPr>
          <w:p w14:paraId="5912D785">
            <w:pPr>
              <w:spacing w:line="408" w:lineRule="auto"/>
              <w:rPr>
                <w:rFonts w:ascii="Arial"/>
                <w:sz w:val="21"/>
              </w:rPr>
            </w:pPr>
          </w:p>
          <w:p w14:paraId="28F34330">
            <w:pPr>
              <w:pStyle w:val="26"/>
              <w:spacing w:before="58" w:line="220" w:lineRule="auto"/>
              <w:ind w:left="253"/>
            </w:pPr>
            <w:r>
              <w:rPr>
                <w:spacing w:val="-4"/>
              </w:rPr>
              <w:t>较高</w:t>
            </w:r>
          </w:p>
        </w:tc>
        <w:tc>
          <w:tcPr>
            <w:tcW w:w="4330" w:type="dxa"/>
            <w:vAlign w:val="top"/>
          </w:tcPr>
          <w:p w14:paraId="10B62FBF">
            <w:pPr>
              <w:pStyle w:val="26"/>
              <w:spacing w:before="241" w:line="233" w:lineRule="auto"/>
              <w:ind w:left="37" w:right="50" w:firstLine="3"/>
              <w:jc w:val="both"/>
            </w:pPr>
            <w:r>
              <w:rPr>
                <w:spacing w:val="-1"/>
              </w:rPr>
              <w:t>酒精度、苯甲酸及其钠盐(以苯甲酸计)、山梨酸及其</w:t>
            </w:r>
            <w:r>
              <w:t>钾盐(以山梨酸计)、糖精钠(以糖精计)、甜</w:t>
            </w:r>
            <w:r>
              <w:rPr>
                <w:spacing w:val="-1"/>
              </w:rPr>
              <w:t>蜜素(以环己基氨基磺酸计)、安赛蜜</w:t>
            </w:r>
          </w:p>
        </w:tc>
        <w:tc>
          <w:tcPr>
            <w:tcW w:w="3807" w:type="dxa"/>
            <w:vAlign w:val="top"/>
          </w:tcPr>
          <w:p w14:paraId="69065DDE">
            <w:pPr>
              <w:pStyle w:val="26"/>
              <w:spacing w:before="241" w:line="233" w:lineRule="auto"/>
              <w:ind w:left="40" w:right="155" w:firstLine="2"/>
              <w:jc w:val="both"/>
            </w:pPr>
            <w:r>
              <w:rPr>
                <w:spacing w:val="-1"/>
              </w:rPr>
              <w:t>酒精度、苯甲酸及其钠盐(以苯甲酸计)、山梨酸及其钾盐(以山梨酸计)、糖精钠(以糖精计)</w:t>
            </w:r>
            <w:r>
              <w:rPr>
                <w:spacing w:val="17"/>
              </w:rPr>
              <w:t xml:space="preserve"> </w:t>
            </w:r>
            <w:r>
              <w:rPr>
                <w:spacing w:val="-1"/>
              </w:rPr>
              <w:t>、甜蜜素(以环己基氨基磺酸计)、安赛蜜</w:t>
            </w:r>
          </w:p>
        </w:tc>
        <w:tc>
          <w:tcPr>
            <w:tcW w:w="1108" w:type="dxa"/>
            <w:vAlign w:val="top"/>
          </w:tcPr>
          <w:p w14:paraId="1958BBF3">
            <w:pPr>
              <w:rPr>
                <w:rFonts w:ascii="Arial"/>
                <w:sz w:val="21"/>
              </w:rPr>
            </w:pPr>
          </w:p>
        </w:tc>
      </w:tr>
      <w:tr w14:paraId="08DB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74" w:hRule="atLeast"/>
        </w:trPr>
        <w:tc>
          <w:tcPr>
            <w:tcW w:w="520" w:type="dxa"/>
            <w:vMerge w:val="restart"/>
            <w:tcBorders>
              <w:bottom w:val="nil"/>
            </w:tcBorders>
            <w:vAlign w:val="top"/>
          </w:tcPr>
          <w:p w14:paraId="0C562013">
            <w:pPr>
              <w:spacing w:line="268" w:lineRule="auto"/>
              <w:rPr>
                <w:rFonts w:ascii="Arial"/>
                <w:sz w:val="21"/>
              </w:rPr>
            </w:pPr>
          </w:p>
          <w:p w14:paraId="5395081C">
            <w:pPr>
              <w:spacing w:line="268" w:lineRule="auto"/>
              <w:rPr>
                <w:rFonts w:ascii="Arial"/>
                <w:sz w:val="21"/>
              </w:rPr>
            </w:pPr>
          </w:p>
          <w:p w14:paraId="7022A66C">
            <w:pPr>
              <w:spacing w:line="268" w:lineRule="auto"/>
              <w:rPr>
                <w:rFonts w:ascii="Arial"/>
                <w:sz w:val="21"/>
              </w:rPr>
            </w:pPr>
          </w:p>
          <w:p w14:paraId="4EE5A02F">
            <w:pPr>
              <w:spacing w:line="268" w:lineRule="auto"/>
              <w:rPr>
                <w:rFonts w:ascii="Arial"/>
                <w:sz w:val="21"/>
              </w:rPr>
            </w:pPr>
          </w:p>
          <w:p w14:paraId="41B49AAF">
            <w:pPr>
              <w:spacing w:line="269" w:lineRule="auto"/>
              <w:rPr>
                <w:rFonts w:ascii="Arial"/>
                <w:sz w:val="21"/>
              </w:rPr>
            </w:pPr>
          </w:p>
          <w:p w14:paraId="0610C3D2">
            <w:pPr>
              <w:spacing w:line="269" w:lineRule="auto"/>
              <w:rPr>
                <w:rFonts w:ascii="Arial"/>
                <w:sz w:val="21"/>
              </w:rPr>
            </w:pPr>
          </w:p>
          <w:p w14:paraId="4E4ED1B6">
            <w:pPr>
              <w:spacing w:line="269" w:lineRule="auto"/>
              <w:rPr>
                <w:rFonts w:ascii="Arial"/>
                <w:sz w:val="21"/>
              </w:rPr>
            </w:pPr>
          </w:p>
          <w:p w14:paraId="3908DA00">
            <w:pPr>
              <w:pStyle w:val="26"/>
              <w:spacing w:before="58"/>
              <w:ind w:left="189"/>
            </w:pPr>
            <w:r>
              <w:rPr>
                <w:spacing w:val="-10"/>
              </w:rPr>
              <w:t>16</w:t>
            </w:r>
          </w:p>
        </w:tc>
        <w:tc>
          <w:tcPr>
            <w:tcW w:w="870" w:type="dxa"/>
            <w:vMerge w:val="restart"/>
            <w:tcBorders>
              <w:bottom w:val="nil"/>
            </w:tcBorders>
            <w:vAlign w:val="top"/>
          </w:tcPr>
          <w:p w14:paraId="19A55596">
            <w:pPr>
              <w:spacing w:line="268" w:lineRule="auto"/>
              <w:rPr>
                <w:rFonts w:ascii="Arial"/>
                <w:sz w:val="21"/>
              </w:rPr>
            </w:pPr>
          </w:p>
          <w:p w14:paraId="3A823260">
            <w:pPr>
              <w:spacing w:line="268" w:lineRule="auto"/>
              <w:rPr>
                <w:rFonts w:ascii="Arial"/>
                <w:sz w:val="21"/>
              </w:rPr>
            </w:pPr>
          </w:p>
          <w:p w14:paraId="2B807912">
            <w:pPr>
              <w:spacing w:line="268" w:lineRule="auto"/>
              <w:rPr>
                <w:rFonts w:ascii="Arial"/>
                <w:sz w:val="21"/>
              </w:rPr>
            </w:pPr>
          </w:p>
          <w:p w14:paraId="3113376F">
            <w:pPr>
              <w:spacing w:line="268" w:lineRule="auto"/>
              <w:rPr>
                <w:rFonts w:ascii="Arial"/>
                <w:sz w:val="21"/>
              </w:rPr>
            </w:pPr>
          </w:p>
          <w:p w14:paraId="6F2C3685">
            <w:pPr>
              <w:spacing w:line="268" w:lineRule="auto"/>
              <w:rPr>
                <w:rFonts w:ascii="Arial"/>
                <w:sz w:val="21"/>
              </w:rPr>
            </w:pPr>
          </w:p>
          <w:p w14:paraId="50828DEB">
            <w:pPr>
              <w:spacing w:line="269" w:lineRule="auto"/>
              <w:rPr>
                <w:rFonts w:ascii="Arial"/>
                <w:sz w:val="21"/>
              </w:rPr>
            </w:pPr>
          </w:p>
          <w:p w14:paraId="00BA3820">
            <w:pPr>
              <w:spacing w:line="269" w:lineRule="auto"/>
              <w:rPr>
                <w:rFonts w:ascii="Arial"/>
                <w:sz w:val="21"/>
              </w:rPr>
            </w:pPr>
          </w:p>
          <w:p w14:paraId="2B0216A1">
            <w:pPr>
              <w:pStyle w:val="26"/>
              <w:spacing w:before="59" w:line="220" w:lineRule="auto"/>
              <w:ind w:left="80"/>
            </w:pPr>
            <w:r>
              <w:rPr>
                <w:spacing w:val="-3"/>
              </w:rPr>
              <w:t>蔬菜制品</w:t>
            </w:r>
          </w:p>
        </w:tc>
        <w:tc>
          <w:tcPr>
            <w:tcW w:w="854" w:type="dxa"/>
            <w:vMerge w:val="restart"/>
            <w:tcBorders>
              <w:bottom w:val="nil"/>
            </w:tcBorders>
            <w:vAlign w:val="top"/>
          </w:tcPr>
          <w:p w14:paraId="1F577C21">
            <w:pPr>
              <w:spacing w:line="268" w:lineRule="auto"/>
              <w:rPr>
                <w:rFonts w:ascii="Arial"/>
                <w:sz w:val="21"/>
              </w:rPr>
            </w:pPr>
          </w:p>
          <w:p w14:paraId="5061912E">
            <w:pPr>
              <w:spacing w:line="268" w:lineRule="auto"/>
              <w:rPr>
                <w:rFonts w:ascii="Arial"/>
                <w:sz w:val="21"/>
              </w:rPr>
            </w:pPr>
          </w:p>
          <w:p w14:paraId="076C09FA">
            <w:pPr>
              <w:spacing w:line="268" w:lineRule="auto"/>
              <w:rPr>
                <w:rFonts w:ascii="Arial"/>
                <w:sz w:val="21"/>
              </w:rPr>
            </w:pPr>
          </w:p>
          <w:p w14:paraId="1938132A">
            <w:pPr>
              <w:spacing w:line="268" w:lineRule="auto"/>
              <w:rPr>
                <w:rFonts w:ascii="Arial"/>
                <w:sz w:val="21"/>
              </w:rPr>
            </w:pPr>
          </w:p>
          <w:p w14:paraId="085B288F">
            <w:pPr>
              <w:spacing w:line="268" w:lineRule="auto"/>
              <w:rPr>
                <w:rFonts w:ascii="Arial"/>
                <w:sz w:val="21"/>
              </w:rPr>
            </w:pPr>
          </w:p>
          <w:p w14:paraId="721D52EF">
            <w:pPr>
              <w:spacing w:line="269" w:lineRule="auto"/>
              <w:rPr>
                <w:rFonts w:ascii="Arial"/>
                <w:sz w:val="21"/>
              </w:rPr>
            </w:pPr>
          </w:p>
          <w:p w14:paraId="6F9B100A">
            <w:pPr>
              <w:spacing w:line="269" w:lineRule="auto"/>
              <w:rPr>
                <w:rFonts w:ascii="Arial"/>
                <w:sz w:val="21"/>
              </w:rPr>
            </w:pPr>
          </w:p>
          <w:p w14:paraId="4B2B28BD">
            <w:pPr>
              <w:pStyle w:val="26"/>
              <w:spacing w:before="59" w:line="220" w:lineRule="auto"/>
              <w:ind w:left="74"/>
            </w:pPr>
            <w:r>
              <w:rPr>
                <w:spacing w:val="-3"/>
              </w:rPr>
              <w:t>蔬菜制品</w:t>
            </w:r>
          </w:p>
        </w:tc>
        <w:tc>
          <w:tcPr>
            <w:tcW w:w="990" w:type="dxa"/>
            <w:vAlign w:val="top"/>
          </w:tcPr>
          <w:p w14:paraId="4669BBF9">
            <w:pPr>
              <w:spacing w:line="282" w:lineRule="auto"/>
              <w:rPr>
                <w:rFonts w:ascii="Arial"/>
                <w:sz w:val="21"/>
              </w:rPr>
            </w:pPr>
          </w:p>
          <w:p w14:paraId="46579B89">
            <w:pPr>
              <w:spacing w:line="283" w:lineRule="auto"/>
              <w:rPr>
                <w:rFonts w:ascii="Arial"/>
                <w:sz w:val="21"/>
              </w:rPr>
            </w:pPr>
          </w:p>
          <w:p w14:paraId="7F307C9A">
            <w:pPr>
              <w:spacing w:line="283" w:lineRule="auto"/>
              <w:rPr>
                <w:rFonts w:ascii="Arial"/>
                <w:sz w:val="21"/>
              </w:rPr>
            </w:pPr>
          </w:p>
          <w:p w14:paraId="7C43A6A8">
            <w:pPr>
              <w:pStyle w:val="26"/>
              <w:spacing w:before="58" w:line="220" w:lineRule="auto"/>
              <w:ind w:left="229"/>
            </w:pPr>
            <w:r>
              <w:rPr>
                <w:spacing w:val="-4"/>
              </w:rPr>
              <w:t>酱腌菜</w:t>
            </w:r>
          </w:p>
        </w:tc>
        <w:tc>
          <w:tcPr>
            <w:tcW w:w="1199" w:type="dxa"/>
            <w:vAlign w:val="top"/>
          </w:tcPr>
          <w:p w14:paraId="038AC1F8">
            <w:pPr>
              <w:spacing w:line="282" w:lineRule="auto"/>
              <w:rPr>
                <w:rFonts w:ascii="Arial"/>
                <w:sz w:val="21"/>
              </w:rPr>
            </w:pPr>
          </w:p>
          <w:p w14:paraId="765884CA">
            <w:pPr>
              <w:spacing w:line="283" w:lineRule="auto"/>
              <w:rPr>
                <w:rFonts w:ascii="Arial"/>
                <w:sz w:val="21"/>
              </w:rPr>
            </w:pPr>
          </w:p>
          <w:p w14:paraId="10CA973B">
            <w:pPr>
              <w:spacing w:line="283" w:lineRule="auto"/>
              <w:rPr>
                <w:rFonts w:ascii="Arial"/>
                <w:sz w:val="21"/>
              </w:rPr>
            </w:pPr>
          </w:p>
          <w:p w14:paraId="56C31335">
            <w:pPr>
              <w:pStyle w:val="26"/>
              <w:spacing w:before="58" w:line="220" w:lineRule="auto"/>
              <w:ind w:left="335"/>
            </w:pPr>
            <w:r>
              <w:rPr>
                <w:spacing w:val="-4"/>
              </w:rPr>
              <w:t>酱腌菜</w:t>
            </w:r>
          </w:p>
        </w:tc>
        <w:tc>
          <w:tcPr>
            <w:tcW w:w="854" w:type="dxa"/>
            <w:vAlign w:val="top"/>
          </w:tcPr>
          <w:p w14:paraId="1FE6C3C9">
            <w:pPr>
              <w:spacing w:line="282" w:lineRule="auto"/>
              <w:rPr>
                <w:rFonts w:ascii="Arial"/>
                <w:sz w:val="21"/>
              </w:rPr>
            </w:pPr>
          </w:p>
          <w:p w14:paraId="4F80F201">
            <w:pPr>
              <w:spacing w:line="283" w:lineRule="auto"/>
              <w:rPr>
                <w:rFonts w:ascii="Arial"/>
                <w:sz w:val="21"/>
              </w:rPr>
            </w:pPr>
          </w:p>
          <w:p w14:paraId="07BB8E56">
            <w:pPr>
              <w:spacing w:line="283" w:lineRule="auto"/>
              <w:rPr>
                <w:rFonts w:ascii="Arial"/>
                <w:sz w:val="21"/>
              </w:rPr>
            </w:pPr>
          </w:p>
          <w:p w14:paraId="65DE6E53">
            <w:pPr>
              <w:pStyle w:val="26"/>
              <w:spacing w:before="58" w:line="220" w:lineRule="auto"/>
              <w:ind w:left="253"/>
            </w:pPr>
            <w:r>
              <w:rPr>
                <w:spacing w:val="-4"/>
              </w:rPr>
              <w:t>较高</w:t>
            </w:r>
          </w:p>
        </w:tc>
        <w:tc>
          <w:tcPr>
            <w:tcW w:w="4330" w:type="dxa"/>
            <w:vAlign w:val="top"/>
          </w:tcPr>
          <w:p w14:paraId="732FFAFE">
            <w:pPr>
              <w:pStyle w:val="26"/>
              <w:spacing w:before="222" w:line="238" w:lineRule="auto"/>
              <w:ind w:left="51" w:right="74" w:hanging="14"/>
            </w:pPr>
            <w:r>
              <w:rPr>
                <w:spacing w:val="-2"/>
              </w:rPr>
              <w:t>铅</w:t>
            </w:r>
            <w:r>
              <w:rPr>
                <w:spacing w:val="-52"/>
              </w:rPr>
              <w:t xml:space="preserve"> </w:t>
            </w:r>
            <w:r>
              <w:rPr>
                <w:spacing w:val="-2"/>
              </w:rPr>
              <w:t>(以Pb计)、亚硝酸盐(以NaNO</w:t>
            </w:r>
            <w:r>
              <w:rPr>
                <w:rFonts w:ascii="Calibri" w:hAnsi="Calibri" w:eastAsia="Calibri" w:cs="Calibri"/>
                <w:spacing w:val="-2"/>
              </w:rPr>
              <w:t>2</w:t>
            </w:r>
            <w:r>
              <w:rPr>
                <w:spacing w:val="-3"/>
              </w:rPr>
              <w:t>计)、苯甲酸及其钠盐</w:t>
            </w:r>
            <w:r>
              <w:rPr>
                <w:spacing w:val="-1"/>
              </w:rPr>
              <w:t>(以苯甲酸计)、山梨酸及其钾盐(以山梨酸计)、脱氢乙酸及其钠盐(以脱氢乙酸计)、糖精钠(以糖精计)、</w:t>
            </w:r>
          </w:p>
          <w:p w14:paraId="452B7D7F">
            <w:pPr>
              <w:pStyle w:val="26"/>
              <w:spacing w:before="3" w:line="231" w:lineRule="auto"/>
              <w:ind w:left="39" w:right="55"/>
            </w:pPr>
            <w:r>
              <w:rPr>
                <w:spacing w:val="-1"/>
              </w:rPr>
              <w:t>甜蜜素(以环己基氨基磺酸计)、安赛蜜、二氧化硫残留量、防腐剂混合使用时各自用量占其最大使用量的</w:t>
            </w:r>
            <w:r>
              <w:rPr>
                <w:spacing w:val="-2"/>
              </w:rPr>
              <w:t>比例之和、合成着色剂(柠檬黄、</w:t>
            </w:r>
            <w:r>
              <w:rPr>
                <w:spacing w:val="-52"/>
              </w:rPr>
              <w:t xml:space="preserve"> </w:t>
            </w:r>
            <w:r>
              <w:rPr>
                <w:spacing w:val="-2"/>
              </w:rPr>
              <w:t>日落黄、诱惑红、胭</w:t>
            </w:r>
            <w:r>
              <w:rPr>
                <w:spacing w:val="-1"/>
              </w:rPr>
              <w:t>脂红)、大肠菌群、纽甜、阿斯巴甜、三氯蔗糖</w:t>
            </w:r>
          </w:p>
        </w:tc>
        <w:tc>
          <w:tcPr>
            <w:tcW w:w="3807" w:type="dxa"/>
            <w:vAlign w:val="top"/>
          </w:tcPr>
          <w:p w14:paraId="5D7B33AF">
            <w:pPr>
              <w:pStyle w:val="26"/>
              <w:spacing w:before="111" w:line="236" w:lineRule="auto"/>
              <w:ind w:left="39" w:right="65"/>
            </w:pPr>
            <w:r>
              <w:rPr>
                <w:spacing w:val="-3"/>
              </w:rPr>
              <w:t>铅</w:t>
            </w:r>
            <w:r>
              <w:rPr>
                <w:spacing w:val="-40"/>
              </w:rPr>
              <w:t xml:space="preserve"> </w:t>
            </w:r>
            <w:r>
              <w:rPr>
                <w:spacing w:val="-3"/>
              </w:rPr>
              <w:t>(以Pb计)、亚硝酸盐(以NaNO</w:t>
            </w:r>
            <w:r>
              <w:rPr>
                <w:rFonts w:ascii="Calibri" w:hAnsi="Calibri" w:eastAsia="Calibri" w:cs="Calibri"/>
                <w:spacing w:val="-3"/>
              </w:rPr>
              <w:t>2</w:t>
            </w:r>
            <w:r>
              <w:rPr>
                <w:spacing w:val="-3"/>
              </w:rPr>
              <w:t>计)、苯甲酸及</w:t>
            </w:r>
            <w:r>
              <w:rPr>
                <w:spacing w:val="-1"/>
              </w:rPr>
              <w:t>其钠盐(以苯甲酸计)、山梨酸及其钾盐(以山梨酸计)、脱氢乙酸及其钠盐(以脱氢乙酸计)、糖精钠(以糖精计)、甜蜜素(以环己基氨基磺酸</w:t>
            </w:r>
          </w:p>
          <w:p w14:paraId="4C92A2AF">
            <w:pPr>
              <w:pStyle w:val="26"/>
              <w:spacing w:before="1" w:line="231" w:lineRule="auto"/>
              <w:ind w:left="40" w:right="68" w:hanging="1"/>
            </w:pPr>
            <w:r>
              <w:rPr>
                <w:spacing w:val="-1"/>
              </w:rPr>
              <w:t>计)、安赛蜜、二氧化硫残留量、防腐剂混合使用时各自用量占其最大使用量的比例之和、合</w:t>
            </w:r>
            <w:r>
              <w:rPr>
                <w:spacing w:val="-3"/>
              </w:rPr>
              <w:t>成着色剂(柠檬黄、</w:t>
            </w:r>
            <w:r>
              <w:rPr>
                <w:spacing w:val="-36"/>
              </w:rPr>
              <w:t xml:space="preserve"> </w:t>
            </w:r>
            <w:r>
              <w:rPr>
                <w:spacing w:val="-3"/>
              </w:rPr>
              <w:t>日落黄、诱惑红、胭脂红)</w:t>
            </w:r>
            <w:r>
              <w:t xml:space="preserve">  </w:t>
            </w:r>
            <w:r>
              <w:rPr>
                <w:spacing w:val="-1"/>
              </w:rPr>
              <w:t>、大肠菌群、纽甜、阿斯巴甜、三氯蔗糖</w:t>
            </w:r>
          </w:p>
        </w:tc>
        <w:tc>
          <w:tcPr>
            <w:tcW w:w="1108" w:type="dxa"/>
            <w:vAlign w:val="top"/>
          </w:tcPr>
          <w:p w14:paraId="7555F69A">
            <w:pPr>
              <w:rPr>
                <w:rFonts w:ascii="Arial"/>
                <w:sz w:val="21"/>
              </w:rPr>
            </w:pPr>
          </w:p>
        </w:tc>
      </w:tr>
      <w:tr w14:paraId="34197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74" w:hRule="atLeast"/>
        </w:trPr>
        <w:tc>
          <w:tcPr>
            <w:tcW w:w="520" w:type="dxa"/>
            <w:vMerge w:val="continue"/>
            <w:tcBorders>
              <w:top w:val="nil"/>
              <w:bottom w:val="nil"/>
            </w:tcBorders>
            <w:vAlign w:val="top"/>
          </w:tcPr>
          <w:p w14:paraId="04C25948">
            <w:pPr>
              <w:rPr>
                <w:rFonts w:ascii="Arial"/>
                <w:sz w:val="21"/>
              </w:rPr>
            </w:pPr>
          </w:p>
        </w:tc>
        <w:tc>
          <w:tcPr>
            <w:tcW w:w="870" w:type="dxa"/>
            <w:vMerge w:val="continue"/>
            <w:tcBorders>
              <w:top w:val="nil"/>
              <w:bottom w:val="nil"/>
            </w:tcBorders>
            <w:vAlign w:val="top"/>
          </w:tcPr>
          <w:p w14:paraId="70D88BBB">
            <w:pPr>
              <w:rPr>
                <w:rFonts w:ascii="Arial"/>
                <w:sz w:val="21"/>
              </w:rPr>
            </w:pPr>
          </w:p>
        </w:tc>
        <w:tc>
          <w:tcPr>
            <w:tcW w:w="854" w:type="dxa"/>
            <w:vMerge w:val="continue"/>
            <w:tcBorders>
              <w:top w:val="nil"/>
              <w:bottom w:val="nil"/>
            </w:tcBorders>
            <w:vAlign w:val="top"/>
          </w:tcPr>
          <w:p w14:paraId="36AD6D20">
            <w:pPr>
              <w:rPr>
                <w:rFonts w:ascii="Arial"/>
                <w:sz w:val="21"/>
              </w:rPr>
            </w:pPr>
          </w:p>
        </w:tc>
        <w:tc>
          <w:tcPr>
            <w:tcW w:w="990" w:type="dxa"/>
            <w:vAlign w:val="top"/>
          </w:tcPr>
          <w:p w14:paraId="20783917">
            <w:pPr>
              <w:spacing w:line="453" w:lineRule="auto"/>
              <w:rPr>
                <w:rFonts w:ascii="Arial"/>
                <w:sz w:val="21"/>
              </w:rPr>
            </w:pPr>
          </w:p>
          <w:p w14:paraId="3C1DABB0">
            <w:pPr>
              <w:pStyle w:val="26"/>
              <w:spacing w:before="58" w:line="219" w:lineRule="auto"/>
              <w:ind w:left="51"/>
            </w:pPr>
            <w:r>
              <w:rPr>
                <w:spacing w:val="-3"/>
              </w:rPr>
              <w:t>蔬菜干制品</w:t>
            </w:r>
          </w:p>
        </w:tc>
        <w:tc>
          <w:tcPr>
            <w:tcW w:w="1199" w:type="dxa"/>
            <w:vAlign w:val="top"/>
          </w:tcPr>
          <w:p w14:paraId="276DAB48">
            <w:pPr>
              <w:spacing w:line="453" w:lineRule="auto"/>
              <w:rPr>
                <w:rFonts w:ascii="Arial"/>
                <w:sz w:val="21"/>
              </w:rPr>
            </w:pPr>
          </w:p>
          <w:p w14:paraId="4FE60B3A">
            <w:pPr>
              <w:pStyle w:val="26"/>
              <w:spacing w:before="58" w:line="219" w:lineRule="auto"/>
              <w:ind w:left="157"/>
            </w:pPr>
            <w:r>
              <w:rPr>
                <w:spacing w:val="-3"/>
              </w:rPr>
              <w:t>蔬菜干制品</w:t>
            </w:r>
          </w:p>
        </w:tc>
        <w:tc>
          <w:tcPr>
            <w:tcW w:w="854" w:type="dxa"/>
            <w:vAlign w:val="top"/>
          </w:tcPr>
          <w:p w14:paraId="392A4C1E">
            <w:pPr>
              <w:spacing w:line="452" w:lineRule="auto"/>
              <w:rPr>
                <w:rFonts w:ascii="Arial"/>
                <w:sz w:val="21"/>
              </w:rPr>
            </w:pPr>
          </w:p>
          <w:p w14:paraId="130D3EF5">
            <w:pPr>
              <w:pStyle w:val="26"/>
              <w:spacing w:before="59" w:line="220" w:lineRule="auto"/>
              <w:ind w:left="253"/>
            </w:pPr>
            <w:r>
              <w:rPr>
                <w:spacing w:val="-4"/>
              </w:rPr>
              <w:t>较高</w:t>
            </w:r>
          </w:p>
        </w:tc>
        <w:tc>
          <w:tcPr>
            <w:tcW w:w="4330" w:type="dxa"/>
            <w:vAlign w:val="top"/>
          </w:tcPr>
          <w:p w14:paraId="5CC98E12">
            <w:pPr>
              <w:pStyle w:val="26"/>
              <w:spacing w:before="176" w:line="232" w:lineRule="auto"/>
              <w:ind w:left="36" w:right="139"/>
              <w:jc w:val="both"/>
            </w:pPr>
            <w:r>
              <w:rPr>
                <w:spacing w:val="-2"/>
              </w:rPr>
              <w:t>铅</w:t>
            </w:r>
            <w:r>
              <w:rPr>
                <w:spacing w:val="-42"/>
              </w:rPr>
              <w:t xml:space="preserve"> </w:t>
            </w:r>
            <w:r>
              <w:rPr>
                <w:spacing w:val="-2"/>
              </w:rPr>
              <w:t>(以Pb计)、苯甲酸及其钠盐(以苯甲酸计)、山梨酸</w:t>
            </w:r>
            <w:r>
              <w:rPr>
                <w:spacing w:val="-1"/>
              </w:rPr>
              <w:t>及其钾盐(以山梨酸计)、二氧化硫残留量、合成着色</w:t>
            </w:r>
            <w:r>
              <w:rPr>
                <w:spacing w:val="-4"/>
              </w:rPr>
              <w:t>剂</w:t>
            </w:r>
            <w:r>
              <w:rPr>
                <w:spacing w:val="-40"/>
              </w:rPr>
              <w:t xml:space="preserve"> </w:t>
            </w:r>
            <w:r>
              <w:rPr>
                <w:spacing w:val="-4"/>
              </w:rPr>
              <w:t>(柠檬黄、</w:t>
            </w:r>
            <w:r>
              <w:rPr>
                <w:spacing w:val="-52"/>
              </w:rPr>
              <w:t xml:space="preserve"> </w:t>
            </w:r>
            <w:r>
              <w:rPr>
                <w:spacing w:val="-4"/>
              </w:rPr>
              <w:t>日落黄、胭脂红、苋菜红、亮蓝)、酸价</w:t>
            </w:r>
            <w:r>
              <w:t>(以脂肪计)(KOH)、过氧化值(以脂肪计)</w:t>
            </w:r>
          </w:p>
        </w:tc>
        <w:tc>
          <w:tcPr>
            <w:tcW w:w="3807" w:type="dxa"/>
            <w:vAlign w:val="top"/>
          </w:tcPr>
          <w:p w14:paraId="3357960C">
            <w:pPr>
              <w:pStyle w:val="26"/>
              <w:spacing w:before="65" w:line="219" w:lineRule="auto"/>
              <w:ind w:left="39"/>
            </w:pPr>
            <w:r>
              <w:rPr>
                <w:spacing w:val="-2"/>
              </w:rPr>
              <w:t>铅</w:t>
            </w:r>
            <w:r>
              <w:rPr>
                <w:spacing w:val="-47"/>
              </w:rPr>
              <w:t xml:space="preserve"> </w:t>
            </w:r>
            <w:r>
              <w:rPr>
                <w:spacing w:val="-2"/>
              </w:rPr>
              <w:t>(以Pb计)、苯甲酸及其钠盐(以苯甲酸计)、</w:t>
            </w:r>
          </w:p>
          <w:p w14:paraId="6F23D2D9">
            <w:pPr>
              <w:pStyle w:val="26"/>
              <w:spacing w:before="11" w:line="224" w:lineRule="auto"/>
              <w:ind w:left="39" w:right="68" w:firstLine="16"/>
            </w:pPr>
            <w:r>
              <w:rPr>
                <w:spacing w:val="-1"/>
              </w:rPr>
              <w:t>山梨酸及其钾盐(以山梨酸计)、二氧化硫残留</w:t>
            </w:r>
            <w:r>
              <w:rPr>
                <w:spacing w:val="-3"/>
              </w:rPr>
              <w:t>量、合成着色剂(柠檬黄、</w:t>
            </w:r>
            <w:r>
              <w:rPr>
                <w:spacing w:val="-35"/>
              </w:rPr>
              <w:t xml:space="preserve"> </w:t>
            </w:r>
            <w:r>
              <w:rPr>
                <w:spacing w:val="-3"/>
              </w:rPr>
              <w:t>日落黄、胭脂红、苋</w:t>
            </w:r>
            <w:r>
              <w:t>菜红、亮蓝)、酸价(以脂肪计)(KOH)、过氧化</w:t>
            </w:r>
            <w:r>
              <w:rPr>
                <w:spacing w:val="-7"/>
              </w:rPr>
              <w:t>值</w:t>
            </w:r>
            <w:r>
              <w:rPr>
                <w:spacing w:val="-49"/>
              </w:rPr>
              <w:t xml:space="preserve"> </w:t>
            </w:r>
            <w:r>
              <w:rPr>
                <w:spacing w:val="-7"/>
              </w:rPr>
              <w:t>(以脂肪计)</w:t>
            </w:r>
          </w:p>
        </w:tc>
        <w:tc>
          <w:tcPr>
            <w:tcW w:w="1108" w:type="dxa"/>
            <w:vAlign w:val="top"/>
          </w:tcPr>
          <w:p w14:paraId="65D3DBBA">
            <w:pPr>
              <w:rPr>
                <w:rFonts w:ascii="Arial"/>
                <w:sz w:val="21"/>
              </w:rPr>
            </w:pPr>
          </w:p>
        </w:tc>
      </w:tr>
      <w:tr w14:paraId="7094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4" w:hRule="atLeast"/>
        </w:trPr>
        <w:tc>
          <w:tcPr>
            <w:tcW w:w="520" w:type="dxa"/>
            <w:vMerge w:val="continue"/>
            <w:tcBorders>
              <w:top w:val="nil"/>
            </w:tcBorders>
            <w:vAlign w:val="top"/>
          </w:tcPr>
          <w:p w14:paraId="2C7044CD">
            <w:pPr>
              <w:rPr>
                <w:rFonts w:ascii="Arial"/>
                <w:sz w:val="21"/>
              </w:rPr>
            </w:pPr>
          </w:p>
        </w:tc>
        <w:tc>
          <w:tcPr>
            <w:tcW w:w="870" w:type="dxa"/>
            <w:vMerge w:val="continue"/>
            <w:tcBorders>
              <w:top w:val="nil"/>
            </w:tcBorders>
            <w:vAlign w:val="top"/>
          </w:tcPr>
          <w:p w14:paraId="4014BF8C">
            <w:pPr>
              <w:rPr>
                <w:rFonts w:ascii="Arial"/>
                <w:sz w:val="21"/>
              </w:rPr>
            </w:pPr>
          </w:p>
        </w:tc>
        <w:tc>
          <w:tcPr>
            <w:tcW w:w="854" w:type="dxa"/>
            <w:vMerge w:val="continue"/>
            <w:tcBorders>
              <w:top w:val="nil"/>
            </w:tcBorders>
            <w:vAlign w:val="top"/>
          </w:tcPr>
          <w:p w14:paraId="5E323C14">
            <w:pPr>
              <w:rPr>
                <w:rFonts w:ascii="Arial"/>
                <w:sz w:val="21"/>
              </w:rPr>
            </w:pPr>
          </w:p>
        </w:tc>
        <w:tc>
          <w:tcPr>
            <w:tcW w:w="990" w:type="dxa"/>
            <w:vAlign w:val="top"/>
          </w:tcPr>
          <w:p w14:paraId="0F6FA36D">
            <w:pPr>
              <w:spacing w:line="301" w:lineRule="auto"/>
              <w:rPr>
                <w:rFonts w:ascii="Arial"/>
                <w:sz w:val="21"/>
              </w:rPr>
            </w:pPr>
          </w:p>
          <w:p w14:paraId="55A4E70A">
            <w:pPr>
              <w:pStyle w:val="26"/>
              <w:spacing w:before="59" w:line="220" w:lineRule="auto"/>
              <w:ind w:left="47"/>
            </w:pPr>
            <w:r>
              <w:rPr>
                <w:spacing w:val="-2"/>
              </w:rPr>
              <w:t>食用菌制品</w:t>
            </w:r>
          </w:p>
        </w:tc>
        <w:tc>
          <w:tcPr>
            <w:tcW w:w="1199" w:type="dxa"/>
            <w:vAlign w:val="top"/>
          </w:tcPr>
          <w:p w14:paraId="37536CAD">
            <w:pPr>
              <w:spacing w:line="301" w:lineRule="auto"/>
              <w:rPr>
                <w:rFonts w:ascii="Arial"/>
                <w:sz w:val="21"/>
              </w:rPr>
            </w:pPr>
          </w:p>
          <w:p w14:paraId="52C23698">
            <w:pPr>
              <w:pStyle w:val="26"/>
              <w:spacing w:before="59" w:line="219" w:lineRule="auto"/>
              <w:ind w:left="152"/>
            </w:pPr>
            <w:r>
              <w:rPr>
                <w:spacing w:val="-2"/>
              </w:rPr>
              <w:t>干制食用菌</w:t>
            </w:r>
          </w:p>
        </w:tc>
        <w:tc>
          <w:tcPr>
            <w:tcW w:w="854" w:type="dxa"/>
            <w:vAlign w:val="top"/>
          </w:tcPr>
          <w:p w14:paraId="7DD8F97F">
            <w:pPr>
              <w:spacing w:line="301" w:lineRule="auto"/>
              <w:rPr>
                <w:rFonts w:ascii="Arial"/>
                <w:sz w:val="21"/>
              </w:rPr>
            </w:pPr>
          </w:p>
          <w:p w14:paraId="23DCD090">
            <w:pPr>
              <w:pStyle w:val="26"/>
              <w:spacing w:before="58" w:line="222" w:lineRule="auto"/>
              <w:ind w:left="256"/>
            </w:pPr>
            <w:r>
              <w:rPr>
                <w:spacing w:val="-5"/>
              </w:rPr>
              <w:t>一般</w:t>
            </w:r>
          </w:p>
        </w:tc>
        <w:tc>
          <w:tcPr>
            <w:tcW w:w="4330" w:type="dxa"/>
            <w:vAlign w:val="top"/>
          </w:tcPr>
          <w:p w14:paraId="107276C7">
            <w:pPr>
              <w:pStyle w:val="26"/>
              <w:spacing w:before="135" w:line="232" w:lineRule="auto"/>
              <w:ind w:left="37" w:right="132"/>
              <w:jc w:val="both"/>
            </w:pPr>
            <w:r>
              <w:rPr>
                <w:spacing w:val="-3"/>
              </w:rPr>
              <w:t>铅</w:t>
            </w:r>
            <w:r>
              <w:rPr>
                <w:spacing w:val="-43"/>
              </w:rPr>
              <w:t xml:space="preserve"> </w:t>
            </w:r>
            <w:r>
              <w:rPr>
                <w:spacing w:val="-3"/>
              </w:rPr>
              <w:t>(以Pb计)、镉</w:t>
            </w:r>
            <w:r>
              <w:rPr>
                <w:spacing w:val="-52"/>
              </w:rPr>
              <w:t xml:space="preserve"> </w:t>
            </w:r>
            <w:r>
              <w:rPr>
                <w:spacing w:val="-3"/>
              </w:rPr>
              <w:t>(以Cd计)、无机砷（以As计）、甲基</w:t>
            </w:r>
            <w:r>
              <w:rPr>
                <w:spacing w:val="-1"/>
              </w:rPr>
              <w:t>汞</w:t>
            </w:r>
            <w:r>
              <w:rPr>
                <w:spacing w:val="-51"/>
              </w:rPr>
              <w:t xml:space="preserve"> </w:t>
            </w:r>
            <w:r>
              <w:rPr>
                <w:spacing w:val="-1"/>
              </w:rPr>
              <w:t>(以Hg计)、酸价(以脂肪计)(KOH)、</w:t>
            </w:r>
            <w:r>
              <w:rPr>
                <w:spacing w:val="-2"/>
              </w:rPr>
              <w:t>过氧化值(以脂</w:t>
            </w:r>
            <w:r>
              <w:rPr>
                <w:spacing w:val="-3"/>
              </w:rPr>
              <w:t>肪计)</w:t>
            </w:r>
          </w:p>
        </w:tc>
        <w:tc>
          <w:tcPr>
            <w:tcW w:w="3807" w:type="dxa"/>
            <w:vAlign w:val="top"/>
          </w:tcPr>
          <w:p w14:paraId="6781F2CA">
            <w:pPr>
              <w:pStyle w:val="26"/>
              <w:spacing w:before="136" w:line="219" w:lineRule="auto"/>
              <w:ind w:left="39"/>
            </w:pPr>
            <w:r>
              <w:rPr>
                <w:spacing w:val="-3"/>
              </w:rPr>
              <w:t>铅</w:t>
            </w:r>
            <w:r>
              <w:rPr>
                <w:spacing w:val="-50"/>
              </w:rPr>
              <w:t xml:space="preserve"> </w:t>
            </w:r>
            <w:r>
              <w:rPr>
                <w:spacing w:val="-3"/>
              </w:rPr>
              <w:t>(以Pb计)、镉</w:t>
            </w:r>
            <w:r>
              <w:rPr>
                <w:spacing w:val="-52"/>
              </w:rPr>
              <w:t xml:space="preserve"> </w:t>
            </w:r>
            <w:r>
              <w:rPr>
                <w:spacing w:val="-3"/>
              </w:rPr>
              <w:t>(以Cd计)、无机砷（以As计）</w:t>
            </w:r>
          </w:p>
          <w:p w14:paraId="0BFA54F3">
            <w:pPr>
              <w:pStyle w:val="26"/>
              <w:spacing w:before="12" w:line="230" w:lineRule="auto"/>
              <w:ind w:left="40" w:right="58" w:firstLine="11"/>
            </w:pPr>
            <w:r>
              <w:rPr>
                <w:spacing w:val="-1"/>
              </w:rPr>
              <w:t>、甲基汞(以Hg计)、酸价(以脂肪计)(KOH)、过氧化值(以脂肪计)</w:t>
            </w:r>
          </w:p>
        </w:tc>
        <w:tc>
          <w:tcPr>
            <w:tcW w:w="1108" w:type="dxa"/>
            <w:vAlign w:val="top"/>
          </w:tcPr>
          <w:p w14:paraId="76EF7715">
            <w:pPr>
              <w:rPr>
                <w:rFonts w:ascii="Arial"/>
                <w:sz w:val="21"/>
              </w:rPr>
            </w:pPr>
          </w:p>
        </w:tc>
      </w:tr>
      <w:tr w14:paraId="26B9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4D3C479C">
            <w:pPr>
              <w:spacing w:line="284" w:lineRule="auto"/>
              <w:rPr>
                <w:rFonts w:ascii="Arial"/>
                <w:sz w:val="21"/>
              </w:rPr>
            </w:pPr>
          </w:p>
          <w:p w14:paraId="67B95E07">
            <w:pPr>
              <w:pStyle w:val="26"/>
              <w:spacing w:before="58" w:line="222" w:lineRule="auto"/>
              <w:ind w:left="82"/>
            </w:pPr>
            <w:r>
              <w:rPr>
                <w:b/>
                <w:bCs/>
                <w:spacing w:val="-5"/>
              </w:rPr>
              <w:t>序号</w:t>
            </w:r>
          </w:p>
        </w:tc>
        <w:tc>
          <w:tcPr>
            <w:tcW w:w="870" w:type="dxa"/>
            <w:vAlign w:val="top"/>
          </w:tcPr>
          <w:p w14:paraId="47BDA573">
            <w:pPr>
              <w:pStyle w:val="26"/>
              <w:spacing w:before="234" w:line="234" w:lineRule="auto"/>
              <w:ind w:left="80" w:right="64" w:hanging="9"/>
            </w:pPr>
            <w:r>
              <w:rPr>
                <w:b/>
                <w:bCs/>
                <w:spacing w:val="-3"/>
              </w:rPr>
              <w:t>食品大类</w:t>
            </w:r>
            <w:r>
              <w:rPr>
                <w:b/>
                <w:bCs/>
                <w:spacing w:val="-5"/>
              </w:rPr>
              <w:t>（一级）</w:t>
            </w:r>
          </w:p>
        </w:tc>
        <w:tc>
          <w:tcPr>
            <w:tcW w:w="854" w:type="dxa"/>
            <w:vAlign w:val="top"/>
          </w:tcPr>
          <w:p w14:paraId="3F595283">
            <w:pPr>
              <w:pStyle w:val="26"/>
              <w:spacing w:before="234" w:line="234" w:lineRule="auto"/>
              <w:ind w:left="74" w:right="54" w:hanging="9"/>
            </w:pPr>
            <w:r>
              <w:rPr>
                <w:b/>
                <w:bCs/>
                <w:spacing w:val="-3"/>
              </w:rPr>
              <w:t>食品亚类</w:t>
            </w:r>
            <w:r>
              <w:rPr>
                <w:b/>
                <w:bCs/>
                <w:spacing w:val="-5"/>
              </w:rPr>
              <w:t>（二级）</w:t>
            </w:r>
          </w:p>
        </w:tc>
        <w:tc>
          <w:tcPr>
            <w:tcW w:w="990" w:type="dxa"/>
            <w:vAlign w:val="top"/>
          </w:tcPr>
          <w:p w14:paraId="1FF220E8">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2D5FD265">
            <w:pPr>
              <w:pStyle w:val="26"/>
              <w:spacing w:before="235" w:line="220" w:lineRule="auto"/>
              <w:ind w:left="57"/>
            </w:pPr>
            <w:r>
              <w:rPr>
                <w:b/>
                <w:bCs/>
                <w:spacing w:val="-2"/>
              </w:rPr>
              <w:t>食品细类（四</w:t>
            </w:r>
          </w:p>
          <w:p w14:paraId="235AB433">
            <w:pPr>
              <w:pStyle w:val="26"/>
              <w:spacing w:before="10" w:line="222" w:lineRule="auto"/>
              <w:ind w:left="425"/>
            </w:pPr>
            <w:r>
              <w:rPr>
                <w:b/>
                <w:bCs/>
                <w:spacing w:val="-7"/>
              </w:rPr>
              <w:t>级）</w:t>
            </w:r>
          </w:p>
        </w:tc>
        <w:tc>
          <w:tcPr>
            <w:tcW w:w="854" w:type="dxa"/>
            <w:vAlign w:val="top"/>
          </w:tcPr>
          <w:p w14:paraId="16C2F73B">
            <w:pPr>
              <w:spacing w:line="284" w:lineRule="auto"/>
              <w:rPr>
                <w:rFonts w:ascii="Arial"/>
                <w:sz w:val="21"/>
              </w:rPr>
            </w:pPr>
          </w:p>
          <w:p w14:paraId="5C0D1C73">
            <w:pPr>
              <w:pStyle w:val="26"/>
              <w:spacing w:before="59" w:line="220" w:lineRule="auto"/>
              <w:ind w:left="69"/>
            </w:pPr>
            <w:r>
              <w:rPr>
                <w:b/>
                <w:bCs/>
                <w:spacing w:val="-3"/>
              </w:rPr>
              <w:t>风险等级</w:t>
            </w:r>
          </w:p>
        </w:tc>
        <w:tc>
          <w:tcPr>
            <w:tcW w:w="4330" w:type="dxa"/>
            <w:vAlign w:val="top"/>
          </w:tcPr>
          <w:p w14:paraId="4CB6D8F2">
            <w:pPr>
              <w:spacing w:line="285" w:lineRule="auto"/>
              <w:rPr>
                <w:rFonts w:ascii="Arial"/>
                <w:sz w:val="21"/>
              </w:rPr>
            </w:pPr>
          </w:p>
          <w:p w14:paraId="73D312C4">
            <w:pPr>
              <w:pStyle w:val="26"/>
              <w:spacing w:before="58" w:line="219" w:lineRule="auto"/>
              <w:ind w:left="1264"/>
            </w:pPr>
            <w:r>
              <w:rPr>
                <w:b/>
                <w:bCs/>
                <w:spacing w:val="-2"/>
              </w:rPr>
              <w:t>省级本级监督抽检项目</w:t>
            </w:r>
          </w:p>
        </w:tc>
        <w:tc>
          <w:tcPr>
            <w:tcW w:w="3807" w:type="dxa"/>
            <w:vAlign w:val="top"/>
          </w:tcPr>
          <w:p w14:paraId="7A2BBDD9">
            <w:pPr>
              <w:spacing w:line="284" w:lineRule="auto"/>
              <w:rPr>
                <w:rFonts w:ascii="Arial"/>
                <w:sz w:val="21"/>
              </w:rPr>
            </w:pPr>
          </w:p>
          <w:p w14:paraId="3AAE89D7">
            <w:pPr>
              <w:pStyle w:val="26"/>
              <w:spacing w:before="59" w:line="220" w:lineRule="auto"/>
              <w:ind w:left="1007"/>
            </w:pPr>
            <w:r>
              <w:rPr>
                <w:b/>
                <w:bCs/>
                <w:spacing w:val="-2"/>
              </w:rPr>
              <w:t>省级转移监督抽检项目</w:t>
            </w:r>
          </w:p>
        </w:tc>
        <w:tc>
          <w:tcPr>
            <w:tcW w:w="1108" w:type="dxa"/>
            <w:vAlign w:val="top"/>
          </w:tcPr>
          <w:p w14:paraId="2DB7A40D">
            <w:pPr>
              <w:spacing w:line="284" w:lineRule="auto"/>
              <w:rPr>
                <w:rFonts w:ascii="Arial"/>
                <w:sz w:val="21"/>
              </w:rPr>
            </w:pPr>
          </w:p>
          <w:p w14:paraId="1B135E36">
            <w:pPr>
              <w:pStyle w:val="26"/>
              <w:spacing w:before="58" w:line="222" w:lineRule="auto"/>
            </w:pPr>
            <w:r>
              <w:rPr>
                <w:b/>
                <w:bCs/>
                <w:spacing w:val="-6"/>
              </w:rPr>
              <w:t>备注</w:t>
            </w:r>
          </w:p>
        </w:tc>
      </w:tr>
      <w:tr w14:paraId="5A7E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42" w:hRule="atLeast"/>
        </w:trPr>
        <w:tc>
          <w:tcPr>
            <w:tcW w:w="520" w:type="dxa"/>
            <w:vMerge w:val="restart"/>
            <w:tcBorders>
              <w:bottom w:val="nil"/>
            </w:tcBorders>
            <w:vAlign w:val="top"/>
          </w:tcPr>
          <w:p w14:paraId="03AB74CD">
            <w:pPr>
              <w:spacing w:line="281" w:lineRule="auto"/>
              <w:rPr>
                <w:rFonts w:ascii="Arial"/>
                <w:sz w:val="21"/>
              </w:rPr>
            </w:pPr>
          </w:p>
          <w:p w14:paraId="6569E88B">
            <w:pPr>
              <w:spacing w:line="281" w:lineRule="auto"/>
              <w:rPr>
                <w:rFonts w:ascii="Arial"/>
                <w:sz w:val="21"/>
              </w:rPr>
            </w:pPr>
          </w:p>
          <w:p w14:paraId="57BB4875">
            <w:pPr>
              <w:spacing w:line="281" w:lineRule="auto"/>
              <w:rPr>
                <w:rFonts w:ascii="Arial"/>
                <w:sz w:val="21"/>
              </w:rPr>
            </w:pPr>
          </w:p>
          <w:p w14:paraId="3AAEF3CF">
            <w:pPr>
              <w:spacing w:line="282" w:lineRule="auto"/>
              <w:rPr>
                <w:rFonts w:ascii="Arial"/>
                <w:sz w:val="21"/>
              </w:rPr>
            </w:pPr>
          </w:p>
          <w:p w14:paraId="16DEEF24">
            <w:pPr>
              <w:pStyle w:val="26"/>
              <w:spacing w:before="59"/>
              <w:ind w:left="189"/>
            </w:pPr>
            <w:r>
              <w:rPr>
                <w:spacing w:val="-10"/>
              </w:rPr>
              <w:t>16</w:t>
            </w:r>
          </w:p>
        </w:tc>
        <w:tc>
          <w:tcPr>
            <w:tcW w:w="870" w:type="dxa"/>
            <w:vMerge w:val="restart"/>
            <w:tcBorders>
              <w:bottom w:val="nil"/>
            </w:tcBorders>
            <w:vAlign w:val="top"/>
          </w:tcPr>
          <w:p w14:paraId="161E2702">
            <w:pPr>
              <w:spacing w:line="281" w:lineRule="auto"/>
              <w:rPr>
                <w:rFonts w:ascii="Arial"/>
                <w:sz w:val="21"/>
              </w:rPr>
            </w:pPr>
          </w:p>
          <w:p w14:paraId="5F4BAA9E">
            <w:pPr>
              <w:spacing w:line="281" w:lineRule="auto"/>
              <w:rPr>
                <w:rFonts w:ascii="Arial"/>
                <w:sz w:val="21"/>
              </w:rPr>
            </w:pPr>
          </w:p>
          <w:p w14:paraId="65833676">
            <w:pPr>
              <w:spacing w:line="281" w:lineRule="auto"/>
              <w:rPr>
                <w:rFonts w:ascii="Arial"/>
                <w:sz w:val="21"/>
              </w:rPr>
            </w:pPr>
          </w:p>
          <w:p w14:paraId="7C9B953F">
            <w:pPr>
              <w:spacing w:line="282" w:lineRule="auto"/>
              <w:rPr>
                <w:rFonts w:ascii="Arial"/>
                <w:sz w:val="21"/>
              </w:rPr>
            </w:pPr>
          </w:p>
          <w:p w14:paraId="617E5798">
            <w:pPr>
              <w:pStyle w:val="26"/>
              <w:spacing w:before="59" w:line="220" w:lineRule="auto"/>
              <w:ind w:left="80"/>
            </w:pPr>
            <w:r>
              <w:rPr>
                <w:spacing w:val="-3"/>
              </w:rPr>
              <w:t>蔬菜制品</w:t>
            </w:r>
          </w:p>
        </w:tc>
        <w:tc>
          <w:tcPr>
            <w:tcW w:w="854" w:type="dxa"/>
            <w:vMerge w:val="restart"/>
            <w:tcBorders>
              <w:bottom w:val="nil"/>
            </w:tcBorders>
            <w:vAlign w:val="top"/>
          </w:tcPr>
          <w:p w14:paraId="5785AC7B">
            <w:pPr>
              <w:spacing w:line="281" w:lineRule="auto"/>
              <w:rPr>
                <w:rFonts w:ascii="Arial"/>
                <w:sz w:val="21"/>
              </w:rPr>
            </w:pPr>
          </w:p>
          <w:p w14:paraId="73E1AF82">
            <w:pPr>
              <w:spacing w:line="281" w:lineRule="auto"/>
              <w:rPr>
                <w:rFonts w:ascii="Arial"/>
                <w:sz w:val="21"/>
              </w:rPr>
            </w:pPr>
          </w:p>
          <w:p w14:paraId="64116727">
            <w:pPr>
              <w:spacing w:line="281" w:lineRule="auto"/>
              <w:rPr>
                <w:rFonts w:ascii="Arial"/>
                <w:sz w:val="21"/>
              </w:rPr>
            </w:pPr>
          </w:p>
          <w:p w14:paraId="4FC239B9">
            <w:pPr>
              <w:spacing w:line="282" w:lineRule="auto"/>
              <w:rPr>
                <w:rFonts w:ascii="Arial"/>
                <w:sz w:val="21"/>
              </w:rPr>
            </w:pPr>
          </w:p>
          <w:p w14:paraId="5CB17A8A">
            <w:pPr>
              <w:pStyle w:val="26"/>
              <w:spacing w:before="59" w:line="220" w:lineRule="auto"/>
              <w:ind w:left="74"/>
            </w:pPr>
            <w:r>
              <w:rPr>
                <w:spacing w:val="-3"/>
              </w:rPr>
              <w:t>蔬菜制品</w:t>
            </w:r>
          </w:p>
        </w:tc>
        <w:tc>
          <w:tcPr>
            <w:tcW w:w="990" w:type="dxa"/>
            <w:vAlign w:val="top"/>
          </w:tcPr>
          <w:p w14:paraId="44F89988">
            <w:pPr>
              <w:spacing w:line="287" w:lineRule="auto"/>
              <w:rPr>
                <w:rFonts w:ascii="Arial"/>
                <w:sz w:val="21"/>
              </w:rPr>
            </w:pPr>
          </w:p>
          <w:p w14:paraId="5314BFB4">
            <w:pPr>
              <w:spacing w:line="288" w:lineRule="auto"/>
              <w:rPr>
                <w:rFonts w:ascii="Arial"/>
                <w:sz w:val="21"/>
              </w:rPr>
            </w:pPr>
          </w:p>
          <w:p w14:paraId="5ABB10E6">
            <w:pPr>
              <w:pStyle w:val="26"/>
              <w:spacing w:before="58" w:line="220" w:lineRule="auto"/>
              <w:ind w:left="47"/>
            </w:pPr>
            <w:r>
              <w:rPr>
                <w:spacing w:val="-2"/>
              </w:rPr>
              <w:t>食用菌制品</w:t>
            </w:r>
          </w:p>
        </w:tc>
        <w:tc>
          <w:tcPr>
            <w:tcW w:w="1199" w:type="dxa"/>
            <w:vAlign w:val="top"/>
          </w:tcPr>
          <w:p w14:paraId="4A0A18F8">
            <w:pPr>
              <w:spacing w:line="287" w:lineRule="auto"/>
              <w:rPr>
                <w:rFonts w:ascii="Arial"/>
                <w:sz w:val="21"/>
              </w:rPr>
            </w:pPr>
          </w:p>
          <w:p w14:paraId="129C2633">
            <w:pPr>
              <w:spacing w:line="288" w:lineRule="auto"/>
              <w:rPr>
                <w:rFonts w:ascii="Arial"/>
                <w:sz w:val="21"/>
              </w:rPr>
            </w:pPr>
          </w:p>
          <w:p w14:paraId="08A3DA47">
            <w:pPr>
              <w:pStyle w:val="26"/>
              <w:spacing w:before="58" w:line="220" w:lineRule="auto"/>
              <w:ind w:left="153"/>
            </w:pPr>
            <w:r>
              <w:rPr>
                <w:spacing w:val="-2"/>
              </w:rPr>
              <w:t>腌渍食用菌</w:t>
            </w:r>
          </w:p>
        </w:tc>
        <w:tc>
          <w:tcPr>
            <w:tcW w:w="854" w:type="dxa"/>
            <w:vAlign w:val="top"/>
          </w:tcPr>
          <w:p w14:paraId="16DDF91D">
            <w:pPr>
              <w:spacing w:line="287" w:lineRule="auto"/>
              <w:rPr>
                <w:rFonts w:ascii="Arial"/>
                <w:sz w:val="21"/>
              </w:rPr>
            </w:pPr>
          </w:p>
          <w:p w14:paraId="512BC8EA">
            <w:pPr>
              <w:spacing w:line="287" w:lineRule="auto"/>
              <w:rPr>
                <w:rFonts w:ascii="Arial"/>
                <w:sz w:val="21"/>
              </w:rPr>
            </w:pPr>
          </w:p>
          <w:p w14:paraId="079CB7DD">
            <w:pPr>
              <w:pStyle w:val="26"/>
              <w:spacing w:before="58" w:line="222" w:lineRule="auto"/>
              <w:ind w:left="256"/>
            </w:pPr>
            <w:r>
              <w:rPr>
                <w:spacing w:val="-5"/>
              </w:rPr>
              <w:t>一般</w:t>
            </w:r>
          </w:p>
        </w:tc>
        <w:tc>
          <w:tcPr>
            <w:tcW w:w="4330" w:type="dxa"/>
            <w:vAlign w:val="top"/>
          </w:tcPr>
          <w:p w14:paraId="62FDC6AB">
            <w:pPr>
              <w:spacing w:line="349" w:lineRule="auto"/>
              <w:rPr>
                <w:rFonts w:ascii="Arial"/>
                <w:sz w:val="21"/>
              </w:rPr>
            </w:pPr>
          </w:p>
          <w:p w14:paraId="4A6E5A38">
            <w:pPr>
              <w:pStyle w:val="26"/>
              <w:spacing w:before="58" w:line="233" w:lineRule="auto"/>
              <w:ind w:left="37" w:right="53" w:firstLine="2"/>
              <w:jc w:val="both"/>
            </w:pPr>
            <w:r>
              <w:rPr>
                <w:spacing w:val="-1"/>
              </w:rPr>
              <w:t>苯甲酸及其钠盐(以苯甲酸计)、山梨酸及其钾盐(以山梨酸计)、脱氢乙酸及其钠盐(以脱氢乙酸计)、防腐剂混合使用时各自用量占其最大使用量的比例之和</w:t>
            </w:r>
          </w:p>
        </w:tc>
        <w:tc>
          <w:tcPr>
            <w:tcW w:w="3807" w:type="dxa"/>
            <w:vAlign w:val="top"/>
          </w:tcPr>
          <w:p w14:paraId="6EDF8600">
            <w:pPr>
              <w:rPr>
                <w:rFonts w:ascii="Arial"/>
                <w:sz w:val="21"/>
              </w:rPr>
            </w:pPr>
          </w:p>
          <w:p w14:paraId="39B62EE2">
            <w:pPr>
              <w:pStyle w:val="26"/>
              <w:spacing w:before="58" w:line="232" w:lineRule="auto"/>
              <w:ind w:left="40" w:right="65" w:firstLine="1"/>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酸计)、防腐剂混合使用时各自用量占其最大使</w:t>
            </w:r>
            <w:r>
              <w:rPr>
                <w:spacing w:val="-2"/>
              </w:rPr>
              <w:t>用量的比例之和</w:t>
            </w:r>
          </w:p>
        </w:tc>
        <w:tc>
          <w:tcPr>
            <w:tcW w:w="1108" w:type="dxa"/>
            <w:vAlign w:val="top"/>
          </w:tcPr>
          <w:p w14:paraId="140DDB0C">
            <w:pPr>
              <w:rPr>
                <w:rFonts w:ascii="Arial"/>
                <w:sz w:val="21"/>
              </w:rPr>
            </w:pPr>
          </w:p>
        </w:tc>
      </w:tr>
      <w:tr w14:paraId="43C8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2" w:hRule="atLeast"/>
        </w:trPr>
        <w:tc>
          <w:tcPr>
            <w:tcW w:w="520" w:type="dxa"/>
            <w:vMerge w:val="continue"/>
            <w:tcBorders>
              <w:top w:val="nil"/>
            </w:tcBorders>
            <w:vAlign w:val="top"/>
          </w:tcPr>
          <w:p w14:paraId="5ABA579E">
            <w:pPr>
              <w:rPr>
                <w:rFonts w:ascii="Arial"/>
                <w:sz w:val="21"/>
              </w:rPr>
            </w:pPr>
          </w:p>
        </w:tc>
        <w:tc>
          <w:tcPr>
            <w:tcW w:w="870" w:type="dxa"/>
            <w:vMerge w:val="continue"/>
            <w:tcBorders>
              <w:top w:val="nil"/>
            </w:tcBorders>
            <w:vAlign w:val="top"/>
          </w:tcPr>
          <w:p w14:paraId="2F9072D2">
            <w:pPr>
              <w:rPr>
                <w:rFonts w:ascii="Arial"/>
                <w:sz w:val="21"/>
              </w:rPr>
            </w:pPr>
          </w:p>
        </w:tc>
        <w:tc>
          <w:tcPr>
            <w:tcW w:w="854" w:type="dxa"/>
            <w:vMerge w:val="continue"/>
            <w:tcBorders>
              <w:top w:val="nil"/>
            </w:tcBorders>
            <w:vAlign w:val="top"/>
          </w:tcPr>
          <w:p w14:paraId="4435D206">
            <w:pPr>
              <w:rPr>
                <w:rFonts w:ascii="Arial"/>
                <w:sz w:val="21"/>
              </w:rPr>
            </w:pPr>
          </w:p>
        </w:tc>
        <w:tc>
          <w:tcPr>
            <w:tcW w:w="990" w:type="dxa"/>
            <w:vAlign w:val="top"/>
          </w:tcPr>
          <w:p w14:paraId="5DFCAF05">
            <w:pPr>
              <w:spacing w:line="290" w:lineRule="auto"/>
              <w:rPr>
                <w:rFonts w:ascii="Arial"/>
                <w:sz w:val="21"/>
              </w:rPr>
            </w:pPr>
          </w:p>
          <w:p w14:paraId="213596BA">
            <w:pPr>
              <w:pStyle w:val="26"/>
              <w:spacing w:before="59" w:line="235" w:lineRule="auto"/>
              <w:ind w:left="422" w:right="34" w:hanging="374"/>
            </w:pPr>
            <w:r>
              <w:rPr>
                <w:spacing w:val="-2"/>
              </w:rPr>
              <w:t>其他蔬菜制</w:t>
            </w:r>
            <w:r>
              <w:t>品</w:t>
            </w:r>
          </w:p>
        </w:tc>
        <w:tc>
          <w:tcPr>
            <w:tcW w:w="1199" w:type="dxa"/>
            <w:vAlign w:val="top"/>
          </w:tcPr>
          <w:p w14:paraId="5BC17E6E">
            <w:pPr>
              <w:spacing w:line="403" w:lineRule="auto"/>
              <w:rPr>
                <w:rFonts w:ascii="Arial"/>
                <w:sz w:val="21"/>
              </w:rPr>
            </w:pPr>
          </w:p>
          <w:p w14:paraId="25006A41">
            <w:pPr>
              <w:pStyle w:val="26"/>
              <w:spacing w:before="58" w:line="220" w:lineRule="auto"/>
              <w:ind w:left="66"/>
            </w:pPr>
            <w:r>
              <w:rPr>
                <w:spacing w:val="-2"/>
              </w:rPr>
              <w:t>其他蔬菜制品</w:t>
            </w:r>
          </w:p>
        </w:tc>
        <w:tc>
          <w:tcPr>
            <w:tcW w:w="854" w:type="dxa"/>
            <w:vAlign w:val="top"/>
          </w:tcPr>
          <w:p w14:paraId="75CCE925">
            <w:pPr>
              <w:spacing w:line="402" w:lineRule="auto"/>
              <w:rPr>
                <w:rFonts w:ascii="Arial"/>
                <w:sz w:val="21"/>
              </w:rPr>
            </w:pPr>
          </w:p>
          <w:p w14:paraId="4DDB321C">
            <w:pPr>
              <w:pStyle w:val="26"/>
              <w:spacing w:before="59" w:line="222" w:lineRule="auto"/>
              <w:ind w:left="256"/>
            </w:pPr>
            <w:r>
              <w:rPr>
                <w:spacing w:val="-5"/>
              </w:rPr>
              <w:t>一般</w:t>
            </w:r>
          </w:p>
        </w:tc>
        <w:tc>
          <w:tcPr>
            <w:tcW w:w="4330" w:type="dxa"/>
            <w:vAlign w:val="top"/>
          </w:tcPr>
          <w:p w14:paraId="7C74DAAC">
            <w:pPr>
              <w:pStyle w:val="26"/>
              <w:spacing w:before="238" w:line="233" w:lineRule="auto"/>
              <w:ind w:left="36" w:right="139"/>
              <w:jc w:val="both"/>
            </w:pPr>
            <w:r>
              <w:rPr>
                <w:spacing w:val="-2"/>
              </w:rPr>
              <w:t>铅</w:t>
            </w:r>
            <w:r>
              <w:rPr>
                <w:spacing w:val="-42"/>
              </w:rPr>
              <w:t xml:space="preserve"> </w:t>
            </w:r>
            <w:r>
              <w:rPr>
                <w:spacing w:val="-2"/>
              </w:rPr>
              <w:t>(以Pb计)、苯甲酸及其钠盐(以苯甲酸计)、山梨酸</w:t>
            </w:r>
            <w:r>
              <w:rPr>
                <w:spacing w:val="-1"/>
              </w:rPr>
              <w:t>及其钾盐(以山梨酸计)、二氧化硫残留量、脱氢乙酸及其钠盐(以脱氢乙酸计)</w:t>
            </w:r>
          </w:p>
        </w:tc>
        <w:tc>
          <w:tcPr>
            <w:tcW w:w="3807" w:type="dxa"/>
            <w:vAlign w:val="top"/>
          </w:tcPr>
          <w:p w14:paraId="15B99D6C">
            <w:pPr>
              <w:pStyle w:val="26"/>
              <w:spacing w:before="238" w:line="233" w:lineRule="auto"/>
              <w:ind w:left="39" w:right="156"/>
            </w:pPr>
            <w:r>
              <w:rPr>
                <w:spacing w:val="-2"/>
              </w:rPr>
              <w:t>铅</w:t>
            </w:r>
            <w:r>
              <w:rPr>
                <w:spacing w:val="-50"/>
              </w:rPr>
              <w:t xml:space="preserve"> </w:t>
            </w:r>
            <w:r>
              <w:rPr>
                <w:spacing w:val="-2"/>
              </w:rPr>
              <w:t>(以Pb计)、苯甲酸及其钠盐(以苯甲酸计)、</w:t>
            </w:r>
            <w:r>
              <w:rPr>
                <w:spacing w:val="-1"/>
              </w:rPr>
              <w:t>山梨酸及其钾盐(以山梨酸计)、二氧化硫残留量、脱氢乙酸及其钠盐(以脱氢乙酸计)</w:t>
            </w:r>
          </w:p>
        </w:tc>
        <w:tc>
          <w:tcPr>
            <w:tcW w:w="1108" w:type="dxa"/>
            <w:vAlign w:val="top"/>
          </w:tcPr>
          <w:p w14:paraId="717C9BF6">
            <w:pPr>
              <w:rPr>
                <w:rFonts w:ascii="Arial"/>
                <w:sz w:val="21"/>
              </w:rPr>
            </w:pPr>
          </w:p>
        </w:tc>
      </w:tr>
      <w:tr w14:paraId="6880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53" w:hRule="atLeast"/>
        </w:trPr>
        <w:tc>
          <w:tcPr>
            <w:tcW w:w="520" w:type="dxa"/>
            <w:vMerge w:val="restart"/>
            <w:tcBorders>
              <w:bottom w:val="nil"/>
            </w:tcBorders>
            <w:vAlign w:val="top"/>
          </w:tcPr>
          <w:p w14:paraId="6E5751E0">
            <w:pPr>
              <w:spacing w:line="246" w:lineRule="auto"/>
              <w:rPr>
                <w:rFonts w:ascii="Arial"/>
                <w:sz w:val="21"/>
              </w:rPr>
            </w:pPr>
          </w:p>
          <w:p w14:paraId="419F35E0">
            <w:pPr>
              <w:spacing w:line="246" w:lineRule="auto"/>
              <w:rPr>
                <w:rFonts w:ascii="Arial"/>
                <w:sz w:val="21"/>
              </w:rPr>
            </w:pPr>
          </w:p>
          <w:p w14:paraId="0E2FE455">
            <w:pPr>
              <w:spacing w:line="246" w:lineRule="auto"/>
              <w:rPr>
                <w:rFonts w:ascii="Arial"/>
                <w:sz w:val="21"/>
              </w:rPr>
            </w:pPr>
          </w:p>
          <w:p w14:paraId="45E79EDE">
            <w:pPr>
              <w:spacing w:line="246" w:lineRule="auto"/>
              <w:rPr>
                <w:rFonts w:ascii="Arial"/>
                <w:sz w:val="21"/>
              </w:rPr>
            </w:pPr>
          </w:p>
          <w:p w14:paraId="1FCDFE6C">
            <w:pPr>
              <w:spacing w:line="246" w:lineRule="auto"/>
              <w:rPr>
                <w:rFonts w:ascii="Arial"/>
                <w:sz w:val="21"/>
              </w:rPr>
            </w:pPr>
          </w:p>
          <w:p w14:paraId="18CA3A8D">
            <w:pPr>
              <w:spacing w:line="246" w:lineRule="auto"/>
              <w:rPr>
                <w:rFonts w:ascii="Arial"/>
                <w:sz w:val="21"/>
              </w:rPr>
            </w:pPr>
          </w:p>
          <w:p w14:paraId="7A02678B">
            <w:pPr>
              <w:spacing w:line="246" w:lineRule="auto"/>
              <w:rPr>
                <w:rFonts w:ascii="Arial"/>
                <w:sz w:val="21"/>
              </w:rPr>
            </w:pPr>
          </w:p>
          <w:p w14:paraId="4B5FF762">
            <w:pPr>
              <w:spacing w:line="246" w:lineRule="auto"/>
              <w:rPr>
                <w:rFonts w:ascii="Arial"/>
                <w:sz w:val="21"/>
              </w:rPr>
            </w:pPr>
          </w:p>
          <w:p w14:paraId="5DAE520B">
            <w:pPr>
              <w:spacing w:line="246" w:lineRule="auto"/>
              <w:rPr>
                <w:rFonts w:ascii="Arial"/>
                <w:sz w:val="21"/>
              </w:rPr>
            </w:pPr>
          </w:p>
          <w:p w14:paraId="7116143B">
            <w:pPr>
              <w:spacing w:line="246" w:lineRule="auto"/>
              <w:rPr>
                <w:rFonts w:ascii="Arial"/>
                <w:sz w:val="21"/>
              </w:rPr>
            </w:pPr>
          </w:p>
          <w:p w14:paraId="35C6CFCE">
            <w:pPr>
              <w:spacing w:line="246" w:lineRule="auto"/>
              <w:rPr>
                <w:rFonts w:ascii="Arial"/>
                <w:sz w:val="21"/>
              </w:rPr>
            </w:pPr>
          </w:p>
          <w:p w14:paraId="4F864A9A">
            <w:pPr>
              <w:spacing w:line="247" w:lineRule="auto"/>
              <w:rPr>
                <w:rFonts w:ascii="Arial"/>
                <w:sz w:val="21"/>
              </w:rPr>
            </w:pPr>
          </w:p>
          <w:p w14:paraId="20C81CAD">
            <w:pPr>
              <w:spacing w:line="247" w:lineRule="auto"/>
              <w:rPr>
                <w:rFonts w:ascii="Arial"/>
                <w:sz w:val="21"/>
              </w:rPr>
            </w:pPr>
          </w:p>
          <w:p w14:paraId="1DA6C830">
            <w:pPr>
              <w:pStyle w:val="26"/>
              <w:spacing w:before="58"/>
              <w:ind w:left="189"/>
            </w:pPr>
            <w:r>
              <w:rPr>
                <w:spacing w:val="-10"/>
              </w:rPr>
              <w:t>17</w:t>
            </w:r>
          </w:p>
        </w:tc>
        <w:tc>
          <w:tcPr>
            <w:tcW w:w="870" w:type="dxa"/>
            <w:vMerge w:val="restart"/>
            <w:tcBorders>
              <w:bottom w:val="nil"/>
            </w:tcBorders>
            <w:vAlign w:val="top"/>
          </w:tcPr>
          <w:p w14:paraId="10CB8B63">
            <w:pPr>
              <w:spacing w:line="246" w:lineRule="auto"/>
              <w:rPr>
                <w:rFonts w:ascii="Arial"/>
                <w:sz w:val="21"/>
              </w:rPr>
            </w:pPr>
          </w:p>
          <w:p w14:paraId="7E5286A3">
            <w:pPr>
              <w:spacing w:line="246" w:lineRule="auto"/>
              <w:rPr>
                <w:rFonts w:ascii="Arial"/>
                <w:sz w:val="21"/>
              </w:rPr>
            </w:pPr>
          </w:p>
          <w:p w14:paraId="772AA7AA">
            <w:pPr>
              <w:spacing w:line="246" w:lineRule="auto"/>
              <w:rPr>
                <w:rFonts w:ascii="Arial"/>
                <w:sz w:val="21"/>
              </w:rPr>
            </w:pPr>
          </w:p>
          <w:p w14:paraId="746D9F99">
            <w:pPr>
              <w:spacing w:line="246" w:lineRule="auto"/>
              <w:rPr>
                <w:rFonts w:ascii="Arial"/>
                <w:sz w:val="21"/>
              </w:rPr>
            </w:pPr>
          </w:p>
          <w:p w14:paraId="02B0E709">
            <w:pPr>
              <w:spacing w:line="246" w:lineRule="auto"/>
              <w:rPr>
                <w:rFonts w:ascii="Arial"/>
                <w:sz w:val="21"/>
              </w:rPr>
            </w:pPr>
          </w:p>
          <w:p w14:paraId="360458F9">
            <w:pPr>
              <w:spacing w:line="246" w:lineRule="auto"/>
              <w:rPr>
                <w:rFonts w:ascii="Arial"/>
                <w:sz w:val="21"/>
              </w:rPr>
            </w:pPr>
          </w:p>
          <w:p w14:paraId="26859A39">
            <w:pPr>
              <w:spacing w:line="246" w:lineRule="auto"/>
              <w:rPr>
                <w:rFonts w:ascii="Arial"/>
                <w:sz w:val="21"/>
              </w:rPr>
            </w:pPr>
          </w:p>
          <w:p w14:paraId="22A6B3F1">
            <w:pPr>
              <w:spacing w:line="246" w:lineRule="auto"/>
              <w:rPr>
                <w:rFonts w:ascii="Arial"/>
                <w:sz w:val="21"/>
              </w:rPr>
            </w:pPr>
          </w:p>
          <w:p w14:paraId="301A70F9">
            <w:pPr>
              <w:spacing w:line="246" w:lineRule="auto"/>
              <w:rPr>
                <w:rFonts w:ascii="Arial"/>
                <w:sz w:val="21"/>
              </w:rPr>
            </w:pPr>
          </w:p>
          <w:p w14:paraId="12A8F6CF">
            <w:pPr>
              <w:spacing w:line="246" w:lineRule="auto"/>
              <w:rPr>
                <w:rFonts w:ascii="Arial"/>
                <w:sz w:val="21"/>
              </w:rPr>
            </w:pPr>
          </w:p>
          <w:p w14:paraId="75D73052">
            <w:pPr>
              <w:spacing w:line="246" w:lineRule="auto"/>
              <w:rPr>
                <w:rFonts w:ascii="Arial"/>
                <w:sz w:val="21"/>
              </w:rPr>
            </w:pPr>
          </w:p>
          <w:p w14:paraId="78F525EE">
            <w:pPr>
              <w:spacing w:line="246" w:lineRule="auto"/>
              <w:rPr>
                <w:rFonts w:ascii="Arial"/>
                <w:sz w:val="21"/>
              </w:rPr>
            </w:pPr>
          </w:p>
          <w:p w14:paraId="3590CABA">
            <w:pPr>
              <w:spacing w:line="247" w:lineRule="auto"/>
              <w:rPr>
                <w:rFonts w:ascii="Arial"/>
                <w:sz w:val="21"/>
              </w:rPr>
            </w:pPr>
          </w:p>
          <w:p w14:paraId="2F611E94">
            <w:pPr>
              <w:pStyle w:val="26"/>
              <w:spacing w:before="59" w:line="220" w:lineRule="auto"/>
              <w:ind w:left="78"/>
            </w:pPr>
            <w:r>
              <w:rPr>
                <w:spacing w:val="-3"/>
              </w:rPr>
              <w:t>水果制品</w:t>
            </w:r>
          </w:p>
        </w:tc>
        <w:tc>
          <w:tcPr>
            <w:tcW w:w="854" w:type="dxa"/>
            <w:vMerge w:val="restart"/>
            <w:tcBorders>
              <w:bottom w:val="nil"/>
            </w:tcBorders>
            <w:vAlign w:val="top"/>
          </w:tcPr>
          <w:p w14:paraId="6DA068DF">
            <w:pPr>
              <w:spacing w:line="246" w:lineRule="auto"/>
              <w:rPr>
                <w:rFonts w:ascii="Arial"/>
                <w:sz w:val="21"/>
              </w:rPr>
            </w:pPr>
          </w:p>
          <w:p w14:paraId="6F3679D0">
            <w:pPr>
              <w:spacing w:line="246" w:lineRule="auto"/>
              <w:rPr>
                <w:rFonts w:ascii="Arial"/>
                <w:sz w:val="21"/>
              </w:rPr>
            </w:pPr>
          </w:p>
          <w:p w14:paraId="517A08C6">
            <w:pPr>
              <w:spacing w:line="246" w:lineRule="auto"/>
              <w:rPr>
                <w:rFonts w:ascii="Arial"/>
                <w:sz w:val="21"/>
              </w:rPr>
            </w:pPr>
          </w:p>
          <w:p w14:paraId="3E0F7080">
            <w:pPr>
              <w:spacing w:line="246" w:lineRule="auto"/>
              <w:rPr>
                <w:rFonts w:ascii="Arial"/>
                <w:sz w:val="21"/>
              </w:rPr>
            </w:pPr>
          </w:p>
          <w:p w14:paraId="0DAA83E0">
            <w:pPr>
              <w:spacing w:line="246" w:lineRule="auto"/>
              <w:rPr>
                <w:rFonts w:ascii="Arial"/>
                <w:sz w:val="21"/>
              </w:rPr>
            </w:pPr>
          </w:p>
          <w:p w14:paraId="06FD6340">
            <w:pPr>
              <w:spacing w:line="246" w:lineRule="auto"/>
              <w:rPr>
                <w:rFonts w:ascii="Arial"/>
                <w:sz w:val="21"/>
              </w:rPr>
            </w:pPr>
          </w:p>
          <w:p w14:paraId="048B3F76">
            <w:pPr>
              <w:spacing w:line="246" w:lineRule="auto"/>
              <w:rPr>
                <w:rFonts w:ascii="Arial"/>
                <w:sz w:val="21"/>
              </w:rPr>
            </w:pPr>
          </w:p>
          <w:p w14:paraId="38DABB2C">
            <w:pPr>
              <w:spacing w:line="246" w:lineRule="auto"/>
              <w:rPr>
                <w:rFonts w:ascii="Arial"/>
                <w:sz w:val="21"/>
              </w:rPr>
            </w:pPr>
          </w:p>
          <w:p w14:paraId="769139FF">
            <w:pPr>
              <w:spacing w:line="246" w:lineRule="auto"/>
              <w:rPr>
                <w:rFonts w:ascii="Arial"/>
                <w:sz w:val="21"/>
              </w:rPr>
            </w:pPr>
          </w:p>
          <w:p w14:paraId="16CA1F36">
            <w:pPr>
              <w:spacing w:line="246" w:lineRule="auto"/>
              <w:rPr>
                <w:rFonts w:ascii="Arial"/>
                <w:sz w:val="21"/>
              </w:rPr>
            </w:pPr>
          </w:p>
          <w:p w14:paraId="75E0DDC3">
            <w:pPr>
              <w:spacing w:line="246" w:lineRule="auto"/>
              <w:rPr>
                <w:rFonts w:ascii="Arial"/>
                <w:sz w:val="21"/>
              </w:rPr>
            </w:pPr>
          </w:p>
          <w:p w14:paraId="3C058233">
            <w:pPr>
              <w:spacing w:line="246" w:lineRule="auto"/>
              <w:rPr>
                <w:rFonts w:ascii="Arial"/>
                <w:sz w:val="21"/>
              </w:rPr>
            </w:pPr>
          </w:p>
          <w:p w14:paraId="33292CDE">
            <w:pPr>
              <w:spacing w:line="247" w:lineRule="auto"/>
              <w:rPr>
                <w:rFonts w:ascii="Arial"/>
                <w:sz w:val="21"/>
              </w:rPr>
            </w:pPr>
          </w:p>
          <w:p w14:paraId="55E538C5">
            <w:pPr>
              <w:pStyle w:val="26"/>
              <w:spacing w:before="59" w:line="220" w:lineRule="auto"/>
              <w:ind w:left="72"/>
            </w:pPr>
            <w:r>
              <w:rPr>
                <w:spacing w:val="-3"/>
              </w:rPr>
              <w:t>水果制品</w:t>
            </w:r>
          </w:p>
        </w:tc>
        <w:tc>
          <w:tcPr>
            <w:tcW w:w="990" w:type="dxa"/>
            <w:vAlign w:val="top"/>
          </w:tcPr>
          <w:p w14:paraId="3033E4B0">
            <w:pPr>
              <w:spacing w:line="246" w:lineRule="auto"/>
              <w:rPr>
                <w:rFonts w:ascii="Arial"/>
                <w:sz w:val="21"/>
              </w:rPr>
            </w:pPr>
          </w:p>
          <w:p w14:paraId="445B4088">
            <w:pPr>
              <w:spacing w:line="246" w:lineRule="auto"/>
              <w:rPr>
                <w:rFonts w:ascii="Arial"/>
                <w:sz w:val="21"/>
              </w:rPr>
            </w:pPr>
          </w:p>
          <w:p w14:paraId="0AABE7E2">
            <w:pPr>
              <w:spacing w:line="246" w:lineRule="auto"/>
              <w:rPr>
                <w:rFonts w:ascii="Arial"/>
                <w:sz w:val="21"/>
              </w:rPr>
            </w:pPr>
          </w:p>
          <w:p w14:paraId="22F1700F">
            <w:pPr>
              <w:spacing w:line="246" w:lineRule="auto"/>
              <w:rPr>
                <w:rFonts w:ascii="Arial"/>
                <w:sz w:val="21"/>
              </w:rPr>
            </w:pPr>
          </w:p>
          <w:p w14:paraId="20CFE825">
            <w:pPr>
              <w:spacing w:line="247" w:lineRule="auto"/>
              <w:rPr>
                <w:rFonts w:ascii="Arial"/>
                <w:sz w:val="21"/>
              </w:rPr>
            </w:pPr>
          </w:p>
          <w:p w14:paraId="5CB6D692">
            <w:pPr>
              <w:pStyle w:val="26"/>
              <w:spacing w:before="59" w:line="221" w:lineRule="auto"/>
              <w:ind w:left="322"/>
            </w:pPr>
            <w:r>
              <w:rPr>
                <w:spacing w:val="-6"/>
              </w:rPr>
              <w:t>蜜饯</w:t>
            </w:r>
          </w:p>
        </w:tc>
        <w:tc>
          <w:tcPr>
            <w:tcW w:w="1199" w:type="dxa"/>
            <w:vAlign w:val="top"/>
          </w:tcPr>
          <w:p w14:paraId="07E1F8EF">
            <w:pPr>
              <w:spacing w:line="298" w:lineRule="auto"/>
              <w:rPr>
                <w:rFonts w:ascii="Arial"/>
                <w:sz w:val="21"/>
              </w:rPr>
            </w:pPr>
          </w:p>
          <w:p w14:paraId="012ED7CC">
            <w:pPr>
              <w:spacing w:line="299" w:lineRule="auto"/>
              <w:rPr>
                <w:rFonts w:ascii="Arial"/>
                <w:sz w:val="21"/>
              </w:rPr>
            </w:pPr>
          </w:p>
          <w:p w14:paraId="33C5BA2C">
            <w:pPr>
              <w:spacing w:line="299" w:lineRule="auto"/>
              <w:rPr>
                <w:rFonts w:ascii="Arial"/>
                <w:sz w:val="21"/>
              </w:rPr>
            </w:pPr>
          </w:p>
          <w:p w14:paraId="7BCA7EFA">
            <w:pPr>
              <w:pStyle w:val="26"/>
              <w:spacing w:before="58" w:line="220" w:lineRule="auto"/>
              <w:ind w:left="69"/>
            </w:pPr>
            <w:r>
              <w:rPr>
                <w:spacing w:val="-2"/>
              </w:rPr>
              <w:t>蜜饯类、凉果</w:t>
            </w:r>
          </w:p>
          <w:p w14:paraId="58D7AC26">
            <w:pPr>
              <w:pStyle w:val="26"/>
              <w:spacing w:before="10" w:line="220" w:lineRule="auto"/>
              <w:ind w:left="65"/>
            </w:pPr>
            <w:r>
              <w:rPr>
                <w:spacing w:val="-2"/>
              </w:rPr>
              <w:t>类、果脯类、</w:t>
            </w:r>
          </w:p>
          <w:p w14:paraId="1CD827E1">
            <w:pPr>
              <w:pStyle w:val="26"/>
              <w:spacing w:before="11" w:line="220" w:lineRule="auto"/>
              <w:ind w:left="65"/>
            </w:pPr>
            <w:r>
              <w:rPr>
                <w:spacing w:val="-2"/>
              </w:rPr>
              <w:t>话化类、果糕</w:t>
            </w:r>
          </w:p>
          <w:p w14:paraId="16FC28D5">
            <w:pPr>
              <w:pStyle w:val="26"/>
              <w:spacing w:before="8" w:line="220" w:lineRule="auto"/>
              <w:ind w:left="513"/>
            </w:pPr>
            <w:r>
              <w:t>类</w:t>
            </w:r>
          </w:p>
        </w:tc>
        <w:tc>
          <w:tcPr>
            <w:tcW w:w="854" w:type="dxa"/>
            <w:vAlign w:val="top"/>
          </w:tcPr>
          <w:p w14:paraId="6BA21B9D">
            <w:pPr>
              <w:spacing w:line="246" w:lineRule="auto"/>
              <w:rPr>
                <w:rFonts w:ascii="Arial"/>
                <w:sz w:val="21"/>
              </w:rPr>
            </w:pPr>
          </w:p>
          <w:p w14:paraId="2C77A52C">
            <w:pPr>
              <w:spacing w:line="246" w:lineRule="auto"/>
              <w:rPr>
                <w:rFonts w:ascii="Arial"/>
                <w:sz w:val="21"/>
              </w:rPr>
            </w:pPr>
          </w:p>
          <w:p w14:paraId="673D5C4F">
            <w:pPr>
              <w:spacing w:line="246" w:lineRule="auto"/>
              <w:rPr>
                <w:rFonts w:ascii="Arial"/>
                <w:sz w:val="21"/>
              </w:rPr>
            </w:pPr>
          </w:p>
          <w:p w14:paraId="42E6B92A">
            <w:pPr>
              <w:spacing w:line="246" w:lineRule="auto"/>
              <w:rPr>
                <w:rFonts w:ascii="Arial"/>
                <w:sz w:val="21"/>
              </w:rPr>
            </w:pPr>
          </w:p>
          <w:p w14:paraId="6256DDD2">
            <w:pPr>
              <w:spacing w:line="247" w:lineRule="auto"/>
              <w:rPr>
                <w:rFonts w:ascii="Arial"/>
                <w:sz w:val="21"/>
              </w:rPr>
            </w:pPr>
          </w:p>
          <w:p w14:paraId="4F01646A">
            <w:pPr>
              <w:pStyle w:val="26"/>
              <w:spacing w:before="59" w:line="220" w:lineRule="auto"/>
              <w:ind w:left="253"/>
            </w:pPr>
            <w:r>
              <w:rPr>
                <w:spacing w:val="-4"/>
              </w:rPr>
              <w:t>较高</w:t>
            </w:r>
          </w:p>
        </w:tc>
        <w:tc>
          <w:tcPr>
            <w:tcW w:w="4330" w:type="dxa"/>
            <w:vAlign w:val="top"/>
          </w:tcPr>
          <w:p w14:paraId="14704086">
            <w:pPr>
              <w:spacing w:line="339" w:lineRule="auto"/>
              <w:rPr>
                <w:rFonts w:ascii="Arial"/>
                <w:sz w:val="21"/>
              </w:rPr>
            </w:pPr>
          </w:p>
          <w:p w14:paraId="5059A9AB">
            <w:pPr>
              <w:pStyle w:val="26"/>
              <w:spacing w:before="58" w:line="231" w:lineRule="auto"/>
              <w:ind w:left="36" w:right="53" w:firstLine="1"/>
              <w:jc w:val="both"/>
            </w:pPr>
            <w:r>
              <w:rPr>
                <w:spacing w:val="-2"/>
              </w:rPr>
              <w:t>铅</w:t>
            </w:r>
            <w:r>
              <w:rPr>
                <w:spacing w:val="-42"/>
              </w:rPr>
              <w:t xml:space="preserve"> </w:t>
            </w:r>
            <w:r>
              <w:rPr>
                <w:spacing w:val="-2"/>
              </w:rPr>
              <w:t>(以Pb计)、苯甲酸及其钠盐(以苯甲酸计)、山梨酸</w:t>
            </w:r>
            <w:r>
              <w:t>及其钾盐(以山梨酸计)、脱氢乙酸及其钠</w:t>
            </w:r>
            <w:r>
              <w:rPr>
                <w:spacing w:val="-1"/>
              </w:rPr>
              <w:t>盐(以脱氢乙酸计)、防腐剂混合使用时各自用量占其最大使用量的</w:t>
            </w:r>
            <w:r>
              <w:t>比例之和、糖精钠(以糖精计)、甜蜜素(</w:t>
            </w:r>
            <w:r>
              <w:rPr>
                <w:spacing w:val="-1"/>
              </w:rPr>
              <w:t>以环己基氨基磺酸计)、安赛蜜、二氧化硫残留量、合成着色剂(亮</w:t>
            </w:r>
            <w:r>
              <w:rPr>
                <w:spacing w:val="-2"/>
              </w:rPr>
              <w:t>蓝、柠檬黄、</w:t>
            </w:r>
            <w:r>
              <w:rPr>
                <w:spacing w:val="-51"/>
              </w:rPr>
              <w:t xml:space="preserve"> </w:t>
            </w:r>
            <w:r>
              <w:rPr>
                <w:spacing w:val="-2"/>
              </w:rPr>
              <w:t>日落黄、苋菜红、胭脂红、诱惑红、喹</w:t>
            </w:r>
            <w:r>
              <w:rPr>
                <w:spacing w:val="-1"/>
              </w:rPr>
              <w:t>啉黄、赤藓红)、相同色泽着色剂混合使用时各自用量占其最大使用量的比例之和、乙二胺四乙酸二钠、菌落总数、大肠菌群、霉菌</w:t>
            </w:r>
          </w:p>
        </w:tc>
        <w:tc>
          <w:tcPr>
            <w:tcW w:w="3807" w:type="dxa"/>
            <w:vAlign w:val="top"/>
          </w:tcPr>
          <w:p w14:paraId="381D2556">
            <w:pPr>
              <w:pStyle w:val="26"/>
              <w:spacing w:before="285" w:line="219" w:lineRule="auto"/>
              <w:ind w:left="39"/>
            </w:pPr>
            <w:r>
              <w:rPr>
                <w:spacing w:val="-2"/>
              </w:rPr>
              <w:t>铅</w:t>
            </w:r>
            <w:r>
              <w:rPr>
                <w:spacing w:val="-47"/>
              </w:rPr>
              <w:t xml:space="preserve"> </w:t>
            </w:r>
            <w:r>
              <w:rPr>
                <w:spacing w:val="-2"/>
              </w:rPr>
              <w:t>(以Pb计)、苯甲酸及其钠盐(以苯甲酸计)、</w:t>
            </w:r>
          </w:p>
          <w:p w14:paraId="01F4502C">
            <w:pPr>
              <w:pStyle w:val="26"/>
              <w:spacing w:before="14" w:line="231" w:lineRule="auto"/>
              <w:ind w:left="38" w:right="65" w:firstLine="16"/>
            </w:pPr>
            <w:r>
              <w:rPr>
                <w:spacing w:val="-1"/>
              </w:rPr>
              <w:t>山梨酸及其钾盐(以山梨酸计)、脱氢乙酸及其钠盐(以脱氢乙酸计)、防腐剂混合使用时各自用量占其最大使用量的比例之和、糖精钠(以糖精计)、甜蜜素(以环己基氨基磺酸计)、安赛蜜</w:t>
            </w:r>
            <w:r>
              <w:rPr>
                <w:spacing w:val="18"/>
              </w:rPr>
              <w:t xml:space="preserve"> </w:t>
            </w:r>
            <w:r>
              <w:rPr>
                <w:spacing w:val="-1"/>
              </w:rPr>
              <w:t>、二氧化硫残留量、合成着色剂(亮蓝、柠檬黄</w:t>
            </w:r>
            <w:r>
              <w:rPr>
                <w:spacing w:val="14"/>
              </w:rPr>
              <w:t xml:space="preserve"> </w:t>
            </w:r>
            <w:r>
              <w:rPr>
                <w:spacing w:val="-3"/>
              </w:rPr>
              <w:t>、</w:t>
            </w:r>
            <w:r>
              <w:rPr>
                <w:spacing w:val="-38"/>
              </w:rPr>
              <w:t xml:space="preserve"> </w:t>
            </w:r>
            <w:r>
              <w:rPr>
                <w:spacing w:val="-3"/>
              </w:rPr>
              <w:t>日落黄、苋菜红、胭脂红、诱惑红、喹啉黄</w:t>
            </w:r>
            <w:r>
              <w:t xml:space="preserve">  </w:t>
            </w:r>
            <w:r>
              <w:rPr>
                <w:spacing w:val="-1"/>
              </w:rPr>
              <w:t>、赤藓红)、相同色泽着色剂混合使用时各自用量占其最大使用量的比例之和、乙二胺四乙酸二钠、菌落总数、大肠菌群、霉菌</w:t>
            </w:r>
          </w:p>
        </w:tc>
        <w:tc>
          <w:tcPr>
            <w:tcW w:w="1108" w:type="dxa"/>
            <w:vAlign w:val="top"/>
          </w:tcPr>
          <w:p w14:paraId="55C6FC1E">
            <w:pPr>
              <w:rPr>
                <w:rFonts w:ascii="Arial"/>
                <w:sz w:val="21"/>
              </w:rPr>
            </w:pPr>
          </w:p>
        </w:tc>
      </w:tr>
      <w:tr w14:paraId="5537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43" w:hRule="atLeast"/>
        </w:trPr>
        <w:tc>
          <w:tcPr>
            <w:tcW w:w="520" w:type="dxa"/>
            <w:vMerge w:val="continue"/>
            <w:tcBorders>
              <w:top w:val="nil"/>
              <w:bottom w:val="nil"/>
            </w:tcBorders>
            <w:vAlign w:val="top"/>
          </w:tcPr>
          <w:p w14:paraId="3AC0CB1B">
            <w:pPr>
              <w:rPr>
                <w:rFonts w:ascii="Arial"/>
                <w:sz w:val="21"/>
              </w:rPr>
            </w:pPr>
          </w:p>
        </w:tc>
        <w:tc>
          <w:tcPr>
            <w:tcW w:w="870" w:type="dxa"/>
            <w:vMerge w:val="continue"/>
            <w:tcBorders>
              <w:top w:val="nil"/>
              <w:bottom w:val="nil"/>
            </w:tcBorders>
            <w:vAlign w:val="top"/>
          </w:tcPr>
          <w:p w14:paraId="4A4B58B1">
            <w:pPr>
              <w:rPr>
                <w:rFonts w:ascii="Arial"/>
                <w:sz w:val="21"/>
              </w:rPr>
            </w:pPr>
          </w:p>
        </w:tc>
        <w:tc>
          <w:tcPr>
            <w:tcW w:w="854" w:type="dxa"/>
            <w:vMerge w:val="continue"/>
            <w:tcBorders>
              <w:top w:val="nil"/>
              <w:bottom w:val="nil"/>
            </w:tcBorders>
            <w:vAlign w:val="top"/>
          </w:tcPr>
          <w:p w14:paraId="0F7C5A7C">
            <w:pPr>
              <w:rPr>
                <w:rFonts w:ascii="Arial"/>
                <w:sz w:val="21"/>
              </w:rPr>
            </w:pPr>
          </w:p>
        </w:tc>
        <w:tc>
          <w:tcPr>
            <w:tcW w:w="990" w:type="dxa"/>
            <w:vAlign w:val="top"/>
          </w:tcPr>
          <w:p w14:paraId="198BDA44">
            <w:pPr>
              <w:spacing w:line="257" w:lineRule="auto"/>
              <w:rPr>
                <w:rFonts w:ascii="Arial"/>
                <w:sz w:val="21"/>
              </w:rPr>
            </w:pPr>
          </w:p>
          <w:p w14:paraId="6E007B77">
            <w:pPr>
              <w:spacing w:line="258" w:lineRule="auto"/>
              <w:rPr>
                <w:rFonts w:ascii="Arial"/>
                <w:sz w:val="21"/>
              </w:rPr>
            </w:pPr>
          </w:p>
          <w:p w14:paraId="1109A000">
            <w:pPr>
              <w:spacing w:line="258" w:lineRule="auto"/>
              <w:rPr>
                <w:rFonts w:ascii="Arial"/>
                <w:sz w:val="21"/>
              </w:rPr>
            </w:pPr>
          </w:p>
          <w:p w14:paraId="2B11C1A6">
            <w:pPr>
              <w:spacing w:line="258" w:lineRule="auto"/>
              <w:rPr>
                <w:rFonts w:ascii="Arial"/>
                <w:sz w:val="21"/>
              </w:rPr>
            </w:pPr>
          </w:p>
          <w:p w14:paraId="19BA2C61">
            <w:pPr>
              <w:pStyle w:val="26"/>
              <w:spacing w:before="58" w:line="219" w:lineRule="auto"/>
              <w:ind w:left="49"/>
            </w:pPr>
            <w:r>
              <w:rPr>
                <w:spacing w:val="-2"/>
              </w:rPr>
              <w:t>水果干制品</w:t>
            </w:r>
          </w:p>
        </w:tc>
        <w:tc>
          <w:tcPr>
            <w:tcW w:w="1199" w:type="dxa"/>
            <w:vAlign w:val="top"/>
          </w:tcPr>
          <w:p w14:paraId="40FCAA83">
            <w:pPr>
              <w:spacing w:line="306" w:lineRule="auto"/>
              <w:rPr>
                <w:rFonts w:ascii="Arial"/>
                <w:sz w:val="21"/>
              </w:rPr>
            </w:pPr>
          </w:p>
          <w:p w14:paraId="19553F63">
            <w:pPr>
              <w:spacing w:line="306" w:lineRule="auto"/>
              <w:rPr>
                <w:rFonts w:ascii="Arial"/>
                <w:sz w:val="21"/>
              </w:rPr>
            </w:pPr>
          </w:p>
          <w:p w14:paraId="136617E8">
            <w:pPr>
              <w:spacing w:line="307" w:lineRule="auto"/>
              <w:rPr>
                <w:rFonts w:ascii="Arial"/>
                <w:sz w:val="21"/>
              </w:rPr>
            </w:pPr>
          </w:p>
          <w:p w14:paraId="5B166B4C">
            <w:pPr>
              <w:pStyle w:val="26"/>
              <w:spacing w:before="59" w:line="233" w:lineRule="auto"/>
              <w:ind w:left="184" w:right="135" w:hanging="29"/>
            </w:pPr>
            <w:r>
              <w:rPr>
                <w:spacing w:val="-2"/>
              </w:rPr>
              <w:t>水果干制品</w:t>
            </w:r>
            <w:r>
              <w:rPr>
                <w:spacing w:val="-7"/>
              </w:rPr>
              <w:t>(含干枸杞)</w:t>
            </w:r>
          </w:p>
        </w:tc>
        <w:tc>
          <w:tcPr>
            <w:tcW w:w="854" w:type="dxa"/>
            <w:vAlign w:val="top"/>
          </w:tcPr>
          <w:p w14:paraId="078D7FA2">
            <w:pPr>
              <w:spacing w:line="257" w:lineRule="auto"/>
              <w:rPr>
                <w:rFonts w:ascii="Arial"/>
                <w:sz w:val="21"/>
              </w:rPr>
            </w:pPr>
          </w:p>
          <w:p w14:paraId="62553078">
            <w:pPr>
              <w:spacing w:line="257" w:lineRule="auto"/>
              <w:rPr>
                <w:rFonts w:ascii="Arial"/>
                <w:sz w:val="21"/>
              </w:rPr>
            </w:pPr>
          </w:p>
          <w:p w14:paraId="4AB38F6B">
            <w:pPr>
              <w:spacing w:line="258" w:lineRule="auto"/>
              <w:rPr>
                <w:rFonts w:ascii="Arial"/>
                <w:sz w:val="21"/>
              </w:rPr>
            </w:pPr>
          </w:p>
          <w:p w14:paraId="4E193022">
            <w:pPr>
              <w:spacing w:line="258" w:lineRule="auto"/>
              <w:rPr>
                <w:rFonts w:ascii="Arial"/>
                <w:sz w:val="21"/>
              </w:rPr>
            </w:pPr>
          </w:p>
          <w:p w14:paraId="695CD974">
            <w:pPr>
              <w:pStyle w:val="26"/>
              <w:spacing w:before="59" w:line="222" w:lineRule="auto"/>
              <w:ind w:left="256"/>
            </w:pPr>
            <w:r>
              <w:rPr>
                <w:spacing w:val="-5"/>
              </w:rPr>
              <w:t>一般</w:t>
            </w:r>
          </w:p>
        </w:tc>
        <w:tc>
          <w:tcPr>
            <w:tcW w:w="4330" w:type="dxa"/>
            <w:vAlign w:val="top"/>
          </w:tcPr>
          <w:p w14:paraId="68DCDC68">
            <w:pPr>
              <w:spacing w:line="246" w:lineRule="auto"/>
              <w:rPr>
                <w:rFonts w:ascii="Arial"/>
                <w:sz w:val="21"/>
              </w:rPr>
            </w:pPr>
          </w:p>
          <w:p w14:paraId="6195A2D2">
            <w:pPr>
              <w:pStyle w:val="26"/>
              <w:spacing w:before="58" w:line="231" w:lineRule="auto"/>
              <w:ind w:left="36" w:right="53"/>
            </w:pPr>
            <w:r>
              <w:rPr>
                <w:spacing w:val="-2"/>
              </w:rPr>
              <w:t>铅</w:t>
            </w:r>
            <w:r>
              <w:rPr>
                <w:spacing w:val="-46"/>
              </w:rPr>
              <w:t xml:space="preserve"> </w:t>
            </w:r>
            <w:r>
              <w:rPr>
                <w:spacing w:val="-2"/>
              </w:rPr>
              <w:t>(以Pb计)、啶虫脒、吡虫啉、克百威、氯氟氰菊酯</w:t>
            </w:r>
            <w:r>
              <w:rPr>
                <w:spacing w:val="-1"/>
              </w:rPr>
              <w:t>和高效氯氟氰菊酯、氯氰菊酯和高效氯氰菊酯、苯甲酸及其钠盐(以苯甲酸计)、山梨酸及其钾盐(以山梨酸</w:t>
            </w:r>
            <w:r>
              <w:t>计)、脱氢乙酸及其钠盐(以脱氢乙酸计)、</w:t>
            </w:r>
            <w:r>
              <w:rPr>
                <w:spacing w:val="-1"/>
              </w:rPr>
              <w:t>糖精钠(以糖精计)、二氧化硫残留量、合成着色剂(亮蓝、柠檬</w:t>
            </w:r>
            <w:r>
              <w:rPr>
                <w:spacing w:val="-2"/>
              </w:rPr>
              <w:t>黄、</w:t>
            </w:r>
            <w:r>
              <w:rPr>
                <w:spacing w:val="-52"/>
              </w:rPr>
              <w:t xml:space="preserve"> </w:t>
            </w:r>
            <w:r>
              <w:rPr>
                <w:spacing w:val="-2"/>
              </w:rPr>
              <w:t>日落黄、苋菜红、胭脂红、诱惑红、喹啉黄、赤</w:t>
            </w:r>
            <w:r>
              <w:rPr>
                <w:spacing w:val="-1"/>
              </w:rPr>
              <w:t>藓红)、菌落总数、大肠菌群、霉菌、酸价(以脂肪</w:t>
            </w:r>
          </w:p>
          <w:p w14:paraId="3FF5D92F">
            <w:pPr>
              <w:pStyle w:val="26"/>
              <w:spacing w:line="219" w:lineRule="auto"/>
              <w:ind w:left="37"/>
            </w:pPr>
            <w:r>
              <w:rPr>
                <w:spacing w:val="-1"/>
              </w:rPr>
              <w:t>计)(KOH)、过氧化值(以脂肪计)</w:t>
            </w:r>
          </w:p>
        </w:tc>
        <w:tc>
          <w:tcPr>
            <w:tcW w:w="3807" w:type="dxa"/>
            <w:vAlign w:val="top"/>
          </w:tcPr>
          <w:p w14:paraId="7DA7424F">
            <w:pPr>
              <w:pStyle w:val="26"/>
              <w:spacing w:before="194" w:line="231" w:lineRule="auto"/>
              <w:ind w:left="38" w:right="68"/>
            </w:pPr>
            <w:r>
              <w:rPr>
                <w:spacing w:val="-2"/>
              </w:rPr>
              <w:t>铅</w:t>
            </w:r>
            <w:r>
              <w:rPr>
                <w:spacing w:val="-50"/>
              </w:rPr>
              <w:t xml:space="preserve"> </w:t>
            </w:r>
            <w:r>
              <w:rPr>
                <w:spacing w:val="-2"/>
              </w:rPr>
              <w:t>(以Pb计)、啶虫脒、吡虫啉、克百威、氯氟</w:t>
            </w:r>
            <w:r>
              <w:rPr>
                <w:spacing w:val="-1"/>
              </w:rPr>
              <w:t>氰菊酯和高效氯氟氰菊酯、氯氰菊酯和高效氯氰菊酯、苯甲酸及其钠盐(以苯甲酸计)、山梨酸及其钾盐(以山梨酸计)、脱氢乙酸及其钠盐</w:t>
            </w:r>
            <w:r>
              <w:rPr>
                <w:spacing w:val="8"/>
              </w:rPr>
              <w:t xml:space="preserve"> </w:t>
            </w:r>
            <w:r>
              <w:t>(以脱氢乙酸计)、糖精钠(以糖精计)、</w:t>
            </w:r>
            <w:r>
              <w:rPr>
                <w:spacing w:val="-1"/>
              </w:rPr>
              <w:t>二氧化</w:t>
            </w:r>
            <w:r>
              <w:rPr>
                <w:spacing w:val="-3"/>
              </w:rPr>
              <w:t>硫残留量、合成着色剂(亮蓝、柠檬黄、</w:t>
            </w:r>
            <w:r>
              <w:rPr>
                <w:spacing w:val="-34"/>
              </w:rPr>
              <w:t xml:space="preserve"> </w:t>
            </w:r>
            <w:r>
              <w:rPr>
                <w:spacing w:val="-3"/>
              </w:rPr>
              <w:t>日落黄</w:t>
            </w:r>
            <w:r>
              <w:t xml:space="preserve"> </w:t>
            </w:r>
            <w:r>
              <w:rPr>
                <w:spacing w:val="-1"/>
              </w:rPr>
              <w:t>、苋菜红、胭脂红、诱惑红、喹啉黄、赤藓红)</w:t>
            </w:r>
            <w:r>
              <w:rPr>
                <w:spacing w:val="13"/>
              </w:rPr>
              <w:t xml:space="preserve"> </w:t>
            </w:r>
            <w:r>
              <w:rPr>
                <w:spacing w:val="-1"/>
              </w:rPr>
              <w:t>、菌落总数、大肠菌群、霉菌、酸价(以脂肪</w:t>
            </w:r>
          </w:p>
          <w:p w14:paraId="7038FC0E">
            <w:pPr>
              <w:pStyle w:val="26"/>
              <w:spacing w:line="219" w:lineRule="auto"/>
              <w:ind w:left="39"/>
            </w:pPr>
            <w:r>
              <w:t>计)(KOH)、过氧化值(以脂肪计)</w:t>
            </w:r>
          </w:p>
        </w:tc>
        <w:tc>
          <w:tcPr>
            <w:tcW w:w="1108" w:type="dxa"/>
            <w:vAlign w:val="top"/>
          </w:tcPr>
          <w:p w14:paraId="558A38D2">
            <w:pPr>
              <w:rPr>
                <w:rFonts w:ascii="Arial"/>
                <w:sz w:val="21"/>
              </w:rPr>
            </w:pPr>
          </w:p>
        </w:tc>
      </w:tr>
      <w:tr w14:paraId="1870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93" w:hRule="atLeast"/>
        </w:trPr>
        <w:tc>
          <w:tcPr>
            <w:tcW w:w="520" w:type="dxa"/>
            <w:vMerge w:val="continue"/>
            <w:tcBorders>
              <w:top w:val="nil"/>
            </w:tcBorders>
            <w:vAlign w:val="top"/>
          </w:tcPr>
          <w:p w14:paraId="7BEAB7AB">
            <w:pPr>
              <w:rPr>
                <w:rFonts w:ascii="Arial"/>
                <w:sz w:val="21"/>
              </w:rPr>
            </w:pPr>
          </w:p>
        </w:tc>
        <w:tc>
          <w:tcPr>
            <w:tcW w:w="870" w:type="dxa"/>
            <w:vMerge w:val="continue"/>
            <w:tcBorders>
              <w:top w:val="nil"/>
            </w:tcBorders>
            <w:vAlign w:val="top"/>
          </w:tcPr>
          <w:p w14:paraId="5602D75B">
            <w:pPr>
              <w:rPr>
                <w:rFonts w:ascii="Arial"/>
                <w:sz w:val="21"/>
              </w:rPr>
            </w:pPr>
          </w:p>
        </w:tc>
        <w:tc>
          <w:tcPr>
            <w:tcW w:w="854" w:type="dxa"/>
            <w:vMerge w:val="continue"/>
            <w:tcBorders>
              <w:top w:val="nil"/>
            </w:tcBorders>
            <w:vAlign w:val="top"/>
          </w:tcPr>
          <w:p w14:paraId="3D1FF18D">
            <w:pPr>
              <w:rPr>
                <w:rFonts w:ascii="Arial"/>
                <w:sz w:val="21"/>
              </w:rPr>
            </w:pPr>
          </w:p>
        </w:tc>
        <w:tc>
          <w:tcPr>
            <w:tcW w:w="990" w:type="dxa"/>
            <w:vAlign w:val="top"/>
          </w:tcPr>
          <w:p w14:paraId="74061F63">
            <w:pPr>
              <w:spacing w:line="328" w:lineRule="auto"/>
              <w:rPr>
                <w:rFonts w:ascii="Arial"/>
                <w:sz w:val="21"/>
              </w:rPr>
            </w:pPr>
          </w:p>
          <w:p w14:paraId="47AE3CF3">
            <w:pPr>
              <w:spacing w:line="329" w:lineRule="auto"/>
              <w:rPr>
                <w:rFonts w:ascii="Arial"/>
                <w:sz w:val="21"/>
              </w:rPr>
            </w:pPr>
          </w:p>
          <w:p w14:paraId="6B96A46B">
            <w:pPr>
              <w:pStyle w:val="26"/>
              <w:spacing w:before="58" w:line="221" w:lineRule="auto"/>
              <w:ind w:left="322"/>
            </w:pPr>
            <w:r>
              <w:rPr>
                <w:spacing w:val="-6"/>
              </w:rPr>
              <w:t>果酱</w:t>
            </w:r>
          </w:p>
        </w:tc>
        <w:tc>
          <w:tcPr>
            <w:tcW w:w="1199" w:type="dxa"/>
            <w:vAlign w:val="top"/>
          </w:tcPr>
          <w:p w14:paraId="2197B4E7">
            <w:pPr>
              <w:spacing w:line="328" w:lineRule="auto"/>
              <w:rPr>
                <w:rFonts w:ascii="Arial"/>
                <w:sz w:val="21"/>
              </w:rPr>
            </w:pPr>
          </w:p>
          <w:p w14:paraId="0738380C">
            <w:pPr>
              <w:spacing w:line="329" w:lineRule="auto"/>
              <w:rPr>
                <w:rFonts w:ascii="Arial"/>
                <w:sz w:val="21"/>
              </w:rPr>
            </w:pPr>
          </w:p>
          <w:p w14:paraId="7F7AF271">
            <w:pPr>
              <w:pStyle w:val="26"/>
              <w:spacing w:before="58" w:line="221" w:lineRule="auto"/>
              <w:ind w:left="429"/>
            </w:pPr>
            <w:r>
              <w:rPr>
                <w:spacing w:val="-6"/>
              </w:rPr>
              <w:t>果酱</w:t>
            </w:r>
          </w:p>
        </w:tc>
        <w:tc>
          <w:tcPr>
            <w:tcW w:w="854" w:type="dxa"/>
            <w:vAlign w:val="top"/>
          </w:tcPr>
          <w:p w14:paraId="3CAD3CAD">
            <w:pPr>
              <w:spacing w:line="328" w:lineRule="auto"/>
              <w:rPr>
                <w:rFonts w:ascii="Arial"/>
                <w:sz w:val="21"/>
              </w:rPr>
            </w:pPr>
          </w:p>
          <w:p w14:paraId="4711790A">
            <w:pPr>
              <w:spacing w:line="328" w:lineRule="auto"/>
              <w:rPr>
                <w:rFonts w:ascii="Arial"/>
                <w:sz w:val="21"/>
              </w:rPr>
            </w:pPr>
          </w:p>
          <w:p w14:paraId="1F4065DD">
            <w:pPr>
              <w:pStyle w:val="26"/>
              <w:spacing w:before="59" w:line="222" w:lineRule="auto"/>
              <w:ind w:left="256"/>
            </w:pPr>
            <w:r>
              <w:rPr>
                <w:spacing w:val="-5"/>
              </w:rPr>
              <w:t>一般</w:t>
            </w:r>
          </w:p>
        </w:tc>
        <w:tc>
          <w:tcPr>
            <w:tcW w:w="4330" w:type="dxa"/>
            <w:vAlign w:val="top"/>
          </w:tcPr>
          <w:p w14:paraId="388A610E">
            <w:pPr>
              <w:spacing w:line="434" w:lineRule="auto"/>
              <w:rPr>
                <w:rFonts w:ascii="Arial"/>
                <w:sz w:val="21"/>
              </w:rPr>
            </w:pPr>
          </w:p>
          <w:p w14:paraId="02500561">
            <w:pPr>
              <w:pStyle w:val="26"/>
              <w:spacing w:before="58" w:line="231" w:lineRule="auto"/>
              <w:ind w:left="37" w:right="139"/>
              <w:jc w:val="both"/>
            </w:pPr>
            <w:r>
              <w:rPr>
                <w:spacing w:val="-2"/>
              </w:rPr>
              <w:t>铅</w:t>
            </w:r>
            <w:r>
              <w:rPr>
                <w:spacing w:val="-42"/>
              </w:rPr>
              <w:t xml:space="preserve"> </w:t>
            </w:r>
            <w:r>
              <w:rPr>
                <w:spacing w:val="-2"/>
              </w:rPr>
              <w:t>(以Pb计)、脱氢乙酸及其钠盐(以脱氢乙酸计)、二</w:t>
            </w:r>
            <w:r>
              <w:rPr>
                <w:spacing w:val="-1"/>
              </w:rPr>
              <w:t>氧化硫残留量、菌落总数、大肠菌群、霉菌、商业无</w:t>
            </w:r>
            <w:r>
              <w:t>菌</w:t>
            </w:r>
          </w:p>
        </w:tc>
        <w:tc>
          <w:tcPr>
            <w:tcW w:w="3807" w:type="dxa"/>
            <w:vAlign w:val="top"/>
          </w:tcPr>
          <w:p w14:paraId="63A71C34">
            <w:pPr>
              <w:spacing w:line="271" w:lineRule="auto"/>
              <w:rPr>
                <w:rFonts w:ascii="Arial"/>
                <w:sz w:val="21"/>
              </w:rPr>
            </w:pPr>
          </w:p>
          <w:p w14:paraId="24AEBD7F">
            <w:pPr>
              <w:spacing w:line="271" w:lineRule="auto"/>
              <w:rPr>
                <w:rFonts w:ascii="Arial"/>
                <w:sz w:val="21"/>
              </w:rPr>
            </w:pPr>
          </w:p>
          <w:p w14:paraId="3E964F5E">
            <w:pPr>
              <w:pStyle w:val="26"/>
              <w:spacing w:before="59" w:line="234" w:lineRule="auto"/>
              <w:ind w:left="39" w:right="243"/>
            </w:pPr>
            <w:r>
              <w:rPr>
                <w:spacing w:val="-2"/>
              </w:rPr>
              <w:t>铅</w:t>
            </w:r>
            <w:r>
              <w:rPr>
                <w:spacing w:val="-49"/>
              </w:rPr>
              <w:t xml:space="preserve"> </w:t>
            </w:r>
            <w:r>
              <w:rPr>
                <w:spacing w:val="-2"/>
              </w:rPr>
              <w:t>(以Pb计)、脱氢乙酸及其钠盐(以脱氢乙酸</w:t>
            </w:r>
            <w:r>
              <w:rPr>
                <w:spacing w:val="-1"/>
              </w:rPr>
              <w:t>计)、菌落总数、大肠菌群、霉菌、商业无菌</w:t>
            </w:r>
          </w:p>
        </w:tc>
        <w:tc>
          <w:tcPr>
            <w:tcW w:w="1108" w:type="dxa"/>
            <w:vAlign w:val="top"/>
          </w:tcPr>
          <w:p w14:paraId="7F53FC8B">
            <w:pPr>
              <w:rPr>
                <w:rFonts w:ascii="Arial"/>
                <w:sz w:val="21"/>
              </w:rPr>
            </w:pPr>
          </w:p>
        </w:tc>
      </w:tr>
    </w:tbl>
    <w:p w14:paraId="48A5725C">
      <w:pPr>
        <w:spacing w:line="126" w:lineRule="exact"/>
        <w:rPr>
          <w:rFonts w:ascii="Arial"/>
          <w:sz w:val="10"/>
        </w:rPr>
      </w:pPr>
    </w:p>
    <w:p w14:paraId="4A444206">
      <w:pPr>
        <w:spacing w:line="126" w:lineRule="exact"/>
        <w:rPr>
          <w:rFonts w:ascii="Arial" w:hAnsi="Arial" w:eastAsia="Arial" w:cs="Arial"/>
          <w:sz w:val="10"/>
          <w:szCs w:val="10"/>
        </w:rPr>
        <w:sectPr>
          <w:footerReference r:id="rId8" w:type="default"/>
          <w:pgSz w:w="16838" w:h="11905" w:orient="landscape"/>
          <w:pgMar w:top="1134" w:right="1134" w:bottom="1134" w:left="1134" w:header="0" w:footer="227" w:gutter="0"/>
          <w:cols w:space="0" w:num="1"/>
          <w:rtlGutter w:val="0"/>
          <w:docGrid w:linePitch="0" w:charSpace="0"/>
        </w:sectPr>
      </w:pPr>
    </w:p>
    <w:p w14:paraId="5C21A601">
      <w:pPr>
        <w:spacing w:line="58" w:lineRule="exact"/>
      </w:pPr>
    </w:p>
    <w:tbl>
      <w:tblPr>
        <w:tblStyle w:val="25"/>
        <w:tblW w:w="14532"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0"/>
        <w:gridCol w:w="870"/>
        <w:gridCol w:w="854"/>
        <w:gridCol w:w="990"/>
        <w:gridCol w:w="1199"/>
        <w:gridCol w:w="854"/>
        <w:gridCol w:w="4330"/>
        <w:gridCol w:w="3807"/>
        <w:gridCol w:w="1108"/>
      </w:tblGrid>
      <w:tr w14:paraId="7274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391DB65B">
            <w:pPr>
              <w:spacing w:line="284" w:lineRule="auto"/>
              <w:rPr>
                <w:rFonts w:ascii="Arial"/>
                <w:sz w:val="21"/>
              </w:rPr>
            </w:pPr>
          </w:p>
          <w:p w14:paraId="4BBE55B6">
            <w:pPr>
              <w:pStyle w:val="26"/>
              <w:spacing w:before="58" w:line="222" w:lineRule="auto"/>
              <w:ind w:left="82"/>
            </w:pPr>
            <w:r>
              <w:rPr>
                <w:b/>
                <w:bCs/>
                <w:spacing w:val="-5"/>
              </w:rPr>
              <w:t>序号</w:t>
            </w:r>
          </w:p>
        </w:tc>
        <w:tc>
          <w:tcPr>
            <w:tcW w:w="870" w:type="dxa"/>
            <w:vAlign w:val="top"/>
          </w:tcPr>
          <w:p w14:paraId="1B37209D">
            <w:pPr>
              <w:pStyle w:val="26"/>
              <w:spacing w:before="234" w:line="234" w:lineRule="auto"/>
              <w:ind w:left="80" w:right="64" w:hanging="9"/>
            </w:pPr>
            <w:r>
              <w:rPr>
                <w:b/>
                <w:bCs/>
                <w:spacing w:val="-3"/>
              </w:rPr>
              <w:t>食品大类</w:t>
            </w:r>
            <w:r>
              <w:rPr>
                <w:b/>
                <w:bCs/>
                <w:spacing w:val="-5"/>
              </w:rPr>
              <w:t>（一级）</w:t>
            </w:r>
          </w:p>
        </w:tc>
        <w:tc>
          <w:tcPr>
            <w:tcW w:w="854" w:type="dxa"/>
            <w:vAlign w:val="top"/>
          </w:tcPr>
          <w:p w14:paraId="3C46AAB3">
            <w:pPr>
              <w:pStyle w:val="26"/>
              <w:spacing w:before="234" w:line="234" w:lineRule="auto"/>
              <w:ind w:left="74" w:right="54" w:hanging="9"/>
            </w:pPr>
            <w:r>
              <w:rPr>
                <w:b/>
                <w:bCs/>
                <w:spacing w:val="-3"/>
              </w:rPr>
              <w:t>食品亚类</w:t>
            </w:r>
            <w:r>
              <w:rPr>
                <w:b/>
                <w:bCs/>
                <w:spacing w:val="-5"/>
              </w:rPr>
              <w:t>（二级）</w:t>
            </w:r>
          </w:p>
        </w:tc>
        <w:tc>
          <w:tcPr>
            <w:tcW w:w="990" w:type="dxa"/>
            <w:vAlign w:val="top"/>
          </w:tcPr>
          <w:p w14:paraId="25755542">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5BC579E2">
            <w:pPr>
              <w:pStyle w:val="26"/>
              <w:spacing w:before="235" w:line="220" w:lineRule="auto"/>
              <w:ind w:left="57"/>
            </w:pPr>
            <w:r>
              <w:rPr>
                <w:b/>
                <w:bCs/>
                <w:spacing w:val="-2"/>
              </w:rPr>
              <w:t>食品细类（四</w:t>
            </w:r>
          </w:p>
          <w:p w14:paraId="43FFE8F4">
            <w:pPr>
              <w:pStyle w:val="26"/>
              <w:spacing w:before="10" w:line="222" w:lineRule="auto"/>
              <w:ind w:left="425"/>
            </w:pPr>
            <w:r>
              <w:rPr>
                <w:b/>
                <w:bCs/>
                <w:spacing w:val="-7"/>
              </w:rPr>
              <w:t>级）</w:t>
            </w:r>
          </w:p>
        </w:tc>
        <w:tc>
          <w:tcPr>
            <w:tcW w:w="854" w:type="dxa"/>
            <w:vAlign w:val="top"/>
          </w:tcPr>
          <w:p w14:paraId="76BAE123">
            <w:pPr>
              <w:spacing w:line="284" w:lineRule="auto"/>
              <w:rPr>
                <w:rFonts w:ascii="Arial"/>
                <w:sz w:val="21"/>
              </w:rPr>
            </w:pPr>
          </w:p>
          <w:p w14:paraId="1A76C196">
            <w:pPr>
              <w:pStyle w:val="26"/>
              <w:spacing w:before="59" w:line="220" w:lineRule="auto"/>
              <w:ind w:left="69"/>
            </w:pPr>
            <w:r>
              <w:rPr>
                <w:b/>
                <w:bCs/>
                <w:spacing w:val="-3"/>
              </w:rPr>
              <w:t>风险等级</w:t>
            </w:r>
          </w:p>
        </w:tc>
        <w:tc>
          <w:tcPr>
            <w:tcW w:w="4330" w:type="dxa"/>
            <w:vAlign w:val="top"/>
          </w:tcPr>
          <w:p w14:paraId="1D84560F">
            <w:pPr>
              <w:spacing w:line="285" w:lineRule="auto"/>
              <w:rPr>
                <w:rFonts w:ascii="Arial"/>
                <w:sz w:val="21"/>
              </w:rPr>
            </w:pPr>
          </w:p>
          <w:p w14:paraId="4173ADFE">
            <w:pPr>
              <w:pStyle w:val="26"/>
              <w:spacing w:before="58" w:line="219" w:lineRule="auto"/>
              <w:ind w:left="1264"/>
            </w:pPr>
            <w:r>
              <w:rPr>
                <w:b/>
                <w:bCs/>
                <w:spacing w:val="-2"/>
              </w:rPr>
              <w:t>省级本级监督抽检项目</w:t>
            </w:r>
          </w:p>
        </w:tc>
        <w:tc>
          <w:tcPr>
            <w:tcW w:w="3807" w:type="dxa"/>
            <w:vAlign w:val="top"/>
          </w:tcPr>
          <w:p w14:paraId="5E12A119">
            <w:pPr>
              <w:spacing w:line="284" w:lineRule="auto"/>
              <w:rPr>
                <w:rFonts w:ascii="Arial"/>
                <w:sz w:val="21"/>
              </w:rPr>
            </w:pPr>
          </w:p>
          <w:p w14:paraId="5B5B7832">
            <w:pPr>
              <w:pStyle w:val="26"/>
              <w:spacing w:before="59" w:line="220" w:lineRule="auto"/>
              <w:ind w:left="1007"/>
            </w:pPr>
            <w:r>
              <w:rPr>
                <w:b/>
                <w:bCs/>
                <w:spacing w:val="-2"/>
              </w:rPr>
              <w:t>省级转移监督抽检项目</w:t>
            </w:r>
          </w:p>
        </w:tc>
        <w:tc>
          <w:tcPr>
            <w:tcW w:w="1108" w:type="dxa"/>
            <w:vAlign w:val="top"/>
          </w:tcPr>
          <w:p w14:paraId="3B0FF9E6">
            <w:pPr>
              <w:spacing w:line="284" w:lineRule="auto"/>
              <w:rPr>
                <w:rFonts w:ascii="Arial"/>
                <w:sz w:val="21"/>
              </w:rPr>
            </w:pPr>
          </w:p>
          <w:p w14:paraId="56A803FB">
            <w:pPr>
              <w:pStyle w:val="26"/>
              <w:spacing w:before="58" w:line="222" w:lineRule="auto"/>
            </w:pPr>
            <w:r>
              <w:rPr>
                <w:b/>
                <w:bCs/>
                <w:spacing w:val="-6"/>
              </w:rPr>
              <w:t>备注</w:t>
            </w:r>
          </w:p>
        </w:tc>
      </w:tr>
      <w:tr w14:paraId="4859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64" w:hRule="atLeast"/>
        </w:trPr>
        <w:tc>
          <w:tcPr>
            <w:tcW w:w="520" w:type="dxa"/>
            <w:vMerge w:val="restart"/>
            <w:tcBorders>
              <w:bottom w:val="nil"/>
            </w:tcBorders>
            <w:vAlign w:val="top"/>
          </w:tcPr>
          <w:p w14:paraId="3239A285">
            <w:pPr>
              <w:spacing w:line="252" w:lineRule="auto"/>
              <w:rPr>
                <w:rFonts w:ascii="Arial"/>
                <w:sz w:val="21"/>
              </w:rPr>
            </w:pPr>
          </w:p>
          <w:p w14:paraId="0B98A28C">
            <w:pPr>
              <w:spacing w:line="252" w:lineRule="auto"/>
              <w:rPr>
                <w:rFonts w:ascii="Arial"/>
                <w:sz w:val="21"/>
              </w:rPr>
            </w:pPr>
          </w:p>
          <w:p w14:paraId="3755ECC2">
            <w:pPr>
              <w:spacing w:line="253" w:lineRule="auto"/>
              <w:rPr>
                <w:rFonts w:ascii="Arial"/>
                <w:sz w:val="21"/>
              </w:rPr>
            </w:pPr>
          </w:p>
          <w:p w14:paraId="4E73D68C">
            <w:pPr>
              <w:spacing w:line="253" w:lineRule="auto"/>
              <w:rPr>
                <w:rFonts w:ascii="Arial"/>
                <w:sz w:val="21"/>
              </w:rPr>
            </w:pPr>
          </w:p>
          <w:p w14:paraId="099919B4">
            <w:pPr>
              <w:spacing w:line="253" w:lineRule="auto"/>
              <w:rPr>
                <w:rFonts w:ascii="Arial"/>
                <w:sz w:val="21"/>
              </w:rPr>
            </w:pPr>
          </w:p>
          <w:p w14:paraId="7BAC888B">
            <w:pPr>
              <w:spacing w:line="253" w:lineRule="auto"/>
              <w:rPr>
                <w:rFonts w:ascii="Arial"/>
                <w:sz w:val="21"/>
              </w:rPr>
            </w:pPr>
          </w:p>
          <w:p w14:paraId="428B9C0B">
            <w:pPr>
              <w:spacing w:line="253" w:lineRule="auto"/>
              <w:rPr>
                <w:rFonts w:ascii="Arial"/>
                <w:sz w:val="21"/>
              </w:rPr>
            </w:pPr>
          </w:p>
          <w:p w14:paraId="2FB65E20">
            <w:pPr>
              <w:spacing w:line="253" w:lineRule="auto"/>
              <w:rPr>
                <w:rFonts w:ascii="Arial"/>
                <w:sz w:val="21"/>
              </w:rPr>
            </w:pPr>
          </w:p>
          <w:p w14:paraId="18FE6872">
            <w:pPr>
              <w:pStyle w:val="26"/>
              <w:spacing w:before="58"/>
              <w:ind w:left="189"/>
            </w:pPr>
            <w:r>
              <w:rPr>
                <w:spacing w:val="-10"/>
              </w:rPr>
              <w:t>18</w:t>
            </w:r>
          </w:p>
        </w:tc>
        <w:tc>
          <w:tcPr>
            <w:tcW w:w="870" w:type="dxa"/>
            <w:vMerge w:val="restart"/>
            <w:tcBorders>
              <w:bottom w:val="nil"/>
            </w:tcBorders>
            <w:vAlign w:val="top"/>
          </w:tcPr>
          <w:p w14:paraId="3774E695">
            <w:pPr>
              <w:spacing w:line="257" w:lineRule="auto"/>
              <w:rPr>
                <w:rFonts w:ascii="Arial"/>
                <w:sz w:val="21"/>
              </w:rPr>
            </w:pPr>
          </w:p>
          <w:p w14:paraId="54621BFD">
            <w:pPr>
              <w:spacing w:line="257" w:lineRule="auto"/>
              <w:rPr>
                <w:rFonts w:ascii="Arial"/>
                <w:sz w:val="21"/>
              </w:rPr>
            </w:pPr>
          </w:p>
          <w:p w14:paraId="7882793B">
            <w:pPr>
              <w:spacing w:line="257" w:lineRule="auto"/>
              <w:rPr>
                <w:rFonts w:ascii="Arial"/>
                <w:sz w:val="21"/>
              </w:rPr>
            </w:pPr>
          </w:p>
          <w:p w14:paraId="740C3CA2">
            <w:pPr>
              <w:spacing w:line="257" w:lineRule="auto"/>
              <w:rPr>
                <w:rFonts w:ascii="Arial"/>
                <w:sz w:val="21"/>
              </w:rPr>
            </w:pPr>
          </w:p>
          <w:p w14:paraId="44CE8C2F">
            <w:pPr>
              <w:spacing w:line="257" w:lineRule="auto"/>
              <w:rPr>
                <w:rFonts w:ascii="Arial"/>
                <w:sz w:val="21"/>
              </w:rPr>
            </w:pPr>
          </w:p>
          <w:p w14:paraId="2D75FBC9">
            <w:pPr>
              <w:spacing w:line="257" w:lineRule="auto"/>
              <w:rPr>
                <w:rFonts w:ascii="Arial"/>
                <w:sz w:val="21"/>
              </w:rPr>
            </w:pPr>
          </w:p>
          <w:p w14:paraId="16006CBD">
            <w:pPr>
              <w:spacing w:line="258" w:lineRule="auto"/>
              <w:rPr>
                <w:rFonts w:ascii="Arial"/>
                <w:sz w:val="21"/>
              </w:rPr>
            </w:pPr>
          </w:p>
          <w:p w14:paraId="69D3CDF2">
            <w:pPr>
              <w:pStyle w:val="26"/>
              <w:spacing w:before="59" w:line="219" w:lineRule="auto"/>
              <w:ind w:left="74"/>
            </w:pPr>
            <w:r>
              <w:rPr>
                <w:spacing w:val="-2"/>
              </w:rPr>
              <w:t>炒货食品</w:t>
            </w:r>
          </w:p>
          <w:p w14:paraId="7C45C34D">
            <w:pPr>
              <w:pStyle w:val="26"/>
              <w:spacing w:before="8" w:line="221" w:lineRule="auto"/>
              <w:ind w:left="75"/>
            </w:pPr>
            <w:r>
              <w:rPr>
                <w:spacing w:val="-2"/>
              </w:rPr>
              <w:t>及坚果制</w:t>
            </w:r>
          </w:p>
          <w:p w14:paraId="25E1523C">
            <w:pPr>
              <w:pStyle w:val="26"/>
              <w:spacing w:before="11" w:line="224" w:lineRule="auto"/>
              <w:ind w:left="360"/>
            </w:pPr>
            <w:r>
              <w:t>品</w:t>
            </w:r>
          </w:p>
        </w:tc>
        <w:tc>
          <w:tcPr>
            <w:tcW w:w="854" w:type="dxa"/>
            <w:vMerge w:val="restart"/>
            <w:tcBorders>
              <w:bottom w:val="nil"/>
            </w:tcBorders>
            <w:vAlign w:val="top"/>
          </w:tcPr>
          <w:p w14:paraId="2C647FCD">
            <w:pPr>
              <w:spacing w:line="257" w:lineRule="auto"/>
              <w:rPr>
                <w:rFonts w:ascii="Arial"/>
                <w:sz w:val="21"/>
              </w:rPr>
            </w:pPr>
          </w:p>
          <w:p w14:paraId="1A520466">
            <w:pPr>
              <w:spacing w:line="257" w:lineRule="auto"/>
              <w:rPr>
                <w:rFonts w:ascii="Arial"/>
                <w:sz w:val="21"/>
              </w:rPr>
            </w:pPr>
          </w:p>
          <w:p w14:paraId="6F363751">
            <w:pPr>
              <w:spacing w:line="257" w:lineRule="auto"/>
              <w:rPr>
                <w:rFonts w:ascii="Arial"/>
                <w:sz w:val="21"/>
              </w:rPr>
            </w:pPr>
          </w:p>
          <w:p w14:paraId="4DB2768E">
            <w:pPr>
              <w:spacing w:line="257" w:lineRule="auto"/>
              <w:rPr>
                <w:rFonts w:ascii="Arial"/>
                <w:sz w:val="21"/>
              </w:rPr>
            </w:pPr>
          </w:p>
          <w:p w14:paraId="28A5DE24">
            <w:pPr>
              <w:spacing w:line="257" w:lineRule="auto"/>
              <w:rPr>
                <w:rFonts w:ascii="Arial"/>
                <w:sz w:val="21"/>
              </w:rPr>
            </w:pPr>
          </w:p>
          <w:p w14:paraId="5ED865EA">
            <w:pPr>
              <w:spacing w:line="257" w:lineRule="auto"/>
              <w:rPr>
                <w:rFonts w:ascii="Arial"/>
                <w:sz w:val="21"/>
              </w:rPr>
            </w:pPr>
          </w:p>
          <w:p w14:paraId="1765B32B">
            <w:pPr>
              <w:spacing w:line="258" w:lineRule="auto"/>
              <w:rPr>
                <w:rFonts w:ascii="Arial"/>
                <w:sz w:val="21"/>
              </w:rPr>
            </w:pPr>
          </w:p>
          <w:p w14:paraId="5C581930">
            <w:pPr>
              <w:pStyle w:val="26"/>
              <w:spacing w:before="59" w:line="219" w:lineRule="auto"/>
              <w:ind w:left="68"/>
            </w:pPr>
            <w:r>
              <w:rPr>
                <w:spacing w:val="-2"/>
              </w:rPr>
              <w:t>炒货食品</w:t>
            </w:r>
          </w:p>
          <w:p w14:paraId="7AB5CB21">
            <w:pPr>
              <w:pStyle w:val="26"/>
              <w:spacing w:before="8" w:line="221" w:lineRule="auto"/>
              <w:ind w:left="69"/>
            </w:pPr>
            <w:r>
              <w:rPr>
                <w:spacing w:val="-2"/>
              </w:rPr>
              <w:t>及坚果制</w:t>
            </w:r>
          </w:p>
          <w:p w14:paraId="0E48A607">
            <w:pPr>
              <w:pStyle w:val="26"/>
              <w:spacing w:before="11" w:line="224" w:lineRule="auto"/>
              <w:ind w:left="354"/>
            </w:pPr>
            <w:r>
              <w:t>品</w:t>
            </w:r>
          </w:p>
        </w:tc>
        <w:tc>
          <w:tcPr>
            <w:tcW w:w="990" w:type="dxa"/>
            <w:vMerge w:val="restart"/>
            <w:tcBorders>
              <w:bottom w:val="nil"/>
            </w:tcBorders>
            <w:vAlign w:val="top"/>
          </w:tcPr>
          <w:p w14:paraId="103CB88C">
            <w:pPr>
              <w:spacing w:line="263" w:lineRule="auto"/>
              <w:rPr>
                <w:rFonts w:ascii="Arial"/>
                <w:sz w:val="21"/>
              </w:rPr>
            </w:pPr>
          </w:p>
          <w:p w14:paraId="08FEE868">
            <w:pPr>
              <w:spacing w:line="263" w:lineRule="auto"/>
              <w:rPr>
                <w:rFonts w:ascii="Arial"/>
                <w:sz w:val="21"/>
              </w:rPr>
            </w:pPr>
          </w:p>
          <w:p w14:paraId="450AEF6E">
            <w:pPr>
              <w:spacing w:line="263" w:lineRule="auto"/>
              <w:rPr>
                <w:rFonts w:ascii="Arial"/>
                <w:sz w:val="21"/>
              </w:rPr>
            </w:pPr>
          </w:p>
          <w:p w14:paraId="4F508D1B">
            <w:pPr>
              <w:spacing w:line="263" w:lineRule="auto"/>
              <w:rPr>
                <w:rFonts w:ascii="Arial"/>
                <w:sz w:val="21"/>
              </w:rPr>
            </w:pPr>
          </w:p>
          <w:p w14:paraId="6E020CBE">
            <w:pPr>
              <w:spacing w:line="263" w:lineRule="auto"/>
              <w:rPr>
                <w:rFonts w:ascii="Arial"/>
                <w:sz w:val="21"/>
              </w:rPr>
            </w:pPr>
          </w:p>
          <w:p w14:paraId="774F28EC">
            <w:pPr>
              <w:spacing w:line="263" w:lineRule="auto"/>
              <w:rPr>
                <w:rFonts w:ascii="Arial"/>
                <w:sz w:val="21"/>
              </w:rPr>
            </w:pPr>
          </w:p>
          <w:p w14:paraId="2511F0EE">
            <w:pPr>
              <w:pStyle w:val="26"/>
              <w:spacing w:before="58" w:line="230" w:lineRule="auto"/>
              <w:ind w:left="123" w:right="34" w:hanging="78"/>
              <w:jc w:val="both"/>
            </w:pPr>
            <w:r>
              <w:rPr>
                <w:spacing w:val="-1"/>
              </w:rPr>
              <w:t>炒货食品及</w:t>
            </w:r>
            <w:r>
              <w:rPr>
                <w:spacing w:val="1"/>
              </w:rPr>
              <w:t xml:space="preserve">坚果制品 </w:t>
            </w:r>
            <w:r>
              <w:rPr>
                <w:spacing w:val="-8"/>
              </w:rPr>
              <w:t>(烘炒类、</w:t>
            </w:r>
          </w:p>
          <w:p w14:paraId="0F952275">
            <w:pPr>
              <w:pStyle w:val="26"/>
              <w:spacing w:line="220" w:lineRule="auto"/>
              <w:ind w:left="50"/>
            </w:pPr>
            <w:r>
              <w:rPr>
                <w:spacing w:val="-1"/>
              </w:rPr>
              <w:t>油炸类、其</w:t>
            </w:r>
          </w:p>
          <w:p w14:paraId="19C59DB2">
            <w:pPr>
              <w:pStyle w:val="26"/>
              <w:spacing w:before="11" w:line="220" w:lineRule="auto"/>
              <w:ind w:left="272"/>
            </w:pPr>
            <w:r>
              <w:rPr>
                <w:spacing w:val="-3"/>
              </w:rPr>
              <w:t>他类)</w:t>
            </w:r>
          </w:p>
        </w:tc>
        <w:tc>
          <w:tcPr>
            <w:tcW w:w="1199" w:type="dxa"/>
            <w:vAlign w:val="top"/>
          </w:tcPr>
          <w:p w14:paraId="6CD534F8">
            <w:pPr>
              <w:spacing w:line="318" w:lineRule="auto"/>
              <w:rPr>
                <w:rFonts w:ascii="Arial"/>
                <w:sz w:val="21"/>
              </w:rPr>
            </w:pPr>
          </w:p>
          <w:p w14:paraId="3B018697">
            <w:pPr>
              <w:spacing w:line="318" w:lineRule="auto"/>
              <w:rPr>
                <w:rFonts w:ascii="Arial"/>
                <w:sz w:val="21"/>
              </w:rPr>
            </w:pPr>
          </w:p>
          <w:p w14:paraId="720276FA">
            <w:pPr>
              <w:pStyle w:val="26"/>
              <w:spacing w:before="58" w:line="221" w:lineRule="auto"/>
              <w:ind w:left="425"/>
            </w:pPr>
            <w:r>
              <w:rPr>
                <w:spacing w:val="-4"/>
              </w:rPr>
              <w:t>瓜子</w:t>
            </w:r>
          </w:p>
        </w:tc>
        <w:tc>
          <w:tcPr>
            <w:tcW w:w="854" w:type="dxa"/>
            <w:vAlign w:val="top"/>
          </w:tcPr>
          <w:p w14:paraId="37B87069">
            <w:pPr>
              <w:spacing w:line="318" w:lineRule="auto"/>
              <w:rPr>
                <w:rFonts w:ascii="Arial"/>
                <w:sz w:val="21"/>
              </w:rPr>
            </w:pPr>
          </w:p>
          <w:p w14:paraId="625F97AD">
            <w:pPr>
              <w:spacing w:line="318" w:lineRule="auto"/>
              <w:rPr>
                <w:rFonts w:ascii="Arial"/>
                <w:sz w:val="21"/>
              </w:rPr>
            </w:pPr>
          </w:p>
          <w:p w14:paraId="32F93AEC">
            <w:pPr>
              <w:pStyle w:val="26"/>
              <w:spacing w:before="58" w:line="222" w:lineRule="auto"/>
              <w:ind w:left="256"/>
            </w:pPr>
            <w:r>
              <w:rPr>
                <w:spacing w:val="-5"/>
              </w:rPr>
              <w:t>一般</w:t>
            </w:r>
          </w:p>
        </w:tc>
        <w:tc>
          <w:tcPr>
            <w:tcW w:w="4330" w:type="dxa"/>
            <w:vAlign w:val="top"/>
          </w:tcPr>
          <w:p w14:paraId="3C68CC73">
            <w:pPr>
              <w:pStyle w:val="26"/>
              <w:spacing w:before="129" w:line="234" w:lineRule="auto"/>
              <w:ind w:left="34" w:right="97" w:firstLine="3"/>
            </w:pPr>
            <w:r>
              <w:rPr>
                <w:spacing w:val="-2"/>
              </w:rPr>
              <w:t>酸价(以脂肪计)(KOH)、过氧化值(以脂肪计)、铅</w:t>
            </w:r>
            <w:r>
              <w:rPr>
                <w:spacing w:val="-33"/>
              </w:rPr>
              <w:t xml:space="preserve"> </w:t>
            </w:r>
            <w:r>
              <w:rPr>
                <w:spacing w:val="-2"/>
              </w:rPr>
              <w:t>(以</w:t>
            </w:r>
            <w:r>
              <w:rPr>
                <w:spacing w:val="-3"/>
              </w:rPr>
              <w:t>Pb计)、黄曲霉毒素B</w:t>
            </w:r>
            <w:r>
              <w:rPr>
                <w:rFonts w:ascii="Calibri" w:hAnsi="Calibri" w:eastAsia="Calibri" w:cs="Calibri"/>
                <w:spacing w:val="-3"/>
              </w:rPr>
              <w:t>1</w:t>
            </w:r>
            <w:r>
              <w:rPr>
                <w:rFonts w:ascii="Calibri" w:hAnsi="Calibri" w:eastAsia="Calibri" w:cs="Calibri"/>
                <w:spacing w:val="-10"/>
              </w:rPr>
              <w:t xml:space="preserve"> </w:t>
            </w:r>
            <w:r>
              <w:rPr>
                <w:spacing w:val="-3"/>
              </w:rPr>
              <w:t>、苯甲酸及其钠盐(以苯甲酸计)</w:t>
            </w:r>
            <w:r>
              <w:t xml:space="preserve"> </w:t>
            </w:r>
            <w:r>
              <w:rPr>
                <w:spacing w:val="-1"/>
              </w:rPr>
              <w:t>、山梨酸及其钾盐(以山梨酸计)、脱氢乙酸及其钠盐</w:t>
            </w:r>
            <w:r>
              <w:t>(以脱氢乙酸计)、二氧化硫残留量、糖精</w:t>
            </w:r>
            <w:r>
              <w:rPr>
                <w:spacing w:val="-1"/>
              </w:rPr>
              <w:t>钠(以糖精</w:t>
            </w:r>
          </w:p>
          <w:p w14:paraId="73896934">
            <w:pPr>
              <w:pStyle w:val="26"/>
              <w:spacing w:before="1" w:line="233" w:lineRule="auto"/>
              <w:ind w:left="37" w:right="53"/>
            </w:pPr>
            <w:r>
              <w:rPr>
                <w:spacing w:val="-1"/>
              </w:rPr>
              <w:t>计)、甜蜜素(以环己基氨基磺酸计)、安赛蜜、大肠菌</w:t>
            </w:r>
            <w:r>
              <w:rPr>
                <w:spacing w:val="-2"/>
              </w:rPr>
              <w:t>群、霉菌</w:t>
            </w:r>
          </w:p>
        </w:tc>
        <w:tc>
          <w:tcPr>
            <w:tcW w:w="3807" w:type="dxa"/>
            <w:vAlign w:val="top"/>
          </w:tcPr>
          <w:p w14:paraId="63047CAE">
            <w:pPr>
              <w:pStyle w:val="26"/>
              <w:spacing w:before="130" w:line="234" w:lineRule="auto"/>
              <w:ind w:left="38" w:right="65" w:firstLine="1"/>
            </w:pPr>
            <w:r>
              <w:t>酸价(以脂肪计)(KOH)、过氧化值(以</w:t>
            </w:r>
            <w:r>
              <w:rPr>
                <w:spacing w:val="-1"/>
              </w:rPr>
              <w:t>脂肪计)、</w:t>
            </w:r>
            <w:r>
              <w:rPr>
                <w:spacing w:val="-5"/>
              </w:rPr>
              <w:t>铅</w:t>
            </w:r>
            <w:r>
              <w:rPr>
                <w:spacing w:val="-43"/>
              </w:rPr>
              <w:t xml:space="preserve"> </w:t>
            </w:r>
            <w:r>
              <w:rPr>
                <w:spacing w:val="-5"/>
              </w:rPr>
              <w:t>(以Pb计)、黄曲霉毒素B</w:t>
            </w:r>
            <w:r>
              <w:rPr>
                <w:rFonts w:ascii="Calibri" w:hAnsi="Calibri" w:eastAsia="Calibri" w:cs="Calibri"/>
                <w:spacing w:val="-5"/>
              </w:rPr>
              <w:t>1</w:t>
            </w:r>
            <w:r>
              <w:rPr>
                <w:rFonts w:ascii="Calibri" w:hAnsi="Calibri" w:eastAsia="Calibri" w:cs="Calibri"/>
                <w:spacing w:val="-23"/>
              </w:rPr>
              <w:t xml:space="preserve"> </w:t>
            </w:r>
            <w:r>
              <w:rPr>
                <w:spacing w:val="-5"/>
              </w:rPr>
              <w:t>、苯甲酸及其钠盐</w:t>
            </w:r>
            <w:r>
              <w:t xml:space="preserve"> </w:t>
            </w:r>
            <w:r>
              <w:rPr>
                <w:spacing w:val="-1"/>
              </w:rPr>
              <w:t>(以苯甲酸计)、山梨酸及其钾盐(以山梨酸计)</w:t>
            </w:r>
            <w:r>
              <w:rPr>
                <w:spacing w:val="9"/>
              </w:rPr>
              <w:t xml:space="preserve">  </w:t>
            </w:r>
            <w:r>
              <w:rPr>
                <w:spacing w:val="-1"/>
              </w:rPr>
              <w:t>、脱氢乙酸及其钠盐(以脱氢乙酸计)、二氧化硫残留量、糖精钠(以糖精计)、甜蜜素(以环己基氨基磺酸计)、安赛蜜、大肠菌群、霉菌</w:t>
            </w:r>
          </w:p>
        </w:tc>
        <w:tc>
          <w:tcPr>
            <w:tcW w:w="1108" w:type="dxa"/>
            <w:vAlign w:val="top"/>
          </w:tcPr>
          <w:p w14:paraId="1682B27F">
            <w:pPr>
              <w:rPr>
                <w:rFonts w:ascii="Arial"/>
                <w:sz w:val="21"/>
              </w:rPr>
            </w:pPr>
          </w:p>
        </w:tc>
      </w:tr>
      <w:tr w14:paraId="4BBD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24" w:hRule="atLeast"/>
        </w:trPr>
        <w:tc>
          <w:tcPr>
            <w:tcW w:w="520" w:type="dxa"/>
            <w:vMerge w:val="continue"/>
            <w:tcBorders>
              <w:top w:val="nil"/>
              <w:bottom w:val="nil"/>
            </w:tcBorders>
            <w:vAlign w:val="top"/>
          </w:tcPr>
          <w:p w14:paraId="7F868A26">
            <w:pPr>
              <w:rPr>
                <w:rFonts w:ascii="Arial"/>
                <w:sz w:val="21"/>
              </w:rPr>
            </w:pPr>
          </w:p>
        </w:tc>
        <w:tc>
          <w:tcPr>
            <w:tcW w:w="870" w:type="dxa"/>
            <w:vMerge w:val="continue"/>
            <w:tcBorders>
              <w:top w:val="nil"/>
              <w:bottom w:val="nil"/>
            </w:tcBorders>
            <w:vAlign w:val="top"/>
          </w:tcPr>
          <w:p w14:paraId="30B9C584">
            <w:pPr>
              <w:rPr>
                <w:rFonts w:ascii="Arial"/>
                <w:sz w:val="21"/>
              </w:rPr>
            </w:pPr>
          </w:p>
        </w:tc>
        <w:tc>
          <w:tcPr>
            <w:tcW w:w="854" w:type="dxa"/>
            <w:vMerge w:val="continue"/>
            <w:tcBorders>
              <w:top w:val="nil"/>
              <w:bottom w:val="nil"/>
            </w:tcBorders>
            <w:vAlign w:val="top"/>
          </w:tcPr>
          <w:p w14:paraId="737824F6">
            <w:pPr>
              <w:rPr>
                <w:rFonts w:ascii="Arial"/>
                <w:sz w:val="21"/>
              </w:rPr>
            </w:pPr>
          </w:p>
        </w:tc>
        <w:tc>
          <w:tcPr>
            <w:tcW w:w="990" w:type="dxa"/>
            <w:vMerge w:val="continue"/>
            <w:tcBorders>
              <w:top w:val="nil"/>
              <w:bottom w:val="nil"/>
            </w:tcBorders>
            <w:vAlign w:val="top"/>
          </w:tcPr>
          <w:p w14:paraId="6C144B93">
            <w:pPr>
              <w:rPr>
                <w:rFonts w:ascii="Arial"/>
                <w:sz w:val="21"/>
              </w:rPr>
            </w:pPr>
          </w:p>
        </w:tc>
        <w:tc>
          <w:tcPr>
            <w:tcW w:w="1199" w:type="dxa"/>
            <w:vAlign w:val="top"/>
          </w:tcPr>
          <w:p w14:paraId="1295471B">
            <w:pPr>
              <w:spacing w:line="308" w:lineRule="auto"/>
              <w:rPr>
                <w:rFonts w:ascii="Arial"/>
                <w:sz w:val="21"/>
              </w:rPr>
            </w:pPr>
          </w:p>
          <w:p w14:paraId="2BDB007E">
            <w:pPr>
              <w:spacing w:line="309" w:lineRule="auto"/>
              <w:rPr>
                <w:rFonts w:ascii="Arial"/>
                <w:sz w:val="21"/>
              </w:rPr>
            </w:pPr>
          </w:p>
          <w:p w14:paraId="00B9CC57">
            <w:pPr>
              <w:pStyle w:val="26"/>
              <w:spacing w:before="58" w:line="221" w:lineRule="auto"/>
              <w:ind w:left="246"/>
            </w:pPr>
            <w:r>
              <w:rPr>
                <w:spacing w:val="-2"/>
              </w:rPr>
              <w:t>花生制品</w:t>
            </w:r>
          </w:p>
        </w:tc>
        <w:tc>
          <w:tcPr>
            <w:tcW w:w="854" w:type="dxa"/>
            <w:vAlign w:val="top"/>
          </w:tcPr>
          <w:p w14:paraId="07C41F58">
            <w:pPr>
              <w:spacing w:line="308" w:lineRule="auto"/>
              <w:rPr>
                <w:rFonts w:ascii="Arial"/>
                <w:sz w:val="21"/>
              </w:rPr>
            </w:pPr>
          </w:p>
          <w:p w14:paraId="6B5532FF">
            <w:pPr>
              <w:spacing w:line="309" w:lineRule="auto"/>
              <w:rPr>
                <w:rFonts w:ascii="Arial"/>
                <w:sz w:val="21"/>
              </w:rPr>
            </w:pPr>
          </w:p>
          <w:p w14:paraId="21A8C3C4">
            <w:pPr>
              <w:pStyle w:val="26"/>
              <w:spacing w:before="58" w:line="222" w:lineRule="auto"/>
              <w:ind w:left="256"/>
            </w:pPr>
            <w:r>
              <w:rPr>
                <w:spacing w:val="-5"/>
              </w:rPr>
              <w:t>一般</w:t>
            </w:r>
          </w:p>
        </w:tc>
        <w:tc>
          <w:tcPr>
            <w:tcW w:w="4330" w:type="dxa"/>
            <w:vAlign w:val="top"/>
          </w:tcPr>
          <w:p w14:paraId="186ED107">
            <w:pPr>
              <w:pStyle w:val="26"/>
              <w:spacing w:before="110" w:line="234" w:lineRule="auto"/>
              <w:ind w:left="34" w:right="97" w:firstLine="3"/>
            </w:pPr>
            <w:r>
              <w:rPr>
                <w:spacing w:val="-2"/>
              </w:rPr>
              <w:t>酸价(以脂肪计)(KOH)、过氧化值(以脂肪计)、铅</w:t>
            </w:r>
            <w:r>
              <w:rPr>
                <w:spacing w:val="-33"/>
              </w:rPr>
              <w:t xml:space="preserve"> </w:t>
            </w:r>
            <w:r>
              <w:rPr>
                <w:spacing w:val="-2"/>
              </w:rPr>
              <w:t>(以</w:t>
            </w:r>
            <w:r>
              <w:rPr>
                <w:spacing w:val="-3"/>
              </w:rPr>
              <w:t>Pb计)、黄曲霉毒素B</w:t>
            </w:r>
            <w:r>
              <w:rPr>
                <w:rFonts w:ascii="Calibri" w:hAnsi="Calibri" w:eastAsia="Calibri" w:cs="Calibri"/>
                <w:spacing w:val="-3"/>
              </w:rPr>
              <w:t>1</w:t>
            </w:r>
            <w:r>
              <w:rPr>
                <w:rFonts w:ascii="Calibri" w:hAnsi="Calibri" w:eastAsia="Calibri" w:cs="Calibri"/>
                <w:spacing w:val="-10"/>
              </w:rPr>
              <w:t xml:space="preserve"> </w:t>
            </w:r>
            <w:r>
              <w:rPr>
                <w:spacing w:val="-3"/>
              </w:rPr>
              <w:t>、苯甲酸及其钠盐(以苯甲酸计)</w:t>
            </w:r>
            <w:r>
              <w:t xml:space="preserve"> </w:t>
            </w:r>
            <w:r>
              <w:rPr>
                <w:spacing w:val="-1"/>
              </w:rPr>
              <w:t>、山梨酸及其钾盐(以山梨酸计)、脱氢乙酸及其钠盐</w:t>
            </w:r>
            <w:r>
              <w:t>(以脱氢乙酸计)、二氧化硫残留量、糖精</w:t>
            </w:r>
            <w:r>
              <w:rPr>
                <w:spacing w:val="-1"/>
              </w:rPr>
              <w:t>钠(以糖精</w:t>
            </w:r>
          </w:p>
          <w:p w14:paraId="0850547C">
            <w:pPr>
              <w:pStyle w:val="26"/>
              <w:spacing w:before="1" w:line="233" w:lineRule="auto"/>
              <w:ind w:left="37" w:right="53"/>
            </w:pPr>
            <w:r>
              <w:rPr>
                <w:spacing w:val="-1"/>
              </w:rPr>
              <w:t>计)、甜蜜素(以环己基氨基磺酸计)、安赛蜜、大肠菌</w:t>
            </w:r>
            <w:r>
              <w:rPr>
                <w:spacing w:val="-2"/>
              </w:rPr>
              <w:t>群、霉菌</w:t>
            </w:r>
          </w:p>
        </w:tc>
        <w:tc>
          <w:tcPr>
            <w:tcW w:w="3807" w:type="dxa"/>
            <w:vAlign w:val="top"/>
          </w:tcPr>
          <w:p w14:paraId="786CDD17">
            <w:pPr>
              <w:pStyle w:val="26"/>
              <w:spacing w:before="111" w:line="234" w:lineRule="auto"/>
              <w:ind w:left="38" w:right="65" w:firstLine="1"/>
            </w:pPr>
            <w:r>
              <w:t>酸价(以脂肪计)(KOH)、过氧化值(以</w:t>
            </w:r>
            <w:r>
              <w:rPr>
                <w:spacing w:val="-1"/>
              </w:rPr>
              <w:t>脂肪计)、</w:t>
            </w:r>
            <w:r>
              <w:rPr>
                <w:spacing w:val="-5"/>
              </w:rPr>
              <w:t>铅</w:t>
            </w:r>
            <w:r>
              <w:rPr>
                <w:spacing w:val="-43"/>
              </w:rPr>
              <w:t xml:space="preserve"> </w:t>
            </w:r>
            <w:r>
              <w:rPr>
                <w:spacing w:val="-5"/>
              </w:rPr>
              <w:t>(以Pb计)、黄曲霉毒素B</w:t>
            </w:r>
            <w:r>
              <w:rPr>
                <w:rFonts w:ascii="Calibri" w:hAnsi="Calibri" w:eastAsia="Calibri" w:cs="Calibri"/>
                <w:spacing w:val="-5"/>
              </w:rPr>
              <w:t>1</w:t>
            </w:r>
            <w:r>
              <w:rPr>
                <w:rFonts w:ascii="Calibri" w:hAnsi="Calibri" w:eastAsia="Calibri" w:cs="Calibri"/>
                <w:spacing w:val="-23"/>
              </w:rPr>
              <w:t xml:space="preserve"> </w:t>
            </w:r>
            <w:r>
              <w:rPr>
                <w:spacing w:val="-5"/>
              </w:rPr>
              <w:t>、苯甲酸及其钠盐</w:t>
            </w:r>
            <w:r>
              <w:t xml:space="preserve"> </w:t>
            </w:r>
            <w:r>
              <w:rPr>
                <w:spacing w:val="-1"/>
              </w:rPr>
              <w:t>(以苯甲酸计)、山梨酸及其钾盐(以山梨酸计)</w:t>
            </w:r>
            <w:r>
              <w:rPr>
                <w:spacing w:val="9"/>
              </w:rPr>
              <w:t xml:space="preserve">  </w:t>
            </w:r>
            <w:r>
              <w:rPr>
                <w:spacing w:val="-1"/>
              </w:rPr>
              <w:t>、脱氢乙酸及其钠盐(以脱氢乙酸计)、二氧化硫残留量、糖精钠(以糖精计)、甜蜜素(以环己基氨基磺酸计)、安赛蜜、大肠菌群、霉菌</w:t>
            </w:r>
          </w:p>
        </w:tc>
        <w:tc>
          <w:tcPr>
            <w:tcW w:w="1108" w:type="dxa"/>
            <w:vAlign w:val="top"/>
          </w:tcPr>
          <w:p w14:paraId="4608E550">
            <w:pPr>
              <w:rPr>
                <w:rFonts w:ascii="Arial"/>
                <w:sz w:val="21"/>
              </w:rPr>
            </w:pPr>
          </w:p>
        </w:tc>
      </w:tr>
      <w:tr w14:paraId="2AC5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34" w:hRule="atLeast"/>
        </w:trPr>
        <w:tc>
          <w:tcPr>
            <w:tcW w:w="520" w:type="dxa"/>
            <w:vMerge w:val="continue"/>
            <w:tcBorders>
              <w:top w:val="nil"/>
            </w:tcBorders>
            <w:vAlign w:val="top"/>
          </w:tcPr>
          <w:p w14:paraId="58247459">
            <w:pPr>
              <w:rPr>
                <w:rFonts w:ascii="Arial"/>
                <w:sz w:val="21"/>
              </w:rPr>
            </w:pPr>
          </w:p>
        </w:tc>
        <w:tc>
          <w:tcPr>
            <w:tcW w:w="870" w:type="dxa"/>
            <w:vMerge w:val="continue"/>
            <w:tcBorders>
              <w:top w:val="nil"/>
            </w:tcBorders>
            <w:vAlign w:val="top"/>
          </w:tcPr>
          <w:p w14:paraId="24CD310E">
            <w:pPr>
              <w:rPr>
                <w:rFonts w:ascii="Arial"/>
                <w:sz w:val="21"/>
              </w:rPr>
            </w:pPr>
          </w:p>
        </w:tc>
        <w:tc>
          <w:tcPr>
            <w:tcW w:w="854" w:type="dxa"/>
            <w:vMerge w:val="continue"/>
            <w:tcBorders>
              <w:top w:val="nil"/>
            </w:tcBorders>
            <w:vAlign w:val="top"/>
          </w:tcPr>
          <w:p w14:paraId="2FF0110C">
            <w:pPr>
              <w:rPr>
                <w:rFonts w:ascii="Arial"/>
                <w:sz w:val="21"/>
              </w:rPr>
            </w:pPr>
          </w:p>
        </w:tc>
        <w:tc>
          <w:tcPr>
            <w:tcW w:w="990" w:type="dxa"/>
            <w:vMerge w:val="continue"/>
            <w:tcBorders>
              <w:top w:val="nil"/>
            </w:tcBorders>
            <w:vAlign w:val="top"/>
          </w:tcPr>
          <w:p w14:paraId="79B2430C">
            <w:pPr>
              <w:rPr>
                <w:rFonts w:ascii="Arial"/>
                <w:sz w:val="21"/>
              </w:rPr>
            </w:pPr>
          </w:p>
        </w:tc>
        <w:tc>
          <w:tcPr>
            <w:tcW w:w="1199" w:type="dxa"/>
            <w:vAlign w:val="top"/>
          </w:tcPr>
          <w:p w14:paraId="08254EFC">
            <w:pPr>
              <w:spacing w:line="364" w:lineRule="auto"/>
              <w:rPr>
                <w:rFonts w:ascii="Arial"/>
                <w:sz w:val="21"/>
              </w:rPr>
            </w:pPr>
          </w:p>
          <w:p w14:paraId="3E676942">
            <w:pPr>
              <w:pStyle w:val="26"/>
              <w:spacing w:before="58" w:line="231" w:lineRule="auto"/>
              <w:ind w:left="152" w:right="45" w:hanging="86"/>
            </w:pPr>
            <w:r>
              <w:rPr>
                <w:spacing w:val="-2"/>
              </w:rPr>
              <w:t>其他炒货食品及坚果制品</w:t>
            </w:r>
          </w:p>
        </w:tc>
        <w:tc>
          <w:tcPr>
            <w:tcW w:w="854" w:type="dxa"/>
            <w:vAlign w:val="top"/>
          </w:tcPr>
          <w:p w14:paraId="77BE7AE6">
            <w:pPr>
              <w:spacing w:line="476" w:lineRule="auto"/>
              <w:rPr>
                <w:rFonts w:ascii="Arial"/>
                <w:sz w:val="21"/>
              </w:rPr>
            </w:pPr>
          </w:p>
          <w:p w14:paraId="2E767BB0">
            <w:pPr>
              <w:pStyle w:val="26"/>
              <w:spacing w:before="58" w:line="222" w:lineRule="auto"/>
              <w:ind w:left="256"/>
            </w:pPr>
            <w:r>
              <w:rPr>
                <w:spacing w:val="-5"/>
              </w:rPr>
              <w:t>一般</w:t>
            </w:r>
          </w:p>
        </w:tc>
        <w:tc>
          <w:tcPr>
            <w:tcW w:w="4330" w:type="dxa"/>
            <w:vAlign w:val="top"/>
          </w:tcPr>
          <w:p w14:paraId="415DE250">
            <w:pPr>
              <w:pStyle w:val="26"/>
              <w:spacing w:before="190" w:line="237" w:lineRule="auto"/>
              <w:ind w:left="34" w:right="53" w:firstLine="3"/>
            </w:pPr>
            <w:r>
              <w:rPr>
                <w:spacing w:val="-2"/>
              </w:rPr>
              <w:t>酸价(以脂肪计)(KOH)、过氧化值(以脂肪计)、铅</w:t>
            </w:r>
            <w:r>
              <w:rPr>
                <w:spacing w:val="-33"/>
              </w:rPr>
              <w:t xml:space="preserve"> </w:t>
            </w:r>
            <w:r>
              <w:rPr>
                <w:spacing w:val="-2"/>
              </w:rPr>
              <w:t>(以</w:t>
            </w:r>
            <w:r>
              <w:rPr>
                <w:spacing w:val="-3"/>
              </w:rPr>
              <w:t>Pb计)、黄曲霉毒素B</w:t>
            </w:r>
            <w:r>
              <w:rPr>
                <w:rFonts w:ascii="Calibri" w:hAnsi="Calibri" w:eastAsia="Calibri" w:cs="Calibri"/>
                <w:spacing w:val="-3"/>
              </w:rPr>
              <w:t>1</w:t>
            </w:r>
            <w:r>
              <w:rPr>
                <w:rFonts w:ascii="Calibri" w:hAnsi="Calibri" w:eastAsia="Calibri" w:cs="Calibri"/>
                <w:spacing w:val="-13"/>
              </w:rPr>
              <w:t xml:space="preserve"> </w:t>
            </w:r>
            <w:r>
              <w:rPr>
                <w:spacing w:val="-3"/>
              </w:rPr>
              <w:t>、脱氢乙酸及其钠盐(以脱氢乙</w:t>
            </w:r>
            <w:r>
              <w:t>酸计)、二氧化硫残留量、糖精钠(以糖精计</w:t>
            </w:r>
            <w:r>
              <w:rPr>
                <w:spacing w:val="-1"/>
              </w:rPr>
              <w:t>)、甜蜜素(以环己基氨基磺酸计)、安赛蜜、大肠菌群、霉菌</w:t>
            </w:r>
          </w:p>
        </w:tc>
        <w:tc>
          <w:tcPr>
            <w:tcW w:w="3807" w:type="dxa"/>
            <w:vAlign w:val="top"/>
          </w:tcPr>
          <w:p w14:paraId="110C2F8B">
            <w:pPr>
              <w:pStyle w:val="26"/>
              <w:spacing w:before="83" w:line="234" w:lineRule="auto"/>
              <w:ind w:left="39" w:right="20"/>
            </w:pPr>
            <w:r>
              <w:rPr>
                <w:spacing w:val="1"/>
              </w:rPr>
              <w:t>酸价(以脂肪计)(</w:t>
            </w:r>
            <w:r>
              <w:t>KOH</w:t>
            </w:r>
            <w:r>
              <w:rPr>
                <w:spacing w:val="1"/>
              </w:rPr>
              <w:t>)、过氧化值(以脂肪计)、</w:t>
            </w:r>
            <w:r>
              <w:rPr>
                <w:spacing w:val="-5"/>
              </w:rPr>
              <w:t>铅</w:t>
            </w:r>
            <w:r>
              <w:rPr>
                <w:spacing w:val="-39"/>
              </w:rPr>
              <w:t xml:space="preserve"> </w:t>
            </w:r>
            <w:r>
              <w:rPr>
                <w:spacing w:val="-5"/>
              </w:rPr>
              <w:t>(以Pb计)、黄曲霉毒素B</w:t>
            </w:r>
            <w:r>
              <w:rPr>
                <w:rFonts w:ascii="Calibri" w:hAnsi="Calibri" w:eastAsia="Calibri" w:cs="Calibri"/>
                <w:spacing w:val="-5"/>
              </w:rPr>
              <w:t>1</w:t>
            </w:r>
            <w:r>
              <w:rPr>
                <w:rFonts w:ascii="Calibri" w:hAnsi="Calibri" w:eastAsia="Calibri" w:cs="Calibri"/>
                <w:spacing w:val="-22"/>
              </w:rPr>
              <w:t xml:space="preserve"> </w:t>
            </w:r>
            <w:r>
              <w:rPr>
                <w:spacing w:val="-5"/>
              </w:rPr>
              <w:t>、脱氢乙酸及其钠盐</w:t>
            </w:r>
            <w:r>
              <w:rPr>
                <w:spacing w:val="-1"/>
              </w:rPr>
              <w:t>(以脱氢乙酸计)、二氧化硫残留量、糖精钠(以糖精计)、甜蜜素(以环己基氨基磺酸计)、安赛蜜、大肠菌群、霉菌</w:t>
            </w:r>
          </w:p>
        </w:tc>
        <w:tc>
          <w:tcPr>
            <w:tcW w:w="1108" w:type="dxa"/>
            <w:vAlign w:val="top"/>
          </w:tcPr>
          <w:p w14:paraId="27036143">
            <w:pPr>
              <w:rPr>
                <w:rFonts w:ascii="Arial"/>
                <w:sz w:val="21"/>
              </w:rPr>
            </w:pPr>
          </w:p>
        </w:tc>
      </w:tr>
      <w:tr w14:paraId="21F9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5" w:hRule="atLeast"/>
        </w:trPr>
        <w:tc>
          <w:tcPr>
            <w:tcW w:w="520" w:type="dxa"/>
            <w:vMerge w:val="restart"/>
            <w:tcBorders>
              <w:bottom w:val="nil"/>
            </w:tcBorders>
            <w:vAlign w:val="top"/>
          </w:tcPr>
          <w:p w14:paraId="243650CB">
            <w:pPr>
              <w:spacing w:line="261" w:lineRule="auto"/>
              <w:rPr>
                <w:rFonts w:ascii="Arial"/>
                <w:sz w:val="21"/>
              </w:rPr>
            </w:pPr>
          </w:p>
          <w:p w14:paraId="7F73AED8">
            <w:pPr>
              <w:spacing w:line="262" w:lineRule="auto"/>
              <w:rPr>
                <w:rFonts w:ascii="Arial"/>
                <w:sz w:val="21"/>
              </w:rPr>
            </w:pPr>
          </w:p>
          <w:p w14:paraId="68D5A2A8">
            <w:pPr>
              <w:spacing w:line="262" w:lineRule="auto"/>
              <w:rPr>
                <w:rFonts w:ascii="Arial"/>
                <w:sz w:val="21"/>
              </w:rPr>
            </w:pPr>
          </w:p>
          <w:p w14:paraId="0E5DE5BF">
            <w:pPr>
              <w:spacing w:line="262" w:lineRule="auto"/>
              <w:rPr>
                <w:rFonts w:ascii="Arial"/>
                <w:sz w:val="21"/>
              </w:rPr>
            </w:pPr>
          </w:p>
          <w:p w14:paraId="44799FC4">
            <w:pPr>
              <w:spacing w:line="262" w:lineRule="auto"/>
              <w:rPr>
                <w:rFonts w:ascii="Arial"/>
                <w:sz w:val="21"/>
              </w:rPr>
            </w:pPr>
          </w:p>
          <w:p w14:paraId="29BD3364">
            <w:pPr>
              <w:spacing w:line="262" w:lineRule="auto"/>
              <w:rPr>
                <w:rFonts w:ascii="Arial"/>
                <w:sz w:val="21"/>
              </w:rPr>
            </w:pPr>
          </w:p>
          <w:p w14:paraId="4381F9B2">
            <w:pPr>
              <w:spacing w:line="262" w:lineRule="auto"/>
              <w:rPr>
                <w:rFonts w:ascii="Arial"/>
                <w:sz w:val="21"/>
              </w:rPr>
            </w:pPr>
          </w:p>
          <w:p w14:paraId="7A230A85">
            <w:pPr>
              <w:spacing w:line="262" w:lineRule="auto"/>
              <w:rPr>
                <w:rFonts w:ascii="Arial"/>
                <w:sz w:val="21"/>
              </w:rPr>
            </w:pPr>
          </w:p>
          <w:p w14:paraId="3986E621">
            <w:pPr>
              <w:spacing w:line="262" w:lineRule="auto"/>
              <w:rPr>
                <w:rFonts w:ascii="Arial"/>
                <w:sz w:val="21"/>
              </w:rPr>
            </w:pPr>
          </w:p>
          <w:p w14:paraId="4FACC9A7">
            <w:pPr>
              <w:pStyle w:val="26"/>
              <w:spacing w:before="58"/>
              <w:ind w:left="189"/>
            </w:pPr>
            <w:r>
              <w:rPr>
                <w:spacing w:val="-10"/>
              </w:rPr>
              <w:t>19</w:t>
            </w:r>
          </w:p>
        </w:tc>
        <w:tc>
          <w:tcPr>
            <w:tcW w:w="870" w:type="dxa"/>
            <w:vMerge w:val="restart"/>
            <w:tcBorders>
              <w:bottom w:val="nil"/>
            </w:tcBorders>
            <w:vAlign w:val="top"/>
          </w:tcPr>
          <w:p w14:paraId="35EBBE9A">
            <w:pPr>
              <w:spacing w:line="261" w:lineRule="auto"/>
              <w:rPr>
                <w:rFonts w:ascii="Arial"/>
                <w:sz w:val="21"/>
              </w:rPr>
            </w:pPr>
          </w:p>
          <w:p w14:paraId="04B110A8">
            <w:pPr>
              <w:spacing w:line="261" w:lineRule="auto"/>
              <w:rPr>
                <w:rFonts w:ascii="Arial"/>
                <w:sz w:val="21"/>
              </w:rPr>
            </w:pPr>
          </w:p>
          <w:p w14:paraId="55A60211">
            <w:pPr>
              <w:spacing w:line="262" w:lineRule="auto"/>
              <w:rPr>
                <w:rFonts w:ascii="Arial"/>
                <w:sz w:val="21"/>
              </w:rPr>
            </w:pPr>
          </w:p>
          <w:p w14:paraId="4023B46D">
            <w:pPr>
              <w:spacing w:line="262" w:lineRule="auto"/>
              <w:rPr>
                <w:rFonts w:ascii="Arial"/>
                <w:sz w:val="21"/>
              </w:rPr>
            </w:pPr>
          </w:p>
          <w:p w14:paraId="6A3B1FDC">
            <w:pPr>
              <w:spacing w:line="262" w:lineRule="auto"/>
              <w:rPr>
                <w:rFonts w:ascii="Arial"/>
                <w:sz w:val="21"/>
              </w:rPr>
            </w:pPr>
          </w:p>
          <w:p w14:paraId="63573E8D">
            <w:pPr>
              <w:spacing w:line="262" w:lineRule="auto"/>
              <w:rPr>
                <w:rFonts w:ascii="Arial"/>
                <w:sz w:val="21"/>
              </w:rPr>
            </w:pPr>
          </w:p>
          <w:p w14:paraId="632AD6B9">
            <w:pPr>
              <w:spacing w:line="262" w:lineRule="auto"/>
              <w:rPr>
                <w:rFonts w:ascii="Arial"/>
                <w:sz w:val="21"/>
              </w:rPr>
            </w:pPr>
          </w:p>
          <w:p w14:paraId="44685A89">
            <w:pPr>
              <w:spacing w:line="262" w:lineRule="auto"/>
              <w:rPr>
                <w:rFonts w:ascii="Arial"/>
                <w:sz w:val="21"/>
              </w:rPr>
            </w:pPr>
          </w:p>
          <w:p w14:paraId="02A79B6D">
            <w:pPr>
              <w:spacing w:line="262" w:lineRule="auto"/>
              <w:rPr>
                <w:rFonts w:ascii="Arial"/>
                <w:sz w:val="21"/>
              </w:rPr>
            </w:pPr>
          </w:p>
          <w:p w14:paraId="5F3FEF87">
            <w:pPr>
              <w:pStyle w:val="26"/>
              <w:spacing w:before="59" w:line="221" w:lineRule="auto"/>
              <w:ind w:left="171"/>
            </w:pPr>
            <w:r>
              <w:rPr>
                <w:spacing w:val="-5"/>
              </w:rPr>
              <w:t>蛋制品</w:t>
            </w:r>
          </w:p>
        </w:tc>
        <w:tc>
          <w:tcPr>
            <w:tcW w:w="854" w:type="dxa"/>
            <w:vMerge w:val="restart"/>
            <w:tcBorders>
              <w:bottom w:val="nil"/>
            </w:tcBorders>
            <w:vAlign w:val="top"/>
          </w:tcPr>
          <w:p w14:paraId="55B107FD">
            <w:pPr>
              <w:spacing w:line="261" w:lineRule="auto"/>
              <w:rPr>
                <w:rFonts w:ascii="Arial"/>
                <w:sz w:val="21"/>
              </w:rPr>
            </w:pPr>
          </w:p>
          <w:p w14:paraId="6431620C">
            <w:pPr>
              <w:spacing w:line="261" w:lineRule="auto"/>
              <w:rPr>
                <w:rFonts w:ascii="Arial"/>
                <w:sz w:val="21"/>
              </w:rPr>
            </w:pPr>
          </w:p>
          <w:p w14:paraId="49576F50">
            <w:pPr>
              <w:spacing w:line="262" w:lineRule="auto"/>
              <w:rPr>
                <w:rFonts w:ascii="Arial"/>
                <w:sz w:val="21"/>
              </w:rPr>
            </w:pPr>
          </w:p>
          <w:p w14:paraId="53D9370C">
            <w:pPr>
              <w:spacing w:line="262" w:lineRule="auto"/>
              <w:rPr>
                <w:rFonts w:ascii="Arial"/>
                <w:sz w:val="21"/>
              </w:rPr>
            </w:pPr>
          </w:p>
          <w:p w14:paraId="7EFF1C6B">
            <w:pPr>
              <w:spacing w:line="262" w:lineRule="auto"/>
              <w:rPr>
                <w:rFonts w:ascii="Arial"/>
                <w:sz w:val="21"/>
              </w:rPr>
            </w:pPr>
          </w:p>
          <w:p w14:paraId="0362BCF9">
            <w:pPr>
              <w:spacing w:line="262" w:lineRule="auto"/>
              <w:rPr>
                <w:rFonts w:ascii="Arial"/>
                <w:sz w:val="21"/>
              </w:rPr>
            </w:pPr>
          </w:p>
          <w:p w14:paraId="03F853DE">
            <w:pPr>
              <w:spacing w:line="262" w:lineRule="auto"/>
              <w:rPr>
                <w:rFonts w:ascii="Arial"/>
                <w:sz w:val="21"/>
              </w:rPr>
            </w:pPr>
          </w:p>
          <w:p w14:paraId="7D38DDAC">
            <w:pPr>
              <w:spacing w:line="262" w:lineRule="auto"/>
              <w:rPr>
                <w:rFonts w:ascii="Arial"/>
                <w:sz w:val="21"/>
              </w:rPr>
            </w:pPr>
          </w:p>
          <w:p w14:paraId="503682E3">
            <w:pPr>
              <w:spacing w:line="262" w:lineRule="auto"/>
              <w:rPr>
                <w:rFonts w:ascii="Arial"/>
                <w:sz w:val="21"/>
              </w:rPr>
            </w:pPr>
          </w:p>
          <w:p w14:paraId="5EDD50C6">
            <w:pPr>
              <w:pStyle w:val="26"/>
              <w:spacing w:before="59" w:line="221" w:lineRule="auto"/>
              <w:ind w:left="165"/>
            </w:pPr>
            <w:r>
              <w:rPr>
                <w:spacing w:val="-5"/>
              </w:rPr>
              <w:t>蛋制品</w:t>
            </w:r>
          </w:p>
        </w:tc>
        <w:tc>
          <w:tcPr>
            <w:tcW w:w="990" w:type="dxa"/>
            <w:vAlign w:val="top"/>
          </w:tcPr>
          <w:p w14:paraId="7B976730">
            <w:pPr>
              <w:spacing w:line="284" w:lineRule="auto"/>
              <w:rPr>
                <w:rFonts w:ascii="Arial"/>
                <w:sz w:val="21"/>
              </w:rPr>
            </w:pPr>
          </w:p>
          <w:p w14:paraId="3A85F5CC">
            <w:pPr>
              <w:pStyle w:val="26"/>
              <w:spacing w:before="59" w:line="221" w:lineRule="auto"/>
              <w:ind w:left="229"/>
            </w:pPr>
            <w:r>
              <w:rPr>
                <w:spacing w:val="-3"/>
              </w:rPr>
              <w:t>再制蛋</w:t>
            </w:r>
          </w:p>
        </w:tc>
        <w:tc>
          <w:tcPr>
            <w:tcW w:w="1199" w:type="dxa"/>
            <w:vAlign w:val="top"/>
          </w:tcPr>
          <w:p w14:paraId="3D059274">
            <w:pPr>
              <w:spacing w:line="284" w:lineRule="auto"/>
              <w:rPr>
                <w:rFonts w:ascii="Arial"/>
                <w:sz w:val="21"/>
              </w:rPr>
            </w:pPr>
          </w:p>
          <w:p w14:paraId="4AB59FC4">
            <w:pPr>
              <w:pStyle w:val="26"/>
              <w:spacing w:before="59" w:line="221" w:lineRule="auto"/>
              <w:ind w:left="335"/>
            </w:pPr>
            <w:r>
              <w:rPr>
                <w:spacing w:val="-3"/>
              </w:rPr>
              <w:t>再制蛋</w:t>
            </w:r>
          </w:p>
        </w:tc>
        <w:tc>
          <w:tcPr>
            <w:tcW w:w="854" w:type="dxa"/>
            <w:vAlign w:val="top"/>
          </w:tcPr>
          <w:p w14:paraId="6C37D3C5">
            <w:pPr>
              <w:spacing w:line="284" w:lineRule="auto"/>
              <w:rPr>
                <w:rFonts w:ascii="Arial"/>
                <w:sz w:val="21"/>
              </w:rPr>
            </w:pPr>
          </w:p>
          <w:p w14:paraId="69304D6B">
            <w:pPr>
              <w:pStyle w:val="26"/>
              <w:spacing w:before="59" w:line="220" w:lineRule="auto"/>
              <w:ind w:left="253"/>
            </w:pPr>
            <w:r>
              <w:rPr>
                <w:spacing w:val="-4"/>
              </w:rPr>
              <w:t>较高</w:t>
            </w:r>
          </w:p>
        </w:tc>
        <w:tc>
          <w:tcPr>
            <w:tcW w:w="4330" w:type="dxa"/>
            <w:vAlign w:val="top"/>
          </w:tcPr>
          <w:p w14:paraId="3BD1A5DE">
            <w:pPr>
              <w:pStyle w:val="26"/>
              <w:spacing w:before="117" w:line="232" w:lineRule="auto"/>
              <w:ind w:left="36" w:right="53"/>
              <w:jc w:val="both"/>
            </w:pPr>
            <w:r>
              <w:rPr>
                <w:spacing w:val="-2"/>
              </w:rPr>
              <w:t>铅</w:t>
            </w:r>
            <w:r>
              <w:rPr>
                <w:spacing w:val="-42"/>
              </w:rPr>
              <w:t xml:space="preserve"> </w:t>
            </w:r>
            <w:r>
              <w:rPr>
                <w:spacing w:val="-2"/>
              </w:rPr>
              <w:t>(以Pb计)、苯甲酸及其钠盐(以苯甲酸计)、山梨酸</w:t>
            </w:r>
            <w:r>
              <w:rPr>
                <w:spacing w:val="-1"/>
              </w:rPr>
              <w:t>及其钾盐(以山梨酸计)、脱氢乙酸及其钠盐(以脱氢乙酸计)、菌落总数、大肠菌群、沙门氏菌</w:t>
            </w:r>
          </w:p>
        </w:tc>
        <w:tc>
          <w:tcPr>
            <w:tcW w:w="3807" w:type="dxa"/>
            <w:vAlign w:val="top"/>
          </w:tcPr>
          <w:p w14:paraId="17A0E301">
            <w:pPr>
              <w:pStyle w:val="26"/>
              <w:spacing w:before="27" w:line="207" w:lineRule="auto"/>
              <w:ind w:left="38" w:right="156"/>
            </w:pPr>
            <w:r>
              <w:rPr>
                <w:spacing w:val="-2"/>
              </w:rPr>
              <w:t>铅</w:t>
            </w:r>
            <w:r>
              <w:rPr>
                <w:spacing w:val="-50"/>
              </w:rPr>
              <w:t xml:space="preserve"> </w:t>
            </w:r>
            <w:r>
              <w:rPr>
                <w:spacing w:val="-2"/>
              </w:rPr>
              <w:t>(以Pb计)、苯甲酸及其钠盐(以苯甲酸计)、</w:t>
            </w:r>
            <w:r>
              <w:rPr>
                <w:spacing w:val="-1"/>
              </w:rPr>
              <w:t>山梨酸及其钾盐(以山梨酸计)、脱氢乙酸及其钠盐(以脱氢乙酸计)、菌落总数、大肠菌群、</w:t>
            </w:r>
            <w:r>
              <w:rPr>
                <w:spacing w:val="-2"/>
              </w:rPr>
              <w:t>沙门氏菌</w:t>
            </w:r>
          </w:p>
        </w:tc>
        <w:tc>
          <w:tcPr>
            <w:tcW w:w="1108" w:type="dxa"/>
            <w:vAlign w:val="top"/>
          </w:tcPr>
          <w:p w14:paraId="5308411B">
            <w:pPr>
              <w:rPr>
                <w:rFonts w:ascii="Arial"/>
                <w:sz w:val="21"/>
              </w:rPr>
            </w:pPr>
          </w:p>
        </w:tc>
      </w:tr>
      <w:tr w14:paraId="3C82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31" w:hRule="atLeast"/>
        </w:trPr>
        <w:tc>
          <w:tcPr>
            <w:tcW w:w="520" w:type="dxa"/>
            <w:vMerge w:val="continue"/>
            <w:tcBorders>
              <w:top w:val="nil"/>
              <w:bottom w:val="nil"/>
            </w:tcBorders>
            <w:vAlign w:val="top"/>
          </w:tcPr>
          <w:p w14:paraId="19F942E0">
            <w:pPr>
              <w:rPr>
                <w:rFonts w:ascii="Arial"/>
                <w:sz w:val="21"/>
              </w:rPr>
            </w:pPr>
          </w:p>
        </w:tc>
        <w:tc>
          <w:tcPr>
            <w:tcW w:w="870" w:type="dxa"/>
            <w:vMerge w:val="continue"/>
            <w:tcBorders>
              <w:top w:val="nil"/>
              <w:bottom w:val="nil"/>
            </w:tcBorders>
            <w:vAlign w:val="top"/>
          </w:tcPr>
          <w:p w14:paraId="21E7028A">
            <w:pPr>
              <w:rPr>
                <w:rFonts w:ascii="Arial"/>
                <w:sz w:val="21"/>
              </w:rPr>
            </w:pPr>
          </w:p>
        </w:tc>
        <w:tc>
          <w:tcPr>
            <w:tcW w:w="854" w:type="dxa"/>
            <w:vMerge w:val="continue"/>
            <w:tcBorders>
              <w:top w:val="nil"/>
              <w:bottom w:val="nil"/>
            </w:tcBorders>
            <w:vAlign w:val="top"/>
          </w:tcPr>
          <w:p w14:paraId="3D9ED24C">
            <w:pPr>
              <w:rPr>
                <w:rFonts w:ascii="Arial"/>
                <w:sz w:val="21"/>
              </w:rPr>
            </w:pPr>
          </w:p>
        </w:tc>
        <w:tc>
          <w:tcPr>
            <w:tcW w:w="990" w:type="dxa"/>
            <w:vAlign w:val="top"/>
          </w:tcPr>
          <w:p w14:paraId="3BDEED9E">
            <w:pPr>
              <w:pStyle w:val="26"/>
              <w:spacing w:before="138" w:line="219" w:lineRule="auto"/>
              <w:ind w:left="137"/>
            </w:pPr>
            <w:r>
              <w:rPr>
                <w:spacing w:val="-2"/>
              </w:rPr>
              <w:t>干蛋制品</w:t>
            </w:r>
          </w:p>
        </w:tc>
        <w:tc>
          <w:tcPr>
            <w:tcW w:w="1199" w:type="dxa"/>
            <w:vAlign w:val="top"/>
          </w:tcPr>
          <w:p w14:paraId="580A5C22">
            <w:pPr>
              <w:pStyle w:val="26"/>
              <w:spacing w:before="138" w:line="219" w:lineRule="auto"/>
              <w:ind w:left="244"/>
            </w:pPr>
            <w:r>
              <w:rPr>
                <w:spacing w:val="-2"/>
              </w:rPr>
              <w:t>干蛋制品</w:t>
            </w:r>
          </w:p>
        </w:tc>
        <w:tc>
          <w:tcPr>
            <w:tcW w:w="854" w:type="dxa"/>
            <w:vAlign w:val="top"/>
          </w:tcPr>
          <w:p w14:paraId="07AD337A">
            <w:pPr>
              <w:pStyle w:val="26"/>
              <w:spacing w:before="138" w:line="220" w:lineRule="auto"/>
              <w:ind w:left="253"/>
            </w:pPr>
            <w:r>
              <w:rPr>
                <w:spacing w:val="-4"/>
              </w:rPr>
              <w:t>较高</w:t>
            </w:r>
          </w:p>
        </w:tc>
        <w:tc>
          <w:tcPr>
            <w:tcW w:w="4330" w:type="dxa"/>
            <w:vAlign w:val="top"/>
          </w:tcPr>
          <w:p w14:paraId="238070A8">
            <w:pPr>
              <w:pStyle w:val="26"/>
              <w:spacing w:before="138" w:line="220" w:lineRule="auto"/>
              <w:ind w:left="41"/>
            </w:pPr>
            <w:r>
              <w:rPr>
                <w:spacing w:val="-1"/>
              </w:rPr>
              <w:t>菌落总数、大肠菌群、沙门氏菌</w:t>
            </w:r>
          </w:p>
        </w:tc>
        <w:tc>
          <w:tcPr>
            <w:tcW w:w="3807" w:type="dxa"/>
            <w:vAlign w:val="top"/>
          </w:tcPr>
          <w:p w14:paraId="4D8C8F62">
            <w:pPr>
              <w:pStyle w:val="26"/>
              <w:spacing w:before="138" w:line="220" w:lineRule="auto"/>
              <w:ind w:left="43"/>
            </w:pPr>
            <w:r>
              <w:rPr>
                <w:spacing w:val="-1"/>
              </w:rPr>
              <w:t>菌落总数、大肠菌群、沙门氏菌</w:t>
            </w:r>
          </w:p>
        </w:tc>
        <w:tc>
          <w:tcPr>
            <w:tcW w:w="1108" w:type="dxa"/>
            <w:vAlign w:val="top"/>
          </w:tcPr>
          <w:p w14:paraId="604A112F">
            <w:pPr>
              <w:rPr>
                <w:rFonts w:ascii="Arial"/>
                <w:sz w:val="21"/>
              </w:rPr>
            </w:pPr>
          </w:p>
        </w:tc>
      </w:tr>
      <w:tr w14:paraId="2E217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5" w:hRule="atLeast"/>
        </w:trPr>
        <w:tc>
          <w:tcPr>
            <w:tcW w:w="520" w:type="dxa"/>
            <w:vMerge w:val="continue"/>
            <w:tcBorders>
              <w:top w:val="nil"/>
              <w:bottom w:val="nil"/>
            </w:tcBorders>
            <w:vAlign w:val="top"/>
          </w:tcPr>
          <w:p w14:paraId="7CDBD12D">
            <w:pPr>
              <w:rPr>
                <w:rFonts w:ascii="Arial"/>
                <w:sz w:val="21"/>
              </w:rPr>
            </w:pPr>
          </w:p>
        </w:tc>
        <w:tc>
          <w:tcPr>
            <w:tcW w:w="870" w:type="dxa"/>
            <w:vMerge w:val="continue"/>
            <w:tcBorders>
              <w:top w:val="nil"/>
              <w:bottom w:val="nil"/>
            </w:tcBorders>
            <w:vAlign w:val="top"/>
          </w:tcPr>
          <w:p w14:paraId="7F531BDB">
            <w:pPr>
              <w:rPr>
                <w:rFonts w:ascii="Arial"/>
                <w:sz w:val="21"/>
              </w:rPr>
            </w:pPr>
          </w:p>
        </w:tc>
        <w:tc>
          <w:tcPr>
            <w:tcW w:w="854" w:type="dxa"/>
            <w:vMerge w:val="continue"/>
            <w:tcBorders>
              <w:top w:val="nil"/>
              <w:bottom w:val="nil"/>
            </w:tcBorders>
            <w:vAlign w:val="top"/>
          </w:tcPr>
          <w:p w14:paraId="5D53428D">
            <w:pPr>
              <w:rPr>
                <w:rFonts w:ascii="Arial"/>
                <w:sz w:val="21"/>
              </w:rPr>
            </w:pPr>
          </w:p>
        </w:tc>
        <w:tc>
          <w:tcPr>
            <w:tcW w:w="990" w:type="dxa"/>
            <w:vAlign w:val="top"/>
          </w:tcPr>
          <w:p w14:paraId="4538451B">
            <w:pPr>
              <w:pStyle w:val="26"/>
              <w:spacing w:before="144" w:line="221" w:lineRule="auto"/>
              <w:ind w:left="138"/>
            </w:pPr>
            <w:r>
              <w:rPr>
                <w:spacing w:val="-2"/>
              </w:rPr>
              <w:t>冰蛋制品</w:t>
            </w:r>
          </w:p>
        </w:tc>
        <w:tc>
          <w:tcPr>
            <w:tcW w:w="1199" w:type="dxa"/>
            <w:vAlign w:val="top"/>
          </w:tcPr>
          <w:p w14:paraId="3DFD8699">
            <w:pPr>
              <w:pStyle w:val="26"/>
              <w:spacing w:before="144" w:line="221" w:lineRule="auto"/>
              <w:ind w:left="245"/>
            </w:pPr>
            <w:r>
              <w:rPr>
                <w:spacing w:val="-2"/>
              </w:rPr>
              <w:t>冰蛋制品</w:t>
            </w:r>
          </w:p>
        </w:tc>
        <w:tc>
          <w:tcPr>
            <w:tcW w:w="854" w:type="dxa"/>
            <w:vAlign w:val="top"/>
          </w:tcPr>
          <w:p w14:paraId="5BEDED83">
            <w:pPr>
              <w:pStyle w:val="26"/>
              <w:spacing w:before="145" w:line="220" w:lineRule="auto"/>
              <w:ind w:left="253"/>
            </w:pPr>
            <w:r>
              <w:rPr>
                <w:spacing w:val="-4"/>
              </w:rPr>
              <w:t>较高</w:t>
            </w:r>
          </w:p>
        </w:tc>
        <w:tc>
          <w:tcPr>
            <w:tcW w:w="4330" w:type="dxa"/>
            <w:vAlign w:val="top"/>
          </w:tcPr>
          <w:p w14:paraId="5255E1BB">
            <w:pPr>
              <w:pStyle w:val="26"/>
              <w:spacing w:before="145" w:line="220" w:lineRule="auto"/>
              <w:ind w:left="41"/>
            </w:pPr>
            <w:r>
              <w:rPr>
                <w:spacing w:val="-1"/>
              </w:rPr>
              <w:t>菌落总数、大肠菌群、沙门氏菌</w:t>
            </w:r>
          </w:p>
        </w:tc>
        <w:tc>
          <w:tcPr>
            <w:tcW w:w="3807" w:type="dxa"/>
            <w:vAlign w:val="top"/>
          </w:tcPr>
          <w:p w14:paraId="051D5F69">
            <w:pPr>
              <w:pStyle w:val="26"/>
              <w:spacing w:before="145" w:line="220" w:lineRule="auto"/>
              <w:ind w:left="43"/>
            </w:pPr>
            <w:r>
              <w:rPr>
                <w:spacing w:val="-1"/>
              </w:rPr>
              <w:t>菌落总数、大肠菌群、沙门氏菌</w:t>
            </w:r>
          </w:p>
        </w:tc>
        <w:tc>
          <w:tcPr>
            <w:tcW w:w="1108" w:type="dxa"/>
            <w:vAlign w:val="top"/>
          </w:tcPr>
          <w:p w14:paraId="74845806">
            <w:pPr>
              <w:rPr>
                <w:rFonts w:ascii="Arial"/>
                <w:sz w:val="21"/>
              </w:rPr>
            </w:pPr>
          </w:p>
        </w:tc>
      </w:tr>
      <w:tr w14:paraId="2F1C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2" w:hRule="atLeast"/>
        </w:trPr>
        <w:tc>
          <w:tcPr>
            <w:tcW w:w="520" w:type="dxa"/>
            <w:vMerge w:val="continue"/>
            <w:tcBorders>
              <w:top w:val="nil"/>
              <w:bottom w:val="nil"/>
            </w:tcBorders>
            <w:vAlign w:val="top"/>
          </w:tcPr>
          <w:p w14:paraId="60F25192">
            <w:pPr>
              <w:rPr>
                <w:rFonts w:ascii="Arial"/>
                <w:sz w:val="21"/>
              </w:rPr>
            </w:pPr>
          </w:p>
        </w:tc>
        <w:tc>
          <w:tcPr>
            <w:tcW w:w="870" w:type="dxa"/>
            <w:vMerge w:val="continue"/>
            <w:tcBorders>
              <w:top w:val="nil"/>
              <w:bottom w:val="nil"/>
            </w:tcBorders>
            <w:vAlign w:val="top"/>
          </w:tcPr>
          <w:p w14:paraId="40A2466E">
            <w:pPr>
              <w:rPr>
                <w:rFonts w:ascii="Arial"/>
                <w:sz w:val="21"/>
              </w:rPr>
            </w:pPr>
          </w:p>
        </w:tc>
        <w:tc>
          <w:tcPr>
            <w:tcW w:w="854" w:type="dxa"/>
            <w:vMerge w:val="continue"/>
            <w:tcBorders>
              <w:top w:val="nil"/>
              <w:bottom w:val="nil"/>
            </w:tcBorders>
            <w:vAlign w:val="top"/>
          </w:tcPr>
          <w:p w14:paraId="2440327A">
            <w:pPr>
              <w:rPr>
                <w:rFonts w:ascii="Arial"/>
                <w:sz w:val="21"/>
              </w:rPr>
            </w:pPr>
          </w:p>
        </w:tc>
        <w:tc>
          <w:tcPr>
            <w:tcW w:w="990" w:type="dxa"/>
            <w:vAlign w:val="top"/>
          </w:tcPr>
          <w:p w14:paraId="70EB8512">
            <w:pPr>
              <w:spacing w:line="408" w:lineRule="auto"/>
              <w:rPr>
                <w:rFonts w:ascii="Arial"/>
                <w:sz w:val="21"/>
              </w:rPr>
            </w:pPr>
          </w:p>
          <w:p w14:paraId="27E70F7F">
            <w:pPr>
              <w:pStyle w:val="26"/>
              <w:spacing w:before="59" w:line="221" w:lineRule="auto"/>
              <w:ind w:left="140"/>
            </w:pPr>
            <w:r>
              <w:rPr>
                <w:spacing w:val="-3"/>
              </w:rPr>
              <w:t>液蛋制品</w:t>
            </w:r>
          </w:p>
        </w:tc>
        <w:tc>
          <w:tcPr>
            <w:tcW w:w="1199" w:type="dxa"/>
            <w:vAlign w:val="top"/>
          </w:tcPr>
          <w:p w14:paraId="58CC5CCC">
            <w:pPr>
              <w:spacing w:line="408" w:lineRule="auto"/>
              <w:rPr>
                <w:rFonts w:ascii="Arial"/>
                <w:sz w:val="21"/>
              </w:rPr>
            </w:pPr>
          </w:p>
          <w:p w14:paraId="3D681B0C">
            <w:pPr>
              <w:pStyle w:val="26"/>
              <w:spacing w:before="59" w:line="221" w:lineRule="auto"/>
              <w:ind w:left="247"/>
            </w:pPr>
            <w:r>
              <w:rPr>
                <w:spacing w:val="-3"/>
              </w:rPr>
              <w:t>液蛋制品</w:t>
            </w:r>
          </w:p>
        </w:tc>
        <w:tc>
          <w:tcPr>
            <w:tcW w:w="854" w:type="dxa"/>
            <w:vAlign w:val="top"/>
          </w:tcPr>
          <w:p w14:paraId="170CC98A">
            <w:pPr>
              <w:spacing w:line="409" w:lineRule="auto"/>
              <w:rPr>
                <w:rFonts w:ascii="Arial"/>
                <w:sz w:val="21"/>
              </w:rPr>
            </w:pPr>
          </w:p>
          <w:p w14:paraId="387A0110">
            <w:pPr>
              <w:pStyle w:val="26"/>
              <w:spacing w:before="58" w:line="220" w:lineRule="auto"/>
              <w:ind w:left="253"/>
            </w:pPr>
            <w:r>
              <w:rPr>
                <w:spacing w:val="-4"/>
              </w:rPr>
              <w:t>较高</w:t>
            </w:r>
          </w:p>
        </w:tc>
        <w:tc>
          <w:tcPr>
            <w:tcW w:w="4330" w:type="dxa"/>
            <w:vAlign w:val="top"/>
          </w:tcPr>
          <w:p w14:paraId="4701D664">
            <w:pPr>
              <w:pStyle w:val="26"/>
              <w:spacing w:before="244" w:line="233" w:lineRule="auto"/>
              <w:ind w:left="36" w:right="53"/>
              <w:jc w:val="both"/>
            </w:pPr>
            <w:r>
              <w:rPr>
                <w:spacing w:val="-2"/>
              </w:rPr>
              <w:t>铅</w:t>
            </w:r>
            <w:r>
              <w:rPr>
                <w:spacing w:val="-42"/>
              </w:rPr>
              <w:t xml:space="preserve"> </w:t>
            </w:r>
            <w:r>
              <w:rPr>
                <w:spacing w:val="-2"/>
              </w:rPr>
              <w:t>(以Pb计)、苯甲酸及其钠盐(以苯甲酸计)、山梨酸</w:t>
            </w:r>
            <w:r>
              <w:rPr>
                <w:spacing w:val="-1"/>
              </w:rPr>
              <w:t>及其钾盐(以山梨酸计)、脱氢乙酸及其钠盐(以脱氢乙酸计)、菌落总数、大肠菌群、沙门氏菌</w:t>
            </w:r>
          </w:p>
        </w:tc>
        <w:tc>
          <w:tcPr>
            <w:tcW w:w="3807" w:type="dxa"/>
            <w:vAlign w:val="top"/>
          </w:tcPr>
          <w:p w14:paraId="2A728BC1">
            <w:pPr>
              <w:pStyle w:val="26"/>
              <w:spacing w:before="244" w:line="233" w:lineRule="auto"/>
              <w:ind w:left="40" w:right="65" w:firstLine="1"/>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酸计)、菌落总数、大肠菌群、沙门氏菌</w:t>
            </w:r>
          </w:p>
        </w:tc>
        <w:tc>
          <w:tcPr>
            <w:tcW w:w="1108" w:type="dxa"/>
            <w:vAlign w:val="top"/>
          </w:tcPr>
          <w:p w14:paraId="4D8F5506">
            <w:pPr>
              <w:rPr>
                <w:rFonts w:ascii="Arial"/>
                <w:sz w:val="21"/>
              </w:rPr>
            </w:pPr>
          </w:p>
        </w:tc>
      </w:tr>
      <w:tr w14:paraId="688E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54" w:hRule="atLeast"/>
        </w:trPr>
        <w:tc>
          <w:tcPr>
            <w:tcW w:w="520" w:type="dxa"/>
            <w:vMerge w:val="continue"/>
            <w:tcBorders>
              <w:top w:val="nil"/>
              <w:bottom w:val="nil"/>
            </w:tcBorders>
            <w:vAlign w:val="top"/>
          </w:tcPr>
          <w:p w14:paraId="637B56A8">
            <w:pPr>
              <w:rPr>
                <w:rFonts w:ascii="Arial"/>
                <w:sz w:val="21"/>
              </w:rPr>
            </w:pPr>
          </w:p>
        </w:tc>
        <w:tc>
          <w:tcPr>
            <w:tcW w:w="870" w:type="dxa"/>
            <w:vMerge w:val="continue"/>
            <w:tcBorders>
              <w:top w:val="nil"/>
              <w:bottom w:val="nil"/>
            </w:tcBorders>
            <w:vAlign w:val="top"/>
          </w:tcPr>
          <w:p w14:paraId="2CAB209D">
            <w:pPr>
              <w:rPr>
                <w:rFonts w:ascii="Arial"/>
                <w:sz w:val="21"/>
              </w:rPr>
            </w:pPr>
          </w:p>
        </w:tc>
        <w:tc>
          <w:tcPr>
            <w:tcW w:w="854" w:type="dxa"/>
            <w:vMerge w:val="continue"/>
            <w:tcBorders>
              <w:top w:val="nil"/>
              <w:bottom w:val="nil"/>
            </w:tcBorders>
            <w:vAlign w:val="top"/>
          </w:tcPr>
          <w:p w14:paraId="1B5F7E2C">
            <w:pPr>
              <w:rPr>
                <w:rFonts w:ascii="Arial"/>
                <w:sz w:val="21"/>
              </w:rPr>
            </w:pPr>
          </w:p>
        </w:tc>
        <w:tc>
          <w:tcPr>
            <w:tcW w:w="990" w:type="dxa"/>
            <w:vAlign w:val="top"/>
          </w:tcPr>
          <w:p w14:paraId="385BF853">
            <w:pPr>
              <w:spacing w:line="329" w:lineRule="auto"/>
              <w:rPr>
                <w:rFonts w:ascii="Arial"/>
                <w:sz w:val="21"/>
              </w:rPr>
            </w:pPr>
          </w:p>
          <w:p w14:paraId="374AEF44">
            <w:pPr>
              <w:pStyle w:val="26"/>
              <w:spacing w:before="58" w:line="236" w:lineRule="auto"/>
              <w:ind w:left="422" w:right="34" w:hanging="371"/>
            </w:pPr>
            <w:r>
              <w:rPr>
                <w:spacing w:val="-3"/>
              </w:rPr>
              <w:t>热凝固蛋制</w:t>
            </w:r>
            <w:r>
              <w:t>品</w:t>
            </w:r>
          </w:p>
        </w:tc>
        <w:tc>
          <w:tcPr>
            <w:tcW w:w="1199" w:type="dxa"/>
            <w:vAlign w:val="top"/>
          </w:tcPr>
          <w:p w14:paraId="4EAE788A">
            <w:pPr>
              <w:spacing w:line="441" w:lineRule="auto"/>
              <w:rPr>
                <w:rFonts w:ascii="Arial"/>
                <w:sz w:val="21"/>
              </w:rPr>
            </w:pPr>
          </w:p>
          <w:p w14:paraId="61D41865">
            <w:pPr>
              <w:pStyle w:val="26"/>
              <w:spacing w:before="59" w:line="221" w:lineRule="auto"/>
              <w:ind w:left="69"/>
            </w:pPr>
            <w:r>
              <w:rPr>
                <w:spacing w:val="-2"/>
              </w:rPr>
              <w:t>热凝固蛋制品</w:t>
            </w:r>
          </w:p>
        </w:tc>
        <w:tc>
          <w:tcPr>
            <w:tcW w:w="854" w:type="dxa"/>
            <w:vAlign w:val="top"/>
          </w:tcPr>
          <w:p w14:paraId="2F6EF59C">
            <w:pPr>
              <w:spacing w:line="441" w:lineRule="auto"/>
              <w:rPr>
                <w:rFonts w:ascii="Arial"/>
                <w:sz w:val="21"/>
              </w:rPr>
            </w:pPr>
          </w:p>
          <w:p w14:paraId="1BBAEB4F">
            <w:pPr>
              <w:pStyle w:val="26"/>
              <w:spacing w:before="59" w:line="220" w:lineRule="auto"/>
              <w:ind w:left="253"/>
            </w:pPr>
            <w:r>
              <w:rPr>
                <w:spacing w:val="-4"/>
              </w:rPr>
              <w:t>较高</w:t>
            </w:r>
          </w:p>
        </w:tc>
        <w:tc>
          <w:tcPr>
            <w:tcW w:w="4330" w:type="dxa"/>
            <w:vAlign w:val="top"/>
          </w:tcPr>
          <w:p w14:paraId="73E12A33">
            <w:pPr>
              <w:pStyle w:val="26"/>
              <w:spacing w:before="277" w:line="233" w:lineRule="auto"/>
              <w:ind w:left="36" w:right="53"/>
              <w:jc w:val="both"/>
            </w:pPr>
            <w:r>
              <w:rPr>
                <w:spacing w:val="-2"/>
              </w:rPr>
              <w:t>铅</w:t>
            </w:r>
            <w:r>
              <w:rPr>
                <w:spacing w:val="-42"/>
              </w:rPr>
              <w:t xml:space="preserve"> </w:t>
            </w:r>
            <w:r>
              <w:rPr>
                <w:spacing w:val="-2"/>
              </w:rPr>
              <w:t>(以Pb计)、苯甲酸及其钠盐(以苯甲酸计)、山梨酸</w:t>
            </w:r>
            <w:r>
              <w:rPr>
                <w:spacing w:val="-1"/>
              </w:rPr>
              <w:t>及其钾盐(以山梨酸计)、脱氢乙酸及其钠盐(以脱氢乙酸计)、菌落总数、大肠菌群、沙门氏菌</w:t>
            </w:r>
          </w:p>
        </w:tc>
        <w:tc>
          <w:tcPr>
            <w:tcW w:w="3807" w:type="dxa"/>
            <w:vAlign w:val="top"/>
          </w:tcPr>
          <w:p w14:paraId="50771014">
            <w:pPr>
              <w:pStyle w:val="26"/>
              <w:spacing w:before="277" w:line="233" w:lineRule="auto"/>
              <w:ind w:left="40" w:right="65" w:firstLine="1"/>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酸计)、菌落总数、大肠菌群、沙门氏菌</w:t>
            </w:r>
          </w:p>
        </w:tc>
        <w:tc>
          <w:tcPr>
            <w:tcW w:w="1108" w:type="dxa"/>
            <w:vAlign w:val="top"/>
          </w:tcPr>
          <w:p w14:paraId="061D461F">
            <w:pPr>
              <w:rPr>
                <w:rFonts w:ascii="Arial"/>
                <w:sz w:val="21"/>
              </w:rPr>
            </w:pPr>
          </w:p>
        </w:tc>
      </w:tr>
      <w:tr w14:paraId="5748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79" w:hRule="atLeast"/>
        </w:trPr>
        <w:tc>
          <w:tcPr>
            <w:tcW w:w="520" w:type="dxa"/>
            <w:vMerge w:val="continue"/>
            <w:tcBorders>
              <w:top w:val="nil"/>
            </w:tcBorders>
            <w:vAlign w:val="top"/>
          </w:tcPr>
          <w:p w14:paraId="0F601882">
            <w:pPr>
              <w:rPr>
                <w:rFonts w:ascii="Arial"/>
                <w:sz w:val="21"/>
              </w:rPr>
            </w:pPr>
          </w:p>
        </w:tc>
        <w:tc>
          <w:tcPr>
            <w:tcW w:w="870" w:type="dxa"/>
            <w:vMerge w:val="continue"/>
            <w:tcBorders>
              <w:top w:val="nil"/>
            </w:tcBorders>
            <w:vAlign w:val="top"/>
          </w:tcPr>
          <w:p w14:paraId="78F10E39">
            <w:pPr>
              <w:rPr>
                <w:rFonts w:ascii="Arial"/>
                <w:sz w:val="21"/>
              </w:rPr>
            </w:pPr>
          </w:p>
        </w:tc>
        <w:tc>
          <w:tcPr>
            <w:tcW w:w="854" w:type="dxa"/>
            <w:vMerge w:val="continue"/>
            <w:tcBorders>
              <w:top w:val="nil"/>
            </w:tcBorders>
            <w:vAlign w:val="top"/>
          </w:tcPr>
          <w:p w14:paraId="65130DCE">
            <w:pPr>
              <w:rPr>
                <w:rFonts w:ascii="Arial"/>
                <w:sz w:val="21"/>
              </w:rPr>
            </w:pPr>
          </w:p>
        </w:tc>
        <w:tc>
          <w:tcPr>
            <w:tcW w:w="990" w:type="dxa"/>
            <w:vAlign w:val="top"/>
          </w:tcPr>
          <w:p w14:paraId="1A2D8C44">
            <w:pPr>
              <w:spacing w:line="353" w:lineRule="auto"/>
              <w:rPr>
                <w:rFonts w:ascii="Arial"/>
                <w:sz w:val="21"/>
              </w:rPr>
            </w:pPr>
          </w:p>
          <w:p w14:paraId="6755DCB0">
            <w:pPr>
              <w:pStyle w:val="26"/>
              <w:spacing w:before="58" w:line="221" w:lineRule="auto"/>
              <w:ind w:left="48"/>
            </w:pPr>
            <w:r>
              <w:rPr>
                <w:spacing w:val="-2"/>
              </w:rPr>
              <w:t>其他蛋制品</w:t>
            </w:r>
          </w:p>
        </w:tc>
        <w:tc>
          <w:tcPr>
            <w:tcW w:w="1199" w:type="dxa"/>
            <w:vAlign w:val="top"/>
          </w:tcPr>
          <w:p w14:paraId="5ADE07D8">
            <w:pPr>
              <w:spacing w:line="353" w:lineRule="auto"/>
              <w:rPr>
                <w:rFonts w:ascii="Arial"/>
                <w:sz w:val="21"/>
              </w:rPr>
            </w:pPr>
          </w:p>
          <w:p w14:paraId="2FB96293">
            <w:pPr>
              <w:pStyle w:val="26"/>
              <w:spacing w:before="58" w:line="221" w:lineRule="auto"/>
              <w:ind w:left="154"/>
            </w:pPr>
            <w:r>
              <w:rPr>
                <w:spacing w:val="-2"/>
              </w:rPr>
              <w:t>其他蛋制品</w:t>
            </w:r>
          </w:p>
        </w:tc>
        <w:tc>
          <w:tcPr>
            <w:tcW w:w="854" w:type="dxa"/>
            <w:vAlign w:val="top"/>
          </w:tcPr>
          <w:p w14:paraId="4E06BB3B">
            <w:pPr>
              <w:spacing w:line="353" w:lineRule="auto"/>
              <w:rPr>
                <w:rFonts w:ascii="Arial"/>
                <w:sz w:val="21"/>
              </w:rPr>
            </w:pPr>
          </w:p>
          <w:p w14:paraId="34951B75">
            <w:pPr>
              <w:pStyle w:val="26"/>
              <w:spacing w:before="58" w:line="220" w:lineRule="auto"/>
              <w:ind w:left="253"/>
            </w:pPr>
            <w:r>
              <w:rPr>
                <w:spacing w:val="-4"/>
              </w:rPr>
              <w:t>较高</w:t>
            </w:r>
          </w:p>
        </w:tc>
        <w:tc>
          <w:tcPr>
            <w:tcW w:w="4330" w:type="dxa"/>
            <w:vAlign w:val="top"/>
          </w:tcPr>
          <w:p w14:paraId="02169143">
            <w:pPr>
              <w:pStyle w:val="26"/>
              <w:spacing w:before="186" w:line="232" w:lineRule="auto"/>
              <w:ind w:left="36" w:right="53"/>
              <w:jc w:val="both"/>
            </w:pPr>
            <w:r>
              <w:rPr>
                <w:spacing w:val="-2"/>
              </w:rPr>
              <w:t>铅</w:t>
            </w:r>
            <w:r>
              <w:rPr>
                <w:spacing w:val="-42"/>
              </w:rPr>
              <w:t xml:space="preserve"> </w:t>
            </w:r>
            <w:r>
              <w:rPr>
                <w:spacing w:val="-2"/>
              </w:rPr>
              <w:t>(以Pb计)、苯甲酸及其钠盐(以苯甲酸计)、山梨酸</w:t>
            </w:r>
            <w:r>
              <w:rPr>
                <w:spacing w:val="-1"/>
              </w:rPr>
              <w:t>及其钾盐(以山梨酸计)、脱氢乙酸及其钠盐(以脱氢乙酸计)、菌落总数、大肠菌群、沙门氏菌</w:t>
            </w:r>
          </w:p>
        </w:tc>
        <w:tc>
          <w:tcPr>
            <w:tcW w:w="3807" w:type="dxa"/>
            <w:vAlign w:val="top"/>
          </w:tcPr>
          <w:p w14:paraId="6626435E">
            <w:pPr>
              <w:pStyle w:val="26"/>
              <w:spacing w:before="186" w:line="232" w:lineRule="auto"/>
              <w:ind w:left="40" w:right="65" w:firstLine="1"/>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酸计)、菌落总数、大肠菌群、沙门氏菌</w:t>
            </w:r>
          </w:p>
        </w:tc>
        <w:tc>
          <w:tcPr>
            <w:tcW w:w="1108" w:type="dxa"/>
            <w:vAlign w:val="top"/>
          </w:tcPr>
          <w:p w14:paraId="1653A345">
            <w:pPr>
              <w:rPr>
                <w:rFonts w:ascii="Arial"/>
                <w:sz w:val="21"/>
              </w:rPr>
            </w:pPr>
          </w:p>
        </w:tc>
      </w:tr>
      <w:tr w14:paraId="5B4A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7272D876">
            <w:pPr>
              <w:spacing w:line="284" w:lineRule="auto"/>
              <w:rPr>
                <w:rFonts w:ascii="Arial"/>
                <w:sz w:val="21"/>
              </w:rPr>
            </w:pPr>
          </w:p>
          <w:p w14:paraId="616D365E">
            <w:pPr>
              <w:pStyle w:val="26"/>
              <w:spacing w:before="58" w:line="222" w:lineRule="auto"/>
              <w:ind w:left="82"/>
            </w:pPr>
            <w:r>
              <w:rPr>
                <w:b/>
                <w:bCs/>
                <w:spacing w:val="-5"/>
              </w:rPr>
              <w:t>序号</w:t>
            </w:r>
          </w:p>
        </w:tc>
        <w:tc>
          <w:tcPr>
            <w:tcW w:w="870" w:type="dxa"/>
            <w:vAlign w:val="top"/>
          </w:tcPr>
          <w:p w14:paraId="4E3141A9">
            <w:pPr>
              <w:pStyle w:val="26"/>
              <w:spacing w:before="234" w:line="234" w:lineRule="auto"/>
              <w:ind w:left="80" w:right="64" w:hanging="9"/>
            </w:pPr>
            <w:r>
              <w:rPr>
                <w:b/>
                <w:bCs/>
                <w:spacing w:val="-3"/>
              </w:rPr>
              <w:t>食品大类</w:t>
            </w:r>
            <w:r>
              <w:rPr>
                <w:b/>
                <w:bCs/>
                <w:spacing w:val="-5"/>
              </w:rPr>
              <w:t>（一级）</w:t>
            </w:r>
          </w:p>
        </w:tc>
        <w:tc>
          <w:tcPr>
            <w:tcW w:w="854" w:type="dxa"/>
            <w:vAlign w:val="top"/>
          </w:tcPr>
          <w:p w14:paraId="23CC9428">
            <w:pPr>
              <w:pStyle w:val="26"/>
              <w:spacing w:before="234" w:line="234" w:lineRule="auto"/>
              <w:ind w:left="74" w:right="54" w:hanging="9"/>
            </w:pPr>
            <w:r>
              <w:rPr>
                <w:b/>
                <w:bCs/>
                <w:spacing w:val="-3"/>
              </w:rPr>
              <w:t>食品亚类</w:t>
            </w:r>
            <w:r>
              <w:rPr>
                <w:b/>
                <w:bCs/>
                <w:spacing w:val="-5"/>
              </w:rPr>
              <w:t>（二级）</w:t>
            </w:r>
          </w:p>
        </w:tc>
        <w:tc>
          <w:tcPr>
            <w:tcW w:w="990" w:type="dxa"/>
            <w:vAlign w:val="top"/>
          </w:tcPr>
          <w:p w14:paraId="1AFC59DB">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59D5C48A">
            <w:pPr>
              <w:pStyle w:val="26"/>
              <w:spacing w:before="235" w:line="220" w:lineRule="auto"/>
              <w:ind w:left="57"/>
            </w:pPr>
            <w:r>
              <w:rPr>
                <w:b/>
                <w:bCs/>
                <w:spacing w:val="-2"/>
              </w:rPr>
              <w:t>食品细类（四</w:t>
            </w:r>
          </w:p>
          <w:p w14:paraId="7AE161DE">
            <w:pPr>
              <w:pStyle w:val="26"/>
              <w:spacing w:before="10" w:line="222" w:lineRule="auto"/>
              <w:ind w:left="425"/>
            </w:pPr>
            <w:r>
              <w:rPr>
                <w:b/>
                <w:bCs/>
                <w:spacing w:val="-7"/>
              </w:rPr>
              <w:t>级）</w:t>
            </w:r>
          </w:p>
        </w:tc>
        <w:tc>
          <w:tcPr>
            <w:tcW w:w="854" w:type="dxa"/>
            <w:vAlign w:val="top"/>
          </w:tcPr>
          <w:p w14:paraId="7DCD9EB2">
            <w:pPr>
              <w:spacing w:line="284" w:lineRule="auto"/>
              <w:rPr>
                <w:rFonts w:ascii="Arial"/>
                <w:sz w:val="21"/>
              </w:rPr>
            </w:pPr>
          </w:p>
          <w:p w14:paraId="4DF78B01">
            <w:pPr>
              <w:pStyle w:val="26"/>
              <w:spacing w:before="59" w:line="220" w:lineRule="auto"/>
              <w:ind w:left="69"/>
            </w:pPr>
            <w:r>
              <w:rPr>
                <w:b/>
                <w:bCs/>
                <w:spacing w:val="-3"/>
              </w:rPr>
              <w:t>风险等级</w:t>
            </w:r>
          </w:p>
        </w:tc>
        <w:tc>
          <w:tcPr>
            <w:tcW w:w="4330" w:type="dxa"/>
            <w:vAlign w:val="top"/>
          </w:tcPr>
          <w:p w14:paraId="30910095">
            <w:pPr>
              <w:spacing w:line="285" w:lineRule="auto"/>
              <w:rPr>
                <w:rFonts w:ascii="Arial"/>
                <w:sz w:val="21"/>
              </w:rPr>
            </w:pPr>
          </w:p>
          <w:p w14:paraId="1FCCD331">
            <w:pPr>
              <w:pStyle w:val="26"/>
              <w:spacing w:before="58" w:line="219" w:lineRule="auto"/>
              <w:ind w:left="1264"/>
            </w:pPr>
            <w:r>
              <w:rPr>
                <w:b/>
                <w:bCs/>
                <w:spacing w:val="-2"/>
              </w:rPr>
              <w:t>省级本级监督抽检项目</w:t>
            </w:r>
          </w:p>
        </w:tc>
        <w:tc>
          <w:tcPr>
            <w:tcW w:w="3807" w:type="dxa"/>
            <w:vAlign w:val="top"/>
          </w:tcPr>
          <w:p w14:paraId="2A501379">
            <w:pPr>
              <w:spacing w:line="284" w:lineRule="auto"/>
              <w:rPr>
                <w:rFonts w:ascii="Arial"/>
                <w:sz w:val="21"/>
              </w:rPr>
            </w:pPr>
          </w:p>
          <w:p w14:paraId="12672117">
            <w:pPr>
              <w:pStyle w:val="26"/>
              <w:spacing w:before="59" w:line="220" w:lineRule="auto"/>
              <w:ind w:left="1007"/>
            </w:pPr>
            <w:r>
              <w:rPr>
                <w:b/>
                <w:bCs/>
                <w:spacing w:val="-2"/>
              </w:rPr>
              <w:t>省级转移监督抽检项目</w:t>
            </w:r>
          </w:p>
        </w:tc>
        <w:tc>
          <w:tcPr>
            <w:tcW w:w="1108" w:type="dxa"/>
            <w:vAlign w:val="top"/>
          </w:tcPr>
          <w:p w14:paraId="1E419216">
            <w:pPr>
              <w:spacing w:line="284" w:lineRule="auto"/>
              <w:rPr>
                <w:rFonts w:ascii="Arial"/>
                <w:sz w:val="21"/>
              </w:rPr>
            </w:pPr>
          </w:p>
          <w:p w14:paraId="13A90F4A">
            <w:pPr>
              <w:pStyle w:val="26"/>
              <w:spacing w:before="58" w:line="222" w:lineRule="auto"/>
            </w:pPr>
            <w:r>
              <w:rPr>
                <w:b/>
                <w:bCs/>
                <w:spacing w:val="-6"/>
              </w:rPr>
              <w:t>备注</w:t>
            </w:r>
          </w:p>
        </w:tc>
      </w:tr>
      <w:tr w14:paraId="7211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6" w:hRule="atLeast"/>
        </w:trPr>
        <w:tc>
          <w:tcPr>
            <w:tcW w:w="520" w:type="dxa"/>
            <w:vMerge w:val="restart"/>
            <w:tcBorders>
              <w:bottom w:val="nil"/>
            </w:tcBorders>
            <w:vAlign w:val="top"/>
          </w:tcPr>
          <w:p w14:paraId="0722058D">
            <w:pPr>
              <w:spacing w:line="257" w:lineRule="auto"/>
              <w:rPr>
                <w:rFonts w:ascii="Arial"/>
                <w:sz w:val="21"/>
              </w:rPr>
            </w:pPr>
          </w:p>
          <w:p w14:paraId="07FE63EF">
            <w:pPr>
              <w:spacing w:line="258" w:lineRule="auto"/>
              <w:rPr>
                <w:rFonts w:ascii="Arial"/>
                <w:sz w:val="21"/>
              </w:rPr>
            </w:pPr>
          </w:p>
          <w:p w14:paraId="01EC0695">
            <w:pPr>
              <w:pStyle w:val="26"/>
              <w:spacing w:before="59"/>
              <w:ind w:left="178"/>
            </w:pPr>
            <w:r>
              <w:rPr>
                <w:spacing w:val="-5"/>
              </w:rPr>
              <w:t>20</w:t>
            </w:r>
          </w:p>
        </w:tc>
        <w:tc>
          <w:tcPr>
            <w:tcW w:w="870" w:type="dxa"/>
            <w:vMerge w:val="restart"/>
            <w:tcBorders>
              <w:bottom w:val="nil"/>
            </w:tcBorders>
            <w:vAlign w:val="top"/>
          </w:tcPr>
          <w:p w14:paraId="1645C9B2">
            <w:pPr>
              <w:spacing w:line="290" w:lineRule="auto"/>
              <w:rPr>
                <w:rFonts w:ascii="Arial"/>
                <w:sz w:val="21"/>
              </w:rPr>
            </w:pPr>
          </w:p>
          <w:p w14:paraId="34E99655">
            <w:pPr>
              <w:pStyle w:val="26"/>
              <w:spacing w:before="59" w:line="220" w:lineRule="auto"/>
              <w:ind w:left="78"/>
            </w:pPr>
            <w:r>
              <w:rPr>
                <w:spacing w:val="-3"/>
              </w:rPr>
              <w:t>可可及焙</w:t>
            </w:r>
          </w:p>
          <w:p w14:paraId="5DC9654A">
            <w:pPr>
              <w:pStyle w:val="26"/>
              <w:spacing w:before="11" w:line="220" w:lineRule="auto"/>
              <w:ind w:left="75"/>
            </w:pPr>
            <w:r>
              <w:rPr>
                <w:spacing w:val="-2"/>
              </w:rPr>
              <w:t>烤咖啡产</w:t>
            </w:r>
          </w:p>
          <w:p w14:paraId="6F4BB562">
            <w:pPr>
              <w:pStyle w:val="26"/>
              <w:spacing w:before="10" w:line="224" w:lineRule="auto"/>
              <w:ind w:left="360"/>
            </w:pPr>
            <w:r>
              <w:t>品</w:t>
            </w:r>
          </w:p>
        </w:tc>
        <w:tc>
          <w:tcPr>
            <w:tcW w:w="854" w:type="dxa"/>
            <w:vAlign w:val="top"/>
          </w:tcPr>
          <w:p w14:paraId="123F63C5">
            <w:pPr>
              <w:pStyle w:val="26"/>
              <w:spacing w:before="238" w:line="220" w:lineRule="auto"/>
              <w:ind w:left="69"/>
            </w:pPr>
            <w:r>
              <w:rPr>
                <w:spacing w:val="-2"/>
              </w:rPr>
              <w:t>焙炒咖啡</w:t>
            </w:r>
          </w:p>
        </w:tc>
        <w:tc>
          <w:tcPr>
            <w:tcW w:w="990" w:type="dxa"/>
            <w:vAlign w:val="top"/>
          </w:tcPr>
          <w:p w14:paraId="4676BAB8">
            <w:pPr>
              <w:pStyle w:val="26"/>
              <w:spacing w:before="238" w:line="220" w:lineRule="auto"/>
              <w:ind w:left="137"/>
            </w:pPr>
            <w:r>
              <w:rPr>
                <w:spacing w:val="-2"/>
              </w:rPr>
              <w:t>焙炒咖啡</w:t>
            </w:r>
          </w:p>
        </w:tc>
        <w:tc>
          <w:tcPr>
            <w:tcW w:w="1199" w:type="dxa"/>
            <w:vAlign w:val="top"/>
          </w:tcPr>
          <w:p w14:paraId="36BEE97F">
            <w:pPr>
              <w:pStyle w:val="26"/>
              <w:spacing w:before="238" w:line="220" w:lineRule="auto"/>
              <w:ind w:left="244"/>
            </w:pPr>
            <w:r>
              <w:rPr>
                <w:spacing w:val="-2"/>
              </w:rPr>
              <w:t>焙炒咖啡</w:t>
            </w:r>
          </w:p>
        </w:tc>
        <w:tc>
          <w:tcPr>
            <w:tcW w:w="854" w:type="dxa"/>
            <w:vAlign w:val="top"/>
          </w:tcPr>
          <w:p w14:paraId="5EBE27A5">
            <w:pPr>
              <w:pStyle w:val="26"/>
              <w:spacing w:before="237" w:line="222" w:lineRule="auto"/>
              <w:ind w:left="256"/>
            </w:pPr>
            <w:r>
              <w:rPr>
                <w:spacing w:val="-5"/>
              </w:rPr>
              <w:t>一般</w:t>
            </w:r>
          </w:p>
        </w:tc>
        <w:tc>
          <w:tcPr>
            <w:tcW w:w="4330" w:type="dxa"/>
            <w:vAlign w:val="top"/>
          </w:tcPr>
          <w:p w14:paraId="42C6206C">
            <w:pPr>
              <w:pStyle w:val="26"/>
              <w:spacing w:before="238" w:line="220" w:lineRule="auto"/>
              <w:ind w:left="45"/>
            </w:pPr>
            <w:r>
              <w:rPr>
                <w:spacing w:val="-3"/>
              </w:rPr>
              <w:t>咖啡因、铅</w:t>
            </w:r>
            <w:r>
              <w:rPr>
                <w:spacing w:val="-49"/>
              </w:rPr>
              <w:t xml:space="preserve"> </w:t>
            </w:r>
            <w:r>
              <w:rPr>
                <w:spacing w:val="-3"/>
              </w:rPr>
              <w:t>(以Pb计)、赭曲霉毒素A</w:t>
            </w:r>
          </w:p>
        </w:tc>
        <w:tc>
          <w:tcPr>
            <w:tcW w:w="3807" w:type="dxa"/>
            <w:vAlign w:val="top"/>
          </w:tcPr>
          <w:p w14:paraId="6279B28E">
            <w:pPr>
              <w:pStyle w:val="26"/>
              <w:spacing w:before="238" w:line="220" w:lineRule="auto"/>
              <w:ind w:left="47"/>
            </w:pPr>
            <w:r>
              <w:rPr>
                <w:spacing w:val="-3"/>
              </w:rPr>
              <w:t>咖啡因、铅</w:t>
            </w:r>
            <w:r>
              <w:rPr>
                <w:spacing w:val="-47"/>
              </w:rPr>
              <w:t xml:space="preserve"> </w:t>
            </w:r>
            <w:r>
              <w:rPr>
                <w:spacing w:val="-3"/>
              </w:rPr>
              <w:t>(以Pb计)、赭曲霉毒素A</w:t>
            </w:r>
          </w:p>
        </w:tc>
        <w:tc>
          <w:tcPr>
            <w:tcW w:w="1108" w:type="dxa"/>
            <w:vAlign w:val="top"/>
          </w:tcPr>
          <w:p w14:paraId="69C9B044">
            <w:pPr>
              <w:rPr>
                <w:rFonts w:ascii="Arial"/>
                <w:sz w:val="21"/>
              </w:rPr>
            </w:pPr>
          </w:p>
        </w:tc>
      </w:tr>
      <w:tr w14:paraId="1985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520" w:type="dxa"/>
            <w:vMerge w:val="continue"/>
            <w:tcBorders>
              <w:top w:val="nil"/>
            </w:tcBorders>
            <w:vAlign w:val="top"/>
          </w:tcPr>
          <w:p w14:paraId="7F719903">
            <w:pPr>
              <w:rPr>
                <w:rFonts w:ascii="Arial"/>
                <w:sz w:val="21"/>
              </w:rPr>
            </w:pPr>
          </w:p>
        </w:tc>
        <w:tc>
          <w:tcPr>
            <w:tcW w:w="870" w:type="dxa"/>
            <w:vMerge w:val="continue"/>
            <w:tcBorders>
              <w:top w:val="nil"/>
            </w:tcBorders>
            <w:vAlign w:val="top"/>
          </w:tcPr>
          <w:p w14:paraId="56125C7A">
            <w:pPr>
              <w:rPr>
                <w:rFonts w:ascii="Arial"/>
                <w:sz w:val="21"/>
              </w:rPr>
            </w:pPr>
          </w:p>
        </w:tc>
        <w:tc>
          <w:tcPr>
            <w:tcW w:w="854" w:type="dxa"/>
            <w:vAlign w:val="top"/>
          </w:tcPr>
          <w:p w14:paraId="6536945E">
            <w:pPr>
              <w:pStyle w:val="26"/>
              <w:spacing w:before="246" w:line="221" w:lineRule="auto"/>
              <w:ind w:left="72"/>
            </w:pPr>
            <w:r>
              <w:rPr>
                <w:spacing w:val="-3"/>
              </w:rPr>
              <w:t>可可制品</w:t>
            </w:r>
          </w:p>
        </w:tc>
        <w:tc>
          <w:tcPr>
            <w:tcW w:w="990" w:type="dxa"/>
            <w:vAlign w:val="top"/>
          </w:tcPr>
          <w:p w14:paraId="3B3C78B6">
            <w:pPr>
              <w:pStyle w:val="26"/>
              <w:spacing w:before="246" w:line="221" w:lineRule="auto"/>
              <w:ind w:left="140"/>
            </w:pPr>
            <w:r>
              <w:rPr>
                <w:spacing w:val="-3"/>
              </w:rPr>
              <w:t>可可制品</w:t>
            </w:r>
          </w:p>
        </w:tc>
        <w:tc>
          <w:tcPr>
            <w:tcW w:w="1199" w:type="dxa"/>
            <w:vAlign w:val="top"/>
          </w:tcPr>
          <w:p w14:paraId="380BB7E6">
            <w:pPr>
              <w:pStyle w:val="26"/>
              <w:spacing w:before="246" w:line="221" w:lineRule="auto"/>
              <w:ind w:left="247"/>
            </w:pPr>
            <w:r>
              <w:rPr>
                <w:spacing w:val="-3"/>
              </w:rPr>
              <w:t>可可制品</w:t>
            </w:r>
          </w:p>
        </w:tc>
        <w:tc>
          <w:tcPr>
            <w:tcW w:w="854" w:type="dxa"/>
            <w:vAlign w:val="top"/>
          </w:tcPr>
          <w:p w14:paraId="18804BD9">
            <w:pPr>
              <w:pStyle w:val="26"/>
              <w:spacing w:before="246" w:line="222" w:lineRule="auto"/>
              <w:ind w:left="256"/>
            </w:pPr>
            <w:r>
              <w:rPr>
                <w:spacing w:val="-5"/>
              </w:rPr>
              <w:t>一般</w:t>
            </w:r>
          </w:p>
        </w:tc>
        <w:tc>
          <w:tcPr>
            <w:tcW w:w="4330" w:type="dxa"/>
            <w:vAlign w:val="top"/>
          </w:tcPr>
          <w:p w14:paraId="6FC10411">
            <w:pPr>
              <w:pStyle w:val="26"/>
              <w:spacing w:before="247" w:line="220" w:lineRule="auto"/>
              <w:ind w:left="37"/>
            </w:pPr>
            <w:r>
              <w:rPr>
                <w:spacing w:val="-4"/>
              </w:rPr>
              <w:t>铅</w:t>
            </w:r>
            <w:r>
              <w:rPr>
                <w:spacing w:val="-48"/>
              </w:rPr>
              <w:t xml:space="preserve"> </w:t>
            </w:r>
            <w:r>
              <w:rPr>
                <w:spacing w:val="-4"/>
              </w:rPr>
              <w:t>(以Pb计)、沙门氏菌</w:t>
            </w:r>
          </w:p>
        </w:tc>
        <w:tc>
          <w:tcPr>
            <w:tcW w:w="3807" w:type="dxa"/>
            <w:vAlign w:val="top"/>
          </w:tcPr>
          <w:p w14:paraId="383D7F7E">
            <w:pPr>
              <w:pStyle w:val="26"/>
              <w:spacing w:before="247" w:line="220" w:lineRule="auto"/>
              <w:ind w:left="39"/>
            </w:pPr>
            <w:r>
              <w:rPr>
                <w:spacing w:val="-4"/>
              </w:rPr>
              <w:t>铅</w:t>
            </w:r>
            <w:r>
              <w:rPr>
                <w:spacing w:val="-46"/>
              </w:rPr>
              <w:t xml:space="preserve"> </w:t>
            </w:r>
            <w:r>
              <w:rPr>
                <w:spacing w:val="-4"/>
              </w:rPr>
              <w:t>(以Pb计)、沙门氏菌</w:t>
            </w:r>
          </w:p>
        </w:tc>
        <w:tc>
          <w:tcPr>
            <w:tcW w:w="1108" w:type="dxa"/>
            <w:vAlign w:val="top"/>
          </w:tcPr>
          <w:p w14:paraId="5E393FE7">
            <w:pPr>
              <w:rPr>
                <w:rFonts w:ascii="Arial"/>
                <w:sz w:val="21"/>
              </w:rPr>
            </w:pPr>
          </w:p>
        </w:tc>
      </w:tr>
      <w:tr w14:paraId="5FC2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5" w:hRule="atLeast"/>
        </w:trPr>
        <w:tc>
          <w:tcPr>
            <w:tcW w:w="520" w:type="dxa"/>
            <w:vMerge w:val="restart"/>
            <w:tcBorders>
              <w:bottom w:val="nil"/>
            </w:tcBorders>
            <w:vAlign w:val="top"/>
          </w:tcPr>
          <w:p w14:paraId="3AB32FE9">
            <w:pPr>
              <w:spacing w:line="252" w:lineRule="auto"/>
              <w:rPr>
                <w:rFonts w:ascii="Arial"/>
                <w:sz w:val="21"/>
              </w:rPr>
            </w:pPr>
          </w:p>
          <w:p w14:paraId="09904889">
            <w:pPr>
              <w:spacing w:line="252" w:lineRule="auto"/>
              <w:rPr>
                <w:rFonts w:ascii="Arial"/>
                <w:sz w:val="21"/>
              </w:rPr>
            </w:pPr>
          </w:p>
          <w:p w14:paraId="7EFD1391">
            <w:pPr>
              <w:spacing w:line="252" w:lineRule="auto"/>
              <w:rPr>
                <w:rFonts w:ascii="Arial"/>
                <w:sz w:val="21"/>
              </w:rPr>
            </w:pPr>
          </w:p>
          <w:p w14:paraId="246FC87C">
            <w:pPr>
              <w:spacing w:line="252" w:lineRule="auto"/>
              <w:rPr>
                <w:rFonts w:ascii="Arial"/>
                <w:sz w:val="21"/>
              </w:rPr>
            </w:pPr>
          </w:p>
          <w:p w14:paraId="096176BD">
            <w:pPr>
              <w:spacing w:line="252" w:lineRule="auto"/>
              <w:rPr>
                <w:rFonts w:ascii="Arial"/>
                <w:sz w:val="21"/>
              </w:rPr>
            </w:pPr>
          </w:p>
          <w:p w14:paraId="50C7DB9C">
            <w:pPr>
              <w:spacing w:line="252" w:lineRule="auto"/>
              <w:rPr>
                <w:rFonts w:ascii="Arial"/>
                <w:sz w:val="21"/>
              </w:rPr>
            </w:pPr>
          </w:p>
          <w:p w14:paraId="035683B0">
            <w:pPr>
              <w:spacing w:line="252" w:lineRule="auto"/>
              <w:rPr>
                <w:rFonts w:ascii="Arial"/>
                <w:sz w:val="21"/>
              </w:rPr>
            </w:pPr>
          </w:p>
          <w:p w14:paraId="72662903">
            <w:pPr>
              <w:spacing w:line="252" w:lineRule="auto"/>
              <w:rPr>
                <w:rFonts w:ascii="Arial"/>
                <w:sz w:val="21"/>
              </w:rPr>
            </w:pPr>
          </w:p>
          <w:p w14:paraId="7F794315">
            <w:pPr>
              <w:spacing w:line="252" w:lineRule="auto"/>
              <w:rPr>
                <w:rFonts w:ascii="Arial"/>
                <w:sz w:val="21"/>
              </w:rPr>
            </w:pPr>
          </w:p>
          <w:p w14:paraId="3512BB77">
            <w:pPr>
              <w:spacing w:line="252" w:lineRule="auto"/>
              <w:rPr>
                <w:rFonts w:ascii="Arial"/>
                <w:sz w:val="21"/>
              </w:rPr>
            </w:pPr>
          </w:p>
          <w:p w14:paraId="543C9D5A">
            <w:pPr>
              <w:spacing w:line="252" w:lineRule="auto"/>
              <w:rPr>
                <w:rFonts w:ascii="Arial"/>
                <w:sz w:val="21"/>
              </w:rPr>
            </w:pPr>
          </w:p>
          <w:p w14:paraId="0D54920F">
            <w:pPr>
              <w:spacing w:line="252" w:lineRule="auto"/>
              <w:rPr>
                <w:rFonts w:ascii="Arial"/>
                <w:sz w:val="21"/>
              </w:rPr>
            </w:pPr>
          </w:p>
          <w:p w14:paraId="2BD0222F">
            <w:pPr>
              <w:spacing w:line="252" w:lineRule="auto"/>
              <w:rPr>
                <w:rFonts w:ascii="Arial"/>
                <w:sz w:val="21"/>
              </w:rPr>
            </w:pPr>
          </w:p>
          <w:p w14:paraId="3A4AF041">
            <w:pPr>
              <w:spacing w:line="252" w:lineRule="auto"/>
              <w:rPr>
                <w:rFonts w:ascii="Arial"/>
                <w:sz w:val="21"/>
              </w:rPr>
            </w:pPr>
          </w:p>
          <w:p w14:paraId="7C759475">
            <w:pPr>
              <w:spacing w:line="253" w:lineRule="auto"/>
              <w:rPr>
                <w:rFonts w:ascii="Arial"/>
                <w:sz w:val="21"/>
              </w:rPr>
            </w:pPr>
          </w:p>
          <w:p w14:paraId="50B0B6C0">
            <w:pPr>
              <w:pStyle w:val="26"/>
              <w:spacing w:before="59" w:line="242" w:lineRule="auto"/>
              <w:ind w:left="178"/>
            </w:pPr>
            <w:r>
              <w:rPr>
                <w:spacing w:val="-5"/>
              </w:rPr>
              <w:t>21</w:t>
            </w:r>
          </w:p>
        </w:tc>
        <w:tc>
          <w:tcPr>
            <w:tcW w:w="870" w:type="dxa"/>
            <w:vMerge w:val="restart"/>
            <w:tcBorders>
              <w:bottom w:val="nil"/>
            </w:tcBorders>
            <w:vAlign w:val="top"/>
          </w:tcPr>
          <w:p w14:paraId="3567DE08">
            <w:pPr>
              <w:spacing w:line="252" w:lineRule="auto"/>
              <w:rPr>
                <w:rFonts w:ascii="Arial"/>
                <w:sz w:val="21"/>
              </w:rPr>
            </w:pPr>
          </w:p>
          <w:p w14:paraId="32150496">
            <w:pPr>
              <w:spacing w:line="252" w:lineRule="auto"/>
              <w:rPr>
                <w:rFonts w:ascii="Arial"/>
                <w:sz w:val="21"/>
              </w:rPr>
            </w:pPr>
          </w:p>
          <w:p w14:paraId="3CF738CB">
            <w:pPr>
              <w:spacing w:line="252" w:lineRule="auto"/>
              <w:rPr>
                <w:rFonts w:ascii="Arial"/>
                <w:sz w:val="21"/>
              </w:rPr>
            </w:pPr>
          </w:p>
          <w:p w14:paraId="6C8FDCB5">
            <w:pPr>
              <w:spacing w:line="252" w:lineRule="auto"/>
              <w:rPr>
                <w:rFonts w:ascii="Arial"/>
                <w:sz w:val="21"/>
              </w:rPr>
            </w:pPr>
          </w:p>
          <w:p w14:paraId="5F6F6A49">
            <w:pPr>
              <w:spacing w:line="252" w:lineRule="auto"/>
              <w:rPr>
                <w:rFonts w:ascii="Arial"/>
                <w:sz w:val="21"/>
              </w:rPr>
            </w:pPr>
          </w:p>
          <w:p w14:paraId="2522EBE6">
            <w:pPr>
              <w:spacing w:line="252" w:lineRule="auto"/>
              <w:rPr>
                <w:rFonts w:ascii="Arial"/>
                <w:sz w:val="21"/>
              </w:rPr>
            </w:pPr>
          </w:p>
          <w:p w14:paraId="74997897">
            <w:pPr>
              <w:spacing w:line="252" w:lineRule="auto"/>
              <w:rPr>
                <w:rFonts w:ascii="Arial"/>
                <w:sz w:val="21"/>
              </w:rPr>
            </w:pPr>
          </w:p>
          <w:p w14:paraId="48C096C1">
            <w:pPr>
              <w:spacing w:line="252" w:lineRule="auto"/>
              <w:rPr>
                <w:rFonts w:ascii="Arial"/>
                <w:sz w:val="21"/>
              </w:rPr>
            </w:pPr>
          </w:p>
          <w:p w14:paraId="761DE4CB">
            <w:pPr>
              <w:spacing w:line="252" w:lineRule="auto"/>
              <w:rPr>
                <w:rFonts w:ascii="Arial"/>
                <w:sz w:val="21"/>
              </w:rPr>
            </w:pPr>
          </w:p>
          <w:p w14:paraId="64E61995">
            <w:pPr>
              <w:spacing w:line="252" w:lineRule="auto"/>
              <w:rPr>
                <w:rFonts w:ascii="Arial"/>
                <w:sz w:val="21"/>
              </w:rPr>
            </w:pPr>
          </w:p>
          <w:p w14:paraId="5C11A87B">
            <w:pPr>
              <w:spacing w:line="252" w:lineRule="auto"/>
              <w:rPr>
                <w:rFonts w:ascii="Arial"/>
                <w:sz w:val="21"/>
              </w:rPr>
            </w:pPr>
          </w:p>
          <w:p w14:paraId="55273021">
            <w:pPr>
              <w:spacing w:line="252" w:lineRule="auto"/>
              <w:rPr>
                <w:rFonts w:ascii="Arial"/>
                <w:sz w:val="21"/>
              </w:rPr>
            </w:pPr>
          </w:p>
          <w:p w14:paraId="546CE550">
            <w:pPr>
              <w:spacing w:line="252" w:lineRule="auto"/>
              <w:rPr>
                <w:rFonts w:ascii="Arial"/>
                <w:sz w:val="21"/>
              </w:rPr>
            </w:pPr>
          </w:p>
          <w:p w14:paraId="4AB56F92">
            <w:pPr>
              <w:spacing w:line="252" w:lineRule="auto"/>
              <w:rPr>
                <w:rFonts w:ascii="Arial"/>
                <w:sz w:val="21"/>
              </w:rPr>
            </w:pPr>
          </w:p>
          <w:p w14:paraId="2F6FD6B6">
            <w:pPr>
              <w:spacing w:line="253" w:lineRule="auto"/>
              <w:rPr>
                <w:rFonts w:ascii="Arial"/>
                <w:sz w:val="21"/>
              </w:rPr>
            </w:pPr>
          </w:p>
          <w:p w14:paraId="6776B0C4">
            <w:pPr>
              <w:pStyle w:val="26"/>
              <w:spacing w:before="59" w:line="221" w:lineRule="auto"/>
              <w:ind w:left="256"/>
            </w:pPr>
            <w:r>
              <w:rPr>
                <w:spacing w:val="-4"/>
              </w:rPr>
              <w:t>食糖</w:t>
            </w:r>
          </w:p>
        </w:tc>
        <w:tc>
          <w:tcPr>
            <w:tcW w:w="854" w:type="dxa"/>
            <w:vMerge w:val="restart"/>
            <w:tcBorders>
              <w:bottom w:val="nil"/>
            </w:tcBorders>
            <w:vAlign w:val="top"/>
          </w:tcPr>
          <w:p w14:paraId="360E8E30">
            <w:pPr>
              <w:spacing w:line="252" w:lineRule="auto"/>
              <w:rPr>
                <w:rFonts w:ascii="Arial"/>
                <w:sz w:val="21"/>
              </w:rPr>
            </w:pPr>
          </w:p>
          <w:p w14:paraId="4E1E5ACA">
            <w:pPr>
              <w:spacing w:line="252" w:lineRule="auto"/>
              <w:rPr>
                <w:rFonts w:ascii="Arial"/>
                <w:sz w:val="21"/>
              </w:rPr>
            </w:pPr>
          </w:p>
          <w:p w14:paraId="57D4D3EA">
            <w:pPr>
              <w:spacing w:line="252" w:lineRule="auto"/>
              <w:rPr>
                <w:rFonts w:ascii="Arial"/>
                <w:sz w:val="21"/>
              </w:rPr>
            </w:pPr>
          </w:p>
          <w:p w14:paraId="36238B18">
            <w:pPr>
              <w:spacing w:line="252" w:lineRule="auto"/>
              <w:rPr>
                <w:rFonts w:ascii="Arial"/>
                <w:sz w:val="21"/>
              </w:rPr>
            </w:pPr>
          </w:p>
          <w:p w14:paraId="28F421E8">
            <w:pPr>
              <w:spacing w:line="252" w:lineRule="auto"/>
              <w:rPr>
                <w:rFonts w:ascii="Arial"/>
                <w:sz w:val="21"/>
              </w:rPr>
            </w:pPr>
          </w:p>
          <w:p w14:paraId="02D8D868">
            <w:pPr>
              <w:spacing w:line="252" w:lineRule="auto"/>
              <w:rPr>
                <w:rFonts w:ascii="Arial"/>
                <w:sz w:val="21"/>
              </w:rPr>
            </w:pPr>
          </w:p>
          <w:p w14:paraId="6B24E874">
            <w:pPr>
              <w:spacing w:line="252" w:lineRule="auto"/>
              <w:rPr>
                <w:rFonts w:ascii="Arial"/>
                <w:sz w:val="21"/>
              </w:rPr>
            </w:pPr>
          </w:p>
          <w:p w14:paraId="38903793">
            <w:pPr>
              <w:spacing w:line="252" w:lineRule="auto"/>
              <w:rPr>
                <w:rFonts w:ascii="Arial"/>
                <w:sz w:val="21"/>
              </w:rPr>
            </w:pPr>
          </w:p>
          <w:p w14:paraId="59D56AB9">
            <w:pPr>
              <w:spacing w:line="252" w:lineRule="auto"/>
              <w:rPr>
                <w:rFonts w:ascii="Arial"/>
                <w:sz w:val="21"/>
              </w:rPr>
            </w:pPr>
          </w:p>
          <w:p w14:paraId="73B0BC56">
            <w:pPr>
              <w:spacing w:line="252" w:lineRule="auto"/>
              <w:rPr>
                <w:rFonts w:ascii="Arial"/>
                <w:sz w:val="21"/>
              </w:rPr>
            </w:pPr>
          </w:p>
          <w:p w14:paraId="0589BED3">
            <w:pPr>
              <w:spacing w:line="252" w:lineRule="auto"/>
              <w:rPr>
                <w:rFonts w:ascii="Arial"/>
                <w:sz w:val="21"/>
              </w:rPr>
            </w:pPr>
          </w:p>
          <w:p w14:paraId="29AE9ADF">
            <w:pPr>
              <w:spacing w:line="252" w:lineRule="auto"/>
              <w:rPr>
                <w:rFonts w:ascii="Arial"/>
                <w:sz w:val="21"/>
              </w:rPr>
            </w:pPr>
          </w:p>
          <w:p w14:paraId="39626646">
            <w:pPr>
              <w:spacing w:line="252" w:lineRule="auto"/>
              <w:rPr>
                <w:rFonts w:ascii="Arial"/>
                <w:sz w:val="21"/>
              </w:rPr>
            </w:pPr>
          </w:p>
          <w:p w14:paraId="0AE224F5">
            <w:pPr>
              <w:spacing w:line="252" w:lineRule="auto"/>
              <w:rPr>
                <w:rFonts w:ascii="Arial"/>
                <w:sz w:val="21"/>
              </w:rPr>
            </w:pPr>
          </w:p>
          <w:p w14:paraId="6071B903">
            <w:pPr>
              <w:spacing w:line="253" w:lineRule="auto"/>
              <w:rPr>
                <w:rFonts w:ascii="Arial"/>
                <w:sz w:val="21"/>
              </w:rPr>
            </w:pPr>
          </w:p>
          <w:p w14:paraId="12F03CB6">
            <w:pPr>
              <w:pStyle w:val="26"/>
              <w:spacing w:before="59" w:line="221" w:lineRule="auto"/>
              <w:ind w:left="250"/>
            </w:pPr>
            <w:r>
              <w:rPr>
                <w:spacing w:val="-4"/>
              </w:rPr>
              <w:t>食糖</w:t>
            </w:r>
          </w:p>
        </w:tc>
        <w:tc>
          <w:tcPr>
            <w:tcW w:w="990" w:type="dxa"/>
            <w:vMerge w:val="restart"/>
            <w:tcBorders>
              <w:bottom w:val="nil"/>
            </w:tcBorders>
            <w:vAlign w:val="top"/>
          </w:tcPr>
          <w:p w14:paraId="4405A791">
            <w:pPr>
              <w:spacing w:line="252" w:lineRule="auto"/>
              <w:rPr>
                <w:rFonts w:ascii="Arial"/>
                <w:sz w:val="21"/>
              </w:rPr>
            </w:pPr>
          </w:p>
          <w:p w14:paraId="533810B8">
            <w:pPr>
              <w:spacing w:line="252" w:lineRule="auto"/>
              <w:rPr>
                <w:rFonts w:ascii="Arial"/>
                <w:sz w:val="21"/>
              </w:rPr>
            </w:pPr>
          </w:p>
          <w:p w14:paraId="45C33205">
            <w:pPr>
              <w:spacing w:line="252" w:lineRule="auto"/>
              <w:rPr>
                <w:rFonts w:ascii="Arial"/>
                <w:sz w:val="21"/>
              </w:rPr>
            </w:pPr>
          </w:p>
          <w:p w14:paraId="60C5FCF7">
            <w:pPr>
              <w:spacing w:line="252" w:lineRule="auto"/>
              <w:rPr>
                <w:rFonts w:ascii="Arial"/>
                <w:sz w:val="21"/>
              </w:rPr>
            </w:pPr>
          </w:p>
          <w:p w14:paraId="55804B7A">
            <w:pPr>
              <w:spacing w:line="252" w:lineRule="auto"/>
              <w:rPr>
                <w:rFonts w:ascii="Arial"/>
                <w:sz w:val="21"/>
              </w:rPr>
            </w:pPr>
          </w:p>
          <w:p w14:paraId="4427C99E">
            <w:pPr>
              <w:spacing w:line="252" w:lineRule="auto"/>
              <w:rPr>
                <w:rFonts w:ascii="Arial"/>
                <w:sz w:val="21"/>
              </w:rPr>
            </w:pPr>
          </w:p>
          <w:p w14:paraId="23A36A2A">
            <w:pPr>
              <w:spacing w:line="252" w:lineRule="auto"/>
              <w:rPr>
                <w:rFonts w:ascii="Arial"/>
                <w:sz w:val="21"/>
              </w:rPr>
            </w:pPr>
          </w:p>
          <w:p w14:paraId="581E8A53">
            <w:pPr>
              <w:spacing w:line="252" w:lineRule="auto"/>
              <w:rPr>
                <w:rFonts w:ascii="Arial"/>
                <w:sz w:val="21"/>
              </w:rPr>
            </w:pPr>
          </w:p>
          <w:p w14:paraId="4A8664F6">
            <w:pPr>
              <w:spacing w:line="252" w:lineRule="auto"/>
              <w:rPr>
                <w:rFonts w:ascii="Arial"/>
                <w:sz w:val="21"/>
              </w:rPr>
            </w:pPr>
          </w:p>
          <w:p w14:paraId="6AAB7091">
            <w:pPr>
              <w:spacing w:line="252" w:lineRule="auto"/>
              <w:rPr>
                <w:rFonts w:ascii="Arial"/>
                <w:sz w:val="21"/>
              </w:rPr>
            </w:pPr>
          </w:p>
          <w:p w14:paraId="47F42C42">
            <w:pPr>
              <w:spacing w:line="252" w:lineRule="auto"/>
              <w:rPr>
                <w:rFonts w:ascii="Arial"/>
                <w:sz w:val="21"/>
              </w:rPr>
            </w:pPr>
          </w:p>
          <w:p w14:paraId="26D68951">
            <w:pPr>
              <w:spacing w:line="252" w:lineRule="auto"/>
              <w:rPr>
                <w:rFonts w:ascii="Arial"/>
                <w:sz w:val="21"/>
              </w:rPr>
            </w:pPr>
          </w:p>
          <w:p w14:paraId="10C5BCC6">
            <w:pPr>
              <w:spacing w:line="252" w:lineRule="auto"/>
              <w:rPr>
                <w:rFonts w:ascii="Arial"/>
                <w:sz w:val="21"/>
              </w:rPr>
            </w:pPr>
          </w:p>
          <w:p w14:paraId="097C66A8">
            <w:pPr>
              <w:spacing w:line="252" w:lineRule="auto"/>
              <w:rPr>
                <w:rFonts w:ascii="Arial"/>
                <w:sz w:val="21"/>
              </w:rPr>
            </w:pPr>
          </w:p>
          <w:p w14:paraId="0B2000DF">
            <w:pPr>
              <w:spacing w:line="253" w:lineRule="auto"/>
              <w:rPr>
                <w:rFonts w:ascii="Arial"/>
                <w:sz w:val="21"/>
              </w:rPr>
            </w:pPr>
          </w:p>
          <w:p w14:paraId="1091FA41">
            <w:pPr>
              <w:pStyle w:val="26"/>
              <w:spacing w:before="59" w:line="221" w:lineRule="auto"/>
              <w:ind w:left="318"/>
            </w:pPr>
            <w:r>
              <w:rPr>
                <w:spacing w:val="-4"/>
              </w:rPr>
              <w:t>食糖</w:t>
            </w:r>
          </w:p>
        </w:tc>
        <w:tc>
          <w:tcPr>
            <w:tcW w:w="1199" w:type="dxa"/>
            <w:vAlign w:val="top"/>
          </w:tcPr>
          <w:p w14:paraId="16F5ECA3">
            <w:pPr>
              <w:spacing w:line="249" w:lineRule="auto"/>
              <w:rPr>
                <w:rFonts w:ascii="Arial"/>
                <w:sz w:val="21"/>
              </w:rPr>
            </w:pPr>
          </w:p>
          <w:p w14:paraId="66866F08">
            <w:pPr>
              <w:pStyle w:val="26"/>
              <w:spacing w:before="59" w:line="221" w:lineRule="auto"/>
              <w:ind w:left="359"/>
            </w:pPr>
            <w:r>
              <w:rPr>
                <w:spacing w:val="-12"/>
              </w:rPr>
              <w:t>白砂糖</w:t>
            </w:r>
          </w:p>
        </w:tc>
        <w:tc>
          <w:tcPr>
            <w:tcW w:w="854" w:type="dxa"/>
            <w:vAlign w:val="top"/>
          </w:tcPr>
          <w:p w14:paraId="52B16E9C">
            <w:pPr>
              <w:spacing w:line="249" w:lineRule="auto"/>
              <w:rPr>
                <w:rFonts w:ascii="Arial"/>
                <w:sz w:val="21"/>
              </w:rPr>
            </w:pPr>
          </w:p>
          <w:p w14:paraId="6EACCB74">
            <w:pPr>
              <w:pStyle w:val="26"/>
              <w:spacing w:before="58" w:line="222" w:lineRule="auto"/>
              <w:ind w:left="256"/>
            </w:pPr>
            <w:r>
              <w:rPr>
                <w:spacing w:val="-5"/>
              </w:rPr>
              <w:t>一般</w:t>
            </w:r>
          </w:p>
        </w:tc>
        <w:tc>
          <w:tcPr>
            <w:tcW w:w="4330" w:type="dxa"/>
            <w:vAlign w:val="top"/>
          </w:tcPr>
          <w:p w14:paraId="570164A1">
            <w:pPr>
              <w:pStyle w:val="26"/>
              <w:spacing w:before="196" w:line="234" w:lineRule="auto"/>
              <w:ind w:left="37" w:right="144"/>
            </w:pPr>
            <w:r>
              <w:rPr>
                <w:spacing w:val="-1"/>
              </w:rPr>
              <w:t>蔗糖分、还原糖分、色值、干燥失重、二氧化硫残留</w:t>
            </w:r>
            <w:r>
              <w:t>量、螨</w:t>
            </w:r>
          </w:p>
        </w:tc>
        <w:tc>
          <w:tcPr>
            <w:tcW w:w="3807" w:type="dxa"/>
            <w:vAlign w:val="top"/>
          </w:tcPr>
          <w:p w14:paraId="3290B613">
            <w:pPr>
              <w:pStyle w:val="26"/>
              <w:spacing w:before="196" w:line="234" w:lineRule="auto"/>
              <w:ind w:left="38" w:right="159"/>
            </w:pPr>
            <w:r>
              <w:rPr>
                <w:spacing w:val="-1"/>
              </w:rPr>
              <w:t>蔗糖分、还原糖分、色值、干燥失重、二氧化</w:t>
            </w:r>
            <w:r>
              <w:t>硫残留量、螨</w:t>
            </w:r>
          </w:p>
        </w:tc>
        <w:tc>
          <w:tcPr>
            <w:tcW w:w="1108" w:type="dxa"/>
            <w:vAlign w:val="top"/>
          </w:tcPr>
          <w:p w14:paraId="32D5C71F">
            <w:pPr>
              <w:rPr>
                <w:rFonts w:ascii="Arial"/>
                <w:sz w:val="21"/>
              </w:rPr>
            </w:pPr>
          </w:p>
        </w:tc>
      </w:tr>
      <w:tr w14:paraId="5056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5" w:hRule="atLeast"/>
        </w:trPr>
        <w:tc>
          <w:tcPr>
            <w:tcW w:w="520" w:type="dxa"/>
            <w:vMerge w:val="continue"/>
            <w:tcBorders>
              <w:top w:val="nil"/>
              <w:bottom w:val="nil"/>
            </w:tcBorders>
            <w:vAlign w:val="top"/>
          </w:tcPr>
          <w:p w14:paraId="71379B68">
            <w:pPr>
              <w:rPr>
                <w:rFonts w:ascii="Arial"/>
                <w:sz w:val="21"/>
              </w:rPr>
            </w:pPr>
          </w:p>
        </w:tc>
        <w:tc>
          <w:tcPr>
            <w:tcW w:w="870" w:type="dxa"/>
            <w:vMerge w:val="continue"/>
            <w:tcBorders>
              <w:top w:val="nil"/>
              <w:bottom w:val="nil"/>
            </w:tcBorders>
            <w:vAlign w:val="top"/>
          </w:tcPr>
          <w:p w14:paraId="3B9356A1">
            <w:pPr>
              <w:rPr>
                <w:rFonts w:ascii="Arial"/>
                <w:sz w:val="21"/>
              </w:rPr>
            </w:pPr>
          </w:p>
        </w:tc>
        <w:tc>
          <w:tcPr>
            <w:tcW w:w="854" w:type="dxa"/>
            <w:vMerge w:val="continue"/>
            <w:tcBorders>
              <w:top w:val="nil"/>
              <w:bottom w:val="nil"/>
            </w:tcBorders>
            <w:vAlign w:val="top"/>
          </w:tcPr>
          <w:p w14:paraId="312AA517">
            <w:pPr>
              <w:rPr>
                <w:rFonts w:ascii="Arial"/>
                <w:sz w:val="21"/>
              </w:rPr>
            </w:pPr>
          </w:p>
        </w:tc>
        <w:tc>
          <w:tcPr>
            <w:tcW w:w="990" w:type="dxa"/>
            <w:vMerge w:val="continue"/>
            <w:tcBorders>
              <w:top w:val="nil"/>
              <w:bottom w:val="nil"/>
            </w:tcBorders>
            <w:vAlign w:val="top"/>
          </w:tcPr>
          <w:p w14:paraId="5FDE0953">
            <w:pPr>
              <w:rPr>
                <w:rFonts w:ascii="Arial"/>
                <w:sz w:val="21"/>
              </w:rPr>
            </w:pPr>
          </w:p>
        </w:tc>
        <w:tc>
          <w:tcPr>
            <w:tcW w:w="1199" w:type="dxa"/>
            <w:vAlign w:val="top"/>
          </w:tcPr>
          <w:p w14:paraId="0C2B9735">
            <w:pPr>
              <w:spacing w:line="251" w:lineRule="auto"/>
              <w:rPr>
                <w:rFonts w:ascii="Arial"/>
                <w:sz w:val="21"/>
              </w:rPr>
            </w:pPr>
          </w:p>
          <w:p w14:paraId="09266841">
            <w:pPr>
              <w:pStyle w:val="26"/>
              <w:spacing w:before="59" w:line="220" w:lineRule="auto"/>
              <w:ind w:left="336"/>
            </w:pPr>
            <w:r>
              <w:rPr>
                <w:spacing w:val="-4"/>
              </w:rPr>
              <w:t>绵白糖</w:t>
            </w:r>
          </w:p>
        </w:tc>
        <w:tc>
          <w:tcPr>
            <w:tcW w:w="854" w:type="dxa"/>
            <w:vAlign w:val="top"/>
          </w:tcPr>
          <w:p w14:paraId="1E067F0B">
            <w:pPr>
              <w:spacing w:line="251" w:lineRule="auto"/>
              <w:rPr>
                <w:rFonts w:ascii="Arial"/>
                <w:sz w:val="21"/>
              </w:rPr>
            </w:pPr>
          </w:p>
          <w:p w14:paraId="5E317883">
            <w:pPr>
              <w:pStyle w:val="26"/>
              <w:spacing w:before="58" w:line="222" w:lineRule="auto"/>
              <w:ind w:left="256"/>
            </w:pPr>
            <w:r>
              <w:rPr>
                <w:spacing w:val="-5"/>
              </w:rPr>
              <w:t>一般</w:t>
            </w:r>
          </w:p>
        </w:tc>
        <w:tc>
          <w:tcPr>
            <w:tcW w:w="4330" w:type="dxa"/>
            <w:vAlign w:val="top"/>
          </w:tcPr>
          <w:p w14:paraId="0E65AF5E">
            <w:pPr>
              <w:pStyle w:val="26"/>
              <w:spacing w:before="200" w:line="231" w:lineRule="auto"/>
              <w:ind w:left="37" w:right="144" w:firstLine="2"/>
            </w:pPr>
            <w:r>
              <w:rPr>
                <w:spacing w:val="-1"/>
              </w:rPr>
              <w:t>总糖分、还原糖分、色值、干燥失重、二氧化硫残留</w:t>
            </w:r>
            <w:r>
              <w:t>量、螨</w:t>
            </w:r>
          </w:p>
        </w:tc>
        <w:tc>
          <w:tcPr>
            <w:tcW w:w="3807" w:type="dxa"/>
            <w:vAlign w:val="top"/>
          </w:tcPr>
          <w:p w14:paraId="56E9FADC">
            <w:pPr>
              <w:pStyle w:val="26"/>
              <w:spacing w:before="200" w:line="231" w:lineRule="auto"/>
              <w:ind w:left="38" w:right="159" w:firstLine="2"/>
            </w:pPr>
            <w:r>
              <w:rPr>
                <w:spacing w:val="-1"/>
              </w:rPr>
              <w:t>总糖分、还原糖分、色值、干燥失重、二氧化</w:t>
            </w:r>
            <w:r>
              <w:t>硫残留量、螨</w:t>
            </w:r>
          </w:p>
        </w:tc>
        <w:tc>
          <w:tcPr>
            <w:tcW w:w="1108" w:type="dxa"/>
            <w:vAlign w:val="top"/>
          </w:tcPr>
          <w:p w14:paraId="0C3FA95D">
            <w:pPr>
              <w:rPr>
                <w:rFonts w:ascii="Arial"/>
                <w:sz w:val="21"/>
              </w:rPr>
            </w:pPr>
          </w:p>
        </w:tc>
      </w:tr>
      <w:tr w14:paraId="52CD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73" w:hRule="atLeast"/>
        </w:trPr>
        <w:tc>
          <w:tcPr>
            <w:tcW w:w="520" w:type="dxa"/>
            <w:vMerge w:val="continue"/>
            <w:tcBorders>
              <w:top w:val="nil"/>
              <w:bottom w:val="nil"/>
            </w:tcBorders>
            <w:vAlign w:val="top"/>
          </w:tcPr>
          <w:p w14:paraId="481CA6C9">
            <w:pPr>
              <w:rPr>
                <w:rFonts w:ascii="Arial"/>
                <w:sz w:val="21"/>
              </w:rPr>
            </w:pPr>
          </w:p>
        </w:tc>
        <w:tc>
          <w:tcPr>
            <w:tcW w:w="870" w:type="dxa"/>
            <w:vMerge w:val="continue"/>
            <w:tcBorders>
              <w:top w:val="nil"/>
              <w:bottom w:val="nil"/>
            </w:tcBorders>
            <w:vAlign w:val="top"/>
          </w:tcPr>
          <w:p w14:paraId="213B822A">
            <w:pPr>
              <w:rPr>
                <w:rFonts w:ascii="Arial"/>
                <w:sz w:val="21"/>
              </w:rPr>
            </w:pPr>
          </w:p>
        </w:tc>
        <w:tc>
          <w:tcPr>
            <w:tcW w:w="854" w:type="dxa"/>
            <w:vMerge w:val="continue"/>
            <w:tcBorders>
              <w:top w:val="nil"/>
              <w:bottom w:val="nil"/>
            </w:tcBorders>
            <w:vAlign w:val="top"/>
          </w:tcPr>
          <w:p w14:paraId="70F524C5">
            <w:pPr>
              <w:rPr>
                <w:rFonts w:ascii="Arial"/>
                <w:sz w:val="21"/>
              </w:rPr>
            </w:pPr>
          </w:p>
        </w:tc>
        <w:tc>
          <w:tcPr>
            <w:tcW w:w="990" w:type="dxa"/>
            <w:vMerge w:val="continue"/>
            <w:tcBorders>
              <w:top w:val="nil"/>
              <w:bottom w:val="nil"/>
            </w:tcBorders>
            <w:vAlign w:val="top"/>
          </w:tcPr>
          <w:p w14:paraId="3DAA947D">
            <w:pPr>
              <w:rPr>
                <w:rFonts w:ascii="Arial"/>
                <w:sz w:val="21"/>
              </w:rPr>
            </w:pPr>
          </w:p>
        </w:tc>
        <w:tc>
          <w:tcPr>
            <w:tcW w:w="1199" w:type="dxa"/>
            <w:vAlign w:val="top"/>
          </w:tcPr>
          <w:p w14:paraId="12A319B8">
            <w:pPr>
              <w:spacing w:line="396" w:lineRule="auto"/>
              <w:rPr>
                <w:rFonts w:ascii="Arial"/>
                <w:sz w:val="21"/>
              </w:rPr>
            </w:pPr>
          </w:p>
          <w:p w14:paraId="6A13D393">
            <w:pPr>
              <w:pStyle w:val="26"/>
              <w:spacing w:before="58" w:line="220" w:lineRule="auto"/>
              <w:ind w:left="339"/>
            </w:pPr>
            <w:r>
              <w:rPr>
                <w:spacing w:val="-5"/>
              </w:rPr>
              <w:t>赤砂糖</w:t>
            </w:r>
          </w:p>
        </w:tc>
        <w:tc>
          <w:tcPr>
            <w:tcW w:w="854" w:type="dxa"/>
            <w:vAlign w:val="top"/>
          </w:tcPr>
          <w:p w14:paraId="6B60A517">
            <w:pPr>
              <w:spacing w:line="395" w:lineRule="auto"/>
              <w:rPr>
                <w:rFonts w:ascii="Arial"/>
                <w:sz w:val="21"/>
              </w:rPr>
            </w:pPr>
          </w:p>
          <w:p w14:paraId="6F8C134C">
            <w:pPr>
              <w:pStyle w:val="26"/>
              <w:spacing w:before="59" w:line="222" w:lineRule="auto"/>
              <w:ind w:left="256"/>
            </w:pPr>
            <w:r>
              <w:rPr>
                <w:spacing w:val="-5"/>
              </w:rPr>
              <w:t>一般</w:t>
            </w:r>
          </w:p>
        </w:tc>
        <w:tc>
          <w:tcPr>
            <w:tcW w:w="4330" w:type="dxa"/>
            <w:vAlign w:val="top"/>
          </w:tcPr>
          <w:p w14:paraId="2B9921A4">
            <w:pPr>
              <w:pStyle w:val="26"/>
              <w:spacing w:before="230" w:line="233" w:lineRule="auto"/>
              <w:ind w:left="49" w:right="86" w:hanging="10"/>
              <w:jc w:val="both"/>
            </w:pPr>
            <w:r>
              <w:rPr>
                <w:spacing w:val="-1"/>
              </w:rPr>
              <w:t>总糖分、不溶于水杂质、干燥失重、二氧化硫残留量</w:t>
            </w:r>
            <w:r>
              <w:rPr>
                <w:spacing w:val="12"/>
              </w:rPr>
              <w:t xml:space="preserve"> </w:t>
            </w:r>
            <w:r>
              <w:rPr>
                <w:spacing w:val="-2"/>
              </w:rPr>
              <w:t>、螨、合成着色剂(柠檬黄、新红、苋菜红</w:t>
            </w:r>
            <w:r>
              <w:rPr>
                <w:spacing w:val="-3"/>
              </w:rPr>
              <w:t>、胭脂红、</w:t>
            </w:r>
            <w:r>
              <w:rPr>
                <w:spacing w:val="-1"/>
              </w:rPr>
              <w:t>日落黄、诱惑红、酸性红、喹啉黄、赤藓红)</w:t>
            </w:r>
          </w:p>
        </w:tc>
        <w:tc>
          <w:tcPr>
            <w:tcW w:w="3807" w:type="dxa"/>
            <w:vAlign w:val="top"/>
          </w:tcPr>
          <w:p w14:paraId="48408362">
            <w:pPr>
              <w:pStyle w:val="26"/>
              <w:spacing w:before="120" w:line="232" w:lineRule="auto"/>
              <w:ind w:left="38" w:right="68" w:firstLine="2"/>
              <w:jc w:val="both"/>
            </w:pPr>
            <w:r>
              <w:rPr>
                <w:spacing w:val="-1"/>
              </w:rPr>
              <w:t>总糖分、不溶于水杂质、干燥失重、二氧化硫残留量、螨、合成着色剂(柠檬黄、新红、苋菜</w:t>
            </w:r>
            <w:r>
              <w:rPr>
                <w:spacing w:val="-3"/>
              </w:rPr>
              <w:t>红、胭脂红、</w:t>
            </w:r>
            <w:r>
              <w:rPr>
                <w:spacing w:val="-38"/>
              </w:rPr>
              <w:t xml:space="preserve"> </w:t>
            </w:r>
            <w:r>
              <w:rPr>
                <w:spacing w:val="-3"/>
              </w:rPr>
              <w:t>日落黄、诱惑红、酸性红、喹啉</w:t>
            </w:r>
            <w:r>
              <w:rPr>
                <w:spacing w:val="-2"/>
              </w:rPr>
              <w:t>黄、赤藓红)</w:t>
            </w:r>
          </w:p>
        </w:tc>
        <w:tc>
          <w:tcPr>
            <w:tcW w:w="1108" w:type="dxa"/>
            <w:vAlign w:val="top"/>
          </w:tcPr>
          <w:p w14:paraId="2476C6D4">
            <w:pPr>
              <w:rPr>
                <w:rFonts w:ascii="Arial"/>
                <w:sz w:val="21"/>
              </w:rPr>
            </w:pPr>
          </w:p>
        </w:tc>
      </w:tr>
      <w:tr w14:paraId="32CC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70" w:hRule="atLeast"/>
        </w:trPr>
        <w:tc>
          <w:tcPr>
            <w:tcW w:w="520" w:type="dxa"/>
            <w:vMerge w:val="continue"/>
            <w:tcBorders>
              <w:top w:val="nil"/>
              <w:bottom w:val="nil"/>
            </w:tcBorders>
            <w:vAlign w:val="top"/>
          </w:tcPr>
          <w:p w14:paraId="455B8AC5">
            <w:pPr>
              <w:rPr>
                <w:rFonts w:ascii="Arial"/>
                <w:sz w:val="21"/>
              </w:rPr>
            </w:pPr>
          </w:p>
        </w:tc>
        <w:tc>
          <w:tcPr>
            <w:tcW w:w="870" w:type="dxa"/>
            <w:vMerge w:val="continue"/>
            <w:tcBorders>
              <w:top w:val="nil"/>
              <w:bottom w:val="nil"/>
            </w:tcBorders>
            <w:vAlign w:val="top"/>
          </w:tcPr>
          <w:p w14:paraId="39E1A797">
            <w:pPr>
              <w:rPr>
                <w:rFonts w:ascii="Arial"/>
                <w:sz w:val="21"/>
              </w:rPr>
            </w:pPr>
          </w:p>
        </w:tc>
        <w:tc>
          <w:tcPr>
            <w:tcW w:w="854" w:type="dxa"/>
            <w:vMerge w:val="continue"/>
            <w:tcBorders>
              <w:top w:val="nil"/>
              <w:bottom w:val="nil"/>
            </w:tcBorders>
            <w:vAlign w:val="top"/>
          </w:tcPr>
          <w:p w14:paraId="1EC6C170">
            <w:pPr>
              <w:rPr>
                <w:rFonts w:ascii="Arial"/>
                <w:sz w:val="21"/>
              </w:rPr>
            </w:pPr>
          </w:p>
        </w:tc>
        <w:tc>
          <w:tcPr>
            <w:tcW w:w="990" w:type="dxa"/>
            <w:vMerge w:val="continue"/>
            <w:tcBorders>
              <w:top w:val="nil"/>
              <w:bottom w:val="nil"/>
            </w:tcBorders>
            <w:vAlign w:val="top"/>
          </w:tcPr>
          <w:p w14:paraId="60A0A621">
            <w:pPr>
              <w:rPr>
                <w:rFonts w:ascii="Arial"/>
                <w:sz w:val="21"/>
              </w:rPr>
            </w:pPr>
          </w:p>
        </w:tc>
        <w:tc>
          <w:tcPr>
            <w:tcW w:w="1199" w:type="dxa"/>
            <w:vAlign w:val="top"/>
          </w:tcPr>
          <w:p w14:paraId="523DFF99">
            <w:pPr>
              <w:spacing w:line="347" w:lineRule="auto"/>
              <w:rPr>
                <w:rFonts w:ascii="Arial"/>
                <w:sz w:val="21"/>
              </w:rPr>
            </w:pPr>
          </w:p>
          <w:p w14:paraId="5CAEF01D">
            <w:pPr>
              <w:pStyle w:val="26"/>
              <w:spacing w:before="58" w:line="221" w:lineRule="auto"/>
              <w:ind w:left="429"/>
            </w:pPr>
            <w:r>
              <w:rPr>
                <w:spacing w:val="-6"/>
              </w:rPr>
              <w:t>红糖</w:t>
            </w:r>
          </w:p>
        </w:tc>
        <w:tc>
          <w:tcPr>
            <w:tcW w:w="854" w:type="dxa"/>
            <w:vAlign w:val="top"/>
          </w:tcPr>
          <w:p w14:paraId="2C06B6C0">
            <w:pPr>
              <w:spacing w:line="346" w:lineRule="auto"/>
              <w:rPr>
                <w:rFonts w:ascii="Arial"/>
                <w:sz w:val="21"/>
              </w:rPr>
            </w:pPr>
          </w:p>
          <w:p w14:paraId="42FD6F1A">
            <w:pPr>
              <w:pStyle w:val="26"/>
              <w:spacing w:before="59" w:line="222" w:lineRule="auto"/>
              <w:ind w:left="256"/>
            </w:pPr>
            <w:r>
              <w:rPr>
                <w:spacing w:val="-5"/>
              </w:rPr>
              <w:t>一般</w:t>
            </w:r>
          </w:p>
        </w:tc>
        <w:tc>
          <w:tcPr>
            <w:tcW w:w="4330" w:type="dxa"/>
            <w:vAlign w:val="top"/>
          </w:tcPr>
          <w:p w14:paraId="5BFCB5DF">
            <w:pPr>
              <w:pStyle w:val="26"/>
              <w:spacing w:before="181" w:line="233" w:lineRule="auto"/>
              <w:ind w:left="49" w:right="86" w:hanging="10"/>
              <w:jc w:val="both"/>
            </w:pPr>
            <w:r>
              <w:rPr>
                <w:spacing w:val="-1"/>
              </w:rPr>
              <w:t>总糖分、不溶于水杂质、干燥失重、二氧化硫残留量</w:t>
            </w:r>
            <w:r>
              <w:rPr>
                <w:spacing w:val="12"/>
              </w:rPr>
              <w:t xml:space="preserve"> </w:t>
            </w:r>
            <w:r>
              <w:rPr>
                <w:spacing w:val="-2"/>
              </w:rPr>
              <w:t>、螨、合成着色剂(柠檬黄、新红、苋菜红</w:t>
            </w:r>
            <w:r>
              <w:rPr>
                <w:spacing w:val="-3"/>
              </w:rPr>
              <w:t>、胭脂红、</w:t>
            </w:r>
            <w:r>
              <w:rPr>
                <w:spacing w:val="-1"/>
              </w:rPr>
              <w:t>日落黄、诱惑红、酸性红、喹啉黄、赤藓红)</w:t>
            </w:r>
          </w:p>
        </w:tc>
        <w:tc>
          <w:tcPr>
            <w:tcW w:w="3807" w:type="dxa"/>
            <w:vAlign w:val="top"/>
          </w:tcPr>
          <w:p w14:paraId="4B464661">
            <w:pPr>
              <w:pStyle w:val="26"/>
              <w:spacing w:before="70" w:line="228" w:lineRule="auto"/>
              <w:ind w:left="38" w:right="68" w:firstLine="2"/>
              <w:jc w:val="both"/>
            </w:pPr>
            <w:r>
              <w:rPr>
                <w:spacing w:val="-1"/>
              </w:rPr>
              <w:t>总糖分、不溶于水杂质、干燥失重、二氧化硫残留量、螨、合成着色剂(柠檬黄、新红、苋菜</w:t>
            </w:r>
            <w:r>
              <w:rPr>
                <w:spacing w:val="-3"/>
              </w:rPr>
              <w:t>红、胭脂红、</w:t>
            </w:r>
            <w:r>
              <w:rPr>
                <w:spacing w:val="-38"/>
              </w:rPr>
              <w:t xml:space="preserve"> </w:t>
            </w:r>
            <w:r>
              <w:rPr>
                <w:spacing w:val="-3"/>
              </w:rPr>
              <w:t>日落黄、诱惑红、酸性红、喹啉</w:t>
            </w:r>
            <w:r>
              <w:rPr>
                <w:spacing w:val="-2"/>
              </w:rPr>
              <w:t>黄、赤藓红)</w:t>
            </w:r>
          </w:p>
        </w:tc>
        <w:tc>
          <w:tcPr>
            <w:tcW w:w="1108" w:type="dxa"/>
            <w:vAlign w:val="top"/>
          </w:tcPr>
          <w:p w14:paraId="0AAE0F59">
            <w:pPr>
              <w:rPr>
                <w:rFonts w:ascii="Arial"/>
                <w:sz w:val="21"/>
              </w:rPr>
            </w:pPr>
          </w:p>
        </w:tc>
      </w:tr>
      <w:tr w14:paraId="08BB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2" w:hRule="atLeast"/>
        </w:trPr>
        <w:tc>
          <w:tcPr>
            <w:tcW w:w="520" w:type="dxa"/>
            <w:vMerge w:val="continue"/>
            <w:tcBorders>
              <w:top w:val="nil"/>
              <w:bottom w:val="nil"/>
            </w:tcBorders>
            <w:vAlign w:val="top"/>
          </w:tcPr>
          <w:p w14:paraId="626CDB68">
            <w:pPr>
              <w:rPr>
                <w:rFonts w:ascii="Arial"/>
                <w:sz w:val="21"/>
              </w:rPr>
            </w:pPr>
          </w:p>
        </w:tc>
        <w:tc>
          <w:tcPr>
            <w:tcW w:w="870" w:type="dxa"/>
            <w:vMerge w:val="continue"/>
            <w:tcBorders>
              <w:top w:val="nil"/>
              <w:bottom w:val="nil"/>
            </w:tcBorders>
            <w:vAlign w:val="top"/>
          </w:tcPr>
          <w:p w14:paraId="2A245CD5">
            <w:pPr>
              <w:rPr>
                <w:rFonts w:ascii="Arial"/>
                <w:sz w:val="21"/>
              </w:rPr>
            </w:pPr>
          </w:p>
        </w:tc>
        <w:tc>
          <w:tcPr>
            <w:tcW w:w="854" w:type="dxa"/>
            <w:vMerge w:val="continue"/>
            <w:tcBorders>
              <w:top w:val="nil"/>
              <w:bottom w:val="nil"/>
            </w:tcBorders>
            <w:vAlign w:val="top"/>
          </w:tcPr>
          <w:p w14:paraId="1A04E18F">
            <w:pPr>
              <w:rPr>
                <w:rFonts w:ascii="Arial"/>
                <w:sz w:val="21"/>
              </w:rPr>
            </w:pPr>
          </w:p>
        </w:tc>
        <w:tc>
          <w:tcPr>
            <w:tcW w:w="990" w:type="dxa"/>
            <w:vMerge w:val="continue"/>
            <w:tcBorders>
              <w:top w:val="nil"/>
              <w:bottom w:val="nil"/>
            </w:tcBorders>
            <w:vAlign w:val="top"/>
          </w:tcPr>
          <w:p w14:paraId="385025D0">
            <w:pPr>
              <w:rPr>
                <w:rFonts w:ascii="Arial"/>
                <w:sz w:val="21"/>
              </w:rPr>
            </w:pPr>
          </w:p>
        </w:tc>
        <w:tc>
          <w:tcPr>
            <w:tcW w:w="1199" w:type="dxa"/>
            <w:vAlign w:val="top"/>
          </w:tcPr>
          <w:p w14:paraId="1989674C">
            <w:pPr>
              <w:spacing w:line="408" w:lineRule="auto"/>
              <w:rPr>
                <w:rFonts w:ascii="Arial"/>
                <w:sz w:val="21"/>
              </w:rPr>
            </w:pPr>
          </w:p>
          <w:p w14:paraId="659E5F65">
            <w:pPr>
              <w:pStyle w:val="26"/>
              <w:spacing w:before="59" w:line="221" w:lineRule="auto"/>
              <w:ind w:left="425"/>
            </w:pPr>
            <w:r>
              <w:rPr>
                <w:spacing w:val="-4"/>
              </w:rPr>
              <w:t>冰糖</w:t>
            </w:r>
          </w:p>
        </w:tc>
        <w:tc>
          <w:tcPr>
            <w:tcW w:w="854" w:type="dxa"/>
            <w:vAlign w:val="top"/>
          </w:tcPr>
          <w:p w14:paraId="61323F5E">
            <w:pPr>
              <w:spacing w:line="408" w:lineRule="auto"/>
              <w:rPr>
                <w:rFonts w:ascii="Arial"/>
                <w:sz w:val="21"/>
              </w:rPr>
            </w:pPr>
          </w:p>
          <w:p w14:paraId="43A29707">
            <w:pPr>
              <w:pStyle w:val="26"/>
              <w:spacing w:before="58" w:line="222" w:lineRule="auto"/>
              <w:ind w:left="256"/>
            </w:pPr>
            <w:r>
              <w:rPr>
                <w:spacing w:val="-5"/>
              </w:rPr>
              <w:t>一般</w:t>
            </w:r>
          </w:p>
        </w:tc>
        <w:tc>
          <w:tcPr>
            <w:tcW w:w="4330" w:type="dxa"/>
            <w:vAlign w:val="top"/>
          </w:tcPr>
          <w:p w14:paraId="7AE74FB6">
            <w:pPr>
              <w:pStyle w:val="26"/>
              <w:spacing w:before="242" w:line="233" w:lineRule="auto"/>
              <w:ind w:left="37" w:right="55"/>
              <w:jc w:val="both"/>
            </w:pPr>
            <w:r>
              <w:rPr>
                <w:spacing w:val="-1"/>
              </w:rPr>
              <w:t>蔗糖分、还原糖分、色值、干燥失重、二氧化硫残留量、螨、合成着色剂(柠檬黄、新红、苋菜红、胭脂红</w:t>
            </w:r>
            <w:r>
              <w:rPr>
                <w:spacing w:val="14"/>
              </w:rPr>
              <w:t xml:space="preserve"> </w:t>
            </w:r>
            <w:r>
              <w:rPr>
                <w:spacing w:val="-3"/>
              </w:rPr>
              <w:t>、</w:t>
            </w:r>
            <w:r>
              <w:rPr>
                <w:spacing w:val="-36"/>
              </w:rPr>
              <w:t xml:space="preserve"> </w:t>
            </w:r>
            <w:r>
              <w:rPr>
                <w:spacing w:val="-3"/>
              </w:rPr>
              <w:t>日落黄、诱惑红、酸性红、喹啉黄、赤藓红)</w:t>
            </w:r>
          </w:p>
        </w:tc>
        <w:tc>
          <w:tcPr>
            <w:tcW w:w="3807" w:type="dxa"/>
            <w:vAlign w:val="top"/>
          </w:tcPr>
          <w:p w14:paraId="45E67C61">
            <w:pPr>
              <w:pStyle w:val="26"/>
              <w:spacing w:before="132" w:line="232" w:lineRule="auto"/>
              <w:ind w:left="38" w:right="68"/>
              <w:jc w:val="both"/>
            </w:pPr>
            <w:r>
              <w:rPr>
                <w:spacing w:val="-1"/>
              </w:rPr>
              <w:t>蔗糖分、还原糖分、色值、干燥失重、二氧化硫残留量、螨、合成着色剂(柠檬黄、新红、苋</w:t>
            </w:r>
            <w:r>
              <w:rPr>
                <w:spacing w:val="-3"/>
              </w:rPr>
              <w:t>菜红、胭脂红、</w:t>
            </w:r>
            <w:r>
              <w:rPr>
                <w:spacing w:val="-38"/>
              </w:rPr>
              <w:t xml:space="preserve"> </w:t>
            </w:r>
            <w:r>
              <w:rPr>
                <w:spacing w:val="-3"/>
              </w:rPr>
              <w:t>日落黄、诱惑红、酸性红、喹</w:t>
            </w:r>
            <w:r>
              <w:rPr>
                <w:spacing w:val="-1"/>
              </w:rPr>
              <w:t>啉黄、赤藓红)</w:t>
            </w:r>
          </w:p>
        </w:tc>
        <w:tc>
          <w:tcPr>
            <w:tcW w:w="1108" w:type="dxa"/>
            <w:vAlign w:val="top"/>
          </w:tcPr>
          <w:p w14:paraId="79F424AB">
            <w:pPr>
              <w:rPr>
                <w:rFonts w:ascii="Arial"/>
                <w:sz w:val="21"/>
              </w:rPr>
            </w:pPr>
          </w:p>
        </w:tc>
      </w:tr>
      <w:tr w14:paraId="36DB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54F4B064">
            <w:pPr>
              <w:rPr>
                <w:rFonts w:ascii="Arial"/>
                <w:sz w:val="21"/>
              </w:rPr>
            </w:pPr>
          </w:p>
        </w:tc>
        <w:tc>
          <w:tcPr>
            <w:tcW w:w="870" w:type="dxa"/>
            <w:vMerge w:val="continue"/>
            <w:tcBorders>
              <w:top w:val="nil"/>
              <w:bottom w:val="nil"/>
            </w:tcBorders>
            <w:vAlign w:val="top"/>
          </w:tcPr>
          <w:p w14:paraId="59F85360">
            <w:pPr>
              <w:rPr>
                <w:rFonts w:ascii="Arial"/>
                <w:sz w:val="21"/>
              </w:rPr>
            </w:pPr>
          </w:p>
        </w:tc>
        <w:tc>
          <w:tcPr>
            <w:tcW w:w="854" w:type="dxa"/>
            <w:vMerge w:val="continue"/>
            <w:tcBorders>
              <w:top w:val="nil"/>
              <w:bottom w:val="nil"/>
            </w:tcBorders>
            <w:vAlign w:val="top"/>
          </w:tcPr>
          <w:p w14:paraId="055B212B">
            <w:pPr>
              <w:rPr>
                <w:rFonts w:ascii="Arial"/>
                <w:sz w:val="21"/>
              </w:rPr>
            </w:pPr>
          </w:p>
        </w:tc>
        <w:tc>
          <w:tcPr>
            <w:tcW w:w="990" w:type="dxa"/>
            <w:vMerge w:val="continue"/>
            <w:tcBorders>
              <w:top w:val="nil"/>
              <w:bottom w:val="nil"/>
            </w:tcBorders>
            <w:vAlign w:val="top"/>
          </w:tcPr>
          <w:p w14:paraId="6B680ABA">
            <w:pPr>
              <w:rPr>
                <w:rFonts w:ascii="Arial"/>
                <w:sz w:val="21"/>
              </w:rPr>
            </w:pPr>
          </w:p>
        </w:tc>
        <w:tc>
          <w:tcPr>
            <w:tcW w:w="1199" w:type="dxa"/>
            <w:vAlign w:val="top"/>
          </w:tcPr>
          <w:p w14:paraId="5092474E">
            <w:pPr>
              <w:spacing w:line="378" w:lineRule="auto"/>
              <w:rPr>
                <w:rFonts w:ascii="Arial"/>
                <w:sz w:val="21"/>
              </w:rPr>
            </w:pPr>
          </w:p>
          <w:p w14:paraId="0D40840B">
            <w:pPr>
              <w:pStyle w:val="26"/>
              <w:spacing w:before="59" w:line="221" w:lineRule="auto"/>
              <w:ind w:left="333"/>
            </w:pPr>
            <w:r>
              <w:rPr>
                <w:spacing w:val="-3"/>
              </w:rPr>
              <w:t>冰片糖</w:t>
            </w:r>
          </w:p>
        </w:tc>
        <w:tc>
          <w:tcPr>
            <w:tcW w:w="854" w:type="dxa"/>
            <w:vAlign w:val="top"/>
          </w:tcPr>
          <w:p w14:paraId="4354DA2E">
            <w:pPr>
              <w:spacing w:line="378" w:lineRule="auto"/>
              <w:rPr>
                <w:rFonts w:ascii="Arial"/>
                <w:sz w:val="21"/>
              </w:rPr>
            </w:pPr>
          </w:p>
          <w:p w14:paraId="28328827">
            <w:pPr>
              <w:pStyle w:val="26"/>
              <w:spacing w:before="59" w:line="222" w:lineRule="auto"/>
              <w:ind w:left="256"/>
            </w:pPr>
            <w:r>
              <w:rPr>
                <w:spacing w:val="-5"/>
              </w:rPr>
              <w:t>一般</w:t>
            </w:r>
          </w:p>
        </w:tc>
        <w:tc>
          <w:tcPr>
            <w:tcW w:w="4330" w:type="dxa"/>
            <w:vAlign w:val="top"/>
          </w:tcPr>
          <w:p w14:paraId="09FF068C">
            <w:pPr>
              <w:pStyle w:val="26"/>
              <w:spacing w:before="215" w:line="232" w:lineRule="auto"/>
              <w:ind w:left="36" w:right="55" w:firstLine="2"/>
              <w:jc w:val="both"/>
            </w:pPr>
            <w:r>
              <w:rPr>
                <w:spacing w:val="-1"/>
              </w:rPr>
              <w:t>总糖分、还原糖分、干燥失重、二氧化硫残留量、螨</w:t>
            </w:r>
            <w:r>
              <w:rPr>
                <w:spacing w:val="6"/>
              </w:rPr>
              <w:t xml:space="preserve">  </w:t>
            </w:r>
            <w:r>
              <w:rPr>
                <w:spacing w:val="-2"/>
              </w:rPr>
              <w:t>、合成着色剂(柠檬黄、新红、苋菜红、胭脂红、</w:t>
            </w:r>
            <w:r>
              <w:rPr>
                <w:spacing w:val="-51"/>
              </w:rPr>
              <w:t xml:space="preserve"> </w:t>
            </w:r>
            <w:r>
              <w:rPr>
                <w:spacing w:val="-2"/>
              </w:rPr>
              <w:t>日落</w:t>
            </w:r>
            <w:r>
              <w:rPr>
                <w:spacing w:val="-1"/>
              </w:rPr>
              <w:t>黄、诱惑红、酸性红、喹啉黄、赤藓红)</w:t>
            </w:r>
          </w:p>
        </w:tc>
        <w:tc>
          <w:tcPr>
            <w:tcW w:w="3807" w:type="dxa"/>
            <w:vAlign w:val="top"/>
          </w:tcPr>
          <w:p w14:paraId="50CCDBB1">
            <w:pPr>
              <w:pStyle w:val="26"/>
              <w:spacing w:before="103" w:line="232" w:lineRule="auto"/>
              <w:ind w:left="39" w:right="99" w:firstLine="2"/>
            </w:pPr>
            <w:r>
              <w:rPr>
                <w:spacing w:val="-1"/>
              </w:rPr>
              <w:t>总糖分、还原糖分、干燥失重、二氧化硫残留</w:t>
            </w:r>
            <w:r>
              <w:rPr>
                <w:spacing w:val="-2"/>
              </w:rPr>
              <w:t>量、螨、合成着色剂(柠檬黄、新红、苋菜红、胭脂红、</w:t>
            </w:r>
            <w:r>
              <w:rPr>
                <w:spacing w:val="-39"/>
              </w:rPr>
              <w:t xml:space="preserve"> </w:t>
            </w:r>
            <w:r>
              <w:rPr>
                <w:spacing w:val="-2"/>
              </w:rPr>
              <w:t>日落黄、诱惑红、酸性红、喹啉黄、赤藓红)</w:t>
            </w:r>
          </w:p>
        </w:tc>
        <w:tc>
          <w:tcPr>
            <w:tcW w:w="1108" w:type="dxa"/>
            <w:vAlign w:val="top"/>
          </w:tcPr>
          <w:p w14:paraId="599BE089">
            <w:pPr>
              <w:rPr>
                <w:rFonts w:ascii="Arial"/>
                <w:sz w:val="21"/>
              </w:rPr>
            </w:pPr>
          </w:p>
        </w:tc>
      </w:tr>
      <w:tr w14:paraId="2C91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4" w:hRule="atLeast"/>
        </w:trPr>
        <w:tc>
          <w:tcPr>
            <w:tcW w:w="520" w:type="dxa"/>
            <w:vMerge w:val="continue"/>
            <w:tcBorders>
              <w:top w:val="nil"/>
              <w:bottom w:val="nil"/>
            </w:tcBorders>
            <w:vAlign w:val="top"/>
          </w:tcPr>
          <w:p w14:paraId="3DD2871B">
            <w:pPr>
              <w:rPr>
                <w:rFonts w:ascii="Arial"/>
                <w:sz w:val="21"/>
              </w:rPr>
            </w:pPr>
          </w:p>
        </w:tc>
        <w:tc>
          <w:tcPr>
            <w:tcW w:w="870" w:type="dxa"/>
            <w:vMerge w:val="continue"/>
            <w:tcBorders>
              <w:top w:val="nil"/>
              <w:bottom w:val="nil"/>
            </w:tcBorders>
            <w:vAlign w:val="top"/>
          </w:tcPr>
          <w:p w14:paraId="1F9333F3">
            <w:pPr>
              <w:rPr>
                <w:rFonts w:ascii="Arial"/>
                <w:sz w:val="21"/>
              </w:rPr>
            </w:pPr>
          </w:p>
        </w:tc>
        <w:tc>
          <w:tcPr>
            <w:tcW w:w="854" w:type="dxa"/>
            <w:vMerge w:val="continue"/>
            <w:tcBorders>
              <w:top w:val="nil"/>
              <w:bottom w:val="nil"/>
            </w:tcBorders>
            <w:vAlign w:val="top"/>
          </w:tcPr>
          <w:p w14:paraId="72431DDF">
            <w:pPr>
              <w:rPr>
                <w:rFonts w:ascii="Arial"/>
                <w:sz w:val="21"/>
              </w:rPr>
            </w:pPr>
          </w:p>
        </w:tc>
        <w:tc>
          <w:tcPr>
            <w:tcW w:w="990" w:type="dxa"/>
            <w:vMerge w:val="continue"/>
            <w:tcBorders>
              <w:top w:val="nil"/>
              <w:bottom w:val="nil"/>
            </w:tcBorders>
            <w:vAlign w:val="top"/>
          </w:tcPr>
          <w:p w14:paraId="255BC83E">
            <w:pPr>
              <w:rPr>
                <w:rFonts w:ascii="Arial"/>
                <w:sz w:val="21"/>
              </w:rPr>
            </w:pPr>
          </w:p>
        </w:tc>
        <w:tc>
          <w:tcPr>
            <w:tcW w:w="1199" w:type="dxa"/>
            <w:vAlign w:val="top"/>
          </w:tcPr>
          <w:p w14:paraId="6DCB454D">
            <w:pPr>
              <w:pStyle w:val="26"/>
              <w:spacing w:before="278" w:line="221" w:lineRule="auto"/>
              <w:ind w:left="426"/>
            </w:pPr>
            <w:r>
              <w:rPr>
                <w:spacing w:val="-4"/>
              </w:rPr>
              <w:t>方糖</w:t>
            </w:r>
          </w:p>
        </w:tc>
        <w:tc>
          <w:tcPr>
            <w:tcW w:w="854" w:type="dxa"/>
            <w:vAlign w:val="top"/>
          </w:tcPr>
          <w:p w14:paraId="2AA212D2">
            <w:pPr>
              <w:pStyle w:val="26"/>
              <w:spacing w:before="278" w:line="222" w:lineRule="auto"/>
              <w:ind w:left="256"/>
            </w:pPr>
            <w:r>
              <w:rPr>
                <w:spacing w:val="-5"/>
              </w:rPr>
              <w:t>一般</w:t>
            </w:r>
          </w:p>
        </w:tc>
        <w:tc>
          <w:tcPr>
            <w:tcW w:w="4330" w:type="dxa"/>
            <w:vAlign w:val="top"/>
          </w:tcPr>
          <w:p w14:paraId="4E0785B7">
            <w:pPr>
              <w:pStyle w:val="26"/>
              <w:spacing w:before="165" w:line="233" w:lineRule="auto"/>
              <w:ind w:left="37" w:right="144"/>
            </w:pPr>
            <w:r>
              <w:rPr>
                <w:spacing w:val="-1"/>
              </w:rPr>
              <w:t>蔗糖分、还原糖分、色值、干燥失重、二氧化硫残留</w:t>
            </w:r>
            <w:r>
              <w:t>量、螨</w:t>
            </w:r>
          </w:p>
        </w:tc>
        <w:tc>
          <w:tcPr>
            <w:tcW w:w="3807" w:type="dxa"/>
            <w:vAlign w:val="top"/>
          </w:tcPr>
          <w:p w14:paraId="3EF8C44B">
            <w:pPr>
              <w:pStyle w:val="26"/>
              <w:spacing w:before="165" w:line="233" w:lineRule="auto"/>
              <w:ind w:left="38" w:right="159"/>
            </w:pPr>
            <w:r>
              <w:rPr>
                <w:spacing w:val="-1"/>
              </w:rPr>
              <w:t>蔗糖分、还原糖分、色值、干燥失重、二氧化</w:t>
            </w:r>
            <w:r>
              <w:t>硫残留量、螨</w:t>
            </w:r>
          </w:p>
        </w:tc>
        <w:tc>
          <w:tcPr>
            <w:tcW w:w="1108" w:type="dxa"/>
            <w:vAlign w:val="top"/>
          </w:tcPr>
          <w:p w14:paraId="2CBE5311">
            <w:pPr>
              <w:rPr>
                <w:rFonts w:ascii="Arial"/>
                <w:sz w:val="21"/>
              </w:rPr>
            </w:pPr>
          </w:p>
        </w:tc>
      </w:tr>
      <w:tr w14:paraId="72BC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49" w:hRule="atLeast"/>
        </w:trPr>
        <w:tc>
          <w:tcPr>
            <w:tcW w:w="520" w:type="dxa"/>
            <w:vMerge w:val="continue"/>
            <w:tcBorders>
              <w:top w:val="nil"/>
            </w:tcBorders>
            <w:vAlign w:val="top"/>
          </w:tcPr>
          <w:p w14:paraId="5A479749">
            <w:pPr>
              <w:rPr>
                <w:rFonts w:ascii="Arial"/>
                <w:sz w:val="21"/>
              </w:rPr>
            </w:pPr>
          </w:p>
        </w:tc>
        <w:tc>
          <w:tcPr>
            <w:tcW w:w="870" w:type="dxa"/>
            <w:vMerge w:val="continue"/>
            <w:tcBorders>
              <w:top w:val="nil"/>
            </w:tcBorders>
            <w:vAlign w:val="top"/>
          </w:tcPr>
          <w:p w14:paraId="3D8EBD96">
            <w:pPr>
              <w:rPr>
                <w:rFonts w:ascii="Arial"/>
                <w:sz w:val="21"/>
              </w:rPr>
            </w:pPr>
          </w:p>
        </w:tc>
        <w:tc>
          <w:tcPr>
            <w:tcW w:w="854" w:type="dxa"/>
            <w:vMerge w:val="continue"/>
            <w:tcBorders>
              <w:top w:val="nil"/>
            </w:tcBorders>
            <w:vAlign w:val="top"/>
          </w:tcPr>
          <w:p w14:paraId="5F7185FA">
            <w:pPr>
              <w:rPr>
                <w:rFonts w:ascii="Arial"/>
                <w:sz w:val="21"/>
              </w:rPr>
            </w:pPr>
          </w:p>
        </w:tc>
        <w:tc>
          <w:tcPr>
            <w:tcW w:w="990" w:type="dxa"/>
            <w:vMerge w:val="continue"/>
            <w:tcBorders>
              <w:top w:val="nil"/>
            </w:tcBorders>
            <w:vAlign w:val="top"/>
          </w:tcPr>
          <w:p w14:paraId="61A0A65E">
            <w:pPr>
              <w:rPr>
                <w:rFonts w:ascii="Arial"/>
                <w:sz w:val="21"/>
              </w:rPr>
            </w:pPr>
          </w:p>
        </w:tc>
        <w:tc>
          <w:tcPr>
            <w:tcW w:w="1199" w:type="dxa"/>
            <w:vAlign w:val="top"/>
          </w:tcPr>
          <w:p w14:paraId="6060180F">
            <w:pPr>
              <w:spacing w:line="266" w:lineRule="auto"/>
              <w:rPr>
                <w:rFonts w:ascii="Arial"/>
                <w:sz w:val="21"/>
              </w:rPr>
            </w:pPr>
          </w:p>
          <w:p w14:paraId="5125EEE6">
            <w:pPr>
              <w:spacing w:line="267" w:lineRule="auto"/>
              <w:rPr>
                <w:rFonts w:ascii="Arial"/>
                <w:sz w:val="21"/>
              </w:rPr>
            </w:pPr>
          </w:p>
          <w:p w14:paraId="47B9AE15">
            <w:pPr>
              <w:pStyle w:val="26"/>
              <w:spacing w:before="59" w:line="221" w:lineRule="auto"/>
              <w:ind w:left="334"/>
            </w:pPr>
            <w:r>
              <w:rPr>
                <w:spacing w:val="-3"/>
              </w:rPr>
              <w:t>其他糖</w:t>
            </w:r>
          </w:p>
        </w:tc>
        <w:tc>
          <w:tcPr>
            <w:tcW w:w="854" w:type="dxa"/>
            <w:vAlign w:val="top"/>
          </w:tcPr>
          <w:p w14:paraId="33A30607">
            <w:pPr>
              <w:spacing w:line="266" w:lineRule="auto"/>
              <w:rPr>
                <w:rFonts w:ascii="Arial"/>
                <w:sz w:val="21"/>
              </w:rPr>
            </w:pPr>
          </w:p>
          <w:p w14:paraId="01A7E987">
            <w:pPr>
              <w:spacing w:line="267" w:lineRule="auto"/>
              <w:rPr>
                <w:rFonts w:ascii="Arial"/>
                <w:sz w:val="21"/>
              </w:rPr>
            </w:pPr>
          </w:p>
          <w:p w14:paraId="257D5CBE">
            <w:pPr>
              <w:pStyle w:val="26"/>
              <w:spacing w:before="59" w:line="222" w:lineRule="auto"/>
              <w:ind w:left="256"/>
            </w:pPr>
            <w:r>
              <w:rPr>
                <w:spacing w:val="-5"/>
              </w:rPr>
              <w:t>一般</w:t>
            </w:r>
          </w:p>
        </w:tc>
        <w:tc>
          <w:tcPr>
            <w:tcW w:w="4330" w:type="dxa"/>
            <w:vAlign w:val="top"/>
          </w:tcPr>
          <w:p w14:paraId="611C312F">
            <w:pPr>
              <w:pStyle w:val="26"/>
              <w:spacing w:before="259" w:line="232" w:lineRule="auto"/>
              <w:ind w:left="37" w:right="55"/>
              <w:jc w:val="both"/>
            </w:pPr>
            <w:r>
              <w:rPr>
                <w:spacing w:val="-1"/>
              </w:rPr>
              <w:t>蔗糖分、总糖分、色值、还原糖分、干燥失重、二氧化硫残留量、螨、合成着色剂(柠檬黄、新红、苋菜红</w:t>
            </w:r>
            <w:r>
              <w:rPr>
                <w:spacing w:val="14"/>
              </w:rPr>
              <w:t xml:space="preserve"> </w:t>
            </w:r>
            <w:r>
              <w:rPr>
                <w:spacing w:val="-2"/>
              </w:rPr>
              <w:t>、胭脂红、</w:t>
            </w:r>
            <w:r>
              <w:rPr>
                <w:spacing w:val="-52"/>
              </w:rPr>
              <w:t xml:space="preserve"> </w:t>
            </w:r>
            <w:r>
              <w:rPr>
                <w:spacing w:val="-2"/>
              </w:rPr>
              <w:t>日落黄、诱惑红、酸性红、喹啉黄、赤藓</w:t>
            </w:r>
            <w:r>
              <w:rPr>
                <w:spacing w:val="-1"/>
              </w:rPr>
              <w:t>红)、菌落总数、大肠菌群、霉菌、酵母菌</w:t>
            </w:r>
          </w:p>
        </w:tc>
        <w:tc>
          <w:tcPr>
            <w:tcW w:w="3807" w:type="dxa"/>
            <w:vAlign w:val="top"/>
          </w:tcPr>
          <w:p w14:paraId="73617065">
            <w:pPr>
              <w:pStyle w:val="26"/>
              <w:spacing w:before="145" w:line="232" w:lineRule="auto"/>
              <w:ind w:left="39" w:right="68"/>
            </w:pPr>
            <w:r>
              <w:rPr>
                <w:spacing w:val="-1"/>
              </w:rPr>
              <w:t>蔗糖分、总糖分、色值、还原糖分、干燥失重</w:t>
            </w:r>
            <w:r>
              <w:rPr>
                <w:spacing w:val="5"/>
              </w:rPr>
              <w:t xml:space="preserve">  </w:t>
            </w:r>
            <w:r>
              <w:rPr>
                <w:spacing w:val="-1"/>
              </w:rPr>
              <w:t>、二氧化硫残留量、螨、合成着色剂(柠檬黄、</w:t>
            </w:r>
            <w:r>
              <w:rPr>
                <w:spacing w:val="-3"/>
              </w:rPr>
              <w:t>新红、苋菜红、胭脂红、</w:t>
            </w:r>
            <w:r>
              <w:rPr>
                <w:spacing w:val="-39"/>
              </w:rPr>
              <w:t xml:space="preserve"> </w:t>
            </w:r>
            <w:r>
              <w:rPr>
                <w:spacing w:val="-3"/>
              </w:rPr>
              <w:t>日落黄、诱惑红、酸</w:t>
            </w:r>
            <w:r>
              <w:rPr>
                <w:spacing w:val="-1"/>
              </w:rPr>
              <w:t>性红、喹啉黄、赤藓红)、菌落总数、大肠菌群</w:t>
            </w:r>
            <w:r>
              <w:rPr>
                <w:spacing w:val="13"/>
              </w:rPr>
              <w:t xml:space="preserve"> </w:t>
            </w:r>
            <w:r>
              <w:rPr>
                <w:spacing w:val="-2"/>
              </w:rPr>
              <w:t>、霉菌、酵母菌</w:t>
            </w:r>
          </w:p>
        </w:tc>
        <w:tc>
          <w:tcPr>
            <w:tcW w:w="1108" w:type="dxa"/>
            <w:vAlign w:val="top"/>
          </w:tcPr>
          <w:p w14:paraId="29D09576">
            <w:pPr>
              <w:rPr>
                <w:rFonts w:ascii="Arial"/>
                <w:sz w:val="21"/>
              </w:rPr>
            </w:pPr>
          </w:p>
        </w:tc>
      </w:tr>
      <w:tr w14:paraId="66BA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49DD535D">
            <w:pPr>
              <w:spacing w:line="284" w:lineRule="auto"/>
              <w:rPr>
                <w:rFonts w:ascii="Arial"/>
                <w:sz w:val="21"/>
              </w:rPr>
            </w:pPr>
          </w:p>
          <w:p w14:paraId="76DDBD44">
            <w:pPr>
              <w:pStyle w:val="26"/>
              <w:spacing w:before="58" w:line="222" w:lineRule="auto"/>
              <w:ind w:left="82"/>
            </w:pPr>
            <w:r>
              <w:rPr>
                <w:b/>
                <w:bCs/>
                <w:spacing w:val="-5"/>
              </w:rPr>
              <w:t>序号</w:t>
            </w:r>
          </w:p>
        </w:tc>
        <w:tc>
          <w:tcPr>
            <w:tcW w:w="870" w:type="dxa"/>
            <w:vAlign w:val="top"/>
          </w:tcPr>
          <w:p w14:paraId="14457991">
            <w:pPr>
              <w:pStyle w:val="26"/>
              <w:spacing w:before="234" w:line="234" w:lineRule="auto"/>
              <w:ind w:left="80" w:right="64" w:hanging="9"/>
            </w:pPr>
            <w:r>
              <w:rPr>
                <w:b/>
                <w:bCs/>
                <w:spacing w:val="-3"/>
              </w:rPr>
              <w:t>食品大类</w:t>
            </w:r>
            <w:r>
              <w:rPr>
                <w:b/>
                <w:bCs/>
                <w:spacing w:val="-5"/>
              </w:rPr>
              <w:t>（一级）</w:t>
            </w:r>
          </w:p>
        </w:tc>
        <w:tc>
          <w:tcPr>
            <w:tcW w:w="854" w:type="dxa"/>
            <w:vAlign w:val="top"/>
          </w:tcPr>
          <w:p w14:paraId="330083AF">
            <w:pPr>
              <w:pStyle w:val="26"/>
              <w:spacing w:before="234" w:line="234" w:lineRule="auto"/>
              <w:ind w:left="74" w:right="54" w:hanging="9"/>
            </w:pPr>
            <w:r>
              <w:rPr>
                <w:b/>
                <w:bCs/>
                <w:spacing w:val="-3"/>
              </w:rPr>
              <w:t>食品亚类</w:t>
            </w:r>
            <w:r>
              <w:rPr>
                <w:b/>
                <w:bCs/>
                <w:spacing w:val="-5"/>
              </w:rPr>
              <w:t>（二级）</w:t>
            </w:r>
          </w:p>
        </w:tc>
        <w:tc>
          <w:tcPr>
            <w:tcW w:w="990" w:type="dxa"/>
            <w:vAlign w:val="top"/>
          </w:tcPr>
          <w:p w14:paraId="6825E01B">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29F4D92A">
            <w:pPr>
              <w:pStyle w:val="26"/>
              <w:spacing w:before="235" w:line="220" w:lineRule="auto"/>
              <w:ind w:left="57"/>
            </w:pPr>
            <w:r>
              <w:rPr>
                <w:b/>
                <w:bCs/>
                <w:spacing w:val="-2"/>
              </w:rPr>
              <w:t>食品细类（四</w:t>
            </w:r>
          </w:p>
          <w:p w14:paraId="01CCAB5A">
            <w:pPr>
              <w:pStyle w:val="26"/>
              <w:spacing w:before="10" w:line="222" w:lineRule="auto"/>
              <w:ind w:left="425"/>
            </w:pPr>
            <w:r>
              <w:rPr>
                <w:b/>
                <w:bCs/>
                <w:spacing w:val="-7"/>
              </w:rPr>
              <w:t>级）</w:t>
            </w:r>
          </w:p>
        </w:tc>
        <w:tc>
          <w:tcPr>
            <w:tcW w:w="854" w:type="dxa"/>
            <w:vAlign w:val="top"/>
          </w:tcPr>
          <w:p w14:paraId="1105326F">
            <w:pPr>
              <w:spacing w:line="284" w:lineRule="auto"/>
              <w:rPr>
                <w:rFonts w:ascii="Arial"/>
                <w:sz w:val="21"/>
              </w:rPr>
            </w:pPr>
          </w:p>
          <w:p w14:paraId="66BF1833">
            <w:pPr>
              <w:pStyle w:val="26"/>
              <w:spacing w:before="59" w:line="220" w:lineRule="auto"/>
              <w:ind w:left="69"/>
            </w:pPr>
            <w:r>
              <w:rPr>
                <w:b/>
                <w:bCs/>
                <w:spacing w:val="-3"/>
              </w:rPr>
              <w:t>风险等级</w:t>
            </w:r>
          </w:p>
        </w:tc>
        <w:tc>
          <w:tcPr>
            <w:tcW w:w="4330" w:type="dxa"/>
            <w:vAlign w:val="top"/>
          </w:tcPr>
          <w:p w14:paraId="56EB946E">
            <w:pPr>
              <w:spacing w:line="285" w:lineRule="auto"/>
              <w:rPr>
                <w:rFonts w:ascii="Arial"/>
                <w:sz w:val="21"/>
              </w:rPr>
            </w:pPr>
          </w:p>
          <w:p w14:paraId="50BB8C37">
            <w:pPr>
              <w:pStyle w:val="26"/>
              <w:spacing w:before="58" w:line="219" w:lineRule="auto"/>
              <w:ind w:left="1264"/>
            </w:pPr>
            <w:r>
              <w:rPr>
                <w:b/>
                <w:bCs/>
                <w:spacing w:val="-2"/>
              </w:rPr>
              <w:t>省级本级监督抽检项目</w:t>
            </w:r>
          </w:p>
        </w:tc>
        <w:tc>
          <w:tcPr>
            <w:tcW w:w="3807" w:type="dxa"/>
            <w:vAlign w:val="top"/>
          </w:tcPr>
          <w:p w14:paraId="647F6CF4">
            <w:pPr>
              <w:spacing w:line="284" w:lineRule="auto"/>
              <w:rPr>
                <w:rFonts w:ascii="Arial"/>
                <w:sz w:val="21"/>
              </w:rPr>
            </w:pPr>
          </w:p>
          <w:p w14:paraId="2733FE6A">
            <w:pPr>
              <w:pStyle w:val="26"/>
              <w:spacing w:before="59" w:line="220" w:lineRule="auto"/>
              <w:ind w:left="1007"/>
            </w:pPr>
            <w:r>
              <w:rPr>
                <w:b/>
                <w:bCs/>
                <w:spacing w:val="-2"/>
              </w:rPr>
              <w:t>省级转移监督抽检项目</w:t>
            </w:r>
          </w:p>
        </w:tc>
        <w:tc>
          <w:tcPr>
            <w:tcW w:w="1108" w:type="dxa"/>
            <w:vAlign w:val="top"/>
          </w:tcPr>
          <w:p w14:paraId="47713468">
            <w:pPr>
              <w:spacing w:line="284" w:lineRule="auto"/>
              <w:rPr>
                <w:rFonts w:ascii="Arial"/>
                <w:sz w:val="21"/>
              </w:rPr>
            </w:pPr>
          </w:p>
          <w:p w14:paraId="281E0F13">
            <w:pPr>
              <w:pStyle w:val="26"/>
              <w:spacing w:before="58" w:line="222" w:lineRule="auto"/>
            </w:pPr>
            <w:r>
              <w:rPr>
                <w:b/>
                <w:bCs/>
                <w:spacing w:val="-6"/>
              </w:rPr>
              <w:t>备注</w:t>
            </w:r>
          </w:p>
        </w:tc>
      </w:tr>
      <w:tr w14:paraId="422DD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trPr>
        <w:tc>
          <w:tcPr>
            <w:tcW w:w="520" w:type="dxa"/>
            <w:vMerge w:val="restart"/>
            <w:tcBorders>
              <w:bottom w:val="nil"/>
            </w:tcBorders>
            <w:vAlign w:val="top"/>
          </w:tcPr>
          <w:p w14:paraId="106CC34C">
            <w:pPr>
              <w:spacing w:line="241" w:lineRule="auto"/>
              <w:rPr>
                <w:rFonts w:ascii="Arial"/>
                <w:sz w:val="21"/>
              </w:rPr>
            </w:pPr>
          </w:p>
          <w:p w14:paraId="34A6C934">
            <w:pPr>
              <w:spacing w:line="242" w:lineRule="auto"/>
              <w:rPr>
                <w:rFonts w:ascii="Arial"/>
                <w:sz w:val="21"/>
              </w:rPr>
            </w:pPr>
          </w:p>
          <w:p w14:paraId="5E936E38">
            <w:pPr>
              <w:spacing w:line="242" w:lineRule="auto"/>
              <w:rPr>
                <w:rFonts w:ascii="Arial"/>
                <w:sz w:val="21"/>
              </w:rPr>
            </w:pPr>
          </w:p>
          <w:p w14:paraId="0FBEC566">
            <w:pPr>
              <w:spacing w:line="242" w:lineRule="auto"/>
              <w:rPr>
                <w:rFonts w:ascii="Arial"/>
                <w:sz w:val="21"/>
              </w:rPr>
            </w:pPr>
          </w:p>
          <w:p w14:paraId="4B7C83A0">
            <w:pPr>
              <w:spacing w:line="242" w:lineRule="auto"/>
              <w:rPr>
                <w:rFonts w:ascii="Arial"/>
                <w:sz w:val="21"/>
              </w:rPr>
            </w:pPr>
          </w:p>
          <w:p w14:paraId="53E6572E">
            <w:pPr>
              <w:spacing w:line="242" w:lineRule="auto"/>
              <w:rPr>
                <w:rFonts w:ascii="Arial"/>
                <w:sz w:val="21"/>
              </w:rPr>
            </w:pPr>
          </w:p>
          <w:p w14:paraId="4DCFC1EE">
            <w:pPr>
              <w:spacing w:line="242" w:lineRule="auto"/>
              <w:rPr>
                <w:rFonts w:ascii="Arial"/>
                <w:sz w:val="21"/>
              </w:rPr>
            </w:pPr>
          </w:p>
          <w:p w14:paraId="6596CE99">
            <w:pPr>
              <w:spacing w:line="242" w:lineRule="auto"/>
              <w:rPr>
                <w:rFonts w:ascii="Arial"/>
                <w:sz w:val="21"/>
              </w:rPr>
            </w:pPr>
          </w:p>
          <w:p w14:paraId="7B080BBB">
            <w:pPr>
              <w:spacing w:line="242" w:lineRule="auto"/>
              <w:rPr>
                <w:rFonts w:ascii="Arial"/>
                <w:sz w:val="21"/>
              </w:rPr>
            </w:pPr>
          </w:p>
          <w:p w14:paraId="4789743F">
            <w:pPr>
              <w:spacing w:line="242" w:lineRule="auto"/>
              <w:rPr>
                <w:rFonts w:ascii="Arial"/>
                <w:sz w:val="21"/>
              </w:rPr>
            </w:pPr>
          </w:p>
          <w:p w14:paraId="7C136A44">
            <w:pPr>
              <w:spacing w:line="242" w:lineRule="auto"/>
              <w:rPr>
                <w:rFonts w:ascii="Arial"/>
                <w:sz w:val="21"/>
              </w:rPr>
            </w:pPr>
          </w:p>
          <w:p w14:paraId="7A8D3E9D">
            <w:pPr>
              <w:spacing w:line="242" w:lineRule="auto"/>
              <w:rPr>
                <w:rFonts w:ascii="Arial"/>
                <w:sz w:val="21"/>
              </w:rPr>
            </w:pPr>
          </w:p>
          <w:p w14:paraId="1AED4099">
            <w:pPr>
              <w:spacing w:line="242" w:lineRule="auto"/>
              <w:rPr>
                <w:rFonts w:ascii="Arial"/>
                <w:sz w:val="21"/>
              </w:rPr>
            </w:pPr>
          </w:p>
          <w:p w14:paraId="7B66011F">
            <w:pPr>
              <w:spacing w:line="242" w:lineRule="auto"/>
              <w:rPr>
                <w:rFonts w:ascii="Arial"/>
                <w:sz w:val="21"/>
              </w:rPr>
            </w:pPr>
          </w:p>
          <w:p w14:paraId="6BE4242A">
            <w:pPr>
              <w:spacing w:line="242" w:lineRule="auto"/>
              <w:rPr>
                <w:rFonts w:ascii="Arial"/>
                <w:sz w:val="21"/>
              </w:rPr>
            </w:pPr>
          </w:p>
          <w:p w14:paraId="46D78AD7">
            <w:pPr>
              <w:spacing w:line="242" w:lineRule="auto"/>
              <w:rPr>
                <w:rFonts w:ascii="Arial"/>
                <w:sz w:val="21"/>
              </w:rPr>
            </w:pPr>
          </w:p>
          <w:p w14:paraId="37063263">
            <w:pPr>
              <w:spacing w:line="242" w:lineRule="auto"/>
              <w:rPr>
                <w:rFonts w:ascii="Arial"/>
                <w:sz w:val="21"/>
              </w:rPr>
            </w:pPr>
          </w:p>
          <w:p w14:paraId="588BD0BD">
            <w:pPr>
              <w:spacing w:line="242" w:lineRule="auto"/>
              <w:rPr>
                <w:rFonts w:ascii="Arial"/>
                <w:sz w:val="21"/>
              </w:rPr>
            </w:pPr>
          </w:p>
          <w:p w14:paraId="11FEC495">
            <w:pPr>
              <w:pStyle w:val="26"/>
              <w:spacing w:before="58" w:line="242" w:lineRule="auto"/>
              <w:ind w:left="178"/>
            </w:pPr>
            <w:r>
              <w:rPr>
                <w:spacing w:val="-5"/>
              </w:rPr>
              <w:t>22</w:t>
            </w:r>
          </w:p>
        </w:tc>
        <w:tc>
          <w:tcPr>
            <w:tcW w:w="870" w:type="dxa"/>
            <w:vMerge w:val="restart"/>
            <w:tcBorders>
              <w:bottom w:val="nil"/>
            </w:tcBorders>
            <w:vAlign w:val="top"/>
          </w:tcPr>
          <w:p w14:paraId="17617179">
            <w:pPr>
              <w:spacing w:line="241" w:lineRule="auto"/>
              <w:rPr>
                <w:rFonts w:ascii="Arial"/>
                <w:sz w:val="21"/>
              </w:rPr>
            </w:pPr>
          </w:p>
          <w:p w14:paraId="2387AFC2">
            <w:pPr>
              <w:spacing w:line="242" w:lineRule="auto"/>
              <w:rPr>
                <w:rFonts w:ascii="Arial"/>
                <w:sz w:val="21"/>
              </w:rPr>
            </w:pPr>
          </w:p>
          <w:p w14:paraId="4DEBDC55">
            <w:pPr>
              <w:spacing w:line="242" w:lineRule="auto"/>
              <w:rPr>
                <w:rFonts w:ascii="Arial"/>
                <w:sz w:val="21"/>
              </w:rPr>
            </w:pPr>
          </w:p>
          <w:p w14:paraId="28DE4684">
            <w:pPr>
              <w:spacing w:line="242" w:lineRule="auto"/>
              <w:rPr>
                <w:rFonts w:ascii="Arial"/>
                <w:sz w:val="21"/>
              </w:rPr>
            </w:pPr>
          </w:p>
          <w:p w14:paraId="47A1FD17">
            <w:pPr>
              <w:spacing w:line="242" w:lineRule="auto"/>
              <w:rPr>
                <w:rFonts w:ascii="Arial"/>
                <w:sz w:val="21"/>
              </w:rPr>
            </w:pPr>
          </w:p>
          <w:p w14:paraId="16A3EA83">
            <w:pPr>
              <w:spacing w:line="242" w:lineRule="auto"/>
              <w:rPr>
                <w:rFonts w:ascii="Arial"/>
                <w:sz w:val="21"/>
              </w:rPr>
            </w:pPr>
          </w:p>
          <w:p w14:paraId="3C3B39EF">
            <w:pPr>
              <w:spacing w:line="242" w:lineRule="auto"/>
              <w:rPr>
                <w:rFonts w:ascii="Arial"/>
                <w:sz w:val="21"/>
              </w:rPr>
            </w:pPr>
          </w:p>
          <w:p w14:paraId="004C1694">
            <w:pPr>
              <w:spacing w:line="242" w:lineRule="auto"/>
              <w:rPr>
                <w:rFonts w:ascii="Arial"/>
                <w:sz w:val="21"/>
              </w:rPr>
            </w:pPr>
          </w:p>
          <w:p w14:paraId="4D3AE133">
            <w:pPr>
              <w:spacing w:line="242" w:lineRule="auto"/>
              <w:rPr>
                <w:rFonts w:ascii="Arial"/>
                <w:sz w:val="21"/>
              </w:rPr>
            </w:pPr>
          </w:p>
          <w:p w14:paraId="031EC98B">
            <w:pPr>
              <w:spacing w:line="242" w:lineRule="auto"/>
              <w:rPr>
                <w:rFonts w:ascii="Arial"/>
                <w:sz w:val="21"/>
              </w:rPr>
            </w:pPr>
          </w:p>
          <w:p w14:paraId="22CD5D87">
            <w:pPr>
              <w:spacing w:line="242" w:lineRule="auto"/>
              <w:rPr>
                <w:rFonts w:ascii="Arial"/>
                <w:sz w:val="21"/>
              </w:rPr>
            </w:pPr>
          </w:p>
          <w:p w14:paraId="1905147B">
            <w:pPr>
              <w:spacing w:line="242" w:lineRule="auto"/>
              <w:rPr>
                <w:rFonts w:ascii="Arial"/>
                <w:sz w:val="21"/>
              </w:rPr>
            </w:pPr>
          </w:p>
          <w:p w14:paraId="1BCD4F07">
            <w:pPr>
              <w:spacing w:line="242" w:lineRule="auto"/>
              <w:rPr>
                <w:rFonts w:ascii="Arial"/>
                <w:sz w:val="21"/>
              </w:rPr>
            </w:pPr>
          </w:p>
          <w:p w14:paraId="15956879">
            <w:pPr>
              <w:spacing w:line="242" w:lineRule="auto"/>
              <w:rPr>
                <w:rFonts w:ascii="Arial"/>
                <w:sz w:val="21"/>
              </w:rPr>
            </w:pPr>
          </w:p>
          <w:p w14:paraId="35182A21">
            <w:pPr>
              <w:spacing w:line="242" w:lineRule="auto"/>
              <w:rPr>
                <w:rFonts w:ascii="Arial"/>
                <w:sz w:val="21"/>
              </w:rPr>
            </w:pPr>
          </w:p>
          <w:p w14:paraId="33022DCA">
            <w:pPr>
              <w:spacing w:line="242" w:lineRule="auto"/>
              <w:rPr>
                <w:rFonts w:ascii="Arial"/>
                <w:sz w:val="21"/>
              </w:rPr>
            </w:pPr>
          </w:p>
          <w:p w14:paraId="01E5465E">
            <w:pPr>
              <w:spacing w:line="242" w:lineRule="auto"/>
              <w:rPr>
                <w:rFonts w:ascii="Arial"/>
                <w:sz w:val="21"/>
              </w:rPr>
            </w:pPr>
          </w:p>
          <w:p w14:paraId="75ECBB69">
            <w:pPr>
              <w:spacing w:line="242" w:lineRule="auto"/>
              <w:rPr>
                <w:rFonts w:ascii="Arial"/>
                <w:sz w:val="21"/>
              </w:rPr>
            </w:pPr>
          </w:p>
          <w:p w14:paraId="5CB9A50A">
            <w:pPr>
              <w:pStyle w:val="26"/>
              <w:spacing w:before="59" w:line="220" w:lineRule="auto"/>
              <w:ind w:left="78"/>
            </w:pPr>
            <w:r>
              <w:rPr>
                <w:spacing w:val="-3"/>
              </w:rPr>
              <w:t>水产制品</w:t>
            </w:r>
          </w:p>
        </w:tc>
        <w:tc>
          <w:tcPr>
            <w:tcW w:w="854" w:type="dxa"/>
            <w:vMerge w:val="restart"/>
            <w:tcBorders>
              <w:bottom w:val="nil"/>
            </w:tcBorders>
            <w:vAlign w:val="top"/>
          </w:tcPr>
          <w:p w14:paraId="45BF427F">
            <w:pPr>
              <w:spacing w:line="241" w:lineRule="auto"/>
              <w:rPr>
                <w:rFonts w:ascii="Arial"/>
                <w:sz w:val="21"/>
              </w:rPr>
            </w:pPr>
          </w:p>
          <w:p w14:paraId="3C502A74">
            <w:pPr>
              <w:spacing w:line="242" w:lineRule="auto"/>
              <w:rPr>
                <w:rFonts w:ascii="Arial"/>
                <w:sz w:val="21"/>
              </w:rPr>
            </w:pPr>
          </w:p>
          <w:p w14:paraId="754D069C">
            <w:pPr>
              <w:spacing w:line="242" w:lineRule="auto"/>
              <w:rPr>
                <w:rFonts w:ascii="Arial"/>
                <w:sz w:val="21"/>
              </w:rPr>
            </w:pPr>
          </w:p>
          <w:p w14:paraId="2DBC67E3">
            <w:pPr>
              <w:spacing w:line="242" w:lineRule="auto"/>
              <w:rPr>
                <w:rFonts w:ascii="Arial"/>
                <w:sz w:val="21"/>
              </w:rPr>
            </w:pPr>
          </w:p>
          <w:p w14:paraId="3CCBF91C">
            <w:pPr>
              <w:spacing w:line="242" w:lineRule="auto"/>
              <w:rPr>
                <w:rFonts w:ascii="Arial"/>
                <w:sz w:val="21"/>
              </w:rPr>
            </w:pPr>
          </w:p>
          <w:p w14:paraId="473E2EE3">
            <w:pPr>
              <w:spacing w:line="242" w:lineRule="auto"/>
              <w:rPr>
                <w:rFonts w:ascii="Arial"/>
                <w:sz w:val="21"/>
              </w:rPr>
            </w:pPr>
          </w:p>
          <w:p w14:paraId="7CE79C43">
            <w:pPr>
              <w:spacing w:line="242" w:lineRule="auto"/>
              <w:rPr>
                <w:rFonts w:ascii="Arial"/>
                <w:sz w:val="21"/>
              </w:rPr>
            </w:pPr>
          </w:p>
          <w:p w14:paraId="1A362790">
            <w:pPr>
              <w:spacing w:line="242" w:lineRule="auto"/>
              <w:rPr>
                <w:rFonts w:ascii="Arial"/>
                <w:sz w:val="21"/>
              </w:rPr>
            </w:pPr>
          </w:p>
          <w:p w14:paraId="55EC55CD">
            <w:pPr>
              <w:spacing w:line="242" w:lineRule="auto"/>
              <w:rPr>
                <w:rFonts w:ascii="Arial"/>
                <w:sz w:val="21"/>
              </w:rPr>
            </w:pPr>
          </w:p>
          <w:p w14:paraId="0850C5ED">
            <w:pPr>
              <w:spacing w:line="242" w:lineRule="auto"/>
              <w:rPr>
                <w:rFonts w:ascii="Arial"/>
                <w:sz w:val="21"/>
              </w:rPr>
            </w:pPr>
          </w:p>
          <w:p w14:paraId="11D024A8">
            <w:pPr>
              <w:spacing w:line="242" w:lineRule="auto"/>
              <w:rPr>
                <w:rFonts w:ascii="Arial"/>
                <w:sz w:val="21"/>
              </w:rPr>
            </w:pPr>
          </w:p>
          <w:p w14:paraId="02BC26FC">
            <w:pPr>
              <w:spacing w:line="242" w:lineRule="auto"/>
              <w:rPr>
                <w:rFonts w:ascii="Arial"/>
                <w:sz w:val="21"/>
              </w:rPr>
            </w:pPr>
          </w:p>
          <w:p w14:paraId="319BFD7A">
            <w:pPr>
              <w:spacing w:line="242" w:lineRule="auto"/>
              <w:rPr>
                <w:rFonts w:ascii="Arial"/>
                <w:sz w:val="21"/>
              </w:rPr>
            </w:pPr>
          </w:p>
          <w:p w14:paraId="50EB3839">
            <w:pPr>
              <w:spacing w:line="242" w:lineRule="auto"/>
              <w:rPr>
                <w:rFonts w:ascii="Arial"/>
                <w:sz w:val="21"/>
              </w:rPr>
            </w:pPr>
          </w:p>
          <w:p w14:paraId="0E5E9A78">
            <w:pPr>
              <w:spacing w:line="242" w:lineRule="auto"/>
              <w:rPr>
                <w:rFonts w:ascii="Arial"/>
                <w:sz w:val="21"/>
              </w:rPr>
            </w:pPr>
          </w:p>
          <w:p w14:paraId="50645129">
            <w:pPr>
              <w:spacing w:line="242" w:lineRule="auto"/>
              <w:rPr>
                <w:rFonts w:ascii="Arial"/>
                <w:sz w:val="21"/>
              </w:rPr>
            </w:pPr>
          </w:p>
          <w:p w14:paraId="6F15D29E">
            <w:pPr>
              <w:spacing w:line="242" w:lineRule="auto"/>
              <w:rPr>
                <w:rFonts w:ascii="Arial"/>
                <w:sz w:val="21"/>
              </w:rPr>
            </w:pPr>
          </w:p>
          <w:p w14:paraId="39AF2310">
            <w:pPr>
              <w:spacing w:line="242" w:lineRule="auto"/>
              <w:rPr>
                <w:rFonts w:ascii="Arial"/>
                <w:sz w:val="21"/>
              </w:rPr>
            </w:pPr>
          </w:p>
          <w:p w14:paraId="54F8F905">
            <w:pPr>
              <w:pStyle w:val="26"/>
              <w:spacing w:before="59" w:line="220" w:lineRule="auto"/>
              <w:ind w:left="72"/>
            </w:pPr>
            <w:r>
              <w:rPr>
                <w:spacing w:val="-3"/>
              </w:rPr>
              <w:t>水产制品</w:t>
            </w:r>
          </w:p>
        </w:tc>
        <w:tc>
          <w:tcPr>
            <w:tcW w:w="990" w:type="dxa"/>
            <w:vMerge w:val="restart"/>
            <w:tcBorders>
              <w:bottom w:val="nil"/>
            </w:tcBorders>
            <w:vAlign w:val="top"/>
          </w:tcPr>
          <w:p w14:paraId="2C653337">
            <w:pPr>
              <w:spacing w:line="279" w:lineRule="auto"/>
              <w:rPr>
                <w:rFonts w:ascii="Arial"/>
                <w:sz w:val="21"/>
              </w:rPr>
            </w:pPr>
          </w:p>
          <w:p w14:paraId="7D0E8164">
            <w:pPr>
              <w:spacing w:line="280" w:lineRule="auto"/>
              <w:rPr>
                <w:rFonts w:ascii="Arial"/>
                <w:sz w:val="21"/>
              </w:rPr>
            </w:pPr>
          </w:p>
          <w:p w14:paraId="44C0787E">
            <w:pPr>
              <w:spacing w:line="280" w:lineRule="auto"/>
              <w:rPr>
                <w:rFonts w:ascii="Arial"/>
                <w:sz w:val="21"/>
              </w:rPr>
            </w:pPr>
          </w:p>
          <w:p w14:paraId="76BDBB4D">
            <w:pPr>
              <w:pStyle w:val="26"/>
              <w:spacing w:before="59" w:line="219" w:lineRule="auto"/>
              <w:ind w:left="46"/>
            </w:pPr>
            <w:r>
              <w:rPr>
                <w:spacing w:val="-2"/>
              </w:rPr>
              <w:t>干制水产品</w:t>
            </w:r>
          </w:p>
        </w:tc>
        <w:tc>
          <w:tcPr>
            <w:tcW w:w="1199" w:type="dxa"/>
            <w:vAlign w:val="top"/>
          </w:tcPr>
          <w:p w14:paraId="229B2A5A">
            <w:pPr>
              <w:spacing w:line="319" w:lineRule="auto"/>
              <w:rPr>
                <w:rFonts w:ascii="Arial"/>
                <w:sz w:val="21"/>
              </w:rPr>
            </w:pPr>
          </w:p>
          <w:p w14:paraId="500951B3">
            <w:pPr>
              <w:pStyle w:val="26"/>
              <w:spacing w:before="59" w:line="219" w:lineRule="auto"/>
              <w:ind w:left="155"/>
            </w:pPr>
            <w:r>
              <w:rPr>
                <w:spacing w:val="-2"/>
              </w:rPr>
              <w:t>藻类干制品</w:t>
            </w:r>
          </w:p>
        </w:tc>
        <w:tc>
          <w:tcPr>
            <w:tcW w:w="854" w:type="dxa"/>
            <w:vAlign w:val="top"/>
          </w:tcPr>
          <w:p w14:paraId="35BA2ACD">
            <w:pPr>
              <w:spacing w:line="319" w:lineRule="auto"/>
              <w:rPr>
                <w:rFonts w:ascii="Arial"/>
                <w:sz w:val="21"/>
              </w:rPr>
            </w:pPr>
          </w:p>
          <w:p w14:paraId="60385765">
            <w:pPr>
              <w:pStyle w:val="26"/>
              <w:spacing w:before="59" w:line="220" w:lineRule="auto"/>
              <w:ind w:left="253"/>
            </w:pPr>
            <w:r>
              <w:rPr>
                <w:spacing w:val="-4"/>
              </w:rPr>
              <w:t>较高</w:t>
            </w:r>
          </w:p>
        </w:tc>
        <w:tc>
          <w:tcPr>
            <w:tcW w:w="4330" w:type="dxa"/>
            <w:vAlign w:val="top"/>
          </w:tcPr>
          <w:p w14:paraId="316DBB5C">
            <w:pPr>
              <w:spacing w:line="319" w:lineRule="auto"/>
              <w:rPr>
                <w:rFonts w:ascii="Arial"/>
                <w:sz w:val="21"/>
              </w:rPr>
            </w:pPr>
          </w:p>
          <w:p w14:paraId="76383FAF">
            <w:pPr>
              <w:pStyle w:val="26"/>
              <w:spacing w:before="59" w:line="220" w:lineRule="auto"/>
              <w:ind w:left="37"/>
            </w:pPr>
            <w:r>
              <w:rPr>
                <w:spacing w:val="-1"/>
              </w:rPr>
              <w:t>铅（以Pb计）、菌落总数、大肠菌群、霉菌</w:t>
            </w:r>
          </w:p>
        </w:tc>
        <w:tc>
          <w:tcPr>
            <w:tcW w:w="3807" w:type="dxa"/>
            <w:vAlign w:val="top"/>
          </w:tcPr>
          <w:p w14:paraId="2F4A4E43">
            <w:pPr>
              <w:spacing w:line="319" w:lineRule="auto"/>
              <w:rPr>
                <w:rFonts w:ascii="Arial"/>
                <w:sz w:val="21"/>
              </w:rPr>
            </w:pPr>
          </w:p>
          <w:p w14:paraId="57F7E59F">
            <w:pPr>
              <w:pStyle w:val="26"/>
              <w:spacing w:before="59" w:line="220" w:lineRule="auto"/>
              <w:ind w:left="39"/>
            </w:pPr>
            <w:r>
              <w:rPr>
                <w:spacing w:val="-1"/>
              </w:rPr>
              <w:t>铅（以Pb计）、菌落总数、大肠菌群、霉菌</w:t>
            </w:r>
          </w:p>
        </w:tc>
        <w:tc>
          <w:tcPr>
            <w:tcW w:w="1108" w:type="dxa"/>
            <w:vAlign w:val="top"/>
          </w:tcPr>
          <w:p w14:paraId="32AC41A1">
            <w:pPr>
              <w:rPr>
                <w:rFonts w:ascii="Arial"/>
                <w:sz w:val="21"/>
              </w:rPr>
            </w:pPr>
          </w:p>
        </w:tc>
      </w:tr>
      <w:tr w14:paraId="17DC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35D40F29">
            <w:pPr>
              <w:rPr>
                <w:rFonts w:ascii="Arial"/>
                <w:sz w:val="21"/>
              </w:rPr>
            </w:pPr>
          </w:p>
        </w:tc>
        <w:tc>
          <w:tcPr>
            <w:tcW w:w="870" w:type="dxa"/>
            <w:vMerge w:val="continue"/>
            <w:tcBorders>
              <w:top w:val="nil"/>
              <w:bottom w:val="nil"/>
            </w:tcBorders>
            <w:vAlign w:val="top"/>
          </w:tcPr>
          <w:p w14:paraId="672678B2">
            <w:pPr>
              <w:rPr>
                <w:rFonts w:ascii="Arial"/>
                <w:sz w:val="21"/>
              </w:rPr>
            </w:pPr>
          </w:p>
        </w:tc>
        <w:tc>
          <w:tcPr>
            <w:tcW w:w="854" w:type="dxa"/>
            <w:vMerge w:val="continue"/>
            <w:tcBorders>
              <w:top w:val="nil"/>
              <w:bottom w:val="nil"/>
            </w:tcBorders>
            <w:vAlign w:val="top"/>
          </w:tcPr>
          <w:p w14:paraId="0C0BDB61">
            <w:pPr>
              <w:rPr>
                <w:rFonts w:ascii="Arial"/>
                <w:sz w:val="21"/>
              </w:rPr>
            </w:pPr>
          </w:p>
        </w:tc>
        <w:tc>
          <w:tcPr>
            <w:tcW w:w="990" w:type="dxa"/>
            <w:vMerge w:val="continue"/>
            <w:tcBorders>
              <w:top w:val="nil"/>
            </w:tcBorders>
            <w:vAlign w:val="top"/>
          </w:tcPr>
          <w:p w14:paraId="5B03004E">
            <w:pPr>
              <w:rPr>
                <w:rFonts w:ascii="Arial"/>
                <w:sz w:val="21"/>
              </w:rPr>
            </w:pPr>
          </w:p>
        </w:tc>
        <w:tc>
          <w:tcPr>
            <w:tcW w:w="1199" w:type="dxa"/>
            <w:vAlign w:val="top"/>
          </w:tcPr>
          <w:p w14:paraId="533DEA82">
            <w:pPr>
              <w:spacing w:line="259" w:lineRule="auto"/>
              <w:rPr>
                <w:rFonts w:ascii="Arial"/>
                <w:sz w:val="21"/>
              </w:rPr>
            </w:pPr>
          </w:p>
          <w:p w14:paraId="77CBA71A">
            <w:pPr>
              <w:pStyle w:val="26"/>
              <w:spacing w:before="59" w:line="232" w:lineRule="auto"/>
              <w:ind w:left="245" w:right="45" w:hanging="178"/>
            </w:pPr>
            <w:r>
              <w:rPr>
                <w:spacing w:val="-2"/>
              </w:rPr>
              <w:t>预制动物性水产干制品</w:t>
            </w:r>
          </w:p>
        </w:tc>
        <w:tc>
          <w:tcPr>
            <w:tcW w:w="854" w:type="dxa"/>
            <w:vAlign w:val="top"/>
          </w:tcPr>
          <w:p w14:paraId="717032B3">
            <w:pPr>
              <w:spacing w:line="370" w:lineRule="auto"/>
              <w:rPr>
                <w:rFonts w:ascii="Arial"/>
                <w:sz w:val="21"/>
              </w:rPr>
            </w:pPr>
          </w:p>
          <w:p w14:paraId="724EE4C2">
            <w:pPr>
              <w:pStyle w:val="26"/>
              <w:spacing w:before="58" w:line="220" w:lineRule="auto"/>
              <w:ind w:left="253"/>
            </w:pPr>
            <w:r>
              <w:rPr>
                <w:spacing w:val="-4"/>
              </w:rPr>
              <w:t>较高</w:t>
            </w:r>
          </w:p>
        </w:tc>
        <w:tc>
          <w:tcPr>
            <w:tcW w:w="4330" w:type="dxa"/>
            <w:vAlign w:val="top"/>
          </w:tcPr>
          <w:p w14:paraId="7DE1BABA">
            <w:pPr>
              <w:pStyle w:val="26"/>
              <w:spacing w:before="209" w:line="231" w:lineRule="auto"/>
              <w:ind w:left="38" w:right="137"/>
              <w:jc w:val="both"/>
            </w:pPr>
            <w:r>
              <w:rPr>
                <w:spacing w:val="-3"/>
              </w:rPr>
              <w:t>过氧化值、铅</w:t>
            </w:r>
            <w:r>
              <w:rPr>
                <w:spacing w:val="-50"/>
              </w:rPr>
              <w:t xml:space="preserve"> </w:t>
            </w:r>
            <w:r>
              <w:rPr>
                <w:spacing w:val="-3"/>
              </w:rPr>
              <w:t>(以Pb计)、镉</w:t>
            </w:r>
            <w:r>
              <w:rPr>
                <w:spacing w:val="-51"/>
              </w:rPr>
              <w:t xml:space="preserve"> </w:t>
            </w:r>
            <w:r>
              <w:rPr>
                <w:spacing w:val="-3"/>
              </w:rPr>
              <w:t>(以Cd计)、苯甲酸及其钠</w:t>
            </w:r>
            <w:r>
              <w:rPr>
                <w:spacing w:val="-2"/>
              </w:rPr>
              <w:t>盐</w:t>
            </w:r>
            <w:r>
              <w:rPr>
                <w:spacing w:val="-47"/>
              </w:rPr>
              <w:t xml:space="preserve"> </w:t>
            </w:r>
            <w:r>
              <w:rPr>
                <w:spacing w:val="-2"/>
              </w:rPr>
              <w:t>(以苯甲酸计)、山梨酸及其钾盐(以山梨酸计)、合</w:t>
            </w:r>
            <w:r>
              <w:rPr>
                <w:spacing w:val="-3"/>
              </w:rPr>
              <w:t>成着色剂(柠檬黄、胭脂红、</w:t>
            </w:r>
            <w:r>
              <w:rPr>
                <w:spacing w:val="-38"/>
              </w:rPr>
              <w:t xml:space="preserve"> </w:t>
            </w:r>
            <w:r>
              <w:rPr>
                <w:spacing w:val="-3"/>
              </w:rPr>
              <w:t>日落黄、诱惑红)</w:t>
            </w:r>
          </w:p>
        </w:tc>
        <w:tc>
          <w:tcPr>
            <w:tcW w:w="3807" w:type="dxa"/>
            <w:vAlign w:val="top"/>
          </w:tcPr>
          <w:p w14:paraId="3163C654">
            <w:pPr>
              <w:pStyle w:val="26"/>
              <w:spacing w:before="209" w:line="231" w:lineRule="auto"/>
              <w:ind w:left="40" w:right="58" w:hanging="1"/>
              <w:jc w:val="both"/>
            </w:pPr>
            <w:r>
              <w:rPr>
                <w:spacing w:val="-3"/>
              </w:rPr>
              <w:t>铅</w:t>
            </w:r>
            <w:r>
              <w:rPr>
                <w:spacing w:val="-51"/>
              </w:rPr>
              <w:t xml:space="preserve"> </w:t>
            </w:r>
            <w:r>
              <w:rPr>
                <w:spacing w:val="-3"/>
              </w:rPr>
              <w:t>(以Pb计)、镉</w:t>
            </w:r>
            <w:r>
              <w:rPr>
                <w:spacing w:val="-52"/>
              </w:rPr>
              <w:t xml:space="preserve"> </w:t>
            </w:r>
            <w:r>
              <w:rPr>
                <w:spacing w:val="-3"/>
              </w:rPr>
              <w:t>(以Cd计)、苯甲酸及其钠盐(以</w:t>
            </w:r>
            <w:r>
              <w:rPr>
                <w:spacing w:val="-1"/>
              </w:rPr>
              <w:t>苯甲酸计)、山梨酸及其钾盐(以山梨酸计)、合</w:t>
            </w:r>
            <w:r>
              <w:rPr>
                <w:spacing w:val="-3"/>
              </w:rPr>
              <w:t>成着色剂(柠檬黄、胭脂红、</w:t>
            </w:r>
            <w:r>
              <w:rPr>
                <w:spacing w:val="-36"/>
              </w:rPr>
              <w:t xml:space="preserve"> </w:t>
            </w:r>
            <w:r>
              <w:rPr>
                <w:spacing w:val="-3"/>
              </w:rPr>
              <w:t>日落黄、诱惑红)</w:t>
            </w:r>
          </w:p>
        </w:tc>
        <w:tc>
          <w:tcPr>
            <w:tcW w:w="1108" w:type="dxa"/>
            <w:vAlign w:val="top"/>
          </w:tcPr>
          <w:p w14:paraId="46305254">
            <w:pPr>
              <w:rPr>
                <w:rFonts w:ascii="Arial"/>
                <w:sz w:val="21"/>
              </w:rPr>
            </w:pPr>
          </w:p>
        </w:tc>
      </w:tr>
      <w:tr w14:paraId="5E94F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49" w:hRule="atLeast"/>
        </w:trPr>
        <w:tc>
          <w:tcPr>
            <w:tcW w:w="520" w:type="dxa"/>
            <w:vMerge w:val="continue"/>
            <w:tcBorders>
              <w:top w:val="nil"/>
              <w:bottom w:val="nil"/>
            </w:tcBorders>
            <w:vAlign w:val="top"/>
          </w:tcPr>
          <w:p w14:paraId="4F9BC6E5">
            <w:pPr>
              <w:rPr>
                <w:rFonts w:ascii="Arial"/>
                <w:sz w:val="21"/>
              </w:rPr>
            </w:pPr>
          </w:p>
        </w:tc>
        <w:tc>
          <w:tcPr>
            <w:tcW w:w="870" w:type="dxa"/>
            <w:vMerge w:val="continue"/>
            <w:tcBorders>
              <w:top w:val="nil"/>
              <w:bottom w:val="nil"/>
            </w:tcBorders>
            <w:vAlign w:val="top"/>
          </w:tcPr>
          <w:p w14:paraId="77B7CB8F">
            <w:pPr>
              <w:rPr>
                <w:rFonts w:ascii="Arial"/>
                <w:sz w:val="21"/>
              </w:rPr>
            </w:pPr>
          </w:p>
        </w:tc>
        <w:tc>
          <w:tcPr>
            <w:tcW w:w="854" w:type="dxa"/>
            <w:vMerge w:val="continue"/>
            <w:tcBorders>
              <w:top w:val="nil"/>
              <w:bottom w:val="nil"/>
            </w:tcBorders>
            <w:vAlign w:val="top"/>
          </w:tcPr>
          <w:p w14:paraId="4312E26A">
            <w:pPr>
              <w:rPr>
                <w:rFonts w:ascii="Arial"/>
                <w:sz w:val="21"/>
              </w:rPr>
            </w:pPr>
          </w:p>
        </w:tc>
        <w:tc>
          <w:tcPr>
            <w:tcW w:w="990" w:type="dxa"/>
            <w:vAlign w:val="top"/>
          </w:tcPr>
          <w:p w14:paraId="11F3E184">
            <w:pPr>
              <w:spacing w:line="381" w:lineRule="auto"/>
              <w:rPr>
                <w:rFonts w:ascii="Arial"/>
                <w:sz w:val="21"/>
              </w:rPr>
            </w:pPr>
          </w:p>
          <w:p w14:paraId="6818628F">
            <w:pPr>
              <w:pStyle w:val="26"/>
              <w:spacing w:before="58" w:line="220" w:lineRule="auto"/>
              <w:ind w:left="49"/>
            </w:pPr>
            <w:r>
              <w:rPr>
                <w:spacing w:val="-2"/>
              </w:rPr>
              <w:t>盐渍水产品</w:t>
            </w:r>
          </w:p>
        </w:tc>
        <w:tc>
          <w:tcPr>
            <w:tcW w:w="1199" w:type="dxa"/>
            <w:vAlign w:val="top"/>
          </w:tcPr>
          <w:p w14:paraId="39BCCDA5">
            <w:pPr>
              <w:spacing w:line="380" w:lineRule="auto"/>
              <w:rPr>
                <w:rFonts w:ascii="Arial"/>
                <w:sz w:val="21"/>
              </w:rPr>
            </w:pPr>
          </w:p>
          <w:p w14:paraId="2BC9FA85">
            <w:pPr>
              <w:pStyle w:val="26"/>
              <w:spacing w:before="59" w:line="221" w:lineRule="auto"/>
              <w:ind w:left="335"/>
            </w:pPr>
            <w:r>
              <w:rPr>
                <w:spacing w:val="-3"/>
              </w:rPr>
              <w:t>盐渍鱼</w:t>
            </w:r>
          </w:p>
        </w:tc>
        <w:tc>
          <w:tcPr>
            <w:tcW w:w="854" w:type="dxa"/>
            <w:vAlign w:val="top"/>
          </w:tcPr>
          <w:p w14:paraId="25652F21">
            <w:pPr>
              <w:spacing w:line="381" w:lineRule="auto"/>
              <w:rPr>
                <w:rFonts w:ascii="Arial"/>
                <w:sz w:val="21"/>
              </w:rPr>
            </w:pPr>
          </w:p>
          <w:p w14:paraId="085D9744">
            <w:pPr>
              <w:pStyle w:val="26"/>
              <w:spacing w:before="58" w:line="220" w:lineRule="auto"/>
              <w:ind w:left="253"/>
            </w:pPr>
            <w:r>
              <w:rPr>
                <w:spacing w:val="-4"/>
              </w:rPr>
              <w:t>较高</w:t>
            </w:r>
          </w:p>
        </w:tc>
        <w:tc>
          <w:tcPr>
            <w:tcW w:w="4330" w:type="dxa"/>
            <w:vAlign w:val="top"/>
          </w:tcPr>
          <w:p w14:paraId="328914E7">
            <w:pPr>
              <w:pStyle w:val="26"/>
              <w:spacing w:before="215" w:line="233" w:lineRule="auto"/>
              <w:ind w:left="37" w:right="138"/>
              <w:jc w:val="both"/>
            </w:pPr>
            <w:r>
              <w:rPr>
                <w:spacing w:val="-2"/>
              </w:rPr>
              <w:t>过氧化值(以脂肪计)、组胺、铅</w:t>
            </w:r>
            <w:r>
              <w:rPr>
                <w:spacing w:val="-39"/>
              </w:rPr>
              <w:t xml:space="preserve"> </w:t>
            </w:r>
            <w:r>
              <w:rPr>
                <w:spacing w:val="-2"/>
              </w:rPr>
              <w:t>(以Pb计)、镉（以Cd</w:t>
            </w:r>
            <w:r>
              <w:rPr>
                <w:spacing w:val="-1"/>
              </w:rPr>
              <w:t>计）、苯甲酸及其钠盐(以苯甲酸计)、山梨酸及其钾</w:t>
            </w:r>
            <w:r>
              <w:rPr>
                <w:spacing w:val="-6"/>
              </w:rPr>
              <w:t>盐</w:t>
            </w:r>
            <w:r>
              <w:rPr>
                <w:spacing w:val="-52"/>
              </w:rPr>
              <w:t xml:space="preserve"> </w:t>
            </w:r>
            <w:r>
              <w:rPr>
                <w:spacing w:val="-6"/>
              </w:rPr>
              <w:t>(以山梨酸计)</w:t>
            </w:r>
          </w:p>
        </w:tc>
        <w:tc>
          <w:tcPr>
            <w:tcW w:w="3807" w:type="dxa"/>
            <w:vAlign w:val="top"/>
          </w:tcPr>
          <w:p w14:paraId="3F270ACA">
            <w:pPr>
              <w:pStyle w:val="26"/>
              <w:spacing w:before="215" w:line="233" w:lineRule="auto"/>
              <w:ind w:left="49" w:right="152" w:hanging="9"/>
              <w:jc w:val="both"/>
            </w:pPr>
            <w:r>
              <w:rPr>
                <w:spacing w:val="-2"/>
              </w:rPr>
              <w:t>过氧化值(以脂肪计)、组胺、铅</w:t>
            </w:r>
            <w:r>
              <w:rPr>
                <w:spacing w:val="-46"/>
              </w:rPr>
              <w:t xml:space="preserve"> </w:t>
            </w:r>
            <w:r>
              <w:rPr>
                <w:spacing w:val="-2"/>
              </w:rPr>
              <w:t>(以Pb计)、镉</w:t>
            </w:r>
            <w:r>
              <w:rPr>
                <w:spacing w:val="-1"/>
              </w:rPr>
              <w:t>（以Cd计）、苯甲酸及其钠盐(以苯甲酸计)、</w:t>
            </w:r>
            <w:r>
              <w:rPr>
                <w:spacing w:val="-2"/>
              </w:rPr>
              <w:t>山梨酸及其钾盐(以山梨酸计)</w:t>
            </w:r>
          </w:p>
        </w:tc>
        <w:tc>
          <w:tcPr>
            <w:tcW w:w="1108" w:type="dxa"/>
            <w:vAlign w:val="top"/>
          </w:tcPr>
          <w:p w14:paraId="4B797C97">
            <w:pPr>
              <w:rPr>
                <w:rFonts w:ascii="Arial"/>
                <w:sz w:val="21"/>
              </w:rPr>
            </w:pPr>
          </w:p>
        </w:tc>
      </w:tr>
      <w:tr w14:paraId="2C03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53DD3E89">
            <w:pPr>
              <w:rPr>
                <w:rFonts w:ascii="Arial"/>
                <w:sz w:val="21"/>
              </w:rPr>
            </w:pPr>
          </w:p>
        </w:tc>
        <w:tc>
          <w:tcPr>
            <w:tcW w:w="870" w:type="dxa"/>
            <w:vMerge w:val="continue"/>
            <w:tcBorders>
              <w:top w:val="nil"/>
              <w:bottom w:val="nil"/>
            </w:tcBorders>
            <w:vAlign w:val="top"/>
          </w:tcPr>
          <w:p w14:paraId="44E51A7B">
            <w:pPr>
              <w:rPr>
                <w:rFonts w:ascii="Arial"/>
                <w:sz w:val="21"/>
              </w:rPr>
            </w:pPr>
          </w:p>
        </w:tc>
        <w:tc>
          <w:tcPr>
            <w:tcW w:w="854" w:type="dxa"/>
            <w:vMerge w:val="continue"/>
            <w:tcBorders>
              <w:top w:val="nil"/>
              <w:bottom w:val="nil"/>
            </w:tcBorders>
            <w:vAlign w:val="top"/>
          </w:tcPr>
          <w:p w14:paraId="18B90F04">
            <w:pPr>
              <w:rPr>
                <w:rFonts w:ascii="Arial"/>
                <w:sz w:val="21"/>
              </w:rPr>
            </w:pPr>
          </w:p>
        </w:tc>
        <w:tc>
          <w:tcPr>
            <w:tcW w:w="990" w:type="dxa"/>
            <w:vMerge w:val="restart"/>
            <w:tcBorders>
              <w:bottom w:val="nil"/>
            </w:tcBorders>
            <w:vAlign w:val="top"/>
          </w:tcPr>
          <w:p w14:paraId="51D9F831">
            <w:pPr>
              <w:spacing w:line="300" w:lineRule="auto"/>
              <w:rPr>
                <w:rFonts w:ascii="Arial"/>
                <w:sz w:val="21"/>
              </w:rPr>
            </w:pPr>
          </w:p>
          <w:p w14:paraId="5D9BFEF1">
            <w:pPr>
              <w:spacing w:line="301" w:lineRule="auto"/>
              <w:rPr>
                <w:rFonts w:ascii="Arial"/>
                <w:sz w:val="21"/>
              </w:rPr>
            </w:pPr>
          </w:p>
          <w:p w14:paraId="3C358DAE">
            <w:pPr>
              <w:spacing w:line="301" w:lineRule="auto"/>
              <w:rPr>
                <w:rFonts w:ascii="Arial"/>
                <w:sz w:val="21"/>
              </w:rPr>
            </w:pPr>
          </w:p>
          <w:p w14:paraId="0205213A">
            <w:pPr>
              <w:pStyle w:val="26"/>
              <w:spacing w:before="59" w:line="220" w:lineRule="auto"/>
              <w:ind w:left="49"/>
            </w:pPr>
            <w:r>
              <w:rPr>
                <w:spacing w:val="-2"/>
              </w:rPr>
              <w:t>盐渍水产品</w:t>
            </w:r>
          </w:p>
        </w:tc>
        <w:tc>
          <w:tcPr>
            <w:tcW w:w="1199" w:type="dxa"/>
            <w:vAlign w:val="top"/>
          </w:tcPr>
          <w:p w14:paraId="1F56BF99">
            <w:pPr>
              <w:spacing w:line="372" w:lineRule="auto"/>
              <w:rPr>
                <w:rFonts w:ascii="Arial"/>
                <w:sz w:val="21"/>
              </w:rPr>
            </w:pPr>
          </w:p>
          <w:p w14:paraId="1393485B">
            <w:pPr>
              <w:pStyle w:val="26"/>
              <w:spacing w:before="59" w:line="221" w:lineRule="auto"/>
              <w:ind w:left="335"/>
            </w:pPr>
            <w:r>
              <w:rPr>
                <w:spacing w:val="-3"/>
              </w:rPr>
              <w:t>盐渍藻</w:t>
            </w:r>
          </w:p>
        </w:tc>
        <w:tc>
          <w:tcPr>
            <w:tcW w:w="854" w:type="dxa"/>
            <w:vAlign w:val="top"/>
          </w:tcPr>
          <w:p w14:paraId="7B5B551A">
            <w:pPr>
              <w:spacing w:line="373" w:lineRule="auto"/>
              <w:rPr>
                <w:rFonts w:ascii="Arial"/>
                <w:sz w:val="21"/>
              </w:rPr>
            </w:pPr>
          </w:p>
          <w:p w14:paraId="4E1DA2BD">
            <w:pPr>
              <w:pStyle w:val="26"/>
              <w:spacing w:before="58" w:line="220" w:lineRule="auto"/>
              <w:ind w:left="253"/>
            </w:pPr>
            <w:r>
              <w:rPr>
                <w:spacing w:val="-4"/>
              </w:rPr>
              <w:t>较高</w:t>
            </w:r>
          </w:p>
        </w:tc>
        <w:tc>
          <w:tcPr>
            <w:tcW w:w="4330" w:type="dxa"/>
            <w:vAlign w:val="top"/>
          </w:tcPr>
          <w:p w14:paraId="0A8E73F4">
            <w:pPr>
              <w:spacing w:line="261" w:lineRule="auto"/>
              <w:rPr>
                <w:rFonts w:ascii="Arial"/>
                <w:sz w:val="21"/>
              </w:rPr>
            </w:pPr>
          </w:p>
          <w:p w14:paraId="79C43E03">
            <w:pPr>
              <w:pStyle w:val="26"/>
              <w:spacing w:before="58" w:line="233" w:lineRule="auto"/>
              <w:ind w:left="36" w:right="139"/>
            </w:pPr>
            <w:r>
              <w:rPr>
                <w:spacing w:val="-2"/>
              </w:rPr>
              <w:t>铅</w:t>
            </w:r>
            <w:r>
              <w:rPr>
                <w:spacing w:val="-42"/>
              </w:rPr>
              <w:t xml:space="preserve"> </w:t>
            </w:r>
            <w:r>
              <w:rPr>
                <w:spacing w:val="-2"/>
              </w:rPr>
              <w:t>(以Pb计)、苯甲酸及其钠盐(以苯甲酸计)、山梨酸</w:t>
            </w:r>
            <w:r>
              <w:rPr>
                <w:spacing w:val="-1"/>
              </w:rPr>
              <w:t>及其钾盐(以山梨酸计)</w:t>
            </w:r>
          </w:p>
        </w:tc>
        <w:tc>
          <w:tcPr>
            <w:tcW w:w="3807" w:type="dxa"/>
            <w:vAlign w:val="top"/>
          </w:tcPr>
          <w:p w14:paraId="6384ACE8">
            <w:pPr>
              <w:spacing w:line="261" w:lineRule="auto"/>
              <w:rPr>
                <w:rFonts w:ascii="Arial"/>
                <w:sz w:val="21"/>
              </w:rPr>
            </w:pPr>
          </w:p>
          <w:p w14:paraId="28F5C776">
            <w:pPr>
              <w:pStyle w:val="26"/>
              <w:spacing w:before="58" w:line="233" w:lineRule="auto"/>
              <w:ind w:left="55" w:right="183" w:hanging="16"/>
            </w:pPr>
            <w:r>
              <w:rPr>
                <w:spacing w:val="-3"/>
              </w:rPr>
              <w:t>铅</w:t>
            </w:r>
            <w:r>
              <w:rPr>
                <w:spacing w:val="-52"/>
              </w:rPr>
              <w:t xml:space="preserve"> </w:t>
            </w:r>
            <w:r>
              <w:rPr>
                <w:spacing w:val="-3"/>
              </w:rPr>
              <w:t>(以Pb计)、苯甲酸及其钠盐(以苯甲酸计</w:t>
            </w:r>
            <w:r>
              <w:rPr>
                <w:spacing w:val="-4"/>
              </w:rPr>
              <w:t>)、</w:t>
            </w:r>
            <w:r>
              <w:rPr>
                <w:spacing w:val="-2"/>
              </w:rPr>
              <w:t>山梨酸及其钾盐(以山梨酸计)</w:t>
            </w:r>
          </w:p>
        </w:tc>
        <w:tc>
          <w:tcPr>
            <w:tcW w:w="1108" w:type="dxa"/>
            <w:vAlign w:val="top"/>
          </w:tcPr>
          <w:p w14:paraId="01317066">
            <w:pPr>
              <w:rPr>
                <w:rFonts w:ascii="Arial"/>
                <w:sz w:val="21"/>
              </w:rPr>
            </w:pPr>
          </w:p>
        </w:tc>
      </w:tr>
      <w:tr w14:paraId="693D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49" w:hRule="atLeast"/>
        </w:trPr>
        <w:tc>
          <w:tcPr>
            <w:tcW w:w="520" w:type="dxa"/>
            <w:vMerge w:val="continue"/>
            <w:tcBorders>
              <w:top w:val="nil"/>
              <w:bottom w:val="nil"/>
            </w:tcBorders>
            <w:vAlign w:val="top"/>
          </w:tcPr>
          <w:p w14:paraId="69F9BAA3">
            <w:pPr>
              <w:rPr>
                <w:rFonts w:ascii="Arial"/>
                <w:sz w:val="21"/>
              </w:rPr>
            </w:pPr>
          </w:p>
        </w:tc>
        <w:tc>
          <w:tcPr>
            <w:tcW w:w="870" w:type="dxa"/>
            <w:vMerge w:val="continue"/>
            <w:tcBorders>
              <w:top w:val="nil"/>
              <w:bottom w:val="nil"/>
            </w:tcBorders>
            <w:vAlign w:val="top"/>
          </w:tcPr>
          <w:p w14:paraId="5604C224">
            <w:pPr>
              <w:rPr>
                <w:rFonts w:ascii="Arial"/>
                <w:sz w:val="21"/>
              </w:rPr>
            </w:pPr>
          </w:p>
        </w:tc>
        <w:tc>
          <w:tcPr>
            <w:tcW w:w="854" w:type="dxa"/>
            <w:vMerge w:val="continue"/>
            <w:tcBorders>
              <w:top w:val="nil"/>
              <w:bottom w:val="nil"/>
            </w:tcBorders>
            <w:vAlign w:val="top"/>
          </w:tcPr>
          <w:p w14:paraId="410B88EC">
            <w:pPr>
              <w:rPr>
                <w:rFonts w:ascii="Arial"/>
                <w:sz w:val="21"/>
              </w:rPr>
            </w:pPr>
          </w:p>
        </w:tc>
        <w:tc>
          <w:tcPr>
            <w:tcW w:w="990" w:type="dxa"/>
            <w:vMerge w:val="continue"/>
            <w:tcBorders>
              <w:top w:val="nil"/>
            </w:tcBorders>
            <w:vAlign w:val="top"/>
          </w:tcPr>
          <w:p w14:paraId="52D9E7AD">
            <w:pPr>
              <w:rPr>
                <w:rFonts w:ascii="Arial"/>
                <w:sz w:val="21"/>
              </w:rPr>
            </w:pPr>
          </w:p>
        </w:tc>
        <w:tc>
          <w:tcPr>
            <w:tcW w:w="1199" w:type="dxa"/>
            <w:vAlign w:val="top"/>
          </w:tcPr>
          <w:p w14:paraId="3F1AAFA9">
            <w:pPr>
              <w:spacing w:line="272" w:lineRule="auto"/>
              <w:rPr>
                <w:rFonts w:ascii="Arial"/>
                <w:sz w:val="21"/>
              </w:rPr>
            </w:pPr>
          </w:p>
          <w:p w14:paraId="4C43CE3D">
            <w:pPr>
              <w:pStyle w:val="26"/>
              <w:spacing w:before="59" w:line="235" w:lineRule="auto"/>
              <w:ind w:left="528" w:right="45" w:hanging="462"/>
            </w:pPr>
            <w:r>
              <w:rPr>
                <w:spacing w:val="-2"/>
              </w:rPr>
              <w:t>其他盐渍水产</w:t>
            </w:r>
            <w:r>
              <w:t>品</w:t>
            </w:r>
          </w:p>
        </w:tc>
        <w:tc>
          <w:tcPr>
            <w:tcW w:w="854" w:type="dxa"/>
            <w:vAlign w:val="top"/>
          </w:tcPr>
          <w:p w14:paraId="6C5F7FD8">
            <w:pPr>
              <w:spacing w:line="384" w:lineRule="auto"/>
              <w:rPr>
                <w:rFonts w:ascii="Arial"/>
                <w:sz w:val="21"/>
              </w:rPr>
            </w:pPr>
          </w:p>
          <w:p w14:paraId="0BD91AFA">
            <w:pPr>
              <w:pStyle w:val="26"/>
              <w:spacing w:before="58" w:line="220" w:lineRule="auto"/>
              <w:ind w:left="253"/>
            </w:pPr>
            <w:r>
              <w:rPr>
                <w:spacing w:val="-4"/>
              </w:rPr>
              <w:t>较高</w:t>
            </w:r>
          </w:p>
        </w:tc>
        <w:tc>
          <w:tcPr>
            <w:tcW w:w="4330" w:type="dxa"/>
            <w:vAlign w:val="top"/>
          </w:tcPr>
          <w:p w14:paraId="799A838A">
            <w:pPr>
              <w:spacing w:line="272" w:lineRule="auto"/>
              <w:rPr>
                <w:rFonts w:ascii="Arial"/>
                <w:sz w:val="21"/>
              </w:rPr>
            </w:pPr>
          </w:p>
          <w:p w14:paraId="5A177DC8">
            <w:pPr>
              <w:pStyle w:val="26"/>
              <w:spacing w:before="58" w:line="233" w:lineRule="auto"/>
              <w:ind w:left="37" w:right="53" w:firstLine="2"/>
            </w:pPr>
            <w:r>
              <w:rPr>
                <w:spacing w:val="-1"/>
              </w:rPr>
              <w:t>苯甲酸及其钠盐(以苯甲酸计)、山梨酸及其钾盐(以山</w:t>
            </w:r>
            <w:r>
              <w:rPr>
                <w:spacing w:val="-2"/>
              </w:rPr>
              <w:t>梨酸计)</w:t>
            </w:r>
          </w:p>
        </w:tc>
        <w:tc>
          <w:tcPr>
            <w:tcW w:w="3807" w:type="dxa"/>
            <w:vAlign w:val="top"/>
          </w:tcPr>
          <w:p w14:paraId="5BC0B8E4">
            <w:pPr>
              <w:spacing w:line="272" w:lineRule="auto"/>
              <w:rPr>
                <w:rFonts w:ascii="Arial"/>
                <w:sz w:val="21"/>
              </w:rPr>
            </w:pPr>
          </w:p>
          <w:p w14:paraId="6AF51B7B">
            <w:pPr>
              <w:pStyle w:val="26"/>
              <w:spacing w:before="58" w:line="233" w:lineRule="auto"/>
              <w:ind w:left="41" w:right="156"/>
            </w:pPr>
            <w:r>
              <w:rPr>
                <w:spacing w:val="-1"/>
              </w:rPr>
              <w:t>苯甲酸及其钠盐(以苯甲酸计)、山梨酸及其钾</w:t>
            </w:r>
            <w:r>
              <w:rPr>
                <w:spacing w:val="-6"/>
              </w:rPr>
              <w:t>盐</w:t>
            </w:r>
            <w:r>
              <w:rPr>
                <w:spacing w:val="-51"/>
              </w:rPr>
              <w:t xml:space="preserve"> </w:t>
            </w:r>
            <w:r>
              <w:rPr>
                <w:spacing w:val="-6"/>
              </w:rPr>
              <w:t>(以山梨酸计)</w:t>
            </w:r>
          </w:p>
        </w:tc>
        <w:tc>
          <w:tcPr>
            <w:tcW w:w="1108" w:type="dxa"/>
            <w:vAlign w:val="top"/>
          </w:tcPr>
          <w:p w14:paraId="626C61E4">
            <w:pPr>
              <w:rPr>
                <w:rFonts w:ascii="Arial"/>
                <w:sz w:val="21"/>
              </w:rPr>
            </w:pPr>
          </w:p>
        </w:tc>
      </w:tr>
      <w:tr w14:paraId="6310D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4" w:hRule="atLeast"/>
        </w:trPr>
        <w:tc>
          <w:tcPr>
            <w:tcW w:w="520" w:type="dxa"/>
            <w:vMerge w:val="continue"/>
            <w:tcBorders>
              <w:top w:val="nil"/>
              <w:bottom w:val="nil"/>
            </w:tcBorders>
            <w:vAlign w:val="top"/>
          </w:tcPr>
          <w:p w14:paraId="70F9CA1C">
            <w:pPr>
              <w:rPr>
                <w:rFonts w:ascii="Arial"/>
                <w:sz w:val="21"/>
              </w:rPr>
            </w:pPr>
          </w:p>
        </w:tc>
        <w:tc>
          <w:tcPr>
            <w:tcW w:w="870" w:type="dxa"/>
            <w:vMerge w:val="continue"/>
            <w:tcBorders>
              <w:top w:val="nil"/>
              <w:bottom w:val="nil"/>
            </w:tcBorders>
            <w:vAlign w:val="top"/>
          </w:tcPr>
          <w:p w14:paraId="6CC7391C">
            <w:pPr>
              <w:rPr>
                <w:rFonts w:ascii="Arial"/>
                <w:sz w:val="21"/>
              </w:rPr>
            </w:pPr>
          </w:p>
        </w:tc>
        <w:tc>
          <w:tcPr>
            <w:tcW w:w="854" w:type="dxa"/>
            <w:vMerge w:val="continue"/>
            <w:tcBorders>
              <w:top w:val="nil"/>
              <w:bottom w:val="nil"/>
            </w:tcBorders>
            <w:vAlign w:val="top"/>
          </w:tcPr>
          <w:p w14:paraId="33AC9714">
            <w:pPr>
              <w:rPr>
                <w:rFonts w:ascii="Arial"/>
                <w:sz w:val="21"/>
              </w:rPr>
            </w:pPr>
          </w:p>
        </w:tc>
        <w:tc>
          <w:tcPr>
            <w:tcW w:w="990" w:type="dxa"/>
            <w:vAlign w:val="top"/>
          </w:tcPr>
          <w:p w14:paraId="4BF4DA07">
            <w:pPr>
              <w:spacing w:line="469" w:lineRule="auto"/>
              <w:rPr>
                <w:rFonts w:ascii="Arial"/>
                <w:sz w:val="21"/>
              </w:rPr>
            </w:pPr>
          </w:p>
          <w:p w14:paraId="72A46CFF">
            <w:pPr>
              <w:pStyle w:val="26"/>
              <w:spacing w:before="58" w:line="221" w:lineRule="auto"/>
              <w:ind w:left="141"/>
            </w:pPr>
            <w:r>
              <w:rPr>
                <w:spacing w:val="-3"/>
              </w:rPr>
              <w:t>鱼糜制品</w:t>
            </w:r>
          </w:p>
        </w:tc>
        <w:tc>
          <w:tcPr>
            <w:tcW w:w="1199" w:type="dxa"/>
            <w:vAlign w:val="top"/>
          </w:tcPr>
          <w:p w14:paraId="309BA883">
            <w:pPr>
              <w:spacing w:line="469" w:lineRule="auto"/>
              <w:rPr>
                <w:rFonts w:ascii="Arial"/>
                <w:sz w:val="21"/>
              </w:rPr>
            </w:pPr>
          </w:p>
          <w:p w14:paraId="4CE03C32">
            <w:pPr>
              <w:pStyle w:val="26"/>
              <w:spacing w:before="58" w:line="221" w:lineRule="auto"/>
              <w:ind w:left="67"/>
            </w:pPr>
            <w:r>
              <w:rPr>
                <w:spacing w:val="-2"/>
              </w:rPr>
              <w:t>预制鱼糜制品</w:t>
            </w:r>
          </w:p>
        </w:tc>
        <w:tc>
          <w:tcPr>
            <w:tcW w:w="854" w:type="dxa"/>
            <w:vAlign w:val="top"/>
          </w:tcPr>
          <w:p w14:paraId="10F7F107">
            <w:pPr>
              <w:spacing w:line="469" w:lineRule="auto"/>
              <w:rPr>
                <w:rFonts w:ascii="Arial"/>
                <w:sz w:val="21"/>
              </w:rPr>
            </w:pPr>
          </w:p>
          <w:p w14:paraId="2A7D7A26">
            <w:pPr>
              <w:pStyle w:val="26"/>
              <w:spacing w:before="59" w:line="220" w:lineRule="auto"/>
              <w:ind w:left="253"/>
            </w:pPr>
            <w:r>
              <w:rPr>
                <w:spacing w:val="-4"/>
              </w:rPr>
              <w:t>较高</w:t>
            </w:r>
          </w:p>
        </w:tc>
        <w:tc>
          <w:tcPr>
            <w:tcW w:w="4330" w:type="dxa"/>
            <w:vAlign w:val="top"/>
          </w:tcPr>
          <w:p w14:paraId="586F53AC">
            <w:pPr>
              <w:spacing w:line="246" w:lineRule="auto"/>
              <w:rPr>
                <w:rFonts w:ascii="Arial"/>
                <w:sz w:val="21"/>
              </w:rPr>
            </w:pPr>
          </w:p>
          <w:p w14:paraId="3F6505ED">
            <w:pPr>
              <w:pStyle w:val="26"/>
              <w:spacing w:before="58" w:line="231" w:lineRule="auto"/>
              <w:ind w:left="36" w:right="53"/>
              <w:jc w:val="both"/>
            </w:pPr>
            <w:r>
              <w:rPr>
                <w:spacing w:val="-2"/>
              </w:rPr>
              <w:t>铅</w:t>
            </w:r>
            <w:r>
              <w:rPr>
                <w:spacing w:val="-42"/>
              </w:rPr>
              <w:t xml:space="preserve"> </w:t>
            </w:r>
            <w:r>
              <w:rPr>
                <w:spacing w:val="-2"/>
              </w:rPr>
              <w:t>(以Pb计)、苯甲酸及其钠盐(以苯甲酸计)、山梨酸</w:t>
            </w:r>
            <w:r>
              <w:rPr>
                <w:spacing w:val="-1"/>
              </w:rPr>
              <w:t>及其钾盐(以山梨酸计)、脱氢乙酸及其钠盐(以脱氢乙</w:t>
            </w:r>
            <w:r>
              <w:rPr>
                <w:spacing w:val="-2"/>
              </w:rPr>
              <w:t>酸计)、合成着色剂（诱惑红、柠檬黄、</w:t>
            </w:r>
            <w:r>
              <w:rPr>
                <w:spacing w:val="-52"/>
              </w:rPr>
              <w:t xml:space="preserve"> </w:t>
            </w:r>
            <w:r>
              <w:rPr>
                <w:spacing w:val="-2"/>
              </w:rPr>
              <w:t>日</w:t>
            </w:r>
            <w:r>
              <w:rPr>
                <w:spacing w:val="-3"/>
              </w:rPr>
              <w:t>落黄）</w:t>
            </w:r>
          </w:p>
        </w:tc>
        <w:tc>
          <w:tcPr>
            <w:tcW w:w="3807" w:type="dxa"/>
            <w:vAlign w:val="top"/>
          </w:tcPr>
          <w:p w14:paraId="0413989B">
            <w:pPr>
              <w:pStyle w:val="26"/>
              <w:spacing w:before="194" w:line="231" w:lineRule="auto"/>
              <w:ind w:left="38" w:right="156"/>
            </w:pPr>
            <w:r>
              <w:rPr>
                <w:spacing w:val="-2"/>
              </w:rPr>
              <w:t>铅</w:t>
            </w:r>
            <w:r>
              <w:rPr>
                <w:spacing w:val="-50"/>
              </w:rPr>
              <w:t xml:space="preserve"> </w:t>
            </w:r>
            <w:r>
              <w:rPr>
                <w:spacing w:val="-2"/>
              </w:rPr>
              <w:t>(以Pb计)、苯甲酸及其钠盐(以苯甲酸计)、</w:t>
            </w:r>
            <w:r>
              <w:rPr>
                <w:spacing w:val="-1"/>
              </w:rPr>
              <w:t>山梨酸及其钾盐(以山梨酸计)、脱氢乙酸及其钠盐(以脱氢乙酸计)、合成着色剂（诱惑红、</w:t>
            </w:r>
            <w:r>
              <w:rPr>
                <w:spacing w:val="-6"/>
              </w:rPr>
              <w:t>柠檬黄、</w:t>
            </w:r>
            <w:r>
              <w:rPr>
                <w:spacing w:val="-50"/>
              </w:rPr>
              <w:t xml:space="preserve"> </w:t>
            </w:r>
            <w:r>
              <w:rPr>
                <w:spacing w:val="-6"/>
              </w:rPr>
              <w:t>日落黄）</w:t>
            </w:r>
          </w:p>
        </w:tc>
        <w:tc>
          <w:tcPr>
            <w:tcW w:w="1108" w:type="dxa"/>
            <w:vAlign w:val="top"/>
          </w:tcPr>
          <w:p w14:paraId="3B6BBA0D">
            <w:pPr>
              <w:rPr>
                <w:rFonts w:ascii="Arial"/>
                <w:sz w:val="21"/>
              </w:rPr>
            </w:pPr>
          </w:p>
        </w:tc>
      </w:tr>
      <w:tr w14:paraId="2AD8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6" w:hRule="atLeast"/>
        </w:trPr>
        <w:tc>
          <w:tcPr>
            <w:tcW w:w="520" w:type="dxa"/>
            <w:vMerge w:val="continue"/>
            <w:tcBorders>
              <w:top w:val="nil"/>
              <w:bottom w:val="nil"/>
            </w:tcBorders>
            <w:vAlign w:val="top"/>
          </w:tcPr>
          <w:p w14:paraId="40E0C636">
            <w:pPr>
              <w:rPr>
                <w:rFonts w:ascii="Arial"/>
                <w:sz w:val="21"/>
              </w:rPr>
            </w:pPr>
          </w:p>
        </w:tc>
        <w:tc>
          <w:tcPr>
            <w:tcW w:w="870" w:type="dxa"/>
            <w:vMerge w:val="continue"/>
            <w:tcBorders>
              <w:top w:val="nil"/>
              <w:bottom w:val="nil"/>
            </w:tcBorders>
            <w:vAlign w:val="top"/>
          </w:tcPr>
          <w:p w14:paraId="68C0197D">
            <w:pPr>
              <w:rPr>
                <w:rFonts w:ascii="Arial"/>
                <w:sz w:val="21"/>
              </w:rPr>
            </w:pPr>
          </w:p>
        </w:tc>
        <w:tc>
          <w:tcPr>
            <w:tcW w:w="854" w:type="dxa"/>
            <w:vMerge w:val="continue"/>
            <w:tcBorders>
              <w:top w:val="nil"/>
              <w:bottom w:val="nil"/>
            </w:tcBorders>
            <w:vAlign w:val="top"/>
          </w:tcPr>
          <w:p w14:paraId="158B29FE">
            <w:pPr>
              <w:rPr>
                <w:rFonts w:ascii="Arial"/>
                <w:sz w:val="21"/>
              </w:rPr>
            </w:pPr>
          </w:p>
        </w:tc>
        <w:tc>
          <w:tcPr>
            <w:tcW w:w="990" w:type="dxa"/>
            <w:vAlign w:val="top"/>
          </w:tcPr>
          <w:p w14:paraId="456D24F5">
            <w:pPr>
              <w:spacing w:line="390" w:lineRule="auto"/>
              <w:rPr>
                <w:rFonts w:ascii="Arial"/>
                <w:sz w:val="21"/>
              </w:rPr>
            </w:pPr>
          </w:p>
          <w:p w14:paraId="7FC34427">
            <w:pPr>
              <w:pStyle w:val="26"/>
              <w:spacing w:before="59" w:line="233" w:lineRule="auto"/>
              <w:ind w:left="140" w:right="34" w:hanging="89"/>
            </w:pPr>
            <w:r>
              <w:rPr>
                <w:spacing w:val="-3"/>
              </w:rPr>
              <w:t>熟制动物性水产制品</w:t>
            </w:r>
          </w:p>
        </w:tc>
        <w:tc>
          <w:tcPr>
            <w:tcW w:w="1199" w:type="dxa"/>
            <w:vAlign w:val="top"/>
          </w:tcPr>
          <w:p w14:paraId="22742390">
            <w:pPr>
              <w:spacing w:line="390" w:lineRule="auto"/>
              <w:rPr>
                <w:rFonts w:ascii="Arial"/>
                <w:sz w:val="21"/>
              </w:rPr>
            </w:pPr>
          </w:p>
          <w:p w14:paraId="4FE1C2A1">
            <w:pPr>
              <w:pStyle w:val="26"/>
              <w:spacing w:before="59" w:line="233" w:lineRule="auto"/>
              <w:ind w:left="333" w:right="45" w:hanging="264"/>
            </w:pPr>
            <w:r>
              <w:rPr>
                <w:spacing w:val="-2"/>
              </w:rPr>
              <w:t>熟制动物性水</w:t>
            </w:r>
            <w:r>
              <w:rPr>
                <w:spacing w:val="-3"/>
              </w:rPr>
              <w:t>产制品</w:t>
            </w:r>
          </w:p>
        </w:tc>
        <w:tc>
          <w:tcPr>
            <w:tcW w:w="854" w:type="dxa"/>
            <w:vAlign w:val="top"/>
          </w:tcPr>
          <w:p w14:paraId="1C44994C">
            <w:pPr>
              <w:spacing w:line="250" w:lineRule="auto"/>
              <w:rPr>
                <w:rFonts w:ascii="Arial"/>
                <w:sz w:val="21"/>
              </w:rPr>
            </w:pPr>
          </w:p>
          <w:p w14:paraId="261C35B4">
            <w:pPr>
              <w:spacing w:line="250" w:lineRule="auto"/>
              <w:rPr>
                <w:rFonts w:ascii="Arial"/>
                <w:sz w:val="21"/>
              </w:rPr>
            </w:pPr>
          </w:p>
          <w:p w14:paraId="2E36F1B2">
            <w:pPr>
              <w:pStyle w:val="26"/>
              <w:spacing w:before="58" w:line="220" w:lineRule="auto"/>
              <w:ind w:left="347"/>
            </w:pPr>
            <w:r>
              <w:t>高</w:t>
            </w:r>
          </w:p>
        </w:tc>
        <w:tc>
          <w:tcPr>
            <w:tcW w:w="4330" w:type="dxa"/>
            <w:vAlign w:val="top"/>
          </w:tcPr>
          <w:p w14:paraId="26EDD410">
            <w:pPr>
              <w:pStyle w:val="26"/>
              <w:spacing w:before="224" w:line="232" w:lineRule="auto"/>
              <w:ind w:left="37" w:right="45"/>
              <w:jc w:val="both"/>
            </w:pPr>
            <w:r>
              <w:rPr>
                <w:spacing w:val="-3"/>
              </w:rPr>
              <w:t>铅</w:t>
            </w:r>
            <w:r>
              <w:rPr>
                <w:spacing w:val="-44"/>
              </w:rPr>
              <w:t xml:space="preserve"> </w:t>
            </w:r>
            <w:r>
              <w:rPr>
                <w:spacing w:val="-3"/>
              </w:rPr>
              <w:t>(以Pb计)、镉</w:t>
            </w:r>
            <w:r>
              <w:rPr>
                <w:spacing w:val="-52"/>
              </w:rPr>
              <w:t xml:space="preserve"> </w:t>
            </w:r>
            <w:r>
              <w:rPr>
                <w:spacing w:val="-3"/>
              </w:rPr>
              <w:t>(以Cd计)、苯甲酸及其钠盐(以苯甲酸</w:t>
            </w:r>
            <w:r>
              <w:t>计)、山梨酸及其钾盐(以山梨酸计)、糖</w:t>
            </w:r>
            <w:r>
              <w:rPr>
                <w:spacing w:val="-1"/>
              </w:rPr>
              <w:t>精钠(以糖精计)、脱氢乙酸及其钠盐(以脱氢乙酸计)、甜蜜素（以环己基氨基磺酸计）</w:t>
            </w:r>
          </w:p>
        </w:tc>
        <w:tc>
          <w:tcPr>
            <w:tcW w:w="3807" w:type="dxa"/>
            <w:vAlign w:val="top"/>
          </w:tcPr>
          <w:p w14:paraId="1F1A44EF">
            <w:pPr>
              <w:pStyle w:val="26"/>
              <w:spacing w:before="227" w:line="231" w:lineRule="auto"/>
              <w:ind w:left="39" w:right="58"/>
              <w:jc w:val="both"/>
            </w:pPr>
            <w:r>
              <w:rPr>
                <w:spacing w:val="-3"/>
              </w:rPr>
              <w:t>铅</w:t>
            </w:r>
            <w:r>
              <w:rPr>
                <w:spacing w:val="-51"/>
              </w:rPr>
              <w:t xml:space="preserve"> </w:t>
            </w:r>
            <w:r>
              <w:rPr>
                <w:spacing w:val="-3"/>
              </w:rPr>
              <w:t>(以Pb计)、镉</w:t>
            </w:r>
            <w:r>
              <w:rPr>
                <w:spacing w:val="-52"/>
              </w:rPr>
              <w:t xml:space="preserve"> </w:t>
            </w:r>
            <w:r>
              <w:rPr>
                <w:spacing w:val="-3"/>
              </w:rPr>
              <w:t>(以Cd计)、苯甲酸及其钠盐(以</w:t>
            </w:r>
            <w:r>
              <w:rPr>
                <w:spacing w:val="-1"/>
              </w:rPr>
              <w:t>苯甲酸计)、山梨酸及其钾盐(以山梨酸计)、糖精钠(以糖精计)、脱氢乙酸及其钠盐(以脱氢乙酸计)、甜蜜素（以环己基氨基磺酸计）</w:t>
            </w:r>
          </w:p>
        </w:tc>
        <w:tc>
          <w:tcPr>
            <w:tcW w:w="1108" w:type="dxa"/>
            <w:vAlign w:val="top"/>
          </w:tcPr>
          <w:p w14:paraId="5ABEF81A">
            <w:pPr>
              <w:rPr>
                <w:rFonts w:ascii="Arial"/>
                <w:sz w:val="21"/>
              </w:rPr>
            </w:pPr>
          </w:p>
        </w:tc>
      </w:tr>
      <w:tr w14:paraId="4F1C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68" w:hRule="atLeast"/>
        </w:trPr>
        <w:tc>
          <w:tcPr>
            <w:tcW w:w="520" w:type="dxa"/>
            <w:vMerge w:val="continue"/>
            <w:tcBorders>
              <w:top w:val="nil"/>
            </w:tcBorders>
            <w:vAlign w:val="top"/>
          </w:tcPr>
          <w:p w14:paraId="7232A812">
            <w:pPr>
              <w:rPr>
                <w:rFonts w:ascii="Arial"/>
                <w:sz w:val="21"/>
              </w:rPr>
            </w:pPr>
          </w:p>
        </w:tc>
        <w:tc>
          <w:tcPr>
            <w:tcW w:w="870" w:type="dxa"/>
            <w:vMerge w:val="continue"/>
            <w:tcBorders>
              <w:top w:val="nil"/>
            </w:tcBorders>
            <w:vAlign w:val="top"/>
          </w:tcPr>
          <w:p w14:paraId="3A874E67">
            <w:pPr>
              <w:rPr>
                <w:rFonts w:ascii="Arial"/>
                <w:sz w:val="21"/>
              </w:rPr>
            </w:pPr>
          </w:p>
        </w:tc>
        <w:tc>
          <w:tcPr>
            <w:tcW w:w="854" w:type="dxa"/>
            <w:vMerge w:val="continue"/>
            <w:tcBorders>
              <w:top w:val="nil"/>
            </w:tcBorders>
            <w:vAlign w:val="top"/>
          </w:tcPr>
          <w:p w14:paraId="0125F4A4">
            <w:pPr>
              <w:rPr>
                <w:rFonts w:ascii="Arial"/>
                <w:sz w:val="21"/>
              </w:rPr>
            </w:pPr>
          </w:p>
        </w:tc>
        <w:tc>
          <w:tcPr>
            <w:tcW w:w="990" w:type="dxa"/>
            <w:vAlign w:val="top"/>
          </w:tcPr>
          <w:p w14:paraId="41A4BEAC">
            <w:pPr>
              <w:spacing w:line="273" w:lineRule="auto"/>
              <w:rPr>
                <w:rFonts w:ascii="Arial"/>
                <w:sz w:val="21"/>
              </w:rPr>
            </w:pPr>
          </w:p>
          <w:p w14:paraId="42D72DA1">
            <w:pPr>
              <w:spacing w:line="273" w:lineRule="auto"/>
              <w:rPr>
                <w:rFonts w:ascii="Arial"/>
                <w:sz w:val="21"/>
              </w:rPr>
            </w:pPr>
          </w:p>
          <w:p w14:paraId="5F483945">
            <w:pPr>
              <w:pStyle w:val="26"/>
              <w:spacing w:before="58" w:line="220" w:lineRule="auto"/>
              <w:ind w:left="49"/>
            </w:pPr>
            <w:r>
              <w:rPr>
                <w:spacing w:val="-2"/>
              </w:rPr>
              <w:t>生食水产品</w:t>
            </w:r>
          </w:p>
        </w:tc>
        <w:tc>
          <w:tcPr>
            <w:tcW w:w="1199" w:type="dxa"/>
            <w:vAlign w:val="top"/>
          </w:tcPr>
          <w:p w14:paraId="1A1EED70">
            <w:pPr>
              <w:spacing w:line="433" w:lineRule="auto"/>
              <w:rPr>
                <w:rFonts w:ascii="Arial"/>
                <w:sz w:val="21"/>
              </w:rPr>
            </w:pPr>
          </w:p>
          <w:p w14:paraId="00356142">
            <w:pPr>
              <w:pStyle w:val="26"/>
              <w:spacing w:before="58" w:line="234" w:lineRule="auto"/>
              <w:ind w:left="425" w:right="45" w:hanging="358"/>
            </w:pPr>
            <w:r>
              <w:rPr>
                <w:spacing w:val="-2"/>
              </w:rPr>
              <w:t>生食动物性水</w:t>
            </w:r>
            <w:r>
              <w:rPr>
                <w:spacing w:val="-4"/>
              </w:rPr>
              <w:t>产品</w:t>
            </w:r>
          </w:p>
        </w:tc>
        <w:tc>
          <w:tcPr>
            <w:tcW w:w="854" w:type="dxa"/>
            <w:vAlign w:val="top"/>
          </w:tcPr>
          <w:p w14:paraId="29D2D988">
            <w:pPr>
              <w:spacing w:line="273" w:lineRule="auto"/>
              <w:rPr>
                <w:rFonts w:ascii="Arial"/>
                <w:sz w:val="21"/>
              </w:rPr>
            </w:pPr>
          </w:p>
          <w:p w14:paraId="795E4AA2">
            <w:pPr>
              <w:spacing w:line="273" w:lineRule="auto"/>
              <w:rPr>
                <w:rFonts w:ascii="Arial"/>
                <w:sz w:val="21"/>
              </w:rPr>
            </w:pPr>
          </w:p>
          <w:p w14:paraId="62252662">
            <w:pPr>
              <w:pStyle w:val="26"/>
              <w:spacing w:before="58" w:line="220" w:lineRule="auto"/>
              <w:ind w:left="347"/>
            </w:pPr>
            <w:r>
              <w:t>高</w:t>
            </w:r>
          </w:p>
        </w:tc>
        <w:tc>
          <w:tcPr>
            <w:tcW w:w="4330" w:type="dxa"/>
            <w:vAlign w:val="top"/>
          </w:tcPr>
          <w:p w14:paraId="12E319CC">
            <w:pPr>
              <w:pStyle w:val="26"/>
              <w:spacing w:before="270" w:line="232" w:lineRule="auto"/>
              <w:ind w:left="32" w:right="53" w:firstLine="4"/>
              <w:jc w:val="both"/>
            </w:pPr>
            <w:r>
              <w:rPr>
                <w:spacing w:val="-1"/>
              </w:rPr>
              <w:t>挥发性盐基氮、苯甲酸及其钠盐(以苯甲酸计)、山梨</w:t>
            </w:r>
            <w:r>
              <w:t>酸及其钾盐(以山梨酸计)、铝的残留量(以即食海</w:t>
            </w:r>
            <w:r>
              <w:rPr>
                <w:spacing w:val="-1"/>
              </w:rPr>
              <w:t>蜇中</w:t>
            </w:r>
            <w:r>
              <w:t>Al计)、菌落总数、大肠菌群、沙门氏菌、副溶血</w:t>
            </w:r>
            <w:r>
              <w:rPr>
                <w:spacing w:val="-1"/>
              </w:rPr>
              <w:t>性弧菌、单核细胞增生李斯特氏菌</w:t>
            </w:r>
          </w:p>
        </w:tc>
        <w:tc>
          <w:tcPr>
            <w:tcW w:w="3807" w:type="dxa"/>
            <w:vAlign w:val="top"/>
          </w:tcPr>
          <w:p w14:paraId="61B3A10D">
            <w:pPr>
              <w:spacing w:line="320" w:lineRule="auto"/>
              <w:rPr>
                <w:rFonts w:ascii="Arial"/>
                <w:sz w:val="21"/>
              </w:rPr>
            </w:pPr>
          </w:p>
          <w:p w14:paraId="1A11B6AA">
            <w:pPr>
              <w:pStyle w:val="26"/>
              <w:spacing w:before="58" w:line="232" w:lineRule="auto"/>
              <w:ind w:left="51" w:right="156" w:hanging="13"/>
              <w:jc w:val="both"/>
            </w:pPr>
            <w:r>
              <w:rPr>
                <w:spacing w:val="-1"/>
              </w:rPr>
              <w:t>挥发性盐基氮、苯甲酸及其钠盐(以苯甲酸计)</w:t>
            </w:r>
            <w:r>
              <w:rPr>
                <w:spacing w:val="14"/>
              </w:rPr>
              <w:t xml:space="preserve"> </w:t>
            </w:r>
            <w:r>
              <w:rPr>
                <w:spacing w:val="-1"/>
              </w:rPr>
              <w:t>、山梨酸及其钾盐(以山梨酸计)、铝的残留量(以即食海蜇中Al计)、菌落总数、大肠菌群</w:t>
            </w:r>
          </w:p>
        </w:tc>
        <w:tc>
          <w:tcPr>
            <w:tcW w:w="1108" w:type="dxa"/>
            <w:vAlign w:val="top"/>
          </w:tcPr>
          <w:p w14:paraId="5553A5E9">
            <w:pPr>
              <w:rPr>
                <w:rFonts w:ascii="Arial"/>
                <w:sz w:val="21"/>
              </w:rPr>
            </w:pPr>
          </w:p>
        </w:tc>
      </w:tr>
    </w:tbl>
    <w:p w14:paraId="05AE96E5">
      <w:pPr>
        <w:rPr>
          <w:rFonts w:ascii="Arial"/>
          <w:sz w:val="21"/>
        </w:rPr>
      </w:pPr>
    </w:p>
    <w:p w14:paraId="0361DA49">
      <w:pPr>
        <w:rPr>
          <w:rFonts w:ascii="Arial" w:hAnsi="Arial" w:eastAsia="Arial" w:cs="Arial"/>
          <w:sz w:val="21"/>
          <w:szCs w:val="21"/>
        </w:rPr>
        <w:sectPr>
          <w:footerReference r:id="rId9" w:type="default"/>
          <w:pgSz w:w="16838" w:h="11905" w:orient="landscape"/>
          <w:pgMar w:top="1134" w:right="1134" w:bottom="1134" w:left="1134" w:header="0" w:footer="227" w:gutter="0"/>
          <w:cols w:space="0" w:num="1"/>
          <w:rtlGutter w:val="0"/>
          <w:docGrid w:linePitch="0" w:charSpace="0"/>
        </w:sectPr>
      </w:pPr>
    </w:p>
    <w:p w14:paraId="2A4C37D0">
      <w:pPr>
        <w:spacing w:line="58" w:lineRule="exact"/>
      </w:pPr>
    </w:p>
    <w:tbl>
      <w:tblPr>
        <w:tblStyle w:val="25"/>
        <w:tblW w:w="14532"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0"/>
        <w:gridCol w:w="870"/>
        <w:gridCol w:w="854"/>
        <w:gridCol w:w="990"/>
        <w:gridCol w:w="1199"/>
        <w:gridCol w:w="854"/>
        <w:gridCol w:w="4330"/>
        <w:gridCol w:w="3807"/>
        <w:gridCol w:w="1108"/>
      </w:tblGrid>
      <w:tr w14:paraId="1A54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2DD34711">
            <w:pPr>
              <w:spacing w:line="284" w:lineRule="auto"/>
              <w:rPr>
                <w:rFonts w:ascii="Arial"/>
                <w:sz w:val="21"/>
              </w:rPr>
            </w:pPr>
          </w:p>
          <w:p w14:paraId="582AA548">
            <w:pPr>
              <w:pStyle w:val="26"/>
              <w:spacing w:before="58" w:line="222" w:lineRule="auto"/>
              <w:ind w:left="82"/>
            </w:pPr>
            <w:r>
              <w:rPr>
                <w:b/>
                <w:bCs/>
                <w:spacing w:val="-5"/>
              </w:rPr>
              <w:t>序号</w:t>
            </w:r>
          </w:p>
        </w:tc>
        <w:tc>
          <w:tcPr>
            <w:tcW w:w="870" w:type="dxa"/>
            <w:vAlign w:val="top"/>
          </w:tcPr>
          <w:p w14:paraId="0FFD6BF5">
            <w:pPr>
              <w:pStyle w:val="26"/>
              <w:spacing w:before="234" w:line="234" w:lineRule="auto"/>
              <w:ind w:left="80" w:right="64" w:hanging="9"/>
            </w:pPr>
            <w:r>
              <w:rPr>
                <w:b/>
                <w:bCs/>
                <w:spacing w:val="-3"/>
              </w:rPr>
              <w:t>食品大类</w:t>
            </w:r>
            <w:r>
              <w:rPr>
                <w:b/>
                <w:bCs/>
                <w:spacing w:val="-5"/>
              </w:rPr>
              <w:t>（一级）</w:t>
            </w:r>
          </w:p>
        </w:tc>
        <w:tc>
          <w:tcPr>
            <w:tcW w:w="854" w:type="dxa"/>
            <w:vAlign w:val="top"/>
          </w:tcPr>
          <w:p w14:paraId="32A7A7D2">
            <w:pPr>
              <w:pStyle w:val="26"/>
              <w:spacing w:before="234" w:line="234" w:lineRule="auto"/>
              <w:ind w:left="74" w:right="54" w:hanging="9"/>
            </w:pPr>
            <w:r>
              <w:rPr>
                <w:b/>
                <w:bCs/>
                <w:spacing w:val="-3"/>
              </w:rPr>
              <w:t>食品亚类</w:t>
            </w:r>
            <w:r>
              <w:rPr>
                <w:b/>
                <w:bCs/>
                <w:spacing w:val="-5"/>
              </w:rPr>
              <w:t>（二级）</w:t>
            </w:r>
          </w:p>
        </w:tc>
        <w:tc>
          <w:tcPr>
            <w:tcW w:w="990" w:type="dxa"/>
            <w:vAlign w:val="top"/>
          </w:tcPr>
          <w:p w14:paraId="3FBB5537">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394D31F2">
            <w:pPr>
              <w:pStyle w:val="26"/>
              <w:spacing w:before="235" w:line="220" w:lineRule="auto"/>
              <w:ind w:left="57"/>
            </w:pPr>
            <w:r>
              <w:rPr>
                <w:b/>
                <w:bCs/>
                <w:spacing w:val="-2"/>
              </w:rPr>
              <w:t>食品细类（四</w:t>
            </w:r>
          </w:p>
          <w:p w14:paraId="1D31DEBB">
            <w:pPr>
              <w:pStyle w:val="26"/>
              <w:spacing w:before="10" w:line="222" w:lineRule="auto"/>
              <w:ind w:left="425"/>
            </w:pPr>
            <w:r>
              <w:rPr>
                <w:b/>
                <w:bCs/>
                <w:spacing w:val="-7"/>
              </w:rPr>
              <w:t>级）</w:t>
            </w:r>
          </w:p>
        </w:tc>
        <w:tc>
          <w:tcPr>
            <w:tcW w:w="854" w:type="dxa"/>
            <w:vAlign w:val="top"/>
          </w:tcPr>
          <w:p w14:paraId="66CF68BC">
            <w:pPr>
              <w:spacing w:line="284" w:lineRule="auto"/>
              <w:rPr>
                <w:rFonts w:ascii="Arial"/>
                <w:sz w:val="21"/>
              </w:rPr>
            </w:pPr>
          </w:p>
          <w:p w14:paraId="248EC93B">
            <w:pPr>
              <w:pStyle w:val="26"/>
              <w:spacing w:before="59" w:line="220" w:lineRule="auto"/>
              <w:ind w:left="69"/>
            </w:pPr>
            <w:r>
              <w:rPr>
                <w:b/>
                <w:bCs/>
                <w:spacing w:val="-3"/>
              </w:rPr>
              <w:t>风险等级</w:t>
            </w:r>
          </w:p>
        </w:tc>
        <w:tc>
          <w:tcPr>
            <w:tcW w:w="4330" w:type="dxa"/>
            <w:vAlign w:val="top"/>
          </w:tcPr>
          <w:p w14:paraId="0387422A">
            <w:pPr>
              <w:spacing w:line="285" w:lineRule="auto"/>
              <w:rPr>
                <w:rFonts w:ascii="Arial"/>
                <w:sz w:val="21"/>
              </w:rPr>
            </w:pPr>
          </w:p>
          <w:p w14:paraId="26694B5C">
            <w:pPr>
              <w:pStyle w:val="26"/>
              <w:spacing w:before="58" w:line="219" w:lineRule="auto"/>
              <w:ind w:left="1264"/>
            </w:pPr>
            <w:r>
              <w:rPr>
                <w:b/>
                <w:bCs/>
                <w:spacing w:val="-2"/>
              </w:rPr>
              <w:t>省级本级监督抽检项目</w:t>
            </w:r>
          </w:p>
        </w:tc>
        <w:tc>
          <w:tcPr>
            <w:tcW w:w="3807" w:type="dxa"/>
            <w:vAlign w:val="top"/>
          </w:tcPr>
          <w:p w14:paraId="5073A7E8">
            <w:pPr>
              <w:spacing w:line="284" w:lineRule="auto"/>
              <w:rPr>
                <w:rFonts w:ascii="Arial"/>
                <w:sz w:val="21"/>
              </w:rPr>
            </w:pPr>
          </w:p>
          <w:p w14:paraId="6D95040B">
            <w:pPr>
              <w:pStyle w:val="26"/>
              <w:spacing w:before="59" w:line="220" w:lineRule="auto"/>
              <w:ind w:left="1007"/>
            </w:pPr>
            <w:r>
              <w:rPr>
                <w:b/>
                <w:bCs/>
                <w:spacing w:val="-2"/>
              </w:rPr>
              <w:t>省级转移监督抽检项目</w:t>
            </w:r>
          </w:p>
        </w:tc>
        <w:tc>
          <w:tcPr>
            <w:tcW w:w="1108" w:type="dxa"/>
            <w:vAlign w:val="top"/>
          </w:tcPr>
          <w:p w14:paraId="03B2CDFD">
            <w:pPr>
              <w:spacing w:line="284" w:lineRule="auto"/>
              <w:rPr>
                <w:rFonts w:ascii="Arial"/>
                <w:sz w:val="21"/>
              </w:rPr>
            </w:pPr>
          </w:p>
          <w:p w14:paraId="4DFAB2AC">
            <w:pPr>
              <w:pStyle w:val="26"/>
              <w:spacing w:before="58" w:line="222" w:lineRule="auto"/>
            </w:pPr>
            <w:r>
              <w:rPr>
                <w:b/>
                <w:bCs/>
                <w:spacing w:val="-6"/>
              </w:rPr>
              <w:t>备注</w:t>
            </w:r>
          </w:p>
        </w:tc>
      </w:tr>
      <w:tr w14:paraId="6C2A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1727" w:hRule="atLeast"/>
        </w:trPr>
        <w:tc>
          <w:tcPr>
            <w:tcW w:w="520" w:type="dxa"/>
            <w:vAlign w:val="top"/>
          </w:tcPr>
          <w:p w14:paraId="118CA068">
            <w:pPr>
              <w:spacing w:line="358" w:lineRule="auto"/>
              <w:rPr>
                <w:rFonts w:ascii="Arial"/>
                <w:sz w:val="21"/>
              </w:rPr>
            </w:pPr>
          </w:p>
          <w:p w14:paraId="45B2F67E">
            <w:pPr>
              <w:spacing w:line="359" w:lineRule="auto"/>
              <w:rPr>
                <w:rFonts w:ascii="Arial"/>
                <w:sz w:val="21"/>
              </w:rPr>
            </w:pPr>
          </w:p>
          <w:p w14:paraId="3C13CBD0">
            <w:pPr>
              <w:pStyle w:val="26"/>
              <w:spacing w:before="59" w:line="242" w:lineRule="auto"/>
              <w:ind w:left="178"/>
            </w:pPr>
            <w:r>
              <w:rPr>
                <w:spacing w:val="-5"/>
              </w:rPr>
              <w:t>22</w:t>
            </w:r>
          </w:p>
        </w:tc>
        <w:tc>
          <w:tcPr>
            <w:tcW w:w="870" w:type="dxa"/>
            <w:vAlign w:val="top"/>
          </w:tcPr>
          <w:p w14:paraId="5F68D5F4">
            <w:pPr>
              <w:spacing w:line="359" w:lineRule="auto"/>
              <w:rPr>
                <w:rFonts w:ascii="Arial"/>
                <w:sz w:val="21"/>
              </w:rPr>
            </w:pPr>
          </w:p>
          <w:p w14:paraId="1243A769">
            <w:pPr>
              <w:spacing w:line="359" w:lineRule="auto"/>
              <w:rPr>
                <w:rFonts w:ascii="Arial"/>
                <w:sz w:val="21"/>
              </w:rPr>
            </w:pPr>
          </w:p>
          <w:p w14:paraId="36A3A639">
            <w:pPr>
              <w:pStyle w:val="26"/>
              <w:spacing w:before="58" w:line="220" w:lineRule="auto"/>
              <w:ind w:left="78"/>
            </w:pPr>
            <w:r>
              <w:rPr>
                <w:spacing w:val="-3"/>
              </w:rPr>
              <w:t>水产制品</w:t>
            </w:r>
          </w:p>
        </w:tc>
        <w:tc>
          <w:tcPr>
            <w:tcW w:w="854" w:type="dxa"/>
            <w:vAlign w:val="top"/>
          </w:tcPr>
          <w:p w14:paraId="1D9EB5DE">
            <w:pPr>
              <w:spacing w:line="359" w:lineRule="auto"/>
              <w:rPr>
                <w:rFonts w:ascii="Arial"/>
                <w:sz w:val="21"/>
              </w:rPr>
            </w:pPr>
          </w:p>
          <w:p w14:paraId="01836550">
            <w:pPr>
              <w:spacing w:line="359" w:lineRule="auto"/>
              <w:rPr>
                <w:rFonts w:ascii="Arial"/>
                <w:sz w:val="21"/>
              </w:rPr>
            </w:pPr>
          </w:p>
          <w:p w14:paraId="369368A0">
            <w:pPr>
              <w:pStyle w:val="26"/>
              <w:spacing w:before="58" w:line="220" w:lineRule="auto"/>
              <w:ind w:left="72"/>
            </w:pPr>
            <w:r>
              <w:rPr>
                <w:spacing w:val="-3"/>
              </w:rPr>
              <w:t>水产制品</w:t>
            </w:r>
          </w:p>
        </w:tc>
        <w:tc>
          <w:tcPr>
            <w:tcW w:w="990" w:type="dxa"/>
            <w:vAlign w:val="top"/>
          </w:tcPr>
          <w:p w14:paraId="41C6F3E0">
            <w:pPr>
              <w:spacing w:line="302" w:lineRule="auto"/>
              <w:rPr>
                <w:rFonts w:ascii="Arial"/>
                <w:sz w:val="21"/>
              </w:rPr>
            </w:pPr>
          </w:p>
          <w:p w14:paraId="75BEFCAD">
            <w:pPr>
              <w:spacing w:line="303" w:lineRule="auto"/>
              <w:rPr>
                <w:rFonts w:ascii="Arial"/>
                <w:sz w:val="21"/>
              </w:rPr>
            </w:pPr>
          </w:p>
          <w:p w14:paraId="01E8761D">
            <w:pPr>
              <w:pStyle w:val="26"/>
              <w:spacing w:before="59" w:line="233" w:lineRule="auto"/>
              <w:ind w:left="422" w:right="34" w:hanging="374"/>
            </w:pPr>
            <w:r>
              <w:rPr>
                <w:spacing w:val="-2"/>
              </w:rPr>
              <w:t>其他水产制</w:t>
            </w:r>
            <w:r>
              <w:t>品</w:t>
            </w:r>
          </w:p>
        </w:tc>
        <w:tc>
          <w:tcPr>
            <w:tcW w:w="1199" w:type="dxa"/>
            <w:vAlign w:val="top"/>
          </w:tcPr>
          <w:p w14:paraId="170D1867">
            <w:pPr>
              <w:spacing w:line="359" w:lineRule="auto"/>
              <w:rPr>
                <w:rFonts w:ascii="Arial"/>
                <w:sz w:val="21"/>
              </w:rPr>
            </w:pPr>
          </w:p>
          <w:p w14:paraId="35655127">
            <w:pPr>
              <w:spacing w:line="359" w:lineRule="auto"/>
              <w:rPr>
                <w:rFonts w:ascii="Arial"/>
                <w:sz w:val="21"/>
              </w:rPr>
            </w:pPr>
          </w:p>
          <w:p w14:paraId="65454748">
            <w:pPr>
              <w:pStyle w:val="26"/>
              <w:spacing w:before="58" w:line="220" w:lineRule="auto"/>
              <w:ind w:left="66"/>
            </w:pPr>
            <w:r>
              <w:rPr>
                <w:spacing w:val="-2"/>
              </w:rPr>
              <w:t>其他水产制品</w:t>
            </w:r>
          </w:p>
        </w:tc>
        <w:tc>
          <w:tcPr>
            <w:tcW w:w="854" w:type="dxa"/>
            <w:vAlign w:val="top"/>
          </w:tcPr>
          <w:p w14:paraId="72C163B6">
            <w:pPr>
              <w:spacing w:line="358" w:lineRule="auto"/>
              <w:rPr>
                <w:rFonts w:ascii="Arial"/>
                <w:sz w:val="21"/>
              </w:rPr>
            </w:pPr>
          </w:p>
          <w:p w14:paraId="3E4DD44C">
            <w:pPr>
              <w:spacing w:line="359" w:lineRule="auto"/>
              <w:rPr>
                <w:rFonts w:ascii="Arial"/>
                <w:sz w:val="21"/>
              </w:rPr>
            </w:pPr>
          </w:p>
          <w:p w14:paraId="397C4887">
            <w:pPr>
              <w:pStyle w:val="26"/>
              <w:spacing w:before="59" w:line="222" w:lineRule="auto"/>
              <w:ind w:left="256"/>
            </w:pPr>
            <w:r>
              <w:rPr>
                <w:spacing w:val="-5"/>
              </w:rPr>
              <w:t>一般</w:t>
            </w:r>
          </w:p>
        </w:tc>
        <w:tc>
          <w:tcPr>
            <w:tcW w:w="4330" w:type="dxa"/>
            <w:vAlign w:val="top"/>
          </w:tcPr>
          <w:p w14:paraId="023BCAEA">
            <w:pPr>
              <w:spacing w:line="266" w:lineRule="auto"/>
              <w:rPr>
                <w:rFonts w:ascii="Arial"/>
                <w:sz w:val="21"/>
              </w:rPr>
            </w:pPr>
          </w:p>
          <w:p w14:paraId="15A3EF5A">
            <w:pPr>
              <w:pStyle w:val="26"/>
              <w:spacing w:before="59" w:line="232" w:lineRule="auto"/>
              <w:ind w:left="36" w:right="139"/>
            </w:pPr>
            <w:r>
              <w:rPr>
                <w:spacing w:val="-2"/>
              </w:rPr>
              <w:t>铅</w:t>
            </w:r>
            <w:r>
              <w:rPr>
                <w:spacing w:val="-42"/>
              </w:rPr>
              <w:t xml:space="preserve"> </w:t>
            </w:r>
            <w:r>
              <w:rPr>
                <w:spacing w:val="-2"/>
              </w:rPr>
              <w:t>(以Pb计)、苯甲酸及其钠盐(以苯甲酸计)、山梨酸</w:t>
            </w:r>
            <w:r>
              <w:t>及其钾盐(以山梨酸计)、糖精钠(以糖精计</w:t>
            </w:r>
            <w:r>
              <w:rPr>
                <w:spacing w:val="-1"/>
              </w:rPr>
              <w:t>)、脱氢乙</w:t>
            </w:r>
            <w:r>
              <w:t>酸及其钠盐(以脱氢乙酸计)、合成着色剂(柠檬</w:t>
            </w:r>
            <w:r>
              <w:rPr>
                <w:spacing w:val="-1"/>
              </w:rPr>
              <w:t>黄)、菌落总数、甜蜜素（以环己基氨基磺酸计）、防腐剂混合使用时各自用量占其最大使用量的比例之和</w:t>
            </w:r>
          </w:p>
        </w:tc>
        <w:tc>
          <w:tcPr>
            <w:tcW w:w="3807" w:type="dxa"/>
            <w:vAlign w:val="top"/>
          </w:tcPr>
          <w:p w14:paraId="21C1F42A">
            <w:pPr>
              <w:pStyle w:val="26"/>
              <w:spacing w:before="217" w:line="219" w:lineRule="auto"/>
              <w:ind w:left="39"/>
            </w:pPr>
            <w:r>
              <w:rPr>
                <w:spacing w:val="-2"/>
              </w:rPr>
              <w:t>铅</w:t>
            </w:r>
            <w:r>
              <w:rPr>
                <w:spacing w:val="-47"/>
              </w:rPr>
              <w:t xml:space="preserve"> </w:t>
            </w:r>
            <w:r>
              <w:rPr>
                <w:spacing w:val="-2"/>
              </w:rPr>
              <w:t>(以Pb计)、苯甲酸及其钠盐(以苯甲酸计)、</w:t>
            </w:r>
          </w:p>
          <w:p w14:paraId="4FC308F4">
            <w:pPr>
              <w:pStyle w:val="26"/>
              <w:spacing w:before="9" w:line="232" w:lineRule="auto"/>
              <w:ind w:left="39" w:right="65" w:firstLine="16"/>
            </w:pPr>
            <w:r>
              <w:rPr>
                <w:spacing w:val="-1"/>
              </w:rPr>
              <w:t>山梨酸及其钾盐(以山梨酸计)、糖精钠(以糖精计)、脱氢乙酸及其钠盐(以脱氢乙酸计)、合成着色剂(柠檬黄)、菌落总数、甜蜜素（以环己基氨基磺酸计）、防腐剂混合使用时各自用量占其最大使用量的比例之和</w:t>
            </w:r>
          </w:p>
        </w:tc>
        <w:tc>
          <w:tcPr>
            <w:tcW w:w="1108" w:type="dxa"/>
            <w:vAlign w:val="top"/>
          </w:tcPr>
          <w:p w14:paraId="7C9E41E8">
            <w:pPr>
              <w:rPr>
                <w:rFonts w:ascii="Arial"/>
                <w:sz w:val="21"/>
              </w:rPr>
            </w:pPr>
          </w:p>
        </w:tc>
      </w:tr>
      <w:tr w14:paraId="727D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6" w:hRule="atLeast"/>
        </w:trPr>
        <w:tc>
          <w:tcPr>
            <w:tcW w:w="520" w:type="dxa"/>
            <w:vMerge w:val="restart"/>
            <w:tcBorders>
              <w:bottom w:val="nil"/>
            </w:tcBorders>
            <w:vAlign w:val="top"/>
          </w:tcPr>
          <w:p w14:paraId="31E091E9">
            <w:pPr>
              <w:spacing w:line="246" w:lineRule="auto"/>
              <w:rPr>
                <w:rFonts w:ascii="Arial"/>
                <w:sz w:val="21"/>
              </w:rPr>
            </w:pPr>
          </w:p>
          <w:p w14:paraId="13BAF5F6">
            <w:pPr>
              <w:spacing w:line="246" w:lineRule="auto"/>
              <w:rPr>
                <w:rFonts w:ascii="Arial"/>
                <w:sz w:val="21"/>
              </w:rPr>
            </w:pPr>
          </w:p>
          <w:p w14:paraId="0F1E1D14">
            <w:pPr>
              <w:spacing w:line="246" w:lineRule="auto"/>
              <w:rPr>
                <w:rFonts w:ascii="Arial"/>
                <w:sz w:val="21"/>
              </w:rPr>
            </w:pPr>
          </w:p>
          <w:p w14:paraId="1924E01B">
            <w:pPr>
              <w:spacing w:line="246" w:lineRule="auto"/>
              <w:rPr>
                <w:rFonts w:ascii="Arial"/>
                <w:sz w:val="21"/>
              </w:rPr>
            </w:pPr>
          </w:p>
          <w:p w14:paraId="5F94D784">
            <w:pPr>
              <w:spacing w:line="246" w:lineRule="auto"/>
              <w:rPr>
                <w:rFonts w:ascii="Arial"/>
                <w:sz w:val="21"/>
              </w:rPr>
            </w:pPr>
          </w:p>
          <w:p w14:paraId="1BEE6ECE">
            <w:pPr>
              <w:spacing w:line="246" w:lineRule="auto"/>
              <w:rPr>
                <w:rFonts w:ascii="Arial"/>
                <w:sz w:val="21"/>
              </w:rPr>
            </w:pPr>
          </w:p>
          <w:p w14:paraId="2390D157">
            <w:pPr>
              <w:spacing w:line="246" w:lineRule="auto"/>
              <w:rPr>
                <w:rFonts w:ascii="Arial"/>
                <w:sz w:val="21"/>
              </w:rPr>
            </w:pPr>
          </w:p>
          <w:p w14:paraId="2A0D1AD2">
            <w:pPr>
              <w:spacing w:line="246" w:lineRule="auto"/>
              <w:rPr>
                <w:rFonts w:ascii="Arial"/>
                <w:sz w:val="21"/>
              </w:rPr>
            </w:pPr>
          </w:p>
          <w:p w14:paraId="3F3DD53B">
            <w:pPr>
              <w:spacing w:line="246" w:lineRule="auto"/>
              <w:rPr>
                <w:rFonts w:ascii="Arial"/>
                <w:sz w:val="21"/>
              </w:rPr>
            </w:pPr>
          </w:p>
          <w:p w14:paraId="1672A982">
            <w:pPr>
              <w:spacing w:line="246" w:lineRule="auto"/>
              <w:rPr>
                <w:rFonts w:ascii="Arial"/>
                <w:sz w:val="21"/>
              </w:rPr>
            </w:pPr>
          </w:p>
          <w:p w14:paraId="65E8C030">
            <w:pPr>
              <w:spacing w:line="246" w:lineRule="auto"/>
              <w:rPr>
                <w:rFonts w:ascii="Arial"/>
                <w:sz w:val="21"/>
              </w:rPr>
            </w:pPr>
          </w:p>
          <w:p w14:paraId="3D219370">
            <w:pPr>
              <w:spacing w:line="246" w:lineRule="auto"/>
              <w:rPr>
                <w:rFonts w:ascii="Arial"/>
                <w:sz w:val="21"/>
              </w:rPr>
            </w:pPr>
          </w:p>
          <w:p w14:paraId="3492EDA4">
            <w:pPr>
              <w:spacing w:line="246" w:lineRule="auto"/>
              <w:rPr>
                <w:rFonts w:ascii="Arial"/>
                <w:sz w:val="21"/>
              </w:rPr>
            </w:pPr>
          </w:p>
          <w:p w14:paraId="1836A462">
            <w:pPr>
              <w:spacing w:line="246" w:lineRule="auto"/>
              <w:rPr>
                <w:rFonts w:ascii="Arial"/>
                <w:sz w:val="21"/>
              </w:rPr>
            </w:pPr>
          </w:p>
          <w:p w14:paraId="30CAB95A">
            <w:pPr>
              <w:pStyle w:val="26"/>
              <w:spacing w:before="59"/>
              <w:ind w:left="178"/>
            </w:pPr>
            <w:r>
              <w:rPr>
                <w:spacing w:val="-5"/>
              </w:rPr>
              <w:t>23</w:t>
            </w:r>
          </w:p>
        </w:tc>
        <w:tc>
          <w:tcPr>
            <w:tcW w:w="870" w:type="dxa"/>
            <w:vMerge w:val="restart"/>
            <w:tcBorders>
              <w:bottom w:val="nil"/>
            </w:tcBorders>
            <w:vAlign w:val="top"/>
          </w:tcPr>
          <w:p w14:paraId="4D24256B">
            <w:pPr>
              <w:spacing w:line="256" w:lineRule="auto"/>
              <w:rPr>
                <w:rFonts w:ascii="Arial"/>
                <w:sz w:val="21"/>
              </w:rPr>
            </w:pPr>
          </w:p>
          <w:p w14:paraId="199B478C">
            <w:pPr>
              <w:spacing w:line="256" w:lineRule="auto"/>
              <w:rPr>
                <w:rFonts w:ascii="Arial"/>
                <w:sz w:val="21"/>
              </w:rPr>
            </w:pPr>
          </w:p>
          <w:p w14:paraId="4DDACC54">
            <w:pPr>
              <w:spacing w:line="256" w:lineRule="auto"/>
              <w:rPr>
                <w:rFonts w:ascii="Arial"/>
                <w:sz w:val="21"/>
              </w:rPr>
            </w:pPr>
          </w:p>
          <w:p w14:paraId="7592E6DE">
            <w:pPr>
              <w:spacing w:line="256" w:lineRule="auto"/>
              <w:rPr>
                <w:rFonts w:ascii="Arial"/>
                <w:sz w:val="21"/>
              </w:rPr>
            </w:pPr>
          </w:p>
          <w:p w14:paraId="2163D1DA">
            <w:pPr>
              <w:spacing w:line="256" w:lineRule="auto"/>
              <w:rPr>
                <w:rFonts w:ascii="Arial"/>
                <w:sz w:val="21"/>
              </w:rPr>
            </w:pPr>
          </w:p>
          <w:p w14:paraId="1B59AF55">
            <w:pPr>
              <w:spacing w:line="256" w:lineRule="auto"/>
              <w:rPr>
                <w:rFonts w:ascii="Arial"/>
                <w:sz w:val="21"/>
              </w:rPr>
            </w:pPr>
          </w:p>
          <w:p w14:paraId="57836EE9">
            <w:pPr>
              <w:spacing w:line="256" w:lineRule="auto"/>
              <w:rPr>
                <w:rFonts w:ascii="Arial"/>
                <w:sz w:val="21"/>
              </w:rPr>
            </w:pPr>
          </w:p>
          <w:p w14:paraId="666ED798">
            <w:pPr>
              <w:spacing w:line="256" w:lineRule="auto"/>
              <w:rPr>
                <w:rFonts w:ascii="Arial"/>
                <w:sz w:val="21"/>
              </w:rPr>
            </w:pPr>
          </w:p>
          <w:p w14:paraId="715D31A2">
            <w:pPr>
              <w:spacing w:line="256" w:lineRule="auto"/>
              <w:rPr>
                <w:rFonts w:ascii="Arial"/>
                <w:sz w:val="21"/>
              </w:rPr>
            </w:pPr>
          </w:p>
          <w:p w14:paraId="6C21875E">
            <w:pPr>
              <w:spacing w:line="256" w:lineRule="auto"/>
              <w:rPr>
                <w:rFonts w:ascii="Arial"/>
                <w:sz w:val="21"/>
              </w:rPr>
            </w:pPr>
          </w:p>
          <w:p w14:paraId="039C1505">
            <w:pPr>
              <w:spacing w:line="257" w:lineRule="auto"/>
              <w:rPr>
                <w:rFonts w:ascii="Arial"/>
                <w:sz w:val="21"/>
              </w:rPr>
            </w:pPr>
          </w:p>
          <w:p w14:paraId="272AD940">
            <w:pPr>
              <w:spacing w:line="257" w:lineRule="auto"/>
              <w:rPr>
                <w:rFonts w:ascii="Arial"/>
                <w:sz w:val="21"/>
              </w:rPr>
            </w:pPr>
          </w:p>
          <w:p w14:paraId="7F49FF3C">
            <w:pPr>
              <w:spacing w:line="257" w:lineRule="auto"/>
              <w:rPr>
                <w:rFonts w:ascii="Arial"/>
                <w:sz w:val="21"/>
              </w:rPr>
            </w:pPr>
          </w:p>
          <w:p w14:paraId="65DA383A">
            <w:pPr>
              <w:pStyle w:val="26"/>
              <w:spacing w:before="59" w:line="234" w:lineRule="auto"/>
              <w:ind w:left="164" w:right="65" w:hanging="86"/>
            </w:pPr>
            <w:r>
              <w:rPr>
                <w:spacing w:val="-3"/>
              </w:rPr>
              <w:t>淀粉及淀粉制品</w:t>
            </w:r>
          </w:p>
        </w:tc>
        <w:tc>
          <w:tcPr>
            <w:tcW w:w="854" w:type="dxa"/>
            <w:vMerge w:val="restart"/>
            <w:tcBorders>
              <w:bottom w:val="nil"/>
            </w:tcBorders>
            <w:vAlign w:val="top"/>
          </w:tcPr>
          <w:p w14:paraId="2718E316">
            <w:pPr>
              <w:spacing w:line="256" w:lineRule="auto"/>
              <w:rPr>
                <w:rFonts w:ascii="Arial"/>
                <w:sz w:val="21"/>
              </w:rPr>
            </w:pPr>
          </w:p>
          <w:p w14:paraId="64384E42">
            <w:pPr>
              <w:spacing w:line="256" w:lineRule="auto"/>
              <w:rPr>
                <w:rFonts w:ascii="Arial"/>
                <w:sz w:val="21"/>
              </w:rPr>
            </w:pPr>
          </w:p>
          <w:p w14:paraId="4304D191">
            <w:pPr>
              <w:spacing w:line="256" w:lineRule="auto"/>
              <w:rPr>
                <w:rFonts w:ascii="Arial"/>
                <w:sz w:val="21"/>
              </w:rPr>
            </w:pPr>
          </w:p>
          <w:p w14:paraId="02C39A9B">
            <w:pPr>
              <w:spacing w:line="256" w:lineRule="auto"/>
              <w:rPr>
                <w:rFonts w:ascii="Arial"/>
                <w:sz w:val="21"/>
              </w:rPr>
            </w:pPr>
          </w:p>
          <w:p w14:paraId="698876B7">
            <w:pPr>
              <w:spacing w:line="256" w:lineRule="auto"/>
              <w:rPr>
                <w:rFonts w:ascii="Arial"/>
                <w:sz w:val="21"/>
              </w:rPr>
            </w:pPr>
          </w:p>
          <w:p w14:paraId="7D99B492">
            <w:pPr>
              <w:spacing w:line="256" w:lineRule="auto"/>
              <w:rPr>
                <w:rFonts w:ascii="Arial"/>
                <w:sz w:val="21"/>
              </w:rPr>
            </w:pPr>
          </w:p>
          <w:p w14:paraId="2816803C">
            <w:pPr>
              <w:spacing w:line="256" w:lineRule="auto"/>
              <w:rPr>
                <w:rFonts w:ascii="Arial"/>
                <w:sz w:val="21"/>
              </w:rPr>
            </w:pPr>
          </w:p>
          <w:p w14:paraId="3DFC84FC">
            <w:pPr>
              <w:spacing w:line="256" w:lineRule="auto"/>
              <w:rPr>
                <w:rFonts w:ascii="Arial"/>
                <w:sz w:val="21"/>
              </w:rPr>
            </w:pPr>
          </w:p>
          <w:p w14:paraId="133AF807">
            <w:pPr>
              <w:spacing w:line="256" w:lineRule="auto"/>
              <w:rPr>
                <w:rFonts w:ascii="Arial"/>
                <w:sz w:val="21"/>
              </w:rPr>
            </w:pPr>
          </w:p>
          <w:p w14:paraId="4BA40631">
            <w:pPr>
              <w:spacing w:line="256" w:lineRule="auto"/>
              <w:rPr>
                <w:rFonts w:ascii="Arial"/>
                <w:sz w:val="21"/>
              </w:rPr>
            </w:pPr>
          </w:p>
          <w:p w14:paraId="13A6A132">
            <w:pPr>
              <w:spacing w:line="257" w:lineRule="auto"/>
              <w:rPr>
                <w:rFonts w:ascii="Arial"/>
                <w:sz w:val="21"/>
              </w:rPr>
            </w:pPr>
          </w:p>
          <w:p w14:paraId="5ABF4196">
            <w:pPr>
              <w:spacing w:line="257" w:lineRule="auto"/>
              <w:rPr>
                <w:rFonts w:ascii="Arial"/>
                <w:sz w:val="21"/>
              </w:rPr>
            </w:pPr>
          </w:p>
          <w:p w14:paraId="3E4708C1">
            <w:pPr>
              <w:spacing w:line="257" w:lineRule="auto"/>
              <w:rPr>
                <w:rFonts w:ascii="Arial"/>
                <w:sz w:val="21"/>
              </w:rPr>
            </w:pPr>
          </w:p>
          <w:p w14:paraId="22A6EE67">
            <w:pPr>
              <w:pStyle w:val="26"/>
              <w:spacing w:before="59" w:line="234" w:lineRule="auto"/>
              <w:ind w:left="158" w:right="55" w:hanging="86"/>
            </w:pPr>
            <w:r>
              <w:rPr>
                <w:spacing w:val="-3"/>
              </w:rPr>
              <w:t>淀粉及淀粉制品</w:t>
            </w:r>
          </w:p>
        </w:tc>
        <w:tc>
          <w:tcPr>
            <w:tcW w:w="990" w:type="dxa"/>
            <w:vAlign w:val="top"/>
          </w:tcPr>
          <w:p w14:paraId="7AA5A534">
            <w:pPr>
              <w:spacing w:line="248" w:lineRule="auto"/>
              <w:rPr>
                <w:rFonts w:ascii="Arial"/>
                <w:sz w:val="21"/>
              </w:rPr>
            </w:pPr>
          </w:p>
          <w:p w14:paraId="3C2CB788">
            <w:pPr>
              <w:spacing w:line="248" w:lineRule="auto"/>
              <w:rPr>
                <w:rFonts w:ascii="Arial"/>
                <w:sz w:val="21"/>
              </w:rPr>
            </w:pPr>
          </w:p>
          <w:p w14:paraId="229CBD9B">
            <w:pPr>
              <w:pStyle w:val="26"/>
              <w:spacing w:before="58" w:line="220" w:lineRule="auto"/>
              <w:ind w:left="320"/>
            </w:pPr>
            <w:r>
              <w:rPr>
                <w:spacing w:val="-5"/>
              </w:rPr>
              <w:t>淀粉</w:t>
            </w:r>
          </w:p>
        </w:tc>
        <w:tc>
          <w:tcPr>
            <w:tcW w:w="1199" w:type="dxa"/>
            <w:vAlign w:val="top"/>
          </w:tcPr>
          <w:p w14:paraId="4A095013">
            <w:pPr>
              <w:spacing w:line="248" w:lineRule="auto"/>
              <w:rPr>
                <w:rFonts w:ascii="Arial"/>
                <w:sz w:val="21"/>
              </w:rPr>
            </w:pPr>
          </w:p>
          <w:p w14:paraId="423CEEF5">
            <w:pPr>
              <w:spacing w:line="248" w:lineRule="auto"/>
              <w:rPr>
                <w:rFonts w:ascii="Arial"/>
                <w:sz w:val="21"/>
              </w:rPr>
            </w:pPr>
          </w:p>
          <w:p w14:paraId="5CFEA984">
            <w:pPr>
              <w:pStyle w:val="26"/>
              <w:spacing w:before="58" w:line="220" w:lineRule="auto"/>
              <w:ind w:left="427"/>
            </w:pPr>
            <w:r>
              <w:rPr>
                <w:spacing w:val="-5"/>
              </w:rPr>
              <w:t>淀粉</w:t>
            </w:r>
          </w:p>
        </w:tc>
        <w:tc>
          <w:tcPr>
            <w:tcW w:w="854" w:type="dxa"/>
            <w:vAlign w:val="top"/>
          </w:tcPr>
          <w:p w14:paraId="3C42F709">
            <w:pPr>
              <w:spacing w:line="247" w:lineRule="auto"/>
              <w:rPr>
                <w:rFonts w:ascii="Arial"/>
                <w:sz w:val="21"/>
              </w:rPr>
            </w:pPr>
          </w:p>
          <w:p w14:paraId="1C8AA15F">
            <w:pPr>
              <w:spacing w:line="248" w:lineRule="auto"/>
              <w:rPr>
                <w:rFonts w:ascii="Arial"/>
                <w:sz w:val="21"/>
              </w:rPr>
            </w:pPr>
          </w:p>
          <w:p w14:paraId="12D5EDDC">
            <w:pPr>
              <w:pStyle w:val="26"/>
              <w:spacing w:before="59" w:line="222" w:lineRule="auto"/>
              <w:ind w:left="256"/>
            </w:pPr>
            <w:r>
              <w:rPr>
                <w:spacing w:val="-5"/>
              </w:rPr>
              <w:t>一般</w:t>
            </w:r>
          </w:p>
        </w:tc>
        <w:tc>
          <w:tcPr>
            <w:tcW w:w="4330" w:type="dxa"/>
            <w:vAlign w:val="top"/>
          </w:tcPr>
          <w:p w14:paraId="34785CD4">
            <w:pPr>
              <w:spacing w:line="272" w:lineRule="auto"/>
              <w:rPr>
                <w:rFonts w:ascii="Arial"/>
                <w:sz w:val="21"/>
              </w:rPr>
            </w:pPr>
          </w:p>
          <w:p w14:paraId="1F1248EE">
            <w:pPr>
              <w:pStyle w:val="26"/>
              <w:spacing w:before="59" w:line="231" w:lineRule="auto"/>
              <w:ind w:left="37" w:right="144"/>
            </w:pPr>
            <w:r>
              <w:rPr>
                <w:spacing w:val="-1"/>
              </w:rPr>
              <w:t>铅（以Pb计）、菌落总数、大肠菌群、霉菌和酵母、脱氢乙酸及其钠盐（以脱氢乙酸计）、二氧化硫残留量、葛根素、水分、氢氰酸</w:t>
            </w:r>
          </w:p>
        </w:tc>
        <w:tc>
          <w:tcPr>
            <w:tcW w:w="3807" w:type="dxa"/>
            <w:vAlign w:val="top"/>
          </w:tcPr>
          <w:p w14:paraId="001A7E1A">
            <w:pPr>
              <w:spacing w:line="272" w:lineRule="auto"/>
              <w:rPr>
                <w:rFonts w:ascii="Arial"/>
                <w:sz w:val="21"/>
              </w:rPr>
            </w:pPr>
          </w:p>
          <w:p w14:paraId="65D26ED9">
            <w:pPr>
              <w:pStyle w:val="26"/>
              <w:spacing w:before="59" w:line="231" w:lineRule="auto"/>
              <w:ind w:left="39" w:right="156"/>
            </w:pPr>
            <w:r>
              <w:rPr>
                <w:spacing w:val="-1"/>
              </w:rPr>
              <w:t>铅（以Pb计）、菌落总数、大肠菌群、霉菌和酵母、脱氢乙酸及其钠盐（以脱氢乙酸计）、二氧化硫残留量、葛根素、水分、氢氰酸</w:t>
            </w:r>
          </w:p>
        </w:tc>
        <w:tc>
          <w:tcPr>
            <w:tcW w:w="1108" w:type="dxa"/>
            <w:vAlign w:val="top"/>
          </w:tcPr>
          <w:p w14:paraId="4A4FC3E6">
            <w:pPr>
              <w:rPr>
                <w:rFonts w:ascii="Arial"/>
                <w:sz w:val="21"/>
              </w:rPr>
            </w:pPr>
          </w:p>
        </w:tc>
      </w:tr>
      <w:tr w14:paraId="1261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46" w:hRule="atLeast"/>
        </w:trPr>
        <w:tc>
          <w:tcPr>
            <w:tcW w:w="520" w:type="dxa"/>
            <w:vMerge w:val="continue"/>
            <w:tcBorders>
              <w:top w:val="nil"/>
              <w:bottom w:val="nil"/>
            </w:tcBorders>
            <w:vAlign w:val="top"/>
          </w:tcPr>
          <w:p w14:paraId="47194D16">
            <w:pPr>
              <w:rPr>
                <w:rFonts w:ascii="Arial"/>
                <w:sz w:val="21"/>
              </w:rPr>
            </w:pPr>
          </w:p>
        </w:tc>
        <w:tc>
          <w:tcPr>
            <w:tcW w:w="870" w:type="dxa"/>
            <w:vMerge w:val="continue"/>
            <w:tcBorders>
              <w:top w:val="nil"/>
              <w:bottom w:val="nil"/>
            </w:tcBorders>
            <w:vAlign w:val="top"/>
          </w:tcPr>
          <w:p w14:paraId="30C73DB2">
            <w:pPr>
              <w:rPr>
                <w:rFonts w:ascii="Arial"/>
                <w:sz w:val="21"/>
              </w:rPr>
            </w:pPr>
          </w:p>
        </w:tc>
        <w:tc>
          <w:tcPr>
            <w:tcW w:w="854" w:type="dxa"/>
            <w:vMerge w:val="continue"/>
            <w:tcBorders>
              <w:top w:val="nil"/>
              <w:bottom w:val="nil"/>
            </w:tcBorders>
            <w:vAlign w:val="top"/>
          </w:tcPr>
          <w:p w14:paraId="4F6BE43D">
            <w:pPr>
              <w:rPr>
                <w:rFonts w:ascii="Arial"/>
                <w:sz w:val="21"/>
              </w:rPr>
            </w:pPr>
          </w:p>
        </w:tc>
        <w:tc>
          <w:tcPr>
            <w:tcW w:w="990" w:type="dxa"/>
            <w:vMerge w:val="restart"/>
            <w:tcBorders>
              <w:bottom w:val="nil"/>
            </w:tcBorders>
            <w:vAlign w:val="top"/>
          </w:tcPr>
          <w:p w14:paraId="67BFE092">
            <w:pPr>
              <w:spacing w:line="276" w:lineRule="auto"/>
              <w:rPr>
                <w:rFonts w:ascii="Arial"/>
                <w:sz w:val="21"/>
              </w:rPr>
            </w:pPr>
          </w:p>
          <w:p w14:paraId="25CBAC3C">
            <w:pPr>
              <w:spacing w:line="276" w:lineRule="auto"/>
              <w:rPr>
                <w:rFonts w:ascii="Arial"/>
                <w:sz w:val="21"/>
              </w:rPr>
            </w:pPr>
          </w:p>
          <w:p w14:paraId="316B7436">
            <w:pPr>
              <w:spacing w:line="277" w:lineRule="auto"/>
              <w:rPr>
                <w:rFonts w:ascii="Arial"/>
                <w:sz w:val="21"/>
              </w:rPr>
            </w:pPr>
          </w:p>
          <w:p w14:paraId="18A77358">
            <w:pPr>
              <w:spacing w:line="277" w:lineRule="auto"/>
              <w:rPr>
                <w:rFonts w:ascii="Arial"/>
                <w:sz w:val="21"/>
              </w:rPr>
            </w:pPr>
          </w:p>
          <w:p w14:paraId="2AF14D08">
            <w:pPr>
              <w:spacing w:line="277" w:lineRule="auto"/>
              <w:rPr>
                <w:rFonts w:ascii="Arial"/>
                <w:sz w:val="21"/>
              </w:rPr>
            </w:pPr>
          </w:p>
          <w:p w14:paraId="765B93B0">
            <w:pPr>
              <w:spacing w:line="277" w:lineRule="auto"/>
              <w:rPr>
                <w:rFonts w:ascii="Arial"/>
                <w:sz w:val="21"/>
              </w:rPr>
            </w:pPr>
          </w:p>
          <w:p w14:paraId="0BABEC06">
            <w:pPr>
              <w:pStyle w:val="26"/>
              <w:spacing w:before="58" w:line="220" w:lineRule="auto"/>
              <w:ind w:left="140"/>
            </w:pPr>
            <w:r>
              <w:rPr>
                <w:spacing w:val="-3"/>
              </w:rPr>
              <w:t>淀粉制品</w:t>
            </w:r>
          </w:p>
        </w:tc>
        <w:tc>
          <w:tcPr>
            <w:tcW w:w="1199" w:type="dxa"/>
            <w:vAlign w:val="top"/>
          </w:tcPr>
          <w:p w14:paraId="227604B8">
            <w:pPr>
              <w:spacing w:line="341" w:lineRule="auto"/>
              <w:rPr>
                <w:rFonts w:ascii="Arial"/>
                <w:sz w:val="21"/>
              </w:rPr>
            </w:pPr>
          </w:p>
          <w:p w14:paraId="448BB518">
            <w:pPr>
              <w:spacing w:line="341" w:lineRule="auto"/>
              <w:rPr>
                <w:rFonts w:ascii="Arial"/>
                <w:sz w:val="21"/>
              </w:rPr>
            </w:pPr>
          </w:p>
          <w:p w14:paraId="3BBF9FAA">
            <w:pPr>
              <w:pStyle w:val="26"/>
              <w:spacing w:before="58" w:line="220" w:lineRule="auto"/>
              <w:ind w:left="244"/>
            </w:pPr>
            <w:r>
              <w:rPr>
                <w:spacing w:val="-2"/>
              </w:rPr>
              <w:t>粉丝粉条</w:t>
            </w:r>
          </w:p>
        </w:tc>
        <w:tc>
          <w:tcPr>
            <w:tcW w:w="854" w:type="dxa"/>
            <w:vAlign w:val="top"/>
          </w:tcPr>
          <w:p w14:paraId="2113828D">
            <w:pPr>
              <w:spacing w:line="341" w:lineRule="auto"/>
              <w:rPr>
                <w:rFonts w:ascii="Arial"/>
                <w:sz w:val="21"/>
              </w:rPr>
            </w:pPr>
          </w:p>
          <w:p w14:paraId="6E78597D">
            <w:pPr>
              <w:spacing w:line="341" w:lineRule="auto"/>
              <w:rPr>
                <w:rFonts w:ascii="Arial"/>
                <w:sz w:val="21"/>
              </w:rPr>
            </w:pPr>
          </w:p>
          <w:p w14:paraId="045EBD56">
            <w:pPr>
              <w:pStyle w:val="26"/>
              <w:spacing w:before="58" w:line="220" w:lineRule="auto"/>
              <w:ind w:left="253"/>
            </w:pPr>
            <w:r>
              <w:rPr>
                <w:spacing w:val="-4"/>
              </w:rPr>
              <w:t>较高</w:t>
            </w:r>
          </w:p>
        </w:tc>
        <w:tc>
          <w:tcPr>
            <w:tcW w:w="4330" w:type="dxa"/>
            <w:vAlign w:val="top"/>
          </w:tcPr>
          <w:p w14:paraId="64AFD298">
            <w:pPr>
              <w:pStyle w:val="26"/>
              <w:spacing w:before="181" w:line="231" w:lineRule="auto"/>
              <w:ind w:left="36" w:right="139"/>
            </w:pPr>
            <w:r>
              <w:rPr>
                <w:spacing w:val="-2"/>
              </w:rPr>
              <w:t>铅</w:t>
            </w:r>
            <w:r>
              <w:rPr>
                <w:spacing w:val="-42"/>
              </w:rPr>
              <w:t xml:space="preserve"> </w:t>
            </w:r>
            <w:r>
              <w:rPr>
                <w:spacing w:val="-2"/>
              </w:rPr>
              <w:t>(以Pb计)、苯甲酸及其钠盐(以苯甲酸计)、山梨酸</w:t>
            </w:r>
            <w:r>
              <w:rPr>
                <w:spacing w:val="1"/>
              </w:rPr>
              <w:t>及其钾盐(以山梨酸计)、铝的残留量(干样品</w:t>
            </w:r>
            <w:r>
              <w:t>，以</w:t>
            </w:r>
          </w:p>
          <w:p w14:paraId="0478A1DE">
            <w:pPr>
              <w:pStyle w:val="26"/>
              <w:spacing w:line="230" w:lineRule="auto"/>
              <w:ind w:left="50" w:right="141" w:hanging="18"/>
            </w:pPr>
            <w:r>
              <w:t xml:space="preserve">Al计)、二氧化硫残留量、合成着色剂(柠檬黄、新红 </w:t>
            </w:r>
            <w:r>
              <w:rPr>
                <w:spacing w:val="-3"/>
              </w:rPr>
              <w:t>、苋菜红、靛蓝、胭脂红、</w:t>
            </w:r>
            <w:r>
              <w:rPr>
                <w:spacing w:val="-42"/>
              </w:rPr>
              <w:t xml:space="preserve"> </w:t>
            </w:r>
            <w:r>
              <w:rPr>
                <w:spacing w:val="-3"/>
              </w:rPr>
              <w:t>日落黄、诱惑红、亮蓝、</w:t>
            </w:r>
          </w:p>
          <w:p w14:paraId="2BA9DE3A">
            <w:pPr>
              <w:pStyle w:val="26"/>
              <w:spacing w:before="1" w:line="234" w:lineRule="auto"/>
              <w:ind w:left="37" w:right="55"/>
            </w:pPr>
            <w:r>
              <w:rPr>
                <w:spacing w:val="-1"/>
              </w:rPr>
              <w:t>酸性红、喹啉黄、赤藓红)、脱氢乙酸及其钠盐（以脱</w:t>
            </w:r>
            <w:r>
              <w:rPr>
                <w:spacing w:val="-2"/>
              </w:rPr>
              <w:t>氢乙酸计）</w:t>
            </w:r>
          </w:p>
        </w:tc>
        <w:tc>
          <w:tcPr>
            <w:tcW w:w="3807" w:type="dxa"/>
            <w:vAlign w:val="top"/>
          </w:tcPr>
          <w:p w14:paraId="00721A07">
            <w:pPr>
              <w:pStyle w:val="26"/>
              <w:spacing w:before="181" w:line="219" w:lineRule="auto"/>
              <w:ind w:left="39"/>
            </w:pPr>
            <w:r>
              <w:rPr>
                <w:spacing w:val="-2"/>
              </w:rPr>
              <w:t>铅</w:t>
            </w:r>
            <w:r>
              <w:rPr>
                <w:spacing w:val="-47"/>
              </w:rPr>
              <w:t xml:space="preserve"> </w:t>
            </w:r>
            <w:r>
              <w:rPr>
                <w:spacing w:val="-2"/>
              </w:rPr>
              <w:t>(以Pb计)、苯甲酸及其钠盐(以苯甲酸计)、</w:t>
            </w:r>
          </w:p>
          <w:p w14:paraId="5CA414AC">
            <w:pPr>
              <w:pStyle w:val="26"/>
              <w:spacing w:before="11" w:line="232" w:lineRule="auto"/>
              <w:ind w:left="38" w:right="65" w:firstLine="16"/>
            </w:pPr>
            <w:r>
              <w:rPr>
                <w:spacing w:val="-1"/>
              </w:rPr>
              <w:t>山梨酸及其钾盐(以山梨酸计)、铝的残留量(干样品，以Al计)、二氧化硫残留量、合成着色剂</w:t>
            </w:r>
            <w:r>
              <w:rPr>
                <w:spacing w:val="-3"/>
              </w:rPr>
              <w:t>(柠檬黄、新红、苋菜红、靛蓝、胭脂红、</w:t>
            </w:r>
            <w:r>
              <w:rPr>
                <w:spacing w:val="-34"/>
              </w:rPr>
              <w:t xml:space="preserve"> </w:t>
            </w:r>
            <w:r>
              <w:rPr>
                <w:spacing w:val="-3"/>
              </w:rPr>
              <w:t>日落</w:t>
            </w:r>
            <w:r>
              <w:rPr>
                <w:spacing w:val="-1"/>
              </w:rPr>
              <w:t>黄、诱惑红、亮蓝、酸性红、喹啉黄、赤藓红)</w:t>
            </w:r>
            <w:r>
              <w:rPr>
                <w:spacing w:val="13"/>
              </w:rPr>
              <w:t xml:space="preserve"> </w:t>
            </w:r>
            <w:r>
              <w:rPr>
                <w:spacing w:val="-1"/>
              </w:rPr>
              <w:t>、脱氢乙酸及其钠盐（以脱氢乙酸计）</w:t>
            </w:r>
          </w:p>
        </w:tc>
        <w:tc>
          <w:tcPr>
            <w:tcW w:w="1108" w:type="dxa"/>
            <w:vAlign w:val="top"/>
          </w:tcPr>
          <w:p w14:paraId="5EC74538">
            <w:pPr>
              <w:rPr>
                <w:rFonts w:ascii="Arial"/>
                <w:sz w:val="21"/>
              </w:rPr>
            </w:pPr>
          </w:p>
        </w:tc>
      </w:tr>
      <w:tr w14:paraId="11F6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55" w:hRule="atLeast"/>
        </w:trPr>
        <w:tc>
          <w:tcPr>
            <w:tcW w:w="520" w:type="dxa"/>
            <w:vMerge w:val="continue"/>
            <w:tcBorders>
              <w:top w:val="nil"/>
              <w:bottom w:val="nil"/>
            </w:tcBorders>
            <w:vAlign w:val="top"/>
          </w:tcPr>
          <w:p w14:paraId="2EF2C7F9">
            <w:pPr>
              <w:rPr>
                <w:rFonts w:ascii="Arial"/>
                <w:sz w:val="21"/>
              </w:rPr>
            </w:pPr>
          </w:p>
        </w:tc>
        <w:tc>
          <w:tcPr>
            <w:tcW w:w="870" w:type="dxa"/>
            <w:vMerge w:val="continue"/>
            <w:tcBorders>
              <w:top w:val="nil"/>
              <w:bottom w:val="nil"/>
            </w:tcBorders>
            <w:vAlign w:val="top"/>
          </w:tcPr>
          <w:p w14:paraId="18F5CA75">
            <w:pPr>
              <w:rPr>
                <w:rFonts w:ascii="Arial"/>
                <w:sz w:val="21"/>
              </w:rPr>
            </w:pPr>
          </w:p>
        </w:tc>
        <w:tc>
          <w:tcPr>
            <w:tcW w:w="854" w:type="dxa"/>
            <w:vMerge w:val="continue"/>
            <w:tcBorders>
              <w:top w:val="nil"/>
              <w:bottom w:val="nil"/>
            </w:tcBorders>
            <w:vAlign w:val="top"/>
          </w:tcPr>
          <w:p w14:paraId="09BFED2F">
            <w:pPr>
              <w:rPr>
                <w:rFonts w:ascii="Arial"/>
                <w:sz w:val="21"/>
              </w:rPr>
            </w:pPr>
          </w:p>
        </w:tc>
        <w:tc>
          <w:tcPr>
            <w:tcW w:w="990" w:type="dxa"/>
            <w:vMerge w:val="continue"/>
            <w:tcBorders>
              <w:top w:val="nil"/>
            </w:tcBorders>
            <w:vAlign w:val="top"/>
          </w:tcPr>
          <w:p w14:paraId="471ECF0E">
            <w:pPr>
              <w:rPr>
                <w:rFonts w:ascii="Arial"/>
                <w:sz w:val="21"/>
              </w:rPr>
            </w:pPr>
          </w:p>
        </w:tc>
        <w:tc>
          <w:tcPr>
            <w:tcW w:w="1199" w:type="dxa"/>
            <w:vAlign w:val="top"/>
          </w:tcPr>
          <w:p w14:paraId="4500E21E">
            <w:pPr>
              <w:spacing w:line="279" w:lineRule="auto"/>
              <w:rPr>
                <w:rFonts w:ascii="Arial"/>
                <w:sz w:val="21"/>
              </w:rPr>
            </w:pPr>
          </w:p>
          <w:p w14:paraId="48BD4E0C">
            <w:pPr>
              <w:spacing w:line="279" w:lineRule="auto"/>
              <w:rPr>
                <w:rFonts w:ascii="Arial"/>
                <w:sz w:val="21"/>
              </w:rPr>
            </w:pPr>
          </w:p>
          <w:p w14:paraId="20ABA021">
            <w:pPr>
              <w:spacing w:line="279" w:lineRule="auto"/>
              <w:rPr>
                <w:rFonts w:ascii="Arial"/>
                <w:sz w:val="21"/>
              </w:rPr>
            </w:pPr>
          </w:p>
          <w:p w14:paraId="4247900F">
            <w:pPr>
              <w:pStyle w:val="26"/>
              <w:spacing w:before="58" w:line="220" w:lineRule="auto"/>
              <w:ind w:left="66"/>
            </w:pPr>
            <w:r>
              <w:rPr>
                <w:spacing w:val="-2"/>
              </w:rPr>
              <w:t>其他淀粉制品</w:t>
            </w:r>
          </w:p>
        </w:tc>
        <w:tc>
          <w:tcPr>
            <w:tcW w:w="854" w:type="dxa"/>
            <w:vAlign w:val="top"/>
          </w:tcPr>
          <w:p w14:paraId="51A70A12">
            <w:pPr>
              <w:spacing w:line="279" w:lineRule="auto"/>
              <w:rPr>
                <w:rFonts w:ascii="Arial"/>
                <w:sz w:val="21"/>
              </w:rPr>
            </w:pPr>
          </w:p>
          <w:p w14:paraId="71AD110A">
            <w:pPr>
              <w:spacing w:line="279" w:lineRule="auto"/>
              <w:rPr>
                <w:rFonts w:ascii="Arial"/>
                <w:sz w:val="21"/>
              </w:rPr>
            </w:pPr>
          </w:p>
          <w:p w14:paraId="5A61D22E">
            <w:pPr>
              <w:spacing w:line="279" w:lineRule="auto"/>
              <w:rPr>
                <w:rFonts w:ascii="Arial"/>
                <w:sz w:val="21"/>
              </w:rPr>
            </w:pPr>
          </w:p>
          <w:p w14:paraId="11E95577">
            <w:pPr>
              <w:pStyle w:val="26"/>
              <w:spacing w:before="58" w:line="220" w:lineRule="auto"/>
              <w:ind w:left="253"/>
            </w:pPr>
            <w:r>
              <w:rPr>
                <w:spacing w:val="-4"/>
              </w:rPr>
              <w:t>较高</w:t>
            </w:r>
          </w:p>
        </w:tc>
        <w:tc>
          <w:tcPr>
            <w:tcW w:w="4330" w:type="dxa"/>
            <w:vAlign w:val="top"/>
          </w:tcPr>
          <w:p w14:paraId="4174565E">
            <w:pPr>
              <w:pStyle w:val="26"/>
              <w:spacing w:before="229" w:line="231" w:lineRule="auto"/>
              <w:ind w:left="37" w:right="50" w:firstLine="2"/>
              <w:jc w:val="both"/>
            </w:pPr>
            <w:r>
              <w:rPr>
                <w:spacing w:val="-1"/>
              </w:rPr>
              <w:t>苯甲酸及其钠盐(以苯甲酸计)、山梨酸及其钾盐(以山</w:t>
            </w:r>
            <w:r>
              <w:t>梨酸计)、铝的残留量(干样品，以Al计)、</w:t>
            </w:r>
            <w:r>
              <w:rPr>
                <w:spacing w:val="-1"/>
              </w:rPr>
              <w:t>二氧化硫残留量、合成着色剂(柠檬黄、新红、苋菜红、靛蓝、胭</w:t>
            </w:r>
            <w:r>
              <w:rPr>
                <w:spacing w:val="-2"/>
              </w:rPr>
              <w:t>脂红、</w:t>
            </w:r>
            <w:r>
              <w:rPr>
                <w:spacing w:val="-52"/>
              </w:rPr>
              <w:t xml:space="preserve"> </w:t>
            </w:r>
            <w:r>
              <w:rPr>
                <w:spacing w:val="-2"/>
              </w:rPr>
              <w:t>日落黄、诱惑红、亮蓝、酸性红、喹啉黄、赤</w:t>
            </w:r>
            <w:r>
              <w:rPr>
                <w:spacing w:val="-1"/>
              </w:rPr>
              <w:t>藓红)、脱氢乙酸及其钠盐（以脱氢乙酸计）、相同色泽着色剂混合使用时各自用量占其最大使用量的比例</w:t>
            </w:r>
            <w:r>
              <w:rPr>
                <w:spacing w:val="-4"/>
              </w:rPr>
              <w:t>之和</w:t>
            </w:r>
          </w:p>
        </w:tc>
        <w:tc>
          <w:tcPr>
            <w:tcW w:w="3807" w:type="dxa"/>
            <w:vAlign w:val="top"/>
          </w:tcPr>
          <w:p w14:paraId="7C0D9357">
            <w:pPr>
              <w:pStyle w:val="26"/>
              <w:spacing w:before="114" w:line="230" w:lineRule="auto"/>
              <w:ind w:left="41" w:right="156"/>
            </w:pPr>
            <w:r>
              <w:rPr>
                <w:spacing w:val="-1"/>
              </w:rPr>
              <w:t>苯甲酸及其钠盐(以苯甲酸计)、山梨酸及其钾盐</w:t>
            </w:r>
            <w:r>
              <w:rPr>
                <w:spacing w:val="-49"/>
              </w:rPr>
              <w:t xml:space="preserve"> </w:t>
            </w:r>
            <w:r>
              <w:rPr>
                <w:spacing w:val="-1"/>
              </w:rPr>
              <w:t>(以山梨酸计)、铝的残留量(干样品，以</w:t>
            </w:r>
          </w:p>
          <w:p w14:paraId="4A8A67D8">
            <w:pPr>
              <w:pStyle w:val="26"/>
              <w:spacing w:before="3" w:line="231" w:lineRule="auto"/>
              <w:ind w:left="39" w:right="68" w:hanging="5"/>
            </w:pPr>
            <w:r>
              <w:t>Al计)、二氧化硫残留量、合成着色剂(柠檬黄</w:t>
            </w:r>
            <w:r>
              <w:rPr>
                <w:spacing w:val="1"/>
              </w:rPr>
              <w:t xml:space="preserve">  </w:t>
            </w:r>
            <w:r>
              <w:rPr>
                <w:spacing w:val="-3"/>
              </w:rPr>
              <w:t>、新红、苋菜红、靛蓝、胭脂红、</w:t>
            </w:r>
            <w:r>
              <w:rPr>
                <w:spacing w:val="-39"/>
              </w:rPr>
              <w:t xml:space="preserve"> </w:t>
            </w:r>
            <w:r>
              <w:rPr>
                <w:spacing w:val="-3"/>
              </w:rPr>
              <w:t>日落黄、诱</w:t>
            </w:r>
            <w:r>
              <w:rPr>
                <w:spacing w:val="-1"/>
              </w:rPr>
              <w:t>惑红、亮蓝、酸性红、喹啉黄、赤藓红)、脱氢乙酸及其钠盐（以脱氢乙酸计）、相同色泽着色剂混合使用时各自用量占其最大使用量的比</w:t>
            </w:r>
            <w:r>
              <w:rPr>
                <w:spacing w:val="-3"/>
              </w:rPr>
              <w:t>例之和</w:t>
            </w:r>
          </w:p>
        </w:tc>
        <w:tc>
          <w:tcPr>
            <w:tcW w:w="1108" w:type="dxa"/>
            <w:vAlign w:val="top"/>
          </w:tcPr>
          <w:p w14:paraId="3FD6258A">
            <w:pPr>
              <w:rPr>
                <w:rFonts w:ascii="Arial"/>
                <w:sz w:val="21"/>
              </w:rPr>
            </w:pPr>
          </w:p>
        </w:tc>
      </w:tr>
      <w:tr w14:paraId="6192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90" w:hRule="atLeast"/>
        </w:trPr>
        <w:tc>
          <w:tcPr>
            <w:tcW w:w="520" w:type="dxa"/>
            <w:vMerge w:val="continue"/>
            <w:tcBorders>
              <w:top w:val="nil"/>
            </w:tcBorders>
            <w:vAlign w:val="top"/>
          </w:tcPr>
          <w:p w14:paraId="47107B86">
            <w:pPr>
              <w:rPr>
                <w:rFonts w:ascii="Arial"/>
                <w:sz w:val="21"/>
              </w:rPr>
            </w:pPr>
          </w:p>
        </w:tc>
        <w:tc>
          <w:tcPr>
            <w:tcW w:w="870" w:type="dxa"/>
            <w:vMerge w:val="continue"/>
            <w:tcBorders>
              <w:top w:val="nil"/>
            </w:tcBorders>
            <w:vAlign w:val="top"/>
          </w:tcPr>
          <w:p w14:paraId="37E1F649">
            <w:pPr>
              <w:rPr>
                <w:rFonts w:ascii="Arial"/>
                <w:sz w:val="21"/>
              </w:rPr>
            </w:pPr>
          </w:p>
        </w:tc>
        <w:tc>
          <w:tcPr>
            <w:tcW w:w="854" w:type="dxa"/>
            <w:vMerge w:val="continue"/>
            <w:tcBorders>
              <w:top w:val="nil"/>
            </w:tcBorders>
            <w:vAlign w:val="top"/>
          </w:tcPr>
          <w:p w14:paraId="1722A5AF">
            <w:pPr>
              <w:rPr>
                <w:rFonts w:ascii="Arial"/>
                <w:sz w:val="21"/>
              </w:rPr>
            </w:pPr>
          </w:p>
        </w:tc>
        <w:tc>
          <w:tcPr>
            <w:tcW w:w="990" w:type="dxa"/>
            <w:vAlign w:val="top"/>
          </w:tcPr>
          <w:p w14:paraId="294CDD35">
            <w:pPr>
              <w:spacing w:line="250" w:lineRule="auto"/>
              <w:rPr>
                <w:rFonts w:ascii="Arial"/>
                <w:sz w:val="21"/>
              </w:rPr>
            </w:pPr>
          </w:p>
          <w:p w14:paraId="2764A88B">
            <w:pPr>
              <w:spacing w:line="250" w:lineRule="auto"/>
              <w:rPr>
                <w:rFonts w:ascii="Arial"/>
                <w:sz w:val="21"/>
              </w:rPr>
            </w:pPr>
          </w:p>
          <w:p w14:paraId="012A7920">
            <w:pPr>
              <w:spacing w:line="251" w:lineRule="auto"/>
              <w:rPr>
                <w:rFonts w:ascii="Arial"/>
                <w:sz w:val="21"/>
              </w:rPr>
            </w:pPr>
          </w:p>
          <w:p w14:paraId="0C2DBBCE">
            <w:pPr>
              <w:spacing w:line="251" w:lineRule="auto"/>
              <w:rPr>
                <w:rFonts w:ascii="Arial"/>
                <w:sz w:val="21"/>
              </w:rPr>
            </w:pPr>
          </w:p>
          <w:p w14:paraId="0D48621F">
            <w:pPr>
              <w:pStyle w:val="26"/>
              <w:spacing w:before="58" w:line="220" w:lineRule="auto"/>
              <w:ind w:left="229"/>
            </w:pPr>
            <w:r>
              <w:rPr>
                <w:spacing w:val="-4"/>
              </w:rPr>
              <w:t>淀粉糖</w:t>
            </w:r>
          </w:p>
        </w:tc>
        <w:tc>
          <w:tcPr>
            <w:tcW w:w="1199" w:type="dxa"/>
            <w:vAlign w:val="top"/>
          </w:tcPr>
          <w:p w14:paraId="411B8A14">
            <w:pPr>
              <w:spacing w:line="250" w:lineRule="auto"/>
              <w:rPr>
                <w:rFonts w:ascii="Arial"/>
                <w:sz w:val="21"/>
              </w:rPr>
            </w:pPr>
          </w:p>
          <w:p w14:paraId="194A9AD3">
            <w:pPr>
              <w:spacing w:line="250" w:lineRule="auto"/>
              <w:rPr>
                <w:rFonts w:ascii="Arial"/>
                <w:sz w:val="21"/>
              </w:rPr>
            </w:pPr>
          </w:p>
          <w:p w14:paraId="49D7A572">
            <w:pPr>
              <w:spacing w:line="251" w:lineRule="auto"/>
              <w:rPr>
                <w:rFonts w:ascii="Arial"/>
                <w:sz w:val="21"/>
              </w:rPr>
            </w:pPr>
          </w:p>
          <w:p w14:paraId="7E6BE650">
            <w:pPr>
              <w:spacing w:line="251" w:lineRule="auto"/>
              <w:rPr>
                <w:rFonts w:ascii="Arial"/>
                <w:sz w:val="21"/>
              </w:rPr>
            </w:pPr>
          </w:p>
          <w:p w14:paraId="5ABF4262">
            <w:pPr>
              <w:pStyle w:val="26"/>
              <w:spacing w:before="58" w:line="220" w:lineRule="auto"/>
              <w:ind w:left="335"/>
            </w:pPr>
            <w:r>
              <w:rPr>
                <w:spacing w:val="-4"/>
              </w:rPr>
              <w:t>淀粉糖</w:t>
            </w:r>
          </w:p>
        </w:tc>
        <w:tc>
          <w:tcPr>
            <w:tcW w:w="854" w:type="dxa"/>
            <w:vAlign w:val="top"/>
          </w:tcPr>
          <w:p w14:paraId="07EA463E">
            <w:pPr>
              <w:spacing w:line="250" w:lineRule="auto"/>
              <w:rPr>
                <w:rFonts w:ascii="Arial"/>
                <w:sz w:val="21"/>
              </w:rPr>
            </w:pPr>
          </w:p>
          <w:p w14:paraId="6EE8C117">
            <w:pPr>
              <w:spacing w:line="250" w:lineRule="auto"/>
              <w:rPr>
                <w:rFonts w:ascii="Arial"/>
                <w:sz w:val="21"/>
              </w:rPr>
            </w:pPr>
          </w:p>
          <w:p w14:paraId="61ABAD3D">
            <w:pPr>
              <w:spacing w:line="250" w:lineRule="auto"/>
              <w:rPr>
                <w:rFonts w:ascii="Arial"/>
                <w:sz w:val="21"/>
              </w:rPr>
            </w:pPr>
          </w:p>
          <w:p w14:paraId="2E3F9AA5">
            <w:pPr>
              <w:spacing w:line="251" w:lineRule="auto"/>
              <w:rPr>
                <w:rFonts w:ascii="Arial"/>
                <w:sz w:val="21"/>
              </w:rPr>
            </w:pPr>
          </w:p>
          <w:p w14:paraId="701EEC55">
            <w:pPr>
              <w:pStyle w:val="26"/>
              <w:spacing w:before="59" w:line="222" w:lineRule="auto"/>
              <w:ind w:left="256"/>
            </w:pPr>
            <w:r>
              <w:rPr>
                <w:spacing w:val="-5"/>
              </w:rPr>
              <w:t>一般</w:t>
            </w:r>
          </w:p>
        </w:tc>
        <w:tc>
          <w:tcPr>
            <w:tcW w:w="4330" w:type="dxa"/>
            <w:vAlign w:val="top"/>
          </w:tcPr>
          <w:p w14:paraId="4E40B600">
            <w:pPr>
              <w:spacing w:line="323" w:lineRule="auto"/>
              <w:rPr>
                <w:rFonts w:ascii="Arial"/>
                <w:sz w:val="21"/>
              </w:rPr>
            </w:pPr>
          </w:p>
          <w:p w14:paraId="5AE3BC2D">
            <w:pPr>
              <w:pStyle w:val="26"/>
              <w:spacing w:before="59" w:line="227" w:lineRule="auto"/>
              <w:ind w:left="37" w:right="89"/>
            </w:pPr>
            <w:r>
              <w:rPr>
                <w:spacing w:val="-3"/>
              </w:rPr>
              <w:t>铅</w:t>
            </w:r>
            <w:r>
              <w:rPr>
                <w:spacing w:val="-49"/>
              </w:rPr>
              <w:t xml:space="preserve"> </w:t>
            </w:r>
            <w:r>
              <w:rPr>
                <w:spacing w:val="-3"/>
              </w:rPr>
              <w:t>(以Pb计)、总砷(以As计)、葡萄糖含量(以干基计，</w:t>
            </w:r>
            <w:r>
              <w:rPr>
                <w:spacing w:val="-1"/>
              </w:rPr>
              <w:t>质量分数)、IMO含量(占干物质，质量分数)、</w:t>
            </w:r>
          </w:p>
          <w:p w14:paraId="3D7CA9EA">
            <w:pPr>
              <w:pStyle w:val="26"/>
              <w:spacing w:before="1" w:line="237" w:lineRule="auto"/>
              <w:ind w:left="36" w:right="48" w:firstLine="10"/>
            </w:pPr>
            <w:r>
              <w:rPr>
                <w:spacing w:val="-3"/>
              </w:rPr>
              <w:t>IG</w:t>
            </w:r>
            <w:r>
              <w:rPr>
                <w:rFonts w:ascii="Calibri" w:hAnsi="Calibri" w:eastAsia="Calibri" w:cs="Calibri"/>
                <w:spacing w:val="-3"/>
              </w:rPr>
              <w:t>2</w:t>
            </w:r>
            <w:r>
              <w:rPr>
                <w:spacing w:val="-3"/>
              </w:rPr>
              <w:t>+P+IG</w:t>
            </w:r>
            <w:r>
              <w:rPr>
                <w:rFonts w:ascii="Calibri" w:hAnsi="Calibri" w:eastAsia="Calibri" w:cs="Calibri"/>
                <w:spacing w:val="-3"/>
              </w:rPr>
              <w:t>3</w:t>
            </w:r>
            <w:r>
              <w:rPr>
                <w:spacing w:val="-3"/>
              </w:rPr>
              <w:t>含量(占干物质，质量分数)、果糖(占干基</w:t>
            </w:r>
            <w:r>
              <w:t>比)、果糖+葡萄糖(占干基比)、5-羟甲基糠醛(以</w:t>
            </w:r>
            <w:r>
              <w:rPr>
                <w:spacing w:val="-1"/>
              </w:rPr>
              <w:t>吸光</w:t>
            </w:r>
            <w:r>
              <w:t>度计)、果糖+葡萄糖含量(以干物质计)、果糖</w:t>
            </w:r>
            <w:r>
              <w:rPr>
                <w:spacing w:val="-1"/>
              </w:rPr>
              <w:t>含量(以干物质计)、麦芽糖含量(以干物质计，质量分数)、干物质(固形物)、硫酸灰分、灰分</w:t>
            </w:r>
          </w:p>
        </w:tc>
        <w:tc>
          <w:tcPr>
            <w:tcW w:w="3807" w:type="dxa"/>
            <w:vAlign w:val="top"/>
          </w:tcPr>
          <w:p w14:paraId="6D38903C">
            <w:pPr>
              <w:pStyle w:val="26"/>
              <w:spacing w:before="276" w:line="232" w:lineRule="auto"/>
              <w:ind w:left="39" w:right="58"/>
            </w:pPr>
            <w:r>
              <w:rPr>
                <w:spacing w:val="-2"/>
              </w:rPr>
              <w:t>铅</w:t>
            </w:r>
            <w:r>
              <w:rPr>
                <w:spacing w:val="-38"/>
              </w:rPr>
              <w:t xml:space="preserve"> </w:t>
            </w:r>
            <w:r>
              <w:rPr>
                <w:spacing w:val="-2"/>
              </w:rPr>
              <w:t>(以Pb计)、总砷(以As计)、葡萄糖含量(以干</w:t>
            </w:r>
            <w:r>
              <w:t>基计，质量分数)、IMO含量(占干物质，</w:t>
            </w:r>
            <w:r>
              <w:rPr>
                <w:spacing w:val="-1"/>
              </w:rPr>
              <w:t>质量分</w:t>
            </w:r>
            <w:r>
              <w:rPr>
                <w:spacing w:val="-4"/>
              </w:rPr>
              <w:t>数)、IG</w:t>
            </w:r>
            <w:r>
              <w:rPr>
                <w:rFonts w:ascii="MS UI Gothic" w:hAnsi="MS UI Gothic" w:eastAsia="MS UI Gothic" w:cs="MS UI Gothic"/>
                <w:spacing w:val="-4"/>
              </w:rPr>
              <w:t>2</w:t>
            </w:r>
            <w:r>
              <w:rPr>
                <w:rFonts w:ascii="MS UI Gothic" w:hAnsi="MS UI Gothic" w:eastAsia="MS UI Gothic" w:cs="MS UI Gothic"/>
                <w:spacing w:val="48"/>
              </w:rPr>
              <w:t xml:space="preserve"> </w:t>
            </w:r>
            <w:r>
              <w:rPr>
                <w:spacing w:val="-4"/>
              </w:rPr>
              <w:t>+P+IG</w:t>
            </w:r>
            <w:r>
              <w:rPr>
                <w:rFonts w:ascii="MS UI Gothic" w:hAnsi="MS UI Gothic" w:eastAsia="MS UI Gothic" w:cs="MS UI Gothic"/>
                <w:spacing w:val="-4"/>
              </w:rPr>
              <w:t>3</w:t>
            </w:r>
            <w:r>
              <w:rPr>
                <w:rFonts w:ascii="MS UI Gothic" w:hAnsi="MS UI Gothic" w:eastAsia="MS UI Gothic" w:cs="MS UI Gothic"/>
                <w:spacing w:val="39"/>
              </w:rPr>
              <w:t xml:space="preserve"> </w:t>
            </w:r>
            <w:r>
              <w:rPr>
                <w:spacing w:val="-4"/>
              </w:rPr>
              <w:t>含量(占干物质，质量分数)、</w:t>
            </w:r>
            <w:r>
              <w:t>果糖(占干基比)、果糖+葡萄糖(占干基比)、</w:t>
            </w:r>
            <w:r>
              <w:rPr>
                <w:spacing w:val="-1"/>
              </w:rPr>
              <w:t>5-羟甲基糠醛(以吸光度计)、果糖+葡萄糖含量</w:t>
            </w:r>
          </w:p>
          <w:p w14:paraId="3A5C1EDB">
            <w:pPr>
              <w:pStyle w:val="26"/>
              <w:spacing w:before="1" w:line="231" w:lineRule="auto"/>
              <w:ind w:left="39" w:right="65" w:firstLine="31"/>
            </w:pPr>
            <w:r>
              <w:rPr>
                <w:spacing w:val="-2"/>
              </w:rPr>
              <w:t>(以干物质计)、果糖含量(以干物质计)、麦芽</w:t>
            </w:r>
            <w:r>
              <w:rPr>
                <w:spacing w:val="-1"/>
              </w:rPr>
              <w:t>糖含量(以干物质计，质量分数)、干物质(固形物)、硫酸灰分、灰分</w:t>
            </w:r>
          </w:p>
        </w:tc>
        <w:tc>
          <w:tcPr>
            <w:tcW w:w="1108" w:type="dxa"/>
            <w:vAlign w:val="top"/>
          </w:tcPr>
          <w:p w14:paraId="0FAA4FE2">
            <w:pPr>
              <w:rPr>
                <w:rFonts w:ascii="Arial"/>
                <w:sz w:val="21"/>
              </w:rPr>
            </w:pPr>
          </w:p>
        </w:tc>
      </w:tr>
      <w:tr w14:paraId="7313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4" w:hRule="atLeast"/>
        </w:trPr>
        <w:tc>
          <w:tcPr>
            <w:tcW w:w="520" w:type="dxa"/>
            <w:vAlign w:val="top"/>
          </w:tcPr>
          <w:p w14:paraId="7495EA9C">
            <w:pPr>
              <w:spacing w:line="284" w:lineRule="auto"/>
              <w:rPr>
                <w:rFonts w:ascii="Arial"/>
                <w:sz w:val="21"/>
              </w:rPr>
            </w:pPr>
          </w:p>
          <w:p w14:paraId="14236499">
            <w:pPr>
              <w:pStyle w:val="26"/>
              <w:spacing w:before="58" w:line="222" w:lineRule="auto"/>
              <w:ind w:left="82"/>
            </w:pPr>
            <w:r>
              <w:rPr>
                <w:b/>
                <w:bCs/>
                <w:spacing w:val="-5"/>
              </w:rPr>
              <w:t>序号</w:t>
            </w:r>
          </w:p>
        </w:tc>
        <w:tc>
          <w:tcPr>
            <w:tcW w:w="870" w:type="dxa"/>
            <w:vAlign w:val="top"/>
          </w:tcPr>
          <w:p w14:paraId="71EF06CC">
            <w:pPr>
              <w:pStyle w:val="26"/>
              <w:spacing w:before="234" w:line="234" w:lineRule="auto"/>
              <w:ind w:left="80" w:right="64" w:hanging="9"/>
            </w:pPr>
            <w:r>
              <w:rPr>
                <w:b/>
                <w:bCs/>
                <w:spacing w:val="-3"/>
              </w:rPr>
              <w:t>食品大类</w:t>
            </w:r>
            <w:r>
              <w:rPr>
                <w:b/>
                <w:bCs/>
                <w:spacing w:val="-5"/>
              </w:rPr>
              <w:t>（一级）</w:t>
            </w:r>
          </w:p>
        </w:tc>
        <w:tc>
          <w:tcPr>
            <w:tcW w:w="854" w:type="dxa"/>
            <w:vAlign w:val="top"/>
          </w:tcPr>
          <w:p w14:paraId="2339FAEC">
            <w:pPr>
              <w:pStyle w:val="26"/>
              <w:spacing w:before="234" w:line="234" w:lineRule="auto"/>
              <w:ind w:left="74" w:right="54" w:hanging="9"/>
            </w:pPr>
            <w:r>
              <w:rPr>
                <w:b/>
                <w:bCs/>
                <w:spacing w:val="-3"/>
              </w:rPr>
              <w:t>食品亚类</w:t>
            </w:r>
            <w:r>
              <w:rPr>
                <w:b/>
                <w:bCs/>
                <w:spacing w:val="-5"/>
              </w:rPr>
              <w:t>（二级）</w:t>
            </w:r>
          </w:p>
        </w:tc>
        <w:tc>
          <w:tcPr>
            <w:tcW w:w="990" w:type="dxa"/>
            <w:vAlign w:val="top"/>
          </w:tcPr>
          <w:p w14:paraId="6CF4177E">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0BF86B82">
            <w:pPr>
              <w:pStyle w:val="26"/>
              <w:spacing w:before="235" w:line="220" w:lineRule="auto"/>
              <w:ind w:left="57"/>
            </w:pPr>
            <w:r>
              <w:rPr>
                <w:b/>
                <w:bCs/>
                <w:spacing w:val="-2"/>
              </w:rPr>
              <w:t>食品细类（四</w:t>
            </w:r>
            <w:r>
              <w:rPr>
                <w:b/>
                <w:bCs/>
                <w:spacing w:val="-7"/>
              </w:rPr>
              <w:t>级）</w:t>
            </w:r>
          </w:p>
        </w:tc>
        <w:tc>
          <w:tcPr>
            <w:tcW w:w="854" w:type="dxa"/>
            <w:vAlign w:val="top"/>
          </w:tcPr>
          <w:p w14:paraId="14B4924B">
            <w:pPr>
              <w:spacing w:line="284" w:lineRule="auto"/>
              <w:rPr>
                <w:rFonts w:ascii="Arial"/>
                <w:sz w:val="21"/>
              </w:rPr>
            </w:pPr>
          </w:p>
          <w:p w14:paraId="404B363D">
            <w:pPr>
              <w:pStyle w:val="26"/>
              <w:spacing w:before="59" w:line="220" w:lineRule="auto"/>
              <w:ind w:left="69"/>
            </w:pPr>
            <w:r>
              <w:rPr>
                <w:b/>
                <w:bCs/>
                <w:spacing w:val="-3"/>
              </w:rPr>
              <w:t>风险等级</w:t>
            </w:r>
          </w:p>
        </w:tc>
        <w:tc>
          <w:tcPr>
            <w:tcW w:w="4330" w:type="dxa"/>
            <w:vAlign w:val="top"/>
          </w:tcPr>
          <w:p w14:paraId="5689FA8F">
            <w:pPr>
              <w:spacing w:line="285" w:lineRule="auto"/>
              <w:rPr>
                <w:rFonts w:ascii="Arial"/>
                <w:sz w:val="21"/>
              </w:rPr>
            </w:pPr>
          </w:p>
          <w:p w14:paraId="68CE2583">
            <w:pPr>
              <w:pStyle w:val="26"/>
              <w:spacing w:before="58" w:line="219" w:lineRule="auto"/>
              <w:ind w:left="1264"/>
            </w:pPr>
            <w:r>
              <w:rPr>
                <w:b/>
                <w:bCs/>
                <w:spacing w:val="-2"/>
              </w:rPr>
              <w:t>省级本级监督抽检项目</w:t>
            </w:r>
          </w:p>
        </w:tc>
        <w:tc>
          <w:tcPr>
            <w:tcW w:w="3807" w:type="dxa"/>
            <w:vAlign w:val="top"/>
          </w:tcPr>
          <w:p w14:paraId="7674919B">
            <w:pPr>
              <w:spacing w:line="284" w:lineRule="auto"/>
              <w:rPr>
                <w:rFonts w:ascii="Arial"/>
                <w:sz w:val="21"/>
              </w:rPr>
            </w:pPr>
          </w:p>
          <w:p w14:paraId="797B0408">
            <w:pPr>
              <w:pStyle w:val="26"/>
              <w:spacing w:before="59" w:line="220" w:lineRule="auto"/>
              <w:ind w:left="1007"/>
            </w:pPr>
            <w:r>
              <w:rPr>
                <w:b/>
                <w:bCs/>
                <w:spacing w:val="-2"/>
              </w:rPr>
              <w:t>省级转移监督抽检项目</w:t>
            </w:r>
          </w:p>
        </w:tc>
        <w:tc>
          <w:tcPr>
            <w:tcW w:w="1108" w:type="dxa"/>
            <w:vAlign w:val="top"/>
          </w:tcPr>
          <w:p w14:paraId="4C53B16A">
            <w:pPr>
              <w:spacing w:line="284" w:lineRule="auto"/>
              <w:rPr>
                <w:rFonts w:ascii="Arial"/>
                <w:sz w:val="21"/>
              </w:rPr>
            </w:pPr>
          </w:p>
          <w:p w14:paraId="664E6C2F">
            <w:pPr>
              <w:pStyle w:val="26"/>
              <w:spacing w:before="58" w:line="222" w:lineRule="auto"/>
            </w:pPr>
            <w:r>
              <w:rPr>
                <w:b/>
                <w:bCs/>
                <w:spacing w:val="-6"/>
              </w:rPr>
              <w:t>备注</w:t>
            </w:r>
          </w:p>
        </w:tc>
      </w:tr>
      <w:tr w14:paraId="315F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46" w:hRule="atLeast"/>
        </w:trPr>
        <w:tc>
          <w:tcPr>
            <w:tcW w:w="520" w:type="dxa"/>
            <w:vMerge w:val="restart"/>
            <w:tcBorders>
              <w:bottom w:val="nil"/>
            </w:tcBorders>
            <w:vAlign w:val="top"/>
          </w:tcPr>
          <w:p w14:paraId="5F0BCA5B">
            <w:pPr>
              <w:spacing w:line="254" w:lineRule="auto"/>
              <w:rPr>
                <w:rFonts w:ascii="Arial"/>
                <w:sz w:val="21"/>
              </w:rPr>
            </w:pPr>
          </w:p>
          <w:p w14:paraId="04AFCAA7">
            <w:pPr>
              <w:spacing w:line="254" w:lineRule="auto"/>
              <w:rPr>
                <w:rFonts w:ascii="Arial"/>
                <w:sz w:val="21"/>
              </w:rPr>
            </w:pPr>
          </w:p>
          <w:p w14:paraId="233C9AA8">
            <w:pPr>
              <w:spacing w:line="254" w:lineRule="auto"/>
              <w:rPr>
                <w:rFonts w:ascii="Arial"/>
                <w:sz w:val="21"/>
              </w:rPr>
            </w:pPr>
          </w:p>
          <w:p w14:paraId="185DEAC8">
            <w:pPr>
              <w:spacing w:line="254" w:lineRule="auto"/>
              <w:rPr>
                <w:rFonts w:ascii="Arial"/>
                <w:sz w:val="21"/>
              </w:rPr>
            </w:pPr>
          </w:p>
          <w:p w14:paraId="6059CD4F">
            <w:pPr>
              <w:spacing w:line="255" w:lineRule="auto"/>
              <w:rPr>
                <w:rFonts w:ascii="Arial"/>
                <w:sz w:val="21"/>
              </w:rPr>
            </w:pPr>
          </w:p>
          <w:p w14:paraId="3384414C">
            <w:pPr>
              <w:spacing w:line="255" w:lineRule="auto"/>
              <w:rPr>
                <w:rFonts w:ascii="Arial"/>
                <w:sz w:val="21"/>
              </w:rPr>
            </w:pPr>
          </w:p>
          <w:p w14:paraId="184D0C54">
            <w:pPr>
              <w:spacing w:line="255" w:lineRule="auto"/>
              <w:rPr>
                <w:rFonts w:ascii="Arial"/>
                <w:sz w:val="21"/>
              </w:rPr>
            </w:pPr>
          </w:p>
          <w:p w14:paraId="60745410">
            <w:pPr>
              <w:spacing w:line="255" w:lineRule="auto"/>
              <w:rPr>
                <w:rFonts w:ascii="Arial"/>
                <w:sz w:val="21"/>
              </w:rPr>
            </w:pPr>
          </w:p>
          <w:p w14:paraId="273B025E">
            <w:pPr>
              <w:spacing w:line="255" w:lineRule="auto"/>
              <w:rPr>
                <w:rFonts w:ascii="Arial"/>
                <w:sz w:val="21"/>
              </w:rPr>
            </w:pPr>
          </w:p>
          <w:p w14:paraId="2399399B">
            <w:pPr>
              <w:spacing w:line="255" w:lineRule="auto"/>
              <w:rPr>
                <w:rFonts w:ascii="Arial"/>
                <w:sz w:val="21"/>
              </w:rPr>
            </w:pPr>
          </w:p>
          <w:p w14:paraId="555C7ABA">
            <w:pPr>
              <w:spacing w:line="255" w:lineRule="auto"/>
              <w:rPr>
                <w:rFonts w:ascii="Arial"/>
                <w:sz w:val="21"/>
              </w:rPr>
            </w:pPr>
          </w:p>
          <w:p w14:paraId="68E3BE19">
            <w:pPr>
              <w:spacing w:line="255" w:lineRule="auto"/>
              <w:rPr>
                <w:rFonts w:ascii="Arial"/>
                <w:sz w:val="21"/>
              </w:rPr>
            </w:pPr>
          </w:p>
          <w:p w14:paraId="1915F24F">
            <w:pPr>
              <w:spacing w:line="255" w:lineRule="auto"/>
              <w:rPr>
                <w:rFonts w:ascii="Arial"/>
                <w:sz w:val="21"/>
              </w:rPr>
            </w:pPr>
          </w:p>
          <w:p w14:paraId="42111C1F">
            <w:pPr>
              <w:spacing w:line="255" w:lineRule="auto"/>
              <w:rPr>
                <w:rFonts w:ascii="Arial"/>
                <w:sz w:val="21"/>
              </w:rPr>
            </w:pPr>
          </w:p>
          <w:p w14:paraId="7FF84CC6">
            <w:pPr>
              <w:spacing w:line="255" w:lineRule="auto"/>
              <w:rPr>
                <w:rFonts w:ascii="Arial"/>
                <w:sz w:val="21"/>
              </w:rPr>
            </w:pPr>
          </w:p>
          <w:p w14:paraId="51283873">
            <w:pPr>
              <w:pStyle w:val="26"/>
              <w:spacing w:before="59" w:line="242" w:lineRule="auto"/>
              <w:ind w:left="178"/>
            </w:pPr>
            <w:r>
              <w:rPr>
                <w:spacing w:val="-5"/>
              </w:rPr>
              <w:t>24</w:t>
            </w:r>
          </w:p>
        </w:tc>
        <w:tc>
          <w:tcPr>
            <w:tcW w:w="870" w:type="dxa"/>
            <w:vMerge w:val="restart"/>
            <w:tcBorders>
              <w:bottom w:val="nil"/>
            </w:tcBorders>
            <w:vAlign w:val="top"/>
          </w:tcPr>
          <w:p w14:paraId="79C6933C">
            <w:pPr>
              <w:spacing w:line="254" w:lineRule="auto"/>
              <w:rPr>
                <w:rFonts w:ascii="Arial"/>
                <w:sz w:val="21"/>
              </w:rPr>
            </w:pPr>
          </w:p>
          <w:p w14:paraId="1BBFFC22">
            <w:pPr>
              <w:spacing w:line="254" w:lineRule="auto"/>
              <w:rPr>
                <w:rFonts w:ascii="Arial"/>
                <w:sz w:val="21"/>
              </w:rPr>
            </w:pPr>
          </w:p>
          <w:p w14:paraId="5743A3BC">
            <w:pPr>
              <w:spacing w:line="254" w:lineRule="auto"/>
              <w:rPr>
                <w:rFonts w:ascii="Arial"/>
                <w:sz w:val="21"/>
              </w:rPr>
            </w:pPr>
          </w:p>
          <w:p w14:paraId="7A3DD807">
            <w:pPr>
              <w:spacing w:line="254" w:lineRule="auto"/>
              <w:rPr>
                <w:rFonts w:ascii="Arial"/>
                <w:sz w:val="21"/>
              </w:rPr>
            </w:pPr>
          </w:p>
          <w:p w14:paraId="6457C2F9">
            <w:pPr>
              <w:spacing w:line="255" w:lineRule="auto"/>
              <w:rPr>
                <w:rFonts w:ascii="Arial"/>
                <w:sz w:val="21"/>
              </w:rPr>
            </w:pPr>
          </w:p>
          <w:p w14:paraId="201D49F4">
            <w:pPr>
              <w:spacing w:line="255" w:lineRule="auto"/>
              <w:rPr>
                <w:rFonts w:ascii="Arial"/>
                <w:sz w:val="21"/>
              </w:rPr>
            </w:pPr>
          </w:p>
          <w:p w14:paraId="5F03597F">
            <w:pPr>
              <w:spacing w:line="255" w:lineRule="auto"/>
              <w:rPr>
                <w:rFonts w:ascii="Arial"/>
                <w:sz w:val="21"/>
              </w:rPr>
            </w:pPr>
          </w:p>
          <w:p w14:paraId="66F092DC">
            <w:pPr>
              <w:spacing w:line="255" w:lineRule="auto"/>
              <w:rPr>
                <w:rFonts w:ascii="Arial"/>
                <w:sz w:val="21"/>
              </w:rPr>
            </w:pPr>
          </w:p>
          <w:p w14:paraId="28FAF193">
            <w:pPr>
              <w:spacing w:line="255" w:lineRule="auto"/>
              <w:rPr>
                <w:rFonts w:ascii="Arial"/>
                <w:sz w:val="21"/>
              </w:rPr>
            </w:pPr>
          </w:p>
          <w:p w14:paraId="59F9E06C">
            <w:pPr>
              <w:spacing w:line="255" w:lineRule="auto"/>
              <w:rPr>
                <w:rFonts w:ascii="Arial"/>
                <w:sz w:val="21"/>
              </w:rPr>
            </w:pPr>
          </w:p>
          <w:p w14:paraId="35941D6B">
            <w:pPr>
              <w:spacing w:line="255" w:lineRule="auto"/>
              <w:rPr>
                <w:rFonts w:ascii="Arial"/>
                <w:sz w:val="21"/>
              </w:rPr>
            </w:pPr>
          </w:p>
          <w:p w14:paraId="78447F25">
            <w:pPr>
              <w:spacing w:line="255" w:lineRule="auto"/>
              <w:rPr>
                <w:rFonts w:ascii="Arial"/>
                <w:sz w:val="21"/>
              </w:rPr>
            </w:pPr>
          </w:p>
          <w:p w14:paraId="4D3773FE">
            <w:pPr>
              <w:spacing w:line="255" w:lineRule="auto"/>
              <w:rPr>
                <w:rFonts w:ascii="Arial"/>
                <w:sz w:val="21"/>
              </w:rPr>
            </w:pPr>
          </w:p>
          <w:p w14:paraId="42B3670B">
            <w:pPr>
              <w:spacing w:line="255" w:lineRule="auto"/>
              <w:rPr>
                <w:rFonts w:ascii="Arial"/>
                <w:sz w:val="21"/>
              </w:rPr>
            </w:pPr>
          </w:p>
          <w:p w14:paraId="56756194">
            <w:pPr>
              <w:spacing w:line="255" w:lineRule="auto"/>
              <w:rPr>
                <w:rFonts w:ascii="Arial"/>
                <w:sz w:val="21"/>
              </w:rPr>
            </w:pPr>
          </w:p>
          <w:p w14:paraId="34E232A9">
            <w:pPr>
              <w:pStyle w:val="26"/>
              <w:spacing w:before="59" w:line="221" w:lineRule="auto"/>
              <w:ind w:left="255"/>
            </w:pPr>
            <w:r>
              <w:rPr>
                <w:spacing w:val="-4"/>
              </w:rPr>
              <w:t>糕点</w:t>
            </w:r>
          </w:p>
        </w:tc>
        <w:tc>
          <w:tcPr>
            <w:tcW w:w="854" w:type="dxa"/>
            <w:vMerge w:val="restart"/>
            <w:tcBorders>
              <w:bottom w:val="nil"/>
            </w:tcBorders>
            <w:vAlign w:val="top"/>
          </w:tcPr>
          <w:p w14:paraId="257CD05E">
            <w:pPr>
              <w:spacing w:line="254" w:lineRule="auto"/>
              <w:rPr>
                <w:rFonts w:ascii="Arial"/>
                <w:sz w:val="21"/>
              </w:rPr>
            </w:pPr>
          </w:p>
          <w:p w14:paraId="5F262D77">
            <w:pPr>
              <w:spacing w:line="254" w:lineRule="auto"/>
              <w:rPr>
                <w:rFonts w:ascii="Arial"/>
                <w:sz w:val="21"/>
              </w:rPr>
            </w:pPr>
          </w:p>
          <w:p w14:paraId="25E9BA85">
            <w:pPr>
              <w:spacing w:line="254" w:lineRule="auto"/>
              <w:rPr>
                <w:rFonts w:ascii="Arial"/>
                <w:sz w:val="21"/>
              </w:rPr>
            </w:pPr>
          </w:p>
          <w:p w14:paraId="1EA6D902">
            <w:pPr>
              <w:spacing w:line="254" w:lineRule="auto"/>
              <w:rPr>
                <w:rFonts w:ascii="Arial"/>
                <w:sz w:val="21"/>
              </w:rPr>
            </w:pPr>
          </w:p>
          <w:p w14:paraId="12C0B69C">
            <w:pPr>
              <w:spacing w:line="255" w:lineRule="auto"/>
              <w:rPr>
                <w:rFonts w:ascii="Arial"/>
                <w:sz w:val="21"/>
              </w:rPr>
            </w:pPr>
          </w:p>
          <w:p w14:paraId="0A8F77A0">
            <w:pPr>
              <w:spacing w:line="255" w:lineRule="auto"/>
              <w:rPr>
                <w:rFonts w:ascii="Arial"/>
                <w:sz w:val="21"/>
              </w:rPr>
            </w:pPr>
          </w:p>
          <w:p w14:paraId="52975CE3">
            <w:pPr>
              <w:spacing w:line="255" w:lineRule="auto"/>
              <w:rPr>
                <w:rFonts w:ascii="Arial"/>
                <w:sz w:val="21"/>
              </w:rPr>
            </w:pPr>
          </w:p>
          <w:p w14:paraId="2D878C73">
            <w:pPr>
              <w:spacing w:line="255" w:lineRule="auto"/>
              <w:rPr>
                <w:rFonts w:ascii="Arial"/>
                <w:sz w:val="21"/>
              </w:rPr>
            </w:pPr>
          </w:p>
          <w:p w14:paraId="7D65EC35">
            <w:pPr>
              <w:spacing w:line="255" w:lineRule="auto"/>
              <w:rPr>
                <w:rFonts w:ascii="Arial"/>
                <w:sz w:val="21"/>
              </w:rPr>
            </w:pPr>
          </w:p>
          <w:p w14:paraId="7635ABE2">
            <w:pPr>
              <w:spacing w:line="255" w:lineRule="auto"/>
              <w:rPr>
                <w:rFonts w:ascii="Arial"/>
                <w:sz w:val="21"/>
              </w:rPr>
            </w:pPr>
          </w:p>
          <w:p w14:paraId="12ACB861">
            <w:pPr>
              <w:spacing w:line="255" w:lineRule="auto"/>
              <w:rPr>
                <w:rFonts w:ascii="Arial"/>
                <w:sz w:val="21"/>
              </w:rPr>
            </w:pPr>
          </w:p>
          <w:p w14:paraId="431030D1">
            <w:pPr>
              <w:spacing w:line="255" w:lineRule="auto"/>
              <w:rPr>
                <w:rFonts w:ascii="Arial"/>
                <w:sz w:val="21"/>
              </w:rPr>
            </w:pPr>
          </w:p>
          <w:p w14:paraId="1AE6C25B">
            <w:pPr>
              <w:spacing w:line="255" w:lineRule="auto"/>
              <w:rPr>
                <w:rFonts w:ascii="Arial"/>
                <w:sz w:val="21"/>
              </w:rPr>
            </w:pPr>
          </w:p>
          <w:p w14:paraId="4222C556">
            <w:pPr>
              <w:spacing w:line="255" w:lineRule="auto"/>
              <w:rPr>
                <w:rFonts w:ascii="Arial"/>
                <w:sz w:val="21"/>
              </w:rPr>
            </w:pPr>
          </w:p>
          <w:p w14:paraId="28167F19">
            <w:pPr>
              <w:spacing w:line="255" w:lineRule="auto"/>
              <w:rPr>
                <w:rFonts w:ascii="Arial"/>
                <w:sz w:val="21"/>
              </w:rPr>
            </w:pPr>
          </w:p>
          <w:p w14:paraId="3661A351">
            <w:pPr>
              <w:pStyle w:val="26"/>
              <w:spacing w:before="59" w:line="221" w:lineRule="auto"/>
              <w:ind w:left="249"/>
            </w:pPr>
            <w:r>
              <w:rPr>
                <w:spacing w:val="-4"/>
              </w:rPr>
              <w:t>糕点</w:t>
            </w:r>
          </w:p>
        </w:tc>
        <w:tc>
          <w:tcPr>
            <w:tcW w:w="990" w:type="dxa"/>
            <w:vAlign w:val="top"/>
          </w:tcPr>
          <w:p w14:paraId="1EF6100A">
            <w:pPr>
              <w:spacing w:line="267" w:lineRule="auto"/>
              <w:rPr>
                <w:rFonts w:ascii="Arial"/>
                <w:sz w:val="21"/>
              </w:rPr>
            </w:pPr>
          </w:p>
          <w:p w14:paraId="14AD57E4">
            <w:pPr>
              <w:spacing w:line="267" w:lineRule="auto"/>
              <w:rPr>
                <w:rFonts w:ascii="Arial"/>
                <w:sz w:val="21"/>
              </w:rPr>
            </w:pPr>
          </w:p>
          <w:p w14:paraId="008819CD">
            <w:pPr>
              <w:spacing w:line="267" w:lineRule="auto"/>
              <w:rPr>
                <w:rFonts w:ascii="Arial"/>
                <w:sz w:val="21"/>
              </w:rPr>
            </w:pPr>
          </w:p>
          <w:p w14:paraId="0EA08260">
            <w:pPr>
              <w:spacing w:line="267" w:lineRule="auto"/>
              <w:rPr>
                <w:rFonts w:ascii="Arial"/>
                <w:sz w:val="21"/>
              </w:rPr>
            </w:pPr>
          </w:p>
          <w:p w14:paraId="6DA27EAD">
            <w:pPr>
              <w:spacing w:line="268" w:lineRule="auto"/>
              <w:rPr>
                <w:rFonts w:ascii="Arial"/>
                <w:sz w:val="21"/>
              </w:rPr>
            </w:pPr>
          </w:p>
          <w:p w14:paraId="09130A42">
            <w:pPr>
              <w:spacing w:line="268" w:lineRule="auto"/>
              <w:rPr>
                <w:rFonts w:ascii="Arial"/>
                <w:sz w:val="21"/>
              </w:rPr>
            </w:pPr>
          </w:p>
          <w:p w14:paraId="625CD133">
            <w:pPr>
              <w:spacing w:line="268" w:lineRule="auto"/>
              <w:rPr>
                <w:rFonts w:ascii="Arial"/>
                <w:sz w:val="21"/>
              </w:rPr>
            </w:pPr>
          </w:p>
          <w:p w14:paraId="0011B788">
            <w:pPr>
              <w:pStyle w:val="26"/>
              <w:spacing w:before="58" w:line="222" w:lineRule="auto"/>
              <w:ind w:left="319"/>
            </w:pPr>
            <w:r>
              <w:rPr>
                <w:spacing w:val="-4"/>
              </w:rPr>
              <w:t>面包</w:t>
            </w:r>
          </w:p>
        </w:tc>
        <w:tc>
          <w:tcPr>
            <w:tcW w:w="1199" w:type="dxa"/>
            <w:vAlign w:val="top"/>
          </w:tcPr>
          <w:p w14:paraId="7F32AD39">
            <w:pPr>
              <w:spacing w:line="267" w:lineRule="auto"/>
              <w:rPr>
                <w:rFonts w:ascii="Arial"/>
                <w:sz w:val="21"/>
              </w:rPr>
            </w:pPr>
          </w:p>
          <w:p w14:paraId="2AAD88B2">
            <w:pPr>
              <w:spacing w:line="267" w:lineRule="auto"/>
              <w:rPr>
                <w:rFonts w:ascii="Arial"/>
                <w:sz w:val="21"/>
              </w:rPr>
            </w:pPr>
          </w:p>
          <w:p w14:paraId="55C1F9D4">
            <w:pPr>
              <w:spacing w:line="267" w:lineRule="auto"/>
              <w:rPr>
                <w:rFonts w:ascii="Arial"/>
                <w:sz w:val="21"/>
              </w:rPr>
            </w:pPr>
          </w:p>
          <w:p w14:paraId="4BDE6640">
            <w:pPr>
              <w:spacing w:line="267" w:lineRule="auto"/>
              <w:rPr>
                <w:rFonts w:ascii="Arial"/>
                <w:sz w:val="21"/>
              </w:rPr>
            </w:pPr>
          </w:p>
          <w:p w14:paraId="67B0B31E">
            <w:pPr>
              <w:spacing w:line="268" w:lineRule="auto"/>
              <w:rPr>
                <w:rFonts w:ascii="Arial"/>
                <w:sz w:val="21"/>
              </w:rPr>
            </w:pPr>
          </w:p>
          <w:p w14:paraId="6F570184">
            <w:pPr>
              <w:spacing w:line="268" w:lineRule="auto"/>
              <w:rPr>
                <w:rFonts w:ascii="Arial"/>
                <w:sz w:val="21"/>
              </w:rPr>
            </w:pPr>
          </w:p>
          <w:p w14:paraId="77BE7119">
            <w:pPr>
              <w:spacing w:line="268" w:lineRule="auto"/>
              <w:rPr>
                <w:rFonts w:ascii="Arial"/>
                <w:sz w:val="21"/>
              </w:rPr>
            </w:pPr>
          </w:p>
          <w:p w14:paraId="2056DD36">
            <w:pPr>
              <w:pStyle w:val="26"/>
              <w:spacing w:before="58" w:line="222" w:lineRule="auto"/>
              <w:ind w:left="426"/>
            </w:pPr>
            <w:r>
              <w:rPr>
                <w:spacing w:val="-4"/>
              </w:rPr>
              <w:t>面包</w:t>
            </w:r>
          </w:p>
        </w:tc>
        <w:tc>
          <w:tcPr>
            <w:tcW w:w="854" w:type="dxa"/>
            <w:vAlign w:val="top"/>
          </w:tcPr>
          <w:p w14:paraId="064A9675">
            <w:pPr>
              <w:spacing w:line="267" w:lineRule="auto"/>
              <w:rPr>
                <w:rFonts w:ascii="Arial"/>
                <w:sz w:val="21"/>
              </w:rPr>
            </w:pPr>
          </w:p>
          <w:p w14:paraId="49B01215">
            <w:pPr>
              <w:spacing w:line="267" w:lineRule="auto"/>
              <w:rPr>
                <w:rFonts w:ascii="Arial"/>
                <w:sz w:val="21"/>
              </w:rPr>
            </w:pPr>
          </w:p>
          <w:p w14:paraId="0E5DBF8C">
            <w:pPr>
              <w:spacing w:line="267" w:lineRule="auto"/>
              <w:rPr>
                <w:rFonts w:ascii="Arial"/>
                <w:sz w:val="21"/>
              </w:rPr>
            </w:pPr>
          </w:p>
          <w:p w14:paraId="50488C8C">
            <w:pPr>
              <w:spacing w:line="268" w:lineRule="auto"/>
              <w:rPr>
                <w:rFonts w:ascii="Arial"/>
                <w:sz w:val="21"/>
              </w:rPr>
            </w:pPr>
          </w:p>
          <w:p w14:paraId="278229AF">
            <w:pPr>
              <w:spacing w:line="268" w:lineRule="auto"/>
              <w:rPr>
                <w:rFonts w:ascii="Arial"/>
                <w:sz w:val="21"/>
              </w:rPr>
            </w:pPr>
          </w:p>
          <w:p w14:paraId="4D2282F0">
            <w:pPr>
              <w:spacing w:line="268" w:lineRule="auto"/>
              <w:rPr>
                <w:rFonts w:ascii="Arial"/>
                <w:sz w:val="21"/>
              </w:rPr>
            </w:pPr>
          </w:p>
          <w:p w14:paraId="0B34EB30">
            <w:pPr>
              <w:spacing w:line="268" w:lineRule="auto"/>
              <w:rPr>
                <w:rFonts w:ascii="Arial"/>
                <w:sz w:val="21"/>
              </w:rPr>
            </w:pPr>
          </w:p>
          <w:p w14:paraId="69FB8BED">
            <w:pPr>
              <w:pStyle w:val="26"/>
              <w:spacing w:before="58" w:line="220" w:lineRule="auto"/>
              <w:ind w:left="253"/>
            </w:pPr>
            <w:r>
              <w:rPr>
                <w:spacing w:val="-4"/>
              </w:rPr>
              <w:t>较高</w:t>
            </w:r>
          </w:p>
        </w:tc>
        <w:tc>
          <w:tcPr>
            <w:tcW w:w="4330" w:type="dxa"/>
            <w:vAlign w:val="top"/>
          </w:tcPr>
          <w:p w14:paraId="6F95115D">
            <w:pPr>
              <w:spacing w:line="288" w:lineRule="auto"/>
              <w:rPr>
                <w:rFonts w:ascii="Arial"/>
                <w:sz w:val="21"/>
              </w:rPr>
            </w:pPr>
          </w:p>
          <w:p w14:paraId="1D813386">
            <w:pPr>
              <w:spacing w:line="289" w:lineRule="auto"/>
              <w:rPr>
                <w:rFonts w:ascii="Arial"/>
                <w:sz w:val="21"/>
              </w:rPr>
            </w:pPr>
          </w:p>
          <w:p w14:paraId="05F87B32">
            <w:pPr>
              <w:spacing w:line="289" w:lineRule="auto"/>
              <w:rPr>
                <w:rFonts w:ascii="Arial"/>
                <w:sz w:val="21"/>
              </w:rPr>
            </w:pPr>
          </w:p>
          <w:p w14:paraId="7DF2D92E">
            <w:pPr>
              <w:pStyle w:val="26"/>
              <w:spacing w:before="58" w:line="231" w:lineRule="auto"/>
              <w:ind w:left="37" w:right="45"/>
            </w:pPr>
            <w:r>
              <w:t>酸价(以脂肪计)(KOH)、过氧化值(以脂肪计)、富马酸</w:t>
            </w:r>
            <w:r>
              <w:rPr>
                <w:spacing w:val="-2"/>
              </w:rPr>
              <w:t>二甲酯、铅</w:t>
            </w:r>
            <w:r>
              <w:rPr>
                <w:spacing w:val="-43"/>
              </w:rPr>
              <w:t xml:space="preserve"> </w:t>
            </w:r>
            <w:r>
              <w:rPr>
                <w:spacing w:val="-2"/>
              </w:rPr>
              <w:t>(以Pb计)、苯甲酸及其钠盐(以苯甲酸计)</w:t>
            </w:r>
            <w:r>
              <w:t xml:space="preserve">  </w:t>
            </w:r>
            <w:r>
              <w:rPr>
                <w:spacing w:val="-1"/>
              </w:rPr>
              <w:t>、山梨酸及其钾盐(以山梨酸计)、糖精钠(以糖精计)</w:t>
            </w:r>
            <w:r>
              <w:rPr>
                <w:spacing w:val="8"/>
              </w:rPr>
              <w:t xml:space="preserve">  </w:t>
            </w:r>
            <w:r>
              <w:rPr>
                <w:spacing w:val="-1"/>
              </w:rPr>
              <w:t>、甜蜜素(以环己基氨基磺酸计)、安赛蜜、铝的残留</w:t>
            </w:r>
            <w:r>
              <w:rPr>
                <w:spacing w:val="-2"/>
              </w:rPr>
              <w:t>量</w:t>
            </w:r>
            <w:r>
              <w:rPr>
                <w:spacing w:val="-45"/>
              </w:rPr>
              <w:t xml:space="preserve"> </w:t>
            </w:r>
            <w:r>
              <w:rPr>
                <w:spacing w:val="-2"/>
              </w:rPr>
              <w:t>(干样品，以Al计)、丙酸及其钠盐、钙盐(以丙酸</w:t>
            </w:r>
          </w:p>
          <w:p w14:paraId="16EA81A1">
            <w:pPr>
              <w:pStyle w:val="26"/>
              <w:spacing w:before="2" w:line="231" w:lineRule="auto"/>
              <w:ind w:left="37" w:right="55"/>
            </w:pPr>
            <w:r>
              <w:rPr>
                <w:spacing w:val="-1"/>
              </w:rPr>
              <w:t>计)、脱氢乙酸及其钠盐(以脱氢乙酸计)、三氯蔗糖、</w:t>
            </w:r>
            <w:r>
              <w:rPr>
                <w:spacing w:val="-2"/>
              </w:rPr>
              <w:t>合成着色剂(柠檬黄、</w:t>
            </w:r>
            <w:r>
              <w:rPr>
                <w:spacing w:val="-52"/>
              </w:rPr>
              <w:t xml:space="preserve"> </w:t>
            </w:r>
            <w:r>
              <w:rPr>
                <w:spacing w:val="-2"/>
              </w:rPr>
              <w:t>日落黄、胭脂红、苋菜红、亮蓝</w:t>
            </w:r>
            <w:r>
              <w:t xml:space="preserve"> </w:t>
            </w:r>
            <w:r>
              <w:rPr>
                <w:spacing w:val="-1"/>
              </w:rPr>
              <w:t>、诱惑红、酸性红)、防腐剂混合使用时各自用量占其最大使用量的比例之和、菌落总数、大肠菌群、金黄色葡萄球菌、沙门氏菌、霉菌</w:t>
            </w:r>
          </w:p>
        </w:tc>
        <w:tc>
          <w:tcPr>
            <w:tcW w:w="3807" w:type="dxa"/>
            <w:vAlign w:val="top"/>
          </w:tcPr>
          <w:p w14:paraId="21CBFBD2">
            <w:pPr>
              <w:spacing w:line="251" w:lineRule="auto"/>
              <w:rPr>
                <w:rFonts w:ascii="Arial"/>
                <w:sz w:val="21"/>
              </w:rPr>
            </w:pPr>
          </w:p>
          <w:p w14:paraId="768C3D5A">
            <w:pPr>
              <w:spacing w:line="251" w:lineRule="auto"/>
              <w:rPr>
                <w:rFonts w:ascii="Arial"/>
                <w:sz w:val="21"/>
              </w:rPr>
            </w:pPr>
          </w:p>
          <w:p w14:paraId="68C3A661">
            <w:pPr>
              <w:spacing w:line="252" w:lineRule="auto"/>
              <w:rPr>
                <w:rFonts w:ascii="Arial"/>
                <w:sz w:val="21"/>
              </w:rPr>
            </w:pPr>
          </w:p>
          <w:p w14:paraId="55877FDF">
            <w:pPr>
              <w:pStyle w:val="26"/>
              <w:spacing w:before="58" w:line="231" w:lineRule="auto"/>
              <w:ind w:left="38" w:right="64" w:firstLine="1"/>
            </w:pPr>
            <w:r>
              <w:t>酸价(以脂肪计)(KOH)、过氧化值(以脂</w:t>
            </w:r>
            <w:r>
              <w:rPr>
                <w:spacing w:val="-1"/>
              </w:rPr>
              <w:t>肪计)、</w:t>
            </w:r>
            <w:r>
              <w:rPr>
                <w:spacing w:val="-2"/>
              </w:rPr>
              <w:t>富马酸二甲酯、铅</w:t>
            </w:r>
            <w:r>
              <w:rPr>
                <w:spacing w:val="-49"/>
              </w:rPr>
              <w:t xml:space="preserve"> </w:t>
            </w:r>
            <w:r>
              <w:rPr>
                <w:spacing w:val="-2"/>
              </w:rPr>
              <w:t>(以Pb计)、苯甲酸及其钠盐</w:t>
            </w:r>
            <w:r>
              <w:t xml:space="preserve"> </w:t>
            </w:r>
            <w:r>
              <w:rPr>
                <w:spacing w:val="-1"/>
              </w:rPr>
              <w:t>(以苯甲酸计)、山梨酸及其钾盐(以山梨酸计)</w:t>
            </w:r>
            <w:r>
              <w:rPr>
                <w:spacing w:val="9"/>
              </w:rPr>
              <w:t xml:space="preserve">  </w:t>
            </w:r>
            <w:r>
              <w:rPr>
                <w:spacing w:val="-1"/>
              </w:rPr>
              <w:t>、糖精钠(以糖精计)、甜蜜素(以环己基氨基磺</w:t>
            </w:r>
            <w:r>
              <w:t>酸计)、安赛蜜、铝的残留量(干样品，以A</w:t>
            </w:r>
            <w:r>
              <w:rPr>
                <w:spacing w:val="-1"/>
              </w:rPr>
              <w:t>l计)</w:t>
            </w:r>
            <w:r>
              <w:t xml:space="preserve"> </w:t>
            </w:r>
            <w:r>
              <w:rPr>
                <w:spacing w:val="-1"/>
              </w:rPr>
              <w:t>、丙酸及其钠盐、钙盐(以丙酸计)、脱氢乙酸及其钠盐(以脱氢乙酸计)、三氯蔗糖、合成着</w:t>
            </w:r>
            <w:r>
              <w:rPr>
                <w:spacing w:val="-3"/>
              </w:rPr>
              <w:t>色剂(柠檬黄、</w:t>
            </w:r>
            <w:r>
              <w:rPr>
                <w:spacing w:val="-34"/>
              </w:rPr>
              <w:t xml:space="preserve"> </w:t>
            </w:r>
            <w:r>
              <w:rPr>
                <w:spacing w:val="-3"/>
              </w:rPr>
              <w:t>日落黄、胭脂红、苋菜红、亮蓝</w:t>
            </w:r>
            <w:r>
              <w:t xml:space="preserve"> </w:t>
            </w:r>
            <w:r>
              <w:rPr>
                <w:spacing w:val="-1"/>
              </w:rPr>
              <w:t>、诱惑红、酸性红)、防腐剂混合使用时各自用量占其最大使用量的比例之和、菌落总数、大肠菌群、金黄色葡萄球菌、沙门氏菌、霉菌</w:t>
            </w:r>
          </w:p>
        </w:tc>
        <w:tc>
          <w:tcPr>
            <w:tcW w:w="1108" w:type="dxa"/>
            <w:vAlign w:val="top"/>
          </w:tcPr>
          <w:p w14:paraId="64C14C19">
            <w:pPr>
              <w:spacing w:line="272" w:lineRule="auto"/>
              <w:rPr>
                <w:rFonts w:ascii="Arial"/>
                <w:sz w:val="21"/>
              </w:rPr>
            </w:pPr>
          </w:p>
          <w:p w14:paraId="12B4DF60">
            <w:pPr>
              <w:spacing w:line="273" w:lineRule="auto"/>
              <w:rPr>
                <w:rFonts w:ascii="Arial"/>
                <w:sz w:val="21"/>
              </w:rPr>
            </w:pPr>
          </w:p>
          <w:p w14:paraId="65A56E6B">
            <w:pPr>
              <w:spacing w:line="273" w:lineRule="auto"/>
              <w:rPr>
                <w:rFonts w:ascii="Arial"/>
                <w:sz w:val="21"/>
              </w:rPr>
            </w:pPr>
          </w:p>
          <w:p w14:paraId="06DC3605">
            <w:pPr>
              <w:spacing w:line="273" w:lineRule="auto"/>
              <w:rPr>
                <w:rFonts w:ascii="Arial"/>
                <w:sz w:val="21"/>
              </w:rPr>
            </w:pPr>
          </w:p>
          <w:p w14:paraId="09C0A1EE">
            <w:pPr>
              <w:pStyle w:val="26"/>
              <w:spacing w:before="59" w:line="231" w:lineRule="auto"/>
              <w:ind w:left="46" w:right="18"/>
              <w:jc w:val="both"/>
            </w:pPr>
            <w:r>
              <w:rPr>
                <w:spacing w:val="-1"/>
              </w:rPr>
              <w:t>配料中仅添加油脂制品如动物油脂制品、人造奶油、起酥油、氢化油等，但不局限于这些品种，酸价、过氧化值转为风险抽检项目，此时</w:t>
            </w:r>
            <w:r>
              <w:rPr>
                <w:b/>
                <w:bCs/>
                <w:spacing w:val="-1"/>
              </w:rPr>
              <w:t>省级本级为</w:t>
            </w:r>
            <w:r>
              <w:rPr>
                <w:spacing w:val="-1"/>
              </w:rPr>
              <w:t>监督抽检搭载风险抽检任务。</w:t>
            </w:r>
          </w:p>
        </w:tc>
      </w:tr>
      <w:tr w14:paraId="5BB8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12" w:hRule="atLeast"/>
        </w:trPr>
        <w:tc>
          <w:tcPr>
            <w:tcW w:w="520" w:type="dxa"/>
            <w:vMerge w:val="continue"/>
            <w:tcBorders>
              <w:top w:val="nil"/>
            </w:tcBorders>
            <w:vAlign w:val="top"/>
          </w:tcPr>
          <w:p w14:paraId="19FA1358">
            <w:pPr>
              <w:rPr>
                <w:rFonts w:ascii="Arial"/>
                <w:sz w:val="21"/>
              </w:rPr>
            </w:pPr>
          </w:p>
        </w:tc>
        <w:tc>
          <w:tcPr>
            <w:tcW w:w="870" w:type="dxa"/>
            <w:vMerge w:val="continue"/>
            <w:tcBorders>
              <w:top w:val="nil"/>
            </w:tcBorders>
            <w:vAlign w:val="top"/>
          </w:tcPr>
          <w:p w14:paraId="1FD3AF6F">
            <w:pPr>
              <w:rPr>
                <w:rFonts w:ascii="Arial"/>
                <w:sz w:val="21"/>
              </w:rPr>
            </w:pPr>
          </w:p>
        </w:tc>
        <w:tc>
          <w:tcPr>
            <w:tcW w:w="854" w:type="dxa"/>
            <w:vMerge w:val="continue"/>
            <w:tcBorders>
              <w:top w:val="nil"/>
            </w:tcBorders>
            <w:vAlign w:val="top"/>
          </w:tcPr>
          <w:p w14:paraId="0AFF0824">
            <w:pPr>
              <w:rPr>
                <w:rFonts w:ascii="Arial"/>
                <w:sz w:val="21"/>
              </w:rPr>
            </w:pPr>
          </w:p>
        </w:tc>
        <w:tc>
          <w:tcPr>
            <w:tcW w:w="990" w:type="dxa"/>
            <w:vAlign w:val="top"/>
          </w:tcPr>
          <w:p w14:paraId="5F42AD72">
            <w:pPr>
              <w:spacing w:line="258" w:lineRule="auto"/>
              <w:rPr>
                <w:rFonts w:ascii="Arial"/>
                <w:sz w:val="21"/>
              </w:rPr>
            </w:pPr>
          </w:p>
          <w:p w14:paraId="04E77DAF">
            <w:pPr>
              <w:spacing w:line="258" w:lineRule="auto"/>
              <w:rPr>
                <w:rFonts w:ascii="Arial"/>
                <w:sz w:val="21"/>
              </w:rPr>
            </w:pPr>
          </w:p>
          <w:p w14:paraId="3C017400">
            <w:pPr>
              <w:spacing w:line="258" w:lineRule="auto"/>
              <w:rPr>
                <w:rFonts w:ascii="Arial"/>
                <w:sz w:val="21"/>
              </w:rPr>
            </w:pPr>
          </w:p>
          <w:p w14:paraId="28329002">
            <w:pPr>
              <w:spacing w:line="258" w:lineRule="auto"/>
              <w:rPr>
                <w:rFonts w:ascii="Arial"/>
                <w:sz w:val="21"/>
              </w:rPr>
            </w:pPr>
          </w:p>
          <w:p w14:paraId="1EE2F552">
            <w:pPr>
              <w:spacing w:line="258" w:lineRule="auto"/>
              <w:rPr>
                <w:rFonts w:ascii="Arial"/>
                <w:sz w:val="21"/>
              </w:rPr>
            </w:pPr>
          </w:p>
          <w:p w14:paraId="456132A8">
            <w:pPr>
              <w:spacing w:line="259" w:lineRule="auto"/>
              <w:rPr>
                <w:rFonts w:ascii="Arial"/>
                <w:sz w:val="21"/>
              </w:rPr>
            </w:pPr>
          </w:p>
          <w:p w14:paraId="38D0115C">
            <w:pPr>
              <w:spacing w:line="259" w:lineRule="auto"/>
              <w:rPr>
                <w:rFonts w:ascii="Arial"/>
                <w:sz w:val="21"/>
              </w:rPr>
            </w:pPr>
          </w:p>
          <w:p w14:paraId="76D4F233">
            <w:pPr>
              <w:pStyle w:val="26"/>
              <w:spacing w:before="58" w:line="221" w:lineRule="auto"/>
              <w:ind w:left="317"/>
            </w:pPr>
            <w:r>
              <w:rPr>
                <w:spacing w:val="-4"/>
              </w:rPr>
              <w:t>糕点</w:t>
            </w:r>
          </w:p>
        </w:tc>
        <w:tc>
          <w:tcPr>
            <w:tcW w:w="1199" w:type="dxa"/>
            <w:vAlign w:val="top"/>
          </w:tcPr>
          <w:p w14:paraId="3D6C3A6C">
            <w:pPr>
              <w:spacing w:line="258" w:lineRule="auto"/>
              <w:rPr>
                <w:rFonts w:ascii="Arial"/>
                <w:sz w:val="21"/>
              </w:rPr>
            </w:pPr>
          </w:p>
          <w:p w14:paraId="60146CBF">
            <w:pPr>
              <w:spacing w:line="258" w:lineRule="auto"/>
              <w:rPr>
                <w:rFonts w:ascii="Arial"/>
                <w:sz w:val="21"/>
              </w:rPr>
            </w:pPr>
          </w:p>
          <w:p w14:paraId="1D65065A">
            <w:pPr>
              <w:spacing w:line="258" w:lineRule="auto"/>
              <w:rPr>
                <w:rFonts w:ascii="Arial"/>
                <w:sz w:val="21"/>
              </w:rPr>
            </w:pPr>
          </w:p>
          <w:p w14:paraId="1024DDE7">
            <w:pPr>
              <w:spacing w:line="258" w:lineRule="auto"/>
              <w:rPr>
                <w:rFonts w:ascii="Arial"/>
                <w:sz w:val="21"/>
              </w:rPr>
            </w:pPr>
          </w:p>
          <w:p w14:paraId="5E2EB2DC">
            <w:pPr>
              <w:spacing w:line="258" w:lineRule="auto"/>
              <w:rPr>
                <w:rFonts w:ascii="Arial"/>
                <w:sz w:val="21"/>
              </w:rPr>
            </w:pPr>
          </w:p>
          <w:p w14:paraId="2B09B8F4">
            <w:pPr>
              <w:spacing w:line="259" w:lineRule="auto"/>
              <w:rPr>
                <w:rFonts w:ascii="Arial"/>
                <w:sz w:val="21"/>
              </w:rPr>
            </w:pPr>
          </w:p>
          <w:p w14:paraId="5203B835">
            <w:pPr>
              <w:spacing w:line="259" w:lineRule="auto"/>
              <w:rPr>
                <w:rFonts w:ascii="Arial"/>
                <w:sz w:val="21"/>
              </w:rPr>
            </w:pPr>
          </w:p>
          <w:p w14:paraId="43D1FD05">
            <w:pPr>
              <w:pStyle w:val="26"/>
              <w:spacing w:before="58" w:line="221" w:lineRule="auto"/>
              <w:ind w:left="424"/>
            </w:pPr>
            <w:r>
              <w:rPr>
                <w:spacing w:val="-4"/>
              </w:rPr>
              <w:t>糕点</w:t>
            </w:r>
          </w:p>
        </w:tc>
        <w:tc>
          <w:tcPr>
            <w:tcW w:w="854" w:type="dxa"/>
            <w:vAlign w:val="top"/>
          </w:tcPr>
          <w:p w14:paraId="7E8B2EC5">
            <w:pPr>
              <w:spacing w:line="258" w:lineRule="auto"/>
              <w:rPr>
                <w:rFonts w:ascii="Arial"/>
                <w:sz w:val="21"/>
              </w:rPr>
            </w:pPr>
          </w:p>
          <w:p w14:paraId="28CF7466">
            <w:pPr>
              <w:spacing w:line="258" w:lineRule="auto"/>
              <w:rPr>
                <w:rFonts w:ascii="Arial"/>
                <w:sz w:val="21"/>
              </w:rPr>
            </w:pPr>
          </w:p>
          <w:p w14:paraId="3C22DBD4">
            <w:pPr>
              <w:spacing w:line="258" w:lineRule="auto"/>
              <w:rPr>
                <w:rFonts w:ascii="Arial"/>
                <w:sz w:val="21"/>
              </w:rPr>
            </w:pPr>
          </w:p>
          <w:p w14:paraId="736610F5">
            <w:pPr>
              <w:spacing w:line="258" w:lineRule="auto"/>
              <w:rPr>
                <w:rFonts w:ascii="Arial"/>
                <w:sz w:val="21"/>
              </w:rPr>
            </w:pPr>
          </w:p>
          <w:p w14:paraId="7B07758A">
            <w:pPr>
              <w:spacing w:line="258" w:lineRule="auto"/>
              <w:rPr>
                <w:rFonts w:ascii="Arial"/>
                <w:sz w:val="21"/>
              </w:rPr>
            </w:pPr>
          </w:p>
          <w:p w14:paraId="033FC96D">
            <w:pPr>
              <w:spacing w:line="259" w:lineRule="auto"/>
              <w:rPr>
                <w:rFonts w:ascii="Arial"/>
                <w:sz w:val="21"/>
              </w:rPr>
            </w:pPr>
          </w:p>
          <w:p w14:paraId="6BD6471E">
            <w:pPr>
              <w:spacing w:line="259" w:lineRule="auto"/>
              <w:rPr>
                <w:rFonts w:ascii="Arial"/>
                <w:sz w:val="21"/>
              </w:rPr>
            </w:pPr>
          </w:p>
          <w:p w14:paraId="028CC5D3">
            <w:pPr>
              <w:pStyle w:val="26"/>
              <w:spacing w:before="58" w:line="220" w:lineRule="auto"/>
              <w:ind w:left="253"/>
            </w:pPr>
            <w:r>
              <w:rPr>
                <w:spacing w:val="-4"/>
              </w:rPr>
              <w:t>较高</w:t>
            </w:r>
          </w:p>
        </w:tc>
        <w:tc>
          <w:tcPr>
            <w:tcW w:w="4330" w:type="dxa"/>
            <w:vAlign w:val="top"/>
          </w:tcPr>
          <w:p w14:paraId="22DFB43E">
            <w:pPr>
              <w:spacing w:line="267" w:lineRule="auto"/>
              <w:rPr>
                <w:rFonts w:ascii="Arial"/>
                <w:sz w:val="21"/>
              </w:rPr>
            </w:pPr>
          </w:p>
          <w:p w14:paraId="625EA0DE">
            <w:pPr>
              <w:spacing w:line="267" w:lineRule="auto"/>
              <w:rPr>
                <w:rFonts w:ascii="Arial"/>
                <w:sz w:val="21"/>
              </w:rPr>
            </w:pPr>
          </w:p>
          <w:p w14:paraId="1B7146F5">
            <w:pPr>
              <w:spacing w:line="267" w:lineRule="auto"/>
              <w:rPr>
                <w:rFonts w:ascii="Arial"/>
                <w:sz w:val="21"/>
              </w:rPr>
            </w:pPr>
          </w:p>
          <w:p w14:paraId="3B86895B">
            <w:pPr>
              <w:pStyle w:val="26"/>
              <w:spacing w:before="58" w:line="231" w:lineRule="auto"/>
              <w:ind w:left="37" w:right="45"/>
            </w:pPr>
            <w:r>
              <w:t>酸价(以脂肪计)(KOH)、过氧化值(以脂肪计)、富马酸</w:t>
            </w:r>
            <w:r>
              <w:rPr>
                <w:spacing w:val="-2"/>
              </w:rPr>
              <w:t>二甲酯、铅</w:t>
            </w:r>
            <w:r>
              <w:rPr>
                <w:spacing w:val="-43"/>
              </w:rPr>
              <w:t xml:space="preserve"> </w:t>
            </w:r>
            <w:r>
              <w:rPr>
                <w:spacing w:val="-2"/>
              </w:rPr>
              <w:t>(以Pb计)、苯甲酸及其钠盐(以苯甲酸计)</w:t>
            </w:r>
            <w:r>
              <w:t xml:space="preserve">  </w:t>
            </w:r>
            <w:r>
              <w:rPr>
                <w:spacing w:val="-1"/>
              </w:rPr>
              <w:t>、山梨酸及其钾盐(以山梨酸计)、糖精钠(以糖精计)</w:t>
            </w:r>
            <w:r>
              <w:rPr>
                <w:spacing w:val="8"/>
              </w:rPr>
              <w:t xml:space="preserve">  </w:t>
            </w:r>
            <w:r>
              <w:rPr>
                <w:spacing w:val="-1"/>
              </w:rPr>
              <w:t>、甜蜜素(以环己基氨基磺酸计)、安赛蜜、铝的残留</w:t>
            </w:r>
            <w:r>
              <w:rPr>
                <w:spacing w:val="-2"/>
              </w:rPr>
              <w:t>量</w:t>
            </w:r>
            <w:r>
              <w:rPr>
                <w:spacing w:val="-45"/>
              </w:rPr>
              <w:t xml:space="preserve"> </w:t>
            </w:r>
            <w:r>
              <w:rPr>
                <w:spacing w:val="-2"/>
              </w:rPr>
              <w:t>(干样品，以Al计)、丙酸及其钠盐、钙盐(以丙酸</w:t>
            </w:r>
          </w:p>
          <w:p w14:paraId="567964CF">
            <w:pPr>
              <w:pStyle w:val="26"/>
              <w:spacing w:before="2" w:line="231" w:lineRule="auto"/>
              <w:ind w:left="37" w:right="55"/>
            </w:pPr>
            <w:r>
              <w:rPr>
                <w:spacing w:val="-1"/>
              </w:rPr>
              <w:t>计)、脱氢乙酸及其钠盐(以脱氢乙酸计)、纳他霉素、</w:t>
            </w:r>
            <w:r>
              <w:rPr>
                <w:spacing w:val="-2"/>
              </w:rPr>
              <w:t>三氯蔗糖、丙二醇、合成着色剂(柠檬黄、</w:t>
            </w:r>
            <w:r>
              <w:rPr>
                <w:spacing w:val="-52"/>
              </w:rPr>
              <w:t xml:space="preserve"> </w:t>
            </w:r>
            <w:r>
              <w:rPr>
                <w:spacing w:val="-2"/>
              </w:rPr>
              <w:t>日落黄、胭</w:t>
            </w:r>
            <w:r>
              <w:rPr>
                <w:spacing w:val="-1"/>
              </w:rPr>
              <w:t>脂红、苋菜红、亮蓝、赤藓红、诱惑红)、防腐剂混合使用时各自用量占其最大使用量的比例之和、菌落总数、大肠菌群、金黄色葡萄球菌、沙门氏菌、霉菌</w:t>
            </w:r>
          </w:p>
        </w:tc>
        <w:tc>
          <w:tcPr>
            <w:tcW w:w="3807" w:type="dxa"/>
            <w:vAlign w:val="top"/>
          </w:tcPr>
          <w:p w14:paraId="534F1334">
            <w:pPr>
              <w:spacing w:line="289" w:lineRule="auto"/>
              <w:rPr>
                <w:rFonts w:ascii="Arial"/>
                <w:sz w:val="21"/>
              </w:rPr>
            </w:pPr>
          </w:p>
          <w:p w14:paraId="5C21CFB8">
            <w:pPr>
              <w:spacing w:line="289" w:lineRule="auto"/>
              <w:rPr>
                <w:rFonts w:ascii="Arial"/>
                <w:sz w:val="21"/>
              </w:rPr>
            </w:pPr>
          </w:p>
          <w:p w14:paraId="37973A4F">
            <w:pPr>
              <w:pStyle w:val="26"/>
              <w:spacing w:before="58" w:line="231" w:lineRule="auto"/>
              <w:ind w:left="38" w:right="64" w:firstLine="1"/>
            </w:pPr>
            <w:r>
              <w:t>酸价(以脂肪计)(KOH)、过氧化值(以脂</w:t>
            </w:r>
            <w:r>
              <w:rPr>
                <w:spacing w:val="-1"/>
              </w:rPr>
              <w:t>肪计)、</w:t>
            </w:r>
            <w:r>
              <w:rPr>
                <w:spacing w:val="-2"/>
              </w:rPr>
              <w:t>富马酸二甲酯、铅</w:t>
            </w:r>
            <w:r>
              <w:rPr>
                <w:spacing w:val="-49"/>
              </w:rPr>
              <w:t xml:space="preserve"> </w:t>
            </w:r>
            <w:r>
              <w:rPr>
                <w:spacing w:val="-2"/>
              </w:rPr>
              <w:t>(以Pb计)、苯甲酸及其钠盐</w:t>
            </w:r>
            <w:r>
              <w:t xml:space="preserve"> </w:t>
            </w:r>
            <w:r>
              <w:rPr>
                <w:spacing w:val="-1"/>
              </w:rPr>
              <w:t>(以苯甲酸计)、山梨酸及其钾盐(以山梨酸计)</w:t>
            </w:r>
            <w:r>
              <w:rPr>
                <w:spacing w:val="9"/>
              </w:rPr>
              <w:t xml:space="preserve">  </w:t>
            </w:r>
            <w:r>
              <w:rPr>
                <w:spacing w:val="-1"/>
              </w:rPr>
              <w:t>、糖精钠(以糖精计)、甜蜜素(以环己基氨基磺</w:t>
            </w:r>
            <w:r>
              <w:t>酸计)、安赛蜜、铝的残留量(干样品，以A</w:t>
            </w:r>
            <w:r>
              <w:rPr>
                <w:spacing w:val="-1"/>
              </w:rPr>
              <w:t>l计)</w:t>
            </w:r>
            <w:r>
              <w:t xml:space="preserve"> </w:t>
            </w:r>
            <w:r>
              <w:rPr>
                <w:spacing w:val="-1"/>
              </w:rPr>
              <w:t>、丙酸及其钠盐、钙盐(以丙酸计)、脱氢乙酸及其钠盐(以脱氢乙酸计)、纳他霉素、三氯蔗</w:t>
            </w:r>
            <w:r>
              <w:rPr>
                <w:spacing w:val="-3"/>
              </w:rPr>
              <w:t>糖、丙二醇、合成着色剂(柠檬黄、</w:t>
            </w:r>
            <w:r>
              <w:rPr>
                <w:spacing w:val="-34"/>
              </w:rPr>
              <w:t xml:space="preserve"> </w:t>
            </w:r>
            <w:r>
              <w:rPr>
                <w:spacing w:val="-3"/>
              </w:rPr>
              <w:t>日落黄、胭</w:t>
            </w:r>
            <w:r>
              <w:rPr>
                <w:spacing w:val="-1"/>
              </w:rPr>
              <w:t>脂红、苋菜红、亮蓝、赤藓红、诱惑红)、防腐剂混合使用时各自用量占其最大使用量的比例之和、菌落总数、大肠菌群、金黄色葡萄球菌</w:t>
            </w:r>
            <w:r>
              <w:rPr>
                <w:spacing w:val="6"/>
              </w:rPr>
              <w:t xml:space="preserve">  </w:t>
            </w:r>
            <w:r>
              <w:rPr>
                <w:spacing w:val="-1"/>
              </w:rPr>
              <w:t>、沙门氏菌、霉菌</w:t>
            </w:r>
          </w:p>
        </w:tc>
        <w:tc>
          <w:tcPr>
            <w:tcW w:w="1108" w:type="dxa"/>
            <w:vAlign w:val="top"/>
          </w:tcPr>
          <w:p w14:paraId="359ADF37">
            <w:pPr>
              <w:spacing w:line="256" w:lineRule="auto"/>
              <w:rPr>
                <w:rFonts w:ascii="Arial"/>
                <w:sz w:val="21"/>
              </w:rPr>
            </w:pPr>
          </w:p>
          <w:p w14:paraId="18995107">
            <w:pPr>
              <w:spacing w:line="257" w:lineRule="auto"/>
              <w:rPr>
                <w:rFonts w:ascii="Arial"/>
                <w:sz w:val="21"/>
              </w:rPr>
            </w:pPr>
          </w:p>
          <w:p w14:paraId="4491C207">
            <w:pPr>
              <w:spacing w:line="257" w:lineRule="auto"/>
              <w:rPr>
                <w:rFonts w:ascii="Arial"/>
                <w:sz w:val="21"/>
              </w:rPr>
            </w:pPr>
          </w:p>
          <w:p w14:paraId="5209A6E4">
            <w:pPr>
              <w:spacing w:line="257" w:lineRule="auto"/>
              <w:rPr>
                <w:rFonts w:ascii="Arial"/>
                <w:sz w:val="21"/>
              </w:rPr>
            </w:pPr>
          </w:p>
          <w:p w14:paraId="720170CB">
            <w:pPr>
              <w:pStyle w:val="26"/>
              <w:spacing w:before="58" w:line="231" w:lineRule="auto"/>
              <w:ind w:left="46" w:right="20"/>
              <w:jc w:val="both"/>
            </w:pPr>
            <w:r>
              <w:rPr>
                <w:spacing w:val="-1"/>
              </w:rPr>
              <w:t>配料中仅添加油脂制品如动物油脂制品、人造奶油、起酥油、氢化油等，但不局限于这些品种，酸价、过氧化值转为风险抽检项目，此时</w:t>
            </w:r>
            <w:r>
              <w:rPr>
                <w:b/>
                <w:bCs/>
                <w:spacing w:val="-1"/>
              </w:rPr>
              <w:t>省级本级</w:t>
            </w:r>
            <w:r>
              <w:rPr>
                <w:spacing w:val="-1"/>
              </w:rPr>
              <w:t>为监督抽检搭载风险抽检任务。</w:t>
            </w:r>
          </w:p>
        </w:tc>
      </w:tr>
      <w:tr w14:paraId="25D3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1F3BC2F3">
            <w:pPr>
              <w:spacing w:line="284" w:lineRule="auto"/>
              <w:rPr>
                <w:rFonts w:ascii="Arial"/>
                <w:sz w:val="21"/>
              </w:rPr>
            </w:pPr>
          </w:p>
          <w:p w14:paraId="78CA0774">
            <w:pPr>
              <w:pStyle w:val="26"/>
              <w:spacing w:before="58" w:line="222" w:lineRule="auto"/>
              <w:ind w:left="82"/>
            </w:pPr>
            <w:r>
              <w:rPr>
                <w:b/>
                <w:bCs/>
                <w:spacing w:val="-5"/>
              </w:rPr>
              <w:t>序号</w:t>
            </w:r>
          </w:p>
        </w:tc>
        <w:tc>
          <w:tcPr>
            <w:tcW w:w="870" w:type="dxa"/>
            <w:vAlign w:val="top"/>
          </w:tcPr>
          <w:p w14:paraId="4F2407CC">
            <w:pPr>
              <w:pStyle w:val="26"/>
              <w:spacing w:before="234" w:line="234" w:lineRule="auto"/>
              <w:ind w:left="80" w:right="64" w:hanging="9"/>
            </w:pPr>
            <w:r>
              <w:rPr>
                <w:b/>
                <w:bCs/>
                <w:spacing w:val="-3"/>
              </w:rPr>
              <w:t>食品大类</w:t>
            </w:r>
            <w:r>
              <w:rPr>
                <w:b/>
                <w:bCs/>
                <w:spacing w:val="-5"/>
              </w:rPr>
              <w:t>（一级）</w:t>
            </w:r>
          </w:p>
        </w:tc>
        <w:tc>
          <w:tcPr>
            <w:tcW w:w="854" w:type="dxa"/>
            <w:vAlign w:val="top"/>
          </w:tcPr>
          <w:p w14:paraId="4CF6B6E4">
            <w:pPr>
              <w:pStyle w:val="26"/>
              <w:spacing w:before="234" w:line="234" w:lineRule="auto"/>
              <w:ind w:left="74" w:right="54" w:hanging="9"/>
            </w:pPr>
            <w:r>
              <w:rPr>
                <w:b/>
                <w:bCs/>
                <w:spacing w:val="-3"/>
              </w:rPr>
              <w:t>食品亚类</w:t>
            </w:r>
            <w:r>
              <w:rPr>
                <w:b/>
                <w:bCs/>
                <w:spacing w:val="-5"/>
              </w:rPr>
              <w:t>（二级）</w:t>
            </w:r>
          </w:p>
        </w:tc>
        <w:tc>
          <w:tcPr>
            <w:tcW w:w="990" w:type="dxa"/>
            <w:vAlign w:val="top"/>
          </w:tcPr>
          <w:p w14:paraId="14E33A05">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6FE95EA9">
            <w:pPr>
              <w:pStyle w:val="26"/>
              <w:spacing w:before="235" w:line="220" w:lineRule="auto"/>
              <w:ind w:left="57"/>
            </w:pPr>
            <w:r>
              <w:rPr>
                <w:b/>
                <w:bCs/>
                <w:spacing w:val="-2"/>
              </w:rPr>
              <w:t>食品细类（四</w:t>
            </w:r>
          </w:p>
          <w:p w14:paraId="1F3AF798">
            <w:pPr>
              <w:pStyle w:val="26"/>
              <w:spacing w:before="10" w:line="222" w:lineRule="auto"/>
              <w:ind w:left="425"/>
            </w:pPr>
            <w:r>
              <w:rPr>
                <w:b/>
                <w:bCs/>
                <w:spacing w:val="-7"/>
              </w:rPr>
              <w:t>级）</w:t>
            </w:r>
          </w:p>
        </w:tc>
        <w:tc>
          <w:tcPr>
            <w:tcW w:w="854" w:type="dxa"/>
            <w:vAlign w:val="top"/>
          </w:tcPr>
          <w:p w14:paraId="26FA645B">
            <w:pPr>
              <w:spacing w:line="284" w:lineRule="auto"/>
              <w:rPr>
                <w:rFonts w:ascii="Arial"/>
                <w:sz w:val="21"/>
              </w:rPr>
            </w:pPr>
          </w:p>
          <w:p w14:paraId="2C64803D">
            <w:pPr>
              <w:pStyle w:val="26"/>
              <w:spacing w:before="59" w:line="220" w:lineRule="auto"/>
              <w:ind w:left="69"/>
            </w:pPr>
            <w:r>
              <w:rPr>
                <w:b/>
                <w:bCs/>
                <w:spacing w:val="-3"/>
              </w:rPr>
              <w:t>风险等级</w:t>
            </w:r>
          </w:p>
        </w:tc>
        <w:tc>
          <w:tcPr>
            <w:tcW w:w="4330" w:type="dxa"/>
            <w:vAlign w:val="top"/>
          </w:tcPr>
          <w:p w14:paraId="03C38186">
            <w:pPr>
              <w:spacing w:line="285" w:lineRule="auto"/>
              <w:rPr>
                <w:rFonts w:ascii="Arial"/>
                <w:sz w:val="21"/>
              </w:rPr>
            </w:pPr>
          </w:p>
          <w:p w14:paraId="372367C2">
            <w:pPr>
              <w:pStyle w:val="26"/>
              <w:spacing w:before="58" w:line="219" w:lineRule="auto"/>
              <w:ind w:left="1264"/>
            </w:pPr>
            <w:r>
              <w:rPr>
                <w:b/>
                <w:bCs/>
                <w:spacing w:val="-2"/>
              </w:rPr>
              <w:t>省级本级监督抽检项目</w:t>
            </w:r>
          </w:p>
        </w:tc>
        <w:tc>
          <w:tcPr>
            <w:tcW w:w="3807" w:type="dxa"/>
            <w:vAlign w:val="top"/>
          </w:tcPr>
          <w:p w14:paraId="4428FF2D">
            <w:pPr>
              <w:spacing w:line="284" w:lineRule="auto"/>
              <w:rPr>
                <w:rFonts w:ascii="Arial"/>
                <w:sz w:val="21"/>
              </w:rPr>
            </w:pPr>
          </w:p>
          <w:p w14:paraId="46BB2782">
            <w:pPr>
              <w:pStyle w:val="26"/>
              <w:spacing w:before="59" w:line="220" w:lineRule="auto"/>
              <w:ind w:left="1007"/>
            </w:pPr>
            <w:r>
              <w:rPr>
                <w:b/>
                <w:bCs/>
                <w:spacing w:val="-2"/>
              </w:rPr>
              <w:t>省级转移监督抽检项目</w:t>
            </w:r>
          </w:p>
        </w:tc>
        <w:tc>
          <w:tcPr>
            <w:tcW w:w="1108" w:type="dxa"/>
            <w:vAlign w:val="top"/>
          </w:tcPr>
          <w:p w14:paraId="151D04FE">
            <w:pPr>
              <w:pStyle w:val="26"/>
              <w:spacing w:before="58" w:line="222" w:lineRule="auto"/>
            </w:pPr>
            <w:r>
              <w:rPr>
                <w:b/>
                <w:bCs/>
                <w:spacing w:val="-6"/>
              </w:rPr>
              <w:t>备注</w:t>
            </w:r>
          </w:p>
        </w:tc>
      </w:tr>
      <w:tr w14:paraId="6FF1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37" w:hRule="atLeast"/>
        </w:trPr>
        <w:tc>
          <w:tcPr>
            <w:tcW w:w="520" w:type="dxa"/>
            <w:vMerge w:val="restart"/>
            <w:tcBorders>
              <w:bottom w:val="nil"/>
            </w:tcBorders>
            <w:vAlign w:val="top"/>
          </w:tcPr>
          <w:p w14:paraId="4695912B">
            <w:pPr>
              <w:spacing w:line="246" w:lineRule="auto"/>
              <w:rPr>
                <w:rFonts w:ascii="Arial"/>
                <w:sz w:val="21"/>
              </w:rPr>
            </w:pPr>
          </w:p>
          <w:p w14:paraId="5E937905">
            <w:pPr>
              <w:spacing w:line="246" w:lineRule="auto"/>
              <w:rPr>
                <w:rFonts w:ascii="Arial"/>
                <w:sz w:val="21"/>
              </w:rPr>
            </w:pPr>
          </w:p>
          <w:p w14:paraId="03FD27D3">
            <w:pPr>
              <w:spacing w:line="246" w:lineRule="auto"/>
              <w:rPr>
                <w:rFonts w:ascii="Arial"/>
                <w:sz w:val="21"/>
              </w:rPr>
            </w:pPr>
          </w:p>
          <w:p w14:paraId="04825494">
            <w:pPr>
              <w:spacing w:line="246" w:lineRule="auto"/>
              <w:rPr>
                <w:rFonts w:ascii="Arial"/>
                <w:sz w:val="21"/>
              </w:rPr>
            </w:pPr>
          </w:p>
          <w:p w14:paraId="16C7A5FF">
            <w:pPr>
              <w:spacing w:line="246" w:lineRule="auto"/>
              <w:rPr>
                <w:rFonts w:ascii="Arial"/>
                <w:sz w:val="21"/>
              </w:rPr>
            </w:pPr>
          </w:p>
          <w:p w14:paraId="7327D12B">
            <w:pPr>
              <w:spacing w:line="246" w:lineRule="auto"/>
              <w:rPr>
                <w:rFonts w:ascii="Arial"/>
                <w:sz w:val="21"/>
              </w:rPr>
            </w:pPr>
          </w:p>
          <w:p w14:paraId="3118BD35">
            <w:pPr>
              <w:spacing w:line="246" w:lineRule="auto"/>
              <w:rPr>
                <w:rFonts w:ascii="Arial"/>
                <w:sz w:val="21"/>
              </w:rPr>
            </w:pPr>
          </w:p>
          <w:p w14:paraId="3FC23B64">
            <w:pPr>
              <w:spacing w:line="246" w:lineRule="auto"/>
              <w:rPr>
                <w:rFonts w:ascii="Arial"/>
                <w:sz w:val="21"/>
              </w:rPr>
            </w:pPr>
          </w:p>
          <w:p w14:paraId="4CAE416A">
            <w:pPr>
              <w:spacing w:line="247" w:lineRule="auto"/>
              <w:rPr>
                <w:rFonts w:ascii="Arial"/>
                <w:sz w:val="21"/>
              </w:rPr>
            </w:pPr>
          </w:p>
          <w:p w14:paraId="71F1A38D">
            <w:pPr>
              <w:pStyle w:val="26"/>
              <w:spacing w:before="59" w:line="242" w:lineRule="auto"/>
              <w:ind w:left="178"/>
            </w:pPr>
            <w:r>
              <w:rPr>
                <w:spacing w:val="-5"/>
              </w:rPr>
              <w:t>24</w:t>
            </w:r>
          </w:p>
        </w:tc>
        <w:tc>
          <w:tcPr>
            <w:tcW w:w="870" w:type="dxa"/>
            <w:vMerge w:val="restart"/>
            <w:tcBorders>
              <w:bottom w:val="nil"/>
            </w:tcBorders>
            <w:vAlign w:val="top"/>
          </w:tcPr>
          <w:p w14:paraId="01F8C2CC">
            <w:pPr>
              <w:spacing w:line="246" w:lineRule="auto"/>
              <w:rPr>
                <w:rFonts w:ascii="Arial"/>
                <w:sz w:val="21"/>
              </w:rPr>
            </w:pPr>
          </w:p>
          <w:p w14:paraId="1A58E402">
            <w:pPr>
              <w:spacing w:line="246" w:lineRule="auto"/>
              <w:rPr>
                <w:rFonts w:ascii="Arial"/>
                <w:sz w:val="21"/>
              </w:rPr>
            </w:pPr>
          </w:p>
          <w:p w14:paraId="3DD057AD">
            <w:pPr>
              <w:spacing w:line="246" w:lineRule="auto"/>
              <w:rPr>
                <w:rFonts w:ascii="Arial"/>
                <w:sz w:val="21"/>
              </w:rPr>
            </w:pPr>
          </w:p>
          <w:p w14:paraId="1F96971D">
            <w:pPr>
              <w:spacing w:line="246" w:lineRule="auto"/>
              <w:rPr>
                <w:rFonts w:ascii="Arial"/>
                <w:sz w:val="21"/>
              </w:rPr>
            </w:pPr>
          </w:p>
          <w:p w14:paraId="008C777E">
            <w:pPr>
              <w:spacing w:line="246" w:lineRule="auto"/>
              <w:rPr>
                <w:rFonts w:ascii="Arial"/>
                <w:sz w:val="21"/>
              </w:rPr>
            </w:pPr>
          </w:p>
          <w:p w14:paraId="51D899DA">
            <w:pPr>
              <w:spacing w:line="246" w:lineRule="auto"/>
              <w:rPr>
                <w:rFonts w:ascii="Arial"/>
                <w:sz w:val="21"/>
              </w:rPr>
            </w:pPr>
          </w:p>
          <w:p w14:paraId="6C7A327D">
            <w:pPr>
              <w:spacing w:line="246" w:lineRule="auto"/>
              <w:rPr>
                <w:rFonts w:ascii="Arial"/>
                <w:sz w:val="21"/>
              </w:rPr>
            </w:pPr>
          </w:p>
          <w:p w14:paraId="49318AC6">
            <w:pPr>
              <w:spacing w:line="246" w:lineRule="auto"/>
              <w:rPr>
                <w:rFonts w:ascii="Arial"/>
                <w:sz w:val="21"/>
              </w:rPr>
            </w:pPr>
          </w:p>
          <w:p w14:paraId="43F64D04">
            <w:pPr>
              <w:spacing w:line="247" w:lineRule="auto"/>
              <w:rPr>
                <w:rFonts w:ascii="Arial"/>
                <w:sz w:val="21"/>
              </w:rPr>
            </w:pPr>
          </w:p>
          <w:p w14:paraId="60959D6A">
            <w:pPr>
              <w:pStyle w:val="26"/>
              <w:spacing w:before="59" w:line="221" w:lineRule="auto"/>
              <w:ind w:left="255"/>
            </w:pPr>
            <w:r>
              <w:rPr>
                <w:spacing w:val="-4"/>
              </w:rPr>
              <w:t>糕点</w:t>
            </w:r>
          </w:p>
        </w:tc>
        <w:tc>
          <w:tcPr>
            <w:tcW w:w="854" w:type="dxa"/>
            <w:vMerge w:val="restart"/>
            <w:tcBorders>
              <w:bottom w:val="nil"/>
            </w:tcBorders>
            <w:vAlign w:val="top"/>
          </w:tcPr>
          <w:p w14:paraId="4C451ED9">
            <w:pPr>
              <w:spacing w:line="246" w:lineRule="auto"/>
              <w:rPr>
                <w:rFonts w:ascii="Arial"/>
                <w:sz w:val="21"/>
              </w:rPr>
            </w:pPr>
          </w:p>
          <w:p w14:paraId="7237A74F">
            <w:pPr>
              <w:spacing w:line="246" w:lineRule="auto"/>
              <w:rPr>
                <w:rFonts w:ascii="Arial"/>
                <w:sz w:val="21"/>
              </w:rPr>
            </w:pPr>
          </w:p>
          <w:p w14:paraId="2852F57A">
            <w:pPr>
              <w:spacing w:line="246" w:lineRule="auto"/>
              <w:rPr>
                <w:rFonts w:ascii="Arial"/>
                <w:sz w:val="21"/>
              </w:rPr>
            </w:pPr>
          </w:p>
          <w:p w14:paraId="1AE4B291">
            <w:pPr>
              <w:spacing w:line="246" w:lineRule="auto"/>
              <w:rPr>
                <w:rFonts w:ascii="Arial"/>
                <w:sz w:val="21"/>
              </w:rPr>
            </w:pPr>
          </w:p>
          <w:p w14:paraId="3983EE43">
            <w:pPr>
              <w:spacing w:line="246" w:lineRule="auto"/>
              <w:rPr>
                <w:rFonts w:ascii="Arial"/>
                <w:sz w:val="21"/>
              </w:rPr>
            </w:pPr>
          </w:p>
          <w:p w14:paraId="7B2810CD">
            <w:pPr>
              <w:spacing w:line="246" w:lineRule="auto"/>
              <w:rPr>
                <w:rFonts w:ascii="Arial"/>
                <w:sz w:val="21"/>
              </w:rPr>
            </w:pPr>
          </w:p>
          <w:p w14:paraId="1EF0C487">
            <w:pPr>
              <w:spacing w:line="246" w:lineRule="auto"/>
              <w:rPr>
                <w:rFonts w:ascii="Arial"/>
                <w:sz w:val="21"/>
              </w:rPr>
            </w:pPr>
          </w:p>
          <w:p w14:paraId="2ADBC5EB">
            <w:pPr>
              <w:spacing w:line="246" w:lineRule="auto"/>
              <w:rPr>
                <w:rFonts w:ascii="Arial"/>
                <w:sz w:val="21"/>
              </w:rPr>
            </w:pPr>
          </w:p>
          <w:p w14:paraId="793DFA48">
            <w:pPr>
              <w:spacing w:line="247" w:lineRule="auto"/>
              <w:rPr>
                <w:rFonts w:ascii="Arial"/>
                <w:sz w:val="21"/>
              </w:rPr>
            </w:pPr>
          </w:p>
          <w:p w14:paraId="4DD4382F">
            <w:pPr>
              <w:pStyle w:val="26"/>
              <w:spacing w:before="59" w:line="221" w:lineRule="auto"/>
              <w:ind w:left="249"/>
            </w:pPr>
            <w:r>
              <w:rPr>
                <w:spacing w:val="-4"/>
              </w:rPr>
              <w:t>糕点</w:t>
            </w:r>
          </w:p>
        </w:tc>
        <w:tc>
          <w:tcPr>
            <w:tcW w:w="990" w:type="dxa"/>
            <w:vAlign w:val="top"/>
          </w:tcPr>
          <w:p w14:paraId="64D0D63B">
            <w:pPr>
              <w:spacing w:line="263" w:lineRule="auto"/>
              <w:rPr>
                <w:rFonts w:ascii="Arial"/>
                <w:sz w:val="21"/>
              </w:rPr>
            </w:pPr>
          </w:p>
          <w:p w14:paraId="3A819731">
            <w:pPr>
              <w:spacing w:line="263" w:lineRule="auto"/>
              <w:rPr>
                <w:rFonts w:ascii="Arial"/>
                <w:sz w:val="21"/>
              </w:rPr>
            </w:pPr>
          </w:p>
          <w:p w14:paraId="6AB07DF3">
            <w:pPr>
              <w:spacing w:line="264" w:lineRule="auto"/>
              <w:rPr>
                <w:rFonts w:ascii="Arial"/>
                <w:sz w:val="21"/>
              </w:rPr>
            </w:pPr>
          </w:p>
          <w:p w14:paraId="405F5316">
            <w:pPr>
              <w:spacing w:line="264" w:lineRule="auto"/>
              <w:rPr>
                <w:rFonts w:ascii="Arial"/>
                <w:sz w:val="21"/>
              </w:rPr>
            </w:pPr>
          </w:p>
          <w:p w14:paraId="05D80706">
            <w:pPr>
              <w:spacing w:line="264" w:lineRule="auto"/>
              <w:rPr>
                <w:rFonts w:ascii="Arial"/>
                <w:sz w:val="21"/>
              </w:rPr>
            </w:pPr>
          </w:p>
          <w:p w14:paraId="1E4F896F">
            <w:pPr>
              <w:pStyle w:val="26"/>
              <w:spacing w:before="58" w:line="220" w:lineRule="auto"/>
              <w:ind w:left="322"/>
            </w:pPr>
            <w:r>
              <w:rPr>
                <w:spacing w:val="-6"/>
              </w:rPr>
              <w:t>月饼</w:t>
            </w:r>
          </w:p>
        </w:tc>
        <w:tc>
          <w:tcPr>
            <w:tcW w:w="1199" w:type="dxa"/>
            <w:vAlign w:val="top"/>
          </w:tcPr>
          <w:p w14:paraId="66A0B971">
            <w:pPr>
              <w:spacing w:line="263" w:lineRule="auto"/>
              <w:rPr>
                <w:rFonts w:ascii="Arial"/>
                <w:sz w:val="21"/>
              </w:rPr>
            </w:pPr>
          </w:p>
          <w:p w14:paraId="5D894386">
            <w:pPr>
              <w:spacing w:line="263" w:lineRule="auto"/>
              <w:rPr>
                <w:rFonts w:ascii="Arial"/>
                <w:sz w:val="21"/>
              </w:rPr>
            </w:pPr>
          </w:p>
          <w:p w14:paraId="3D28CB8D">
            <w:pPr>
              <w:spacing w:line="264" w:lineRule="auto"/>
              <w:rPr>
                <w:rFonts w:ascii="Arial"/>
                <w:sz w:val="21"/>
              </w:rPr>
            </w:pPr>
          </w:p>
          <w:p w14:paraId="3D764F38">
            <w:pPr>
              <w:spacing w:line="264" w:lineRule="auto"/>
              <w:rPr>
                <w:rFonts w:ascii="Arial"/>
                <w:sz w:val="21"/>
              </w:rPr>
            </w:pPr>
          </w:p>
          <w:p w14:paraId="0D81F81D">
            <w:pPr>
              <w:spacing w:line="264" w:lineRule="auto"/>
              <w:rPr>
                <w:rFonts w:ascii="Arial"/>
                <w:sz w:val="21"/>
              </w:rPr>
            </w:pPr>
          </w:p>
          <w:p w14:paraId="4DF94C3F">
            <w:pPr>
              <w:pStyle w:val="26"/>
              <w:spacing w:before="58" w:line="220" w:lineRule="auto"/>
              <w:ind w:left="429"/>
            </w:pPr>
            <w:r>
              <w:rPr>
                <w:spacing w:val="-6"/>
              </w:rPr>
              <w:t>月饼</w:t>
            </w:r>
          </w:p>
        </w:tc>
        <w:tc>
          <w:tcPr>
            <w:tcW w:w="854" w:type="dxa"/>
            <w:vAlign w:val="top"/>
          </w:tcPr>
          <w:p w14:paraId="43DDC19B">
            <w:pPr>
              <w:spacing w:line="263" w:lineRule="auto"/>
              <w:rPr>
                <w:rFonts w:ascii="Arial"/>
                <w:sz w:val="21"/>
              </w:rPr>
            </w:pPr>
          </w:p>
          <w:p w14:paraId="151C9CF3">
            <w:pPr>
              <w:spacing w:line="263" w:lineRule="auto"/>
              <w:rPr>
                <w:rFonts w:ascii="Arial"/>
                <w:sz w:val="21"/>
              </w:rPr>
            </w:pPr>
          </w:p>
          <w:p w14:paraId="1B0E9F32">
            <w:pPr>
              <w:spacing w:line="264" w:lineRule="auto"/>
              <w:rPr>
                <w:rFonts w:ascii="Arial"/>
                <w:sz w:val="21"/>
              </w:rPr>
            </w:pPr>
          </w:p>
          <w:p w14:paraId="71030375">
            <w:pPr>
              <w:spacing w:line="264" w:lineRule="auto"/>
              <w:rPr>
                <w:rFonts w:ascii="Arial"/>
                <w:sz w:val="21"/>
              </w:rPr>
            </w:pPr>
          </w:p>
          <w:p w14:paraId="69A682A0">
            <w:pPr>
              <w:spacing w:line="264" w:lineRule="auto"/>
              <w:rPr>
                <w:rFonts w:ascii="Arial"/>
                <w:sz w:val="21"/>
              </w:rPr>
            </w:pPr>
          </w:p>
          <w:p w14:paraId="0B88C2EB">
            <w:pPr>
              <w:pStyle w:val="26"/>
              <w:spacing w:before="58" w:line="220" w:lineRule="auto"/>
              <w:ind w:left="253"/>
            </w:pPr>
            <w:r>
              <w:rPr>
                <w:spacing w:val="-4"/>
              </w:rPr>
              <w:t>较高</w:t>
            </w:r>
          </w:p>
        </w:tc>
        <w:tc>
          <w:tcPr>
            <w:tcW w:w="4330" w:type="dxa"/>
            <w:vAlign w:val="top"/>
          </w:tcPr>
          <w:p w14:paraId="1DB849D3">
            <w:pPr>
              <w:spacing w:line="313" w:lineRule="auto"/>
              <w:rPr>
                <w:rFonts w:ascii="Arial"/>
                <w:sz w:val="21"/>
              </w:rPr>
            </w:pPr>
          </w:p>
          <w:p w14:paraId="5951DCFF">
            <w:pPr>
              <w:pStyle w:val="26"/>
              <w:spacing w:before="59" w:line="230" w:lineRule="auto"/>
              <w:ind w:left="38" w:right="45"/>
            </w:pPr>
            <w:r>
              <w:t>酸价(以脂肪计)(KOH)、过氧化值(以脂肪计)、富马酸</w:t>
            </w:r>
            <w:r>
              <w:rPr>
                <w:spacing w:val="-1"/>
              </w:rPr>
              <w:t>二甲酯、糖精钠(以糖精计)、苯甲酸及其钠盐(以苯甲酸计)、山梨酸及其钾盐(以山梨酸计)、铝的残留量</w:t>
            </w:r>
          </w:p>
          <w:p w14:paraId="7DD5CA4E">
            <w:pPr>
              <w:pStyle w:val="26"/>
              <w:spacing w:before="3" w:line="231" w:lineRule="auto"/>
              <w:ind w:left="37" w:right="53" w:firstLine="31"/>
            </w:pPr>
            <w:r>
              <w:rPr>
                <w:spacing w:val="-2"/>
              </w:rPr>
              <w:t>(干样品，以Al计)、丙酸及其钠盐、钙盐(以丙酸计)</w:t>
            </w:r>
            <w:r>
              <w:rPr>
                <w:spacing w:val="8"/>
              </w:rPr>
              <w:t xml:space="preserve">  </w:t>
            </w:r>
            <w:r>
              <w:rPr>
                <w:spacing w:val="-1"/>
              </w:rPr>
              <w:t>、脱氢乙酸及其钠盐(以脱氢乙酸计)、纳他霉素、甜</w:t>
            </w:r>
            <w:r>
              <w:rPr>
                <w:spacing w:val="-2"/>
              </w:rPr>
              <w:t>蜜素(以环己基氨基磺酸计)、合成着色剂(柠檬黄、</w:t>
            </w:r>
            <w:r>
              <w:rPr>
                <w:spacing w:val="-48"/>
              </w:rPr>
              <w:t xml:space="preserve"> </w:t>
            </w:r>
            <w:r>
              <w:rPr>
                <w:spacing w:val="-2"/>
              </w:rPr>
              <w:t>日</w:t>
            </w:r>
            <w:r>
              <w:rPr>
                <w:spacing w:val="-1"/>
              </w:rPr>
              <w:t>落黄、胭脂红、苋菜红、亮蓝、赤藓红、诱惑红)、防腐剂混合使用时各自用量占其最大使用量的比例之和</w:t>
            </w:r>
            <w:r>
              <w:rPr>
                <w:spacing w:val="7"/>
              </w:rPr>
              <w:t xml:space="preserve">  </w:t>
            </w:r>
            <w:r>
              <w:rPr>
                <w:spacing w:val="-1"/>
              </w:rPr>
              <w:t>、菌落总数、大肠菌群、金黄色葡萄球菌、沙门氏菌</w:t>
            </w:r>
            <w:r>
              <w:rPr>
                <w:spacing w:val="7"/>
              </w:rPr>
              <w:t xml:space="preserve">  </w:t>
            </w:r>
            <w:r>
              <w:rPr>
                <w:spacing w:val="-3"/>
              </w:rPr>
              <w:t>、霉菌</w:t>
            </w:r>
          </w:p>
        </w:tc>
        <w:tc>
          <w:tcPr>
            <w:tcW w:w="3807" w:type="dxa"/>
            <w:vAlign w:val="top"/>
          </w:tcPr>
          <w:p w14:paraId="7EC5A442">
            <w:pPr>
              <w:pStyle w:val="26"/>
              <w:spacing w:before="260" w:line="231" w:lineRule="auto"/>
              <w:ind w:left="39" w:right="63"/>
            </w:pPr>
            <w:r>
              <w:t>酸价(以脂肪计)(KOH)、过氧化值(以脂肪</w:t>
            </w:r>
            <w:r>
              <w:rPr>
                <w:spacing w:val="-1"/>
              </w:rPr>
              <w:t>计)、富马酸二甲酯、糖精钠(以糖精计)、苯甲酸及其钠盐(以苯甲酸计)、山梨酸及其钾盐(以山梨</w:t>
            </w:r>
            <w:r>
              <w:t>酸计)、铝的残留量(干样品，以Al计)、</w:t>
            </w:r>
            <w:r>
              <w:rPr>
                <w:spacing w:val="-1"/>
              </w:rPr>
              <w:t>丙酸及其钠盐、钙盐(以丙酸计)、脱氢乙酸及其钠盐</w:t>
            </w:r>
            <w:r>
              <w:rPr>
                <w:spacing w:val="7"/>
              </w:rPr>
              <w:t xml:space="preserve"> </w:t>
            </w:r>
            <w:r>
              <w:rPr>
                <w:spacing w:val="-1"/>
              </w:rPr>
              <w:t>(以脱氢乙酸计)、纳他霉素、甜蜜素(以环己基</w:t>
            </w:r>
            <w:r>
              <w:rPr>
                <w:spacing w:val="-2"/>
              </w:rPr>
              <w:t>氨基磺酸计)、合成着色剂(柠檬黄、</w:t>
            </w:r>
            <w:r>
              <w:rPr>
                <w:spacing w:val="-52"/>
              </w:rPr>
              <w:t xml:space="preserve"> </w:t>
            </w:r>
            <w:r>
              <w:rPr>
                <w:spacing w:val="-2"/>
              </w:rPr>
              <w:t>日落</w:t>
            </w:r>
            <w:r>
              <w:rPr>
                <w:spacing w:val="-3"/>
              </w:rPr>
              <w:t>黄、</w:t>
            </w:r>
          </w:p>
          <w:p w14:paraId="08DFE4C0">
            <w:pPr>
              <w:pStyle w:val="26"/>
              <w:spacing w:before="1" w:line="231" w:lineRule="auto"/>
              <w:ind w:left="39" w:right="68"/>
            </w:pPr>
            <w:r>
              <w:rPr>
                <w:spacing w:val="-1"/>
              </w:rPr>
              <w:t>胭脂红、苋菜红、亮蓝、赤藓红、诱惑红)、防腐剂混合使用时各自用量占其最大使用量的比例之和、菌落总数、大肠菌群、金黄色葡萄球菌、沙门氏菌、霉菌</w:t>
            </w:r>
          </w:p>
        </w:tc>
        <w:tc>
          <w:tcPr>
            <w:tcW w:w="1108" w:type="dxa"/>
            <w:vAlign w:val="top"/>
          </w:tcPr>
          <w:p w14:paraId="61988FCF">
            <w:pPr>
              <w:rPr>
                <w:rFonts w:ascii="Arial"/>
                <w:sz w:val="21"/>
              </w:rPr>
            </w:pPr>
          </w:p>
        </w:tc>
      </w:tr>
      <w:tr w14:paraId="29A8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87" w:hRule="atLeast"/>
        </w:trPr>
        <w:tc>
          <w:tcPr>
            <w:tcW w:w="520" w:type="dxa"/>
            <w:vMerge w:val="continue"/>
            <w:tcBorders>
              <w:top w:val="nil"/>
            </w:tcBorders>
            <w:vAlign w:val="top"/>
          </w:tcPr>
          <w:p w14:paraId="04322883">
            <w:pPr>
              <w:rPr>
                <w:rFonts w:ascii="Arial"/>
                <w:sz w:val="21"/>
              </w:rPr>
            </w:pPr>
          </w:p>
        </w:tc>
        <w:tc>
          <w:tcPr>
            <w:tcW w:w="870" w:type="dxa"/>
            <w:vMerge w:val="continue"/>
            <w:tcBorders>
              <w:top w:val="nil"/>
            </w:tcBorders>
            <w:vAlign w:val="top"/>
          </w:tcPr>
          <w:p w14:paraId="3CB5C826">
            <w:pPr>
              <w:rPr>
                <w:rFonts w:ascii="Arial"/>
                <w:sz w:val="21"/>
              </w:rPr>
            </w:pPr>
          </w:p>
        </w:tc>
        <w:tc>
          <w:tcPr>
            <w:tcW w:w="854" w:type="dxa"/>
            <w:vMerge w:val="continue"/>
            <w:tcBorders>
              <w:top w:val="nil"/>
            </w:tcBorders>
            <w:vAlign w:val="top"/>
          </w:tcPr>
          <w:p w14:paraId="7A73ECB1">
            <w:pPr>
              <w:rPr>
                <w:rFonts w:ascii="Arial"/>
                <w:sz w:val="21"/>
              </w:rPr>
            </w:pPr>
          </w:p>
        </w:tc>
        <w:tc>
          <w:tcPr>
            <w:tcW w:w="990" w:type="dxa"/>
            <w:vAlign w:val="top"/>
          </w:tcPr>
          <w:p w14:paraId="55DC95A2">
            <w:pPr>
              <w:spacing w:line="250" w:lineRule="auto"/>
              <w:rPr>
                <w:rFonts w:ascii="Arial"/>
                <w:sz w:val="21"/>
              </w:rPr>
            </w:pPr>
          </w:p>
          <w:p w14:paraId="62D92753">
            <w:pPr>
              <w:spacing w:line="250" w:lineRule="auto"/>
              <w:rPr>
                <w:rFonts w:ascii="Arial"/>
                <w:sz w:val="21"/>
              </w:rPr>
            </w:pPr>
          </w:p>
          <w:p w14:paraId="37EC6CDF">
            <w:pPr>
              <w:spacing w:line="251" w:lineRule="auto"/>
              <w:rPr>
                <w:rFonts w:ascii="Arial"/>
                <w:sz w:val="21"/>
              </w:rPr>
            </w:pPr>
          </w:p>
          <w:p w14:paraId="7AF3F67F">
            <w:pPr>
              <w:pStyle w:val="26"/>
              <w:spacing w:before="58" w:line="219" w:lineRule="auto"/>
              <w:ind w:left="317"/>
            </w:pPr>
            <w:r>
              <w:rPr>
                <w:spacing w:val="-4"/>
              </w:rPr>
              <w:t>粽子</w:t>
            </w:r>
          </w:p>
        </w:tc>
        <w:tc>
          <w:tcPr>
            <w:tcW w:w="1199" w:type="dxa"/>
            <w:vAlign w:val="top"/>
          </w:tcPr>
          <w:p w14:paraId="54216F8C">
            <w:pPr>
              <w:spacing w:line="250" w:lineRule="auto"/>
              <w:rPr>
                <w:rFonts w:ascii="Arial"/>
                <w:sz w:val="21"/>
              </w:rPr>
            </w:pPr>
          </w:p>
          <w:p w14:paraId="75F5E85E">
            <w:pPr>
              <w:spacing w:line="250" w:lineRule="auto"/>
              <w:rPr>
                <w:rFonts w:ascii="Arial"/>
                <w:sz w:val="21"/>
              </w:rPr>
            </w:pPr>
          </w:p>
          <w:p w14:paraId="3F74D6AE">
            <w:pPr>
              <w:spacing w:line="251" w:lineRule="auto"/>
              <w:rPr>
                <w:rFonts w:ascii="Arial"/>
                <w:sz w:val="21"/>
              </w:rPr>
            </w:pPr>
          </w:p>
          <w:p w14:paraId="691E0299">
            <w:pPr>
              <w:pStyle w:val="26"/>
              <w:spacing w:before="58" w:line="219" w:lineRule="auto"/>
              <w:ind w:left="424"/>
            </w:pPr>
            <w:r>
              <w:rPr>
                <w:spacing w:val="-4"/>
              </w:rPr>
              <w:t>粽子</w:t>
            </w:r>
          </w:p>
        </w:tc>
        <w:tc>
          <w:tcPr>
            <w:tcW w:w="854" w:type="dxa"/>
            <w:vAlign w:val="top"/>
          </w:tcPr>
          <w:p w14:paraId="283BDC1F">
            <w:pPr>
              <w:spacing w:line="250" w:lineRule="auto"/>
              <w:rPr>
                <w:rFonts w:ascii="Arial"/>
                <w:sz w:val="21"/>
              </w:rPr>
            </w:pPr>
          </w:p>
          <w:p w14:paraId="6AC2A929">
            <w:pPr>
              <w:spacing w:line="250" w:lineRule="auto"/>
              <w:rPr>
                <w:rFonts w:ascii="Arial"/>
                <w:sz w:val="21"/>
              </w:rPr>
            </w:pPr>
          </w:p>
          <w:p w14:paraId="59C2683B">
            <w:pPr>
              <w:spacing w:line="250" w:lineRule="auto"/>
              <w:rPr>
                <w:rFonts w:ascii="Arial"/>
                <w:sz w:val="21"/>
              </w:rPr>
            </w:pPr>
          </w:p>
          <w:p w14:paraId="491EE427">
            <w:pPr>
              <w:pStyle w:val="26"/>
              <w:spacing w:before="59" w:line="220" w:lineRule="auto"/>
              <w:ind w:left="253"/>
            </w:pPr>
            <w:r>
              <w:rPr>
                <w:spacing w:val="-4"/>
              </w:rPr>
              <w:t>较高</w:t>
            </w:r>
          </w:p>
        </w:tc>
        <w:tc>
          <w:tcPr>
            <w:tcW w:w="4330" w:type="dxa"/>
            <w:vAlign w:val="top"/>
          </w:tcPr>
          <w:p w14:paraId="1C1A61F9">
            <w:pPr>
              <w:spacing w:line="302" w:lineRule="auto"/>
              <w:rPr>
                <w:rFonts w:ascii="Arial"/>
                <w:sz w:val="21"/>
              </w:rPr>
            </w:pPr>
          </w:p>
          <w:p w14:paraId="655D87B8">
            <w:pPr>
              <w:pStyle w:val="26"/>
              <w:spacing w:before="59" w:line="232" w:lineRule="auto"/>
              <w:ind w:left="39" w:right="141" w:hanging="1"/>
              <w:jc w:val="both"/>
            </w:pPr>
            <w:r>
              <w:rPr>
                <w:spacing w:val="-1"/>
              </w:rPr>
              <w:t>过氧化值(以脂肪计)、甜蜜素(以环己基氨基磺酸计)</w:t>
            </w:r>
            <w:r>
              <w:rPr>
                <w:spacing w:val="17"/>
              </w:rPr>
              <w:t xml:space="preserve"> </w:t>
            </w:r>
            <w:r>
              <w:rPr>
                <w:spacing w:val="-1"/>
              </w:rPr>
              <w:t>、山梨酸及其钾盐(以山梨酸计)、脱氢乙酸及其钠盐(以脱氢乙酸计)、糖精钠(以糖精计)、安赛蜜、菌落总数、大肠菌群、金黄色葡萄球菌、沙门氏菌、霉菌</w:t>
            </w:r>
            <w:r>
              <w:rPr>
                <w:spacing w:val="12"/>
              </w:rPr>
              <w:t xml:space="preserve"> </w:t>
            </w:r>
            <w:r>
              <w:rPr>
                <w:spacing w:val="-2"/>
              </w:rPr>
              <w:t>、商业无菌</w:t>
            </w:r>
          </w:p>
        </w:tc>
        <w:tc>
          <w:tcPr>
            <w:tcW w:w="3807" w:type="dxa"/>
            <w:vAlign w:val="top"/>
          </w:tcPr>
          <w:p w14:paraId="20A1A583">
            <w:pPr>
              <w:spacing w:line="303" w:lineRule="auto"/>
              <w:rPr>
                <w:rFonts w:ascii="Arial"/>
                <w:sz w:val="21"/>
              </w:rPr>
            </w:pPr>
          </w:p>
          <w:p w14:paraId="60FD6448">
            <w:pPr>
              <w:pStyle w:val="26"/>
              <w:spacing w:before="59" w:line="231" w:lineRule="auto"/>
              <w:ind w:left="40" w:right="65"/>
            </w:pPr>
            <w:r>
              <w:rPr>
                <w:spacing w:val="-1"/>
              </w:rPr>
              <w:t>过氧化值(以脂肪计)、甜蜜素(以环己基氨基磺酸计)、山梨酸及其钾盐(以山梨酸计)、脱氢乙酸及其钠盐(以脱氢乙酸计)、糖精钠(以糖精</w:t>
            </w:r>
          </w:p>
          <w:p w14:paraId="2178FEFB">
            <w:pPr>
              <w:pStyle w:val="26"/>
              <w:spacing w:before="1" w:line="232" w:lineRule="auto"/>
              <w:ind w:left="44" w:right="68" w:hanging="5"/>
            </w:pPr>
            <w:r>
              <w:rPr>
                <w:spacing w:val="-1"/>
              </w:rPr>
              <w:t>计)、安赛蜜、菌落总数、大肠菌群、金黄色葡萄球菌、沙门氏菌、霉菌、商业无菌</w:t>
            </w:r>
          </w:p>
        </w:tc>
        <w:tc>
          <w:tcPr>
            <w:tcW w:w="1108" w:type="dxa"/>
            <w:vAlign w:val="top"/>
          </w:tcPr>
          <w:p w14:paraId="4DF2A1F0">
            <w:pPr>
              <w:rPr>
                <w:rFonts w:ascii="Arial"/>
                <w:sz w:val="21"/>
              </w:rPr>
            </w:pPr>
          </w:p>
        </w:tc>
      </w:tr>
      <w:tr w14:paraId="002B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1" w:hRule="atLeast"/>
        </w:trPr>
        <w:tc>
          <w:tcPr>
            <w:tcW w:w="520" w:type="dxa"/>
            <w:vMerge w:val="restart"/>
            <w:tcBorders>
              <w:bottom w:val="nil"/>
            </w:tcBorders>
            <w:vAlign w:val="top"/>
          </w:tcPr>
          <w:p w14:paraId="1A1172A7">
            <w:pPr>
              <w:spacing w:line="272" w:lineRule="auto"/>
              <w:rPr>
                <w:rFonts w:ascii="Arial"/>
                <w:sz w:val="21"/>
              </w:rPr>
            </w:pPr>
          </w:p>
          <w:p w14:paraId="2DE546E8">
            <w:pPr>
              <w:spacing w:line="272" w:lineRule="auto"/>
              <w:rPr>
                <w:rFonts w:ascii="Arial"/>
                <w:sz w:val="21"/>
              </w:rPr>
            </w:pPr>
          </w:p>
          <w:p w14:paraId="4AC14F0B">
            <w:pPr>
              <w:spacing w:line="272" w:lineRule="auto"/>
              <w:rPr>
                <w:rFonts w:ascii="Arial"/>
                <w:sz w:val="21"/>
              </w:rPr>
            </w:pPr>
          </w:p>
          <w:p w14:paraId="2023DA8E">
            <w:pPr>
              <w:spacing w:line="273" w:lineRule="auto"/>
              <w:rPr>
                <w:rFonts w:ascii="Arial"/>
                <w:sz w:val="21"/>
              </w:rPr>
            </w:pPr>
          </w:p>
          <w:p w14:paraId="47E75174">
            <w:pPr>
              <w:spacing w:line="273" w:lineRule="auto"/>
              <w:rPr>
                <w:rFonts w:ascii="Arial"/>
                <w:sz w:val="21"/>
              </w:rPr>
            </w:pPr>
          </w:p>
          <w:p w14:paraId="6EB06629">
            <w:pPr>
              <w:spacing w:line="273" w:lineRule="auto"/>
              <w:rPr>
                <w:rFonts w:ascii="Arial"/>
                <w:sz w:val="21"/>
              </w:rPr>
            </w:pPr>
          </w:p>
          <w:p w14:paraId="40CF553D">
            <w:pPr>
              <w:spacing w:line="273" w:lineRule="auto"/>
              <w:rPr>
                <w:rFonts w:ascii="Arial"/>
                <w:sz w:val="21"/>
              </w:rPr>
            </w:pPr>
          </w:p>
          <w:p w14:paraId="74FFB2DA">
            <w:pPr>
              <w:pStyle w:val="26"/>
              <w:spacing w:before="59"/>
              <w:ind w:left="178"/>
            </w:pPr>
            <w:r>
              <w:rPr>
                <w:spacing w:val="-5"/>
              </w:rPr>
              <w:t>25</w:t>
            </w:r>
          </w:p>
        </w:tc>
        <w:tc>
          <w:tcPr>
            <w:tcW w:w="870" w:type="dxa"/>
            <w:vMerge w:val="restart"/>
            <w:tcBorders>
              <w:bottom w:val="nil"/>
            </w:tcBorders>
            <w:vAlign w:val="top"/>
          </w:tcPr>
          <w:p w14:paraId="3B7E4A13">
            <w:pPr>
              <w:spacing w:line="272" w:lineRule="auto"/>
              <w:rPr>
                <w:rFonts w:ascii="Arial"/>
                <w:sz w:val="21"/>
              </w:rPr>
            </w:pPr>
          </w:p>
          <w:p w14:paraId="1DEA5908">
            <w:pPr>
              <w:spacing w:line="272" w:lineRule="auto"/>
              <w:rPr>
                <w:rFonts w:ascii="Arial"/>
                <w:sz w:val="21"/>
              </w:rPr>
            </w:pPr>
          </w:p>
          <w:p w14:paraId="748DD8B4">
            <w:pPr>
              <w:spacing w:line="272" w:lineRule="auto"/>
              <w:rPr>
                <w:rFonts w:ascii="Arial"/>
                <w:sz w:val="21"/>
              </w:rPr>
            </w:pPr>
          </w:p>
          <w:p w14:paraId="27682383">
            <w:pPr>
              <w:spacing w:line="273" w:lineRule="auto"/>
              <w:rPr>
                <w:rFonts w:ascii="Arial"/>
                <w:sz w:val="21"/>
              </w:rPr>
            </w:pPr>
          </w:p>
          <w:p w14:paraId="2CDED5E7">
            <w:pPr>
              <w:spacing w:line="273" w:lineRule="auto"/>
              <w:rPr>
                <w:rFonts w:ascii="Arial"/>
                <w:sz w:val="21"/>
              </w:rPr>
            </w:pPr>
          </w:p>
          <w:p w14:paraId="1D10E5F3">
            <w:pPr>
              <w:spacing w:line="273" w:lineRule="auto"/>
              <w:rPr>
                <w:rFonts w:ascii="Arial"/>
                <w:sz w:val="21"/>
              </w:rPr>
            </w:pPr>
          </w:p>
          <w:p w14:paraId="724C586F">
            <w:pPr>
              <w:spacing w:line="273" w:lineRule="auto"/>
              <w:rPr>
                <w:rFonts w:ascii="Arial"/>
                <w:sz w:val="21"/>
              </w:rPr>
            </w:pPr>
          </w:p>
          <w:p w14:paraId="52D85110">
            <w:pPr>
              <w:pStyle w:val="26"/>
              <w:spacing w:before="59" w:line="221" w:lineRule="auto"/>
              <w:ind w:left="168"/>
            </w:pPr>
            <w:r>
              <w:rPr>
                <w:spacing w:val="-3"/>
              </w:rPr>
              <w:t>豆制品</w:t>
            </w:r>
          </w:p>
        </w:tc>
        <w:tc>
          <w:tcPr>
            <w:tcW w:w="854" w:type="dxa"/>
            <w:vAlign w:val="top"/>
          </w:tcPr>
          <w:p w14:paraId="4693C774">
            <w:pPr>
              <w:spacing w:line="255" w:lineRule="auto"/>
              <w:rPr>
                <w:rFonts w:ascii="Arial"/>
                <w:sz w:val="21"/>
              </w:rPr>
            </w:pPr>
          </w:p>
          <w:p w14:paraId="0B92FE1A">
            <w:pPr>
              <w:spacing w:line="255" w:lineRule="auto"/>
              <w:rPr>
                <w:rFonts w:ascii="Arial"/>
                <w:sz w:val="21"/>
              </w:rPr>
            </w:pPr>
          </w:p>
          <w:p w14:paraId="79CAA30F">
            <w:pPr>
              <w:spacing w:line="255" w:lineRule="auto"/>
              <w:rPr>
                <w:rFonts w:ascii="Arial"/>
                <w:sz w:val="21"/>
              </w:rPr>
            </w:pPr>
          </w:p>
          <w:p w14:paraId="567023F5">
            <w:pPr>
              <w:pStyle w:val="26"/>
              <w:spacing w:before="59" w:line="221" w:lineRule="auto"/>
              <w:ind w:left="160"/>
            </w:pPr>
            <w:r>
              <w:rPr>
                <w:spacing w:val="-3"/>
              </w:rPr>
              <w:t>豆制品</w:t>
            </w:r>
          </w:p>
        </w:tc>
        <w:tc>
          <w:tcPr>
            <w:tcW w:w="990" w:type="dxa"/>
            <w:vAlign w:val="top"/>
          </w:tcPr>
          <w:p w14:paraId="3D624B85">
            <w:pPr>
              <w:spacing w:line="326" w:lineRule="auto"/>
              <w:rPr>
                <w:rFonts w:ascii="Arial"/>
                <w:sz w:val="21"/>
              </w:rPr>
            </w:pPr>
          </w:p>
          <w:p w14:paraId="0F9D7F9E">
            <w:pPr>
              <w:spacing w:line="327" w:lineRule="auto"/>
              <w:rPr>
                <w:rFonts w:ascii="Arial"/>
                <w:sz w:val="21"/>
              </w:rPr>
            </w:pPr>
          </w:p>
          <w:p w14:paraId="5B5A87A5">
            <w:pPr>
              <w:pStyle w:val="26"/>
              <w:spacing w:before="58" w:line="236" w:lineRule="auto"/>
              <w:ind w:left="421" w:right="34" w:hanging="371"/>
            </w:pPr>
            <w:r>
              <w:rPr>
                <w:spacing w:val="-2"/>
              </w:rPr>
              <w:t>发酵性豆制</w:t>
            </w:r>
            <w:r>
              <w:t>品</w:t>
            </w:r>
          </w:p>
        </w:tc>
        <w:tc>
          <w:tcPr>
            <w:tcW w:w="1199" w:type="dxa"/>
            <w:vAlign w:val="top"/>
          </w:tcPr>
          <w:p w14:paraId="6FCEB4E5">
            <w:pPr>
              <w:spacing w:line="326" w:lineRule="auto"/>
              <w:rPr>
                <w:rFonts w:ascii="Arial"/>
                <w:sz w:val="21"/>
              </w:rPr>
            </w:pPr>
          </w:p>
          <w:p w14:paraId="406AF40B">
            <w:pPr>
              <w:spacing w:line="327" w:lineRule="auto"/>
              <w:rPr>
                <w:rFonts w:ascii="Arial"/>
                <w:sz w:val="21"/>
              </w:rPr>
            </w:pPr>
          </w:p>
          <w:p w14:paraId="5B8CC8F7">
            <w:pPr>
              <w:pStyle w:val="26"/>
              <w:spacing w:before="58" w:line="234" w:lineRule="auto"/>
              <w:ind w:left="334" w:right="76" w:hanging="269"/>
            </w:pPr>
            <w:r>
              <w:rPr>
                <w:spacing w:val="-7"/>
              </w:rPr>
              <w:t>腐乳、豆豉、</w:t>
            </w:r>
            <w:r>
              <w:rPr>
                <w:spacing w:val="-3"/>
              </w:rPr>
              <w:t>纳豆等</w:t>
            </w:r>
          </w:p>
        </w:tc>
        <w:tc>
          <w:tcPr>
            <w:tcW w:w="854" w:type="dxa"/>
            <w:vAlign w:val="top"/>
          </w:tcPr>
          <w:p w14:paraId="369A555C">
            <w:pPr>
              <w:spacing w:line="255" w:lineRule="auto"/>
              <w:rPr>
                <w:rFonts w:ascii="Arial"/>
                <w:sz w:val="21"/>
              </w:rPr>
            </w:pPr>
          </w:p>
          <w:p w14:paraId="28539394">
            <w:pPr>
              <w:spacing w:line="255" w:lineRule="auto"/>
              <w:rPr>
                <w:rFonts w:ascii="Arial"/>
                <w:sz w:val="21"/>
              </w:rPr>
            </w:pPr>
          </w:p>
          <w:p w14:paraId="34121218">
            <w:pPr>
              <w:spacing w:line="255" w:lineRule="auto"/>
              <w:rPr>
                <w:rFonts w:ascii="Arial"/>
                <w:sz w:val="21"/>
              </w:rPr>
            </w:pPr>
          </w:p>
          <w:p w14:paraId="3CFC1392">
            <w:pPr>
              <w:pStyle w:val="26"/>
              <w:spacing w:before="59" w:line="220" w:lineRule="auto"/>
              <w:ind w:left="253"/>
            </w:pPr>
            <w:r>
              <w:rPr>
                <w:spacing w:val="-4"/>
              </w:rPr>
              <w:t>较高</w:t>
            </w:r>
          </w:p>
        </w:tc>
        <w:tc>
          <w:tcPr>
            <w:tcW w:w="4330" w:type="dxa"/>
            <w:vAlign w:val="top"/>
          </w:tcPr>
          <w:p w14:paraId="35E6A791">
            <w:pPr>
              <w:spacing w:line="303" w:lineRule="auto"/>
              <w:rPr>
                <w:rFonts w:ascii="Arial"/>
                <w:sz w:val="21"/>
              </w:rPr>
            </w:pPr>
          </w:p>
          <w:p w14:paraId="3022DC35">
            <w:pPr>
              <w:pStyle w:val="26"/>
              <w:spacing w:before="59" w:line="237" w:lineRule="auto"/>
              <w:ind w:left="36" w:right="50"/>
            </w:pPr>
            <w:r>
              <w:rPr>
                <w:spacing w:val="-4"/>
              </w:rPr>
              <w:t>铅</w:t>
            </w:r>
            <w:r>
              <w:rPr>
                <w:spacing w:val="-52"/>
              </w:rPr>
              <w:t xml:space="preserve"> </w:t>
            </w:r>
            <w:r>
              <w:rPr>
                <w:spacing w:val="-4"/>
              </w:rPr>
              <w:t>(以Pb计)、黄曲霉毒素B</w:t>
            </w:r>
            <w:r>
              <w:rPr>
                <w:rFonts w:ascii="Calibri" w:hAnsi="Calibri" w:eastAsia="Calibri" w:cs="Calibri"/>
                <w:spacing w:val="-4"/>
              </w:rPr>
              <w:t>1</w:t>
            </w:r>
            <w:r>
              <w:rPr>
                <w:rFonts w:ascii="Calibri" w:hAnsi="Calibri" w:eastAsia="Calibri" w:cs="Calibri"/>
                <w:spacing w:val="19"/>
              </w:rPr>
              <w:t xml:space="preserve"> </w:t>
            </w:r>
            <w:r>
              <w:rPr>
                <w:spacing w:val="-4"/>
              </w:rPr>
              <w:t>、苯甲酸及其钠盐(以苯甲</w:t>
            </w:r>
            <w:r>
              <w:rPr>
                <w:spacing w:val="-1"/>
              </w:rPr>
              <w:t>酸计)、山梨酸及其钾盐(以山梨酸计)、脱氢乙酸及其</w:t>
            </w:r>
            <w:r>
              <w:t>钠盐(以脱氢乙酸计)、糖精钠(以糖精计)、甜</w:t>
            </w:r>
            <w:r>
              <w:rPr>
                <w:spacing w:val="-1"/>
              </w:rPr>
              <w:t>蜜素(以</w:t>
            </w:r>
            <w:r>
              <w:t>环己基氨基磺酸计)、铝的残留量(干样品，以A</w:t>
            </w:r>
            <w:r>
              <w:rPr>
                <w:spacing w:val="-1"/>
              </w:rPr>
              <w:t>l计)、大肠菌群、三氯蔗糖</w:t>
            </w:r>
          </w:p>
        </w:tc>
        <w:tc>
          <w:tcPr>
            <w:tcW w:w="3807" w:type="dxa"/>
            <w:vAlign w:val="top"/>
          </w:tcPr>
          <w:p w14:paraId="7CFEF8FD">
            <w:pPr>
              <w:spacing w:line="302" w:lineRule="auto"/>
              <w:rPr>
                <w:rFonts w:ascii="Arial"/>
                <w:sz w:val="21"/>
              </w:rPr>
            </w:pPr>
          </w:p>
          <w:p w14:paraId="28F4367E">
            <w:pPr>
              <w:pStyle w:val="26"/>
              <w:spacing w:before="59" w:line="237" w:lineRule="auto"/>
              <w:ind w:left="39" w:right="155"/>
            </w:pPr>
            <w:r>
              <w:rPr>
                <w:spacing w:val="-5"/>
              </w:rPr>
              <w:t>铅</w:t>
            </w:r>
            <w:r>
              <w:rPr>
                <w:spacing w:val="-44"/>
              </w:rPr>
              <w:t xml:space="preserve"> </w:t>
            </w:r>
            <w:r>
              <w:rPr>
                <w:spacing w:val="-5"/>
              </w:rPr>
              <w:t>(以Pb计)、黄曲霉毒素B</w:t>
            </w:r>
            <w:r>
              <w:rPr>
                <w:rFonts w:ascii="Calibri" w:hAnsi="Calibri" w:eastAsia="Calibri" w:cs="Calibri"/>
                <w:spacing w:val="-5"/>
              </w:rPr>
              <w:t>1</w:t>
            </w:r>
            <w:r>
              <w:rPr>
                <w:rFonts w:ascii="Calibri" w:hAnsi="Calibri" w:eastAsia="Calibri" w:cs="Calibri"/>
                <w:spacing w:val="19"/>
              </w:rPr>
              <w:t xml:space="preserve"> </w:t>
            </w:r>
            <w:r>
              <w:rPr>
                <w:spacing w:val="-5"/>
              </w:rPr>
              <w:t>、苯甲酸及其钠盐</w:t>
            </w:r>
            <w:r>
              <w:rPr>
                <w:spacing w:val="-1"/>
              </w:rPr>
              <w:t>(以苯甲酸计)、山梨酸及其钾盐(以山梨酸计)</w:t>
            </w:r>
            <w:r>
              <w:rPr>
                <w:spacing w:val="17"/>
              </w:rPr>
              <w:t xml:space="preserve"> </w:t>
            </w:r>
            <w:r>
              <w:rPr>
                <w:spacing w:val="-1"/>
              </w:rPr>
              <w:t>、脱氢乙酸及其钠盐(以脱氢乙酸计)、糖精钠(以糖精计)、甜蜜素(以环己基氨基磺酸计)、铝的残留量(干样品，以Al计)、大肠菌群</w:t>
            </w:r>
          </w:p>
        </w:tc>
        <w:tc>
          <w:tcPr>
            <w:tcW w:w="1108" w:type="dxa"/>
            <w:vAlign w:val="top"/>
          </w:tcPr>
          <w:p w14:paraId="2B2F30B4">
            <w:pPr>
              <w:rPr>
                <w:rFonts w:ascii="Arial"/>
                <w:sz w:val="21"/>
              </w:rPr>
            </w:pPr>
          </w:p>
        </w:tc>
      </w:tr>
      <w:tr w14:paraId="218FD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90" w:hRule="atLeast"/>
        </w:trPr>
        <w:tc>
          <w:tcPr>
            <w:tcW w:w="520" w:type="dxa"/>
            <w:vMerge w:val="continue"/>
            <w:tcBorders>
              <w:top w:val="nil"/>
            </w:tcBorders>
            <w:vAlign w:val="top"/>
          </w:tcPr>
          <w:p w14:paraId="2830C64D">
            <w:pPr>
              <w:rPr>
                <w:rFonts w:ascii="Arial"/>
                <w:sz w:val="21"/>
              </w:rPr>
            </w:pPr>
          </w:p>
        </w:tc>
        <w:tc>
          <w:tcPr>
            <w:tcW w:w="870" w:type="dxa"/>
            <w:vMerge w:val="continue"/>
            <w:tcBorders>
              <w:top w:val="nil"/>
            </w:tcBorders>
            <w:vAlign w:val="top"/>
          </w:tcPr>
          <w:p w14:paraId="56E8E2DE">
            <w:pPr>
              <w:rPr>
                <w:rFonts w:ascii="Arial"/>
                <w:sz w:val="21"/>
              </w:rPr>
            </w:pPr>
          </w:p>
        </w:tc>
        <w:tc>
          <w:tcPr>
            <w:tcW w:w="854" w:type="dxa"/>
            <w:vAlign w:val="top"/>
          </w:tcPr>
          <w:p w14:paraId="5D30E7C9">
            <w:pPr>
              <w:spacing w:line="250" w:lineRule="auto"/>
              <w:rPr>
                <w:rFonts w:ascii="Arial"/>
                <w:sz w:val="21"/>
              </w:rPr>
            </w:pPr>
          </w:p>
          <w:p w14:paraId="3AA3BE32">
            <w:pPr>
              <w:spacing w:line="250" w:lineRule="auto"/>
              <w:rPr>
                <w:rFonts w:ascii="Arial"/>
                <w:sz w:val="21"/>
              </w:rPr>
            </w:pPr>
          </w:p>
          <w:p w14:paraId="6FE6311B">
            <w:pPr>
              <w:spacing w:line="251" w:lineRule="auto"/>
              <w:rPr>
                <w:rFonts w:ascii="Arial"/>
                <w:sz w:val="21"/>
              </w:rPr>
            </w:pPr>
          </w:p>
          <w:p w14:paraId="2EC953B8">
            <w:pPr>
              <w:spacing w:line="251" w:lineRule="auto"/>
              <w:rPr>
                <w:rFonts w:ascii="Arial"/>
                <w:sz w:val="21"/>
              </w:rPr>
            </w:pPr>
          </w:p>
          <w:p w14:paraId="24D66EEB">
            <w:pPr>
              <w:pStyle w:val="26"/>
              <w:spacing w:before="58" w:line="221" w:lineRule="auto"/>
              <w:ind w:left="160"/>
            </w:pPr>
            <w:r>
              <w:rPr>
                <w:spacing w:val="-3"/>
              </w:rPr>
              <w:t>豆制品</w:t>
            </w:r>
          </w:p>
        </w:tc>
        <w:tc>
          <w:tcPr>
            <w:tcW w:w="990" w:type="dxa"/>
            <w:vAlign w:val="top"/>
          </w:tcPr>
          <w:p w14:paraId="437B5396">
            <w:pPr>
              <w:spacing w:line="296" w:lineRule="auto"/>
              <w:rPr>
                <w:rFonts w:ascii="Arial"/>
                <w:sz w:val="21"/>
              </w:rPr>
            </w:pPr>
          </w:p>
          <w:p w14:paraId="1A9FC3F2">
            <w:pPr>
              <w:spacing w:line="297" w:lineRule="auto"/>
              <w:rPr>
                <w:rFonts w:ascii="Arial"/>
                <w:sz w:val="21"/>
              </w:rPr>
            </w:pPr>
          </w:p>
          <w:p w14:paraId="0B745C7C">
            <w:pPr>
              <w:spacing w:line="297" w:lineRule="auto"/>
              <w:rPr>
                <w:rFonts w:ascii="Arial"/>
                <w:sz w:val="21"/>
              </w:rPr>
            </w:pPr>
          </w:p>
          <w:p w14:paraId="0336D946">
            <w:pPr>
              <w:pStyle w:val="26"/>
              <w:spacing w:before="58" w:line="234" w:lineRule="auto"/>
              <w:ind w:left="318" w:right="34" w:hanging="268"/>
            </w:pPr>
            <w:r>
              <w:rPr>
                <w:spacing w:val="-2"/>
              </w:rPr>
              <w:t>非发酵性豆</w:t>
            </w:r>
            <w:r>
              <w:rPr>
                <w:spacing w:val="-4"/>
              </w:rPr>
              <w:t>制品</w:t>
            </w:r>
          </w:p>
        </w:tc>
        <w:tc>
          <w:tcPr>
            <w:tcW w:w="1199" w:type="dxa"/>
            <w:vAlign w:val="top"/>
          </w:tcPr>
          <w:p w14:paraId="4EFEB92A">
            <w:pPr>
              <w:spacing w:line="296" w:lineRule="auto"/>
              <w:rPr>
                <w:rFonts w:ascii="Arial"/>
                <w:sz w:val="21"/>
              </w:rPr>
            </w:pPr>
          </w:p>
          <w:p w14:paraId="1FC465C6">
            <w:pPr>
              <w:spacing w:line="296" w:lineRule="auto"/>
              <w:rPr>
                <w:rFonts w:ascii="Arial"/>
                <w:sz w:val="21"/>
              </w:rPr>
            </w:pPr>
          </w:p>
          <w:p w14:paraId="19EC1BC5">
            <w:pPr>
              <w:spacing w:line="297" w:lineRule="auto"/>
              <w:rPr>
                <w:rFonts w:ascii="Arial"/>
                <w:sz w:val="21"/>
              </w:rPr>
            </w:pPr>
          </w:p>
          <w:p w14:paraId="03EB72CC">
            <w:pPr>
              <w:pStyle w:val="26"/>
              <w:spacing w:before="59" w:line="234" w:lineRule="auto"/>
              <w:ind w:left="334" w:right="76" w:hanging="268"/>
            </w:pPr>
            <w:r>
              <w:rPr>
                <w:spacing w:val="-7"/>
              </w:rPr>
              <w:t>豆干、豆腐、</w:t>
            </w:r>
            <w:r>
              <w:rPr>
                <w:spacing w:val="-3"/>
              </w:rPr>
              <w:t>豆皮等</w:t>
            </w:r>
          </w:p>
        </w:tc>
        <w:tc>
          <w:tcPr>
            <w:tcW w:w="854" w:type="dxa"/>
            <w:vAlign w:val="top"/>
          </w:tcPr>
          <w:p w14:paraId="020ED5EF">
            <w:pPr>
              <w:spacing w:line="250" w:lineRule="auto"/>
              <w:rPr>
                <w:rFonts w:ascii="Arial"/>
                <w:sz w:val="21"/>
              </w:rPr>
            </w:pPr>
          </w:p>
          <w:p w14:paraId="4919E92C">
            <w:pPr>
              <w:spacing w:line="250" w:lineRule="auto"/>
              <w:rPr>
                <w:rFonts w:ascii="Arial"/>
                <w:sz w:val="21"/>
              </w:rPr>
            </w:pPr>
          </w:p>
          <w:p w14:paraId="078497F3">
            <w:pPr>
              <w:spacing w:line="251" w:lineRule="auto"/>
              <w:rPr>
                <w:rFonts w:ascii="Arial"/>
                <w:sz w:val="21"/>
              </w:rPr>
            </w:pPr>
          </w:p>
          <w:p w14:paraId="7D5BB440">
            <w:pPr>
              <w:spacing w:line="251" w:lineRule="auto"/>
              <w:rPr>
                <w:rFonts w:ascii="Arial"/>
                <w:sz w:val="21"/>
              </w:rPr>
            </w:pPr>
          </w:p>
          <w:p w14:paraId="2D139EBF">
            <w:pPr>
              <w:pStyle w:val="26"/>
              <w:spacing w:before="58" w:line="220" w:lineRule="auto"/>
              <w:ind w:left="253"/>
            </w:pPr>
            <w:r>
              <w:rPr>
                <w:spacing w:val="-4"/>
              </w:rPr>
              <w:t>较高</w:t>
            </w:r>
          </w:p>
        </w:tc>
        <w:tc>
          <w:tcPr>
            <w:tcW w:w="4330" w:type="dxa"/>
            <w:vAlign w:val="top"/>
          </w:tcPr>
          <w:p w14:paraId="2F732DA6">
            <w:pPr>
              <w:spacing w:line="331" w:lineRule="auto"/>
              <w:rPr>
                <w:rFonts w:ascii="Arial"/>
                <w:sz w:val="21"/>
              </w:rPr>
            </w:pPr>
          </w:p>
          <w:p w14:paraId="62761993">
            <w:pPr>
              <w:pStyle w:val="26"/>
              <w:spacing w:before="58" w:line="231" w:lineRule="auto"/>
              <w:ind w:left="36" w:right="53"/>
            </w:pPr>
            <w:r>
              <w:rPr>
                <w:spacing w:val="-2"/>
              </w:rPr>
              <w:t>铅</w:t>
            </w:r>
            <w:r>
              <w:rPr>
                <w:spacing w:val="-42"/>
              </w:rPr>
              <w:t xml:space="preserve"> </w:t>
            </w:r>
            <w:r>
              <w:rPr>
                <w:spacing w:val="-2"/>
              </w:rPr>
              <w:t>(以Pb计)、苯甲酸及其钠盐(以苯甲酸计)、山梨酸</w:t>
            </w:r>
            <w:r>
              <w:rPr>
                <w:spacing w:val="-1"/>
              </w:rPr>
              <w:t>及其钾盐(以山梨酸计)、脱氢乙酸及其钠盐(以脱氢乙酸计)、丙酸及其钠盐、钙盐(以丙酸计)、防腐剂混合使用时各自用量占其最大使用量的比例之和、糖精钠</w:t>
            </w:r>
            <w:r>
              <w:rPr>
                <w:spacing w:val="7"/>
              </w:rPr>
              <w:t xml:space="preserve"> </w:t>
            </w:r>
            <w:r>
              <w:rPr>
                <w:spacing w:val="-1"/>
              </w:rPr>
              <w:t>(以糖精计)、三氯蔗糖、甜蜜素(以环己基氨基磺酸</w:t>
            </w:r>
          </w:p>
          <w:p w14:paraId="0DB5B382">
            <w:pPr>
              <w:pStyle w:val="26"/>
              <w:spacing w:before="1" w:line="230" w:lineRule="auto"/>
              <w:ind w:left="36" w:right="139"/>
            </w:pPr>
            <w:r>
              <w:t>计)、铝的残留量(干样品，以Al计)、合成着</w:t>
            </w:r>
            <w:r>
              <w:rPr>
                <w:spacing w:val="-1"/>
              </w:rPr>
              <w:t>色剂(柠</w:t>
            </w:r>
            <w:r>
              <w:rPr>
                <w:spacing w:val="-3"/>
              </w:rPr>
              <w:t>檬黄、</w:t>
            </w:r>
            <w:r>
              <w:rPr>
                <w:spacing w:val="-39"/>
              </w:rPr>
              <w:t xml:space="preserve"> </w:t>
            </w:r>
            <w:r>
              <w:rPr>
                <w:spacing w:val="-3"/>
              </w:rPr>
              <w:t>日落黄)、大肠菌群、金黄色葡萄球菌</w:t>
            </w:r>
          </w:p>
        </w:tc>
        <w:tc>
          <w:tcPr>
            <w:tcW w:w="3807" w:type="dxa"/>
            <w:vAlign w:val="top"/>
          </w:tcPr>
          <w:p w14:paraId="434C2C2B">
            <w:pPr>
              <w:spacing w:line="253" w:lineRule="auto"/>
              <w:rPr>
                <w:rFonts w:ascii="Arial"/>
                <w:sz w:val="21"/>
              </w:rPr>
            </w:pPr>
          </w:p>
          <w:p w14:paraId="4AAEA7D0">
            <w:pPr>
              <w:spacing w:line="253" w:lineRule="auto"/>
              <w:rPr>
                <w:rFonts w:ascii="Arial"/>
                <w:sz w:val="21"/>
              </w:rPr>
            </w:pPr>
          </w:p>
          <w:p w14:paraId="5DE7007C">
            <w:pPr>
              <w:pStyle w:val="26"/>
              <w:spacing w:before="59" w:line="243" w:lineRule="auto"/>
              <w:ind w:left="38" w:right="48" w:firstLine="4"/>
              <w:rPr>
                <w:rFonts w:ascii="Calibri" w:hAnsi="Calibri" w:eastAsia="Calibri" w:cs="Calibri"/>
              </w:rPr>
            </w:pPr>
            <w:r>
              <w:rPr>
                <w:spacing w:val="-2"/>
              </w:rPr>
              <w:t>丙酸及其钠盐、钙盐</w:t>
            </w:r>
            <w:r>
              <w:rPr>
                <w:rFonts w:ascii="Calibri" w:hAnsi="Calibri" w:eastAsia="Calibri" w:cs="Calibri"/>
                <w:spacing w:val="-2"/>
              </w:rPr>
              <w:t>(</w:t>
            </w:r>
            <w:r>
              <w:rPr>
                <w:spacing w:val="-2"/>
              </w:rPr>
              <w:t>以丙酸计</w:t>
            </w:r>
            <w:r>
              <w:rPr>
                <w:rFonts w:ascii="Calibri" w:hAnsi="Calibri" w:eastAsia="Calibri" w:cs="Calibri"/>
                <w:spacing w:val="-2"/>
              </w:rPr>
              <w:t>)</w:t>
            </w:r>
            <w:r>
              <w:rPr>
                <w:rFonts w:ascii="Calibri" w:hAnsi="Calibri" w:eastAsia="Calibri" w:cs="Calibri"/>
                <w:spacing w:val="-7"/>
              </w:rPr>
              <w:t xml:space="preserve"> </w:t>
            </w:r>
            <w:r>
              <w:rPr>
                <w:spacing w:val="-2"/>
              </w:rPr>
              <w:t>、防腐剂混合使</w:t>
            </w:r>
            <w:r>
              <w:rPr>
                <w:spacing w:val="-1"/>
              </w:rPr>
              <w:t>用时各自用量占其最大使用量的比例之和、金黄色葡萄球菌、铝的残留量</w:t>
            </w:r>
            <w:r>
              <w:rPr>
                <w:rFonts w:ascii="Calibri" w:hAnsi="Calibri" w:eastAsia="Calibri" w:cs="Calibri"/>
                <w:spacing w:val="-1"/>
              </w:rPr>
              <w:t>(</w:t>
            </w:r>
            <w:r>
              <w:rPr>
                <w:spacing w:val="-1"/>
              </w:rPr>
              <w:t>以</w:t>
            </w:r>
            <w:r>
              <w:rPr>
                <w:rFonts w:ascii="Calibri" w:hAnsi="Calibri" w:eastAsia="Calibri" w:cs="Calibri"/>
                <w:spacing w:val="-1"/>
              </w:rPr>
              <w:t>Al</w:t>
            </w:r>
            <w:r>
              <w:rPr>
                <w:spacing w:val="-1"/>
              </w:rPr>
              <w:t>计</w:t>
            </w:r>
            <w:r>
              <w:rPr>
                <w:rFonts w:ascii="Calibri" w:hAnsi="Calibri" w:eastAsia="Calibri" w:cs="Calibri"/>
                <w:spacing w:val="-1"/>
              </w:rPr>
              <w:t>)</w:t>
            </w:r>
            <w:r>
              <w:rPr>
                <w:rFonts w:ascii="Calibri" w:hAnsi="Calibri" w:eastAsia="Calibri" w:cs="Calibri"/>
                <w:spacing w:val="-5"/>
              </w:rPr>
              <w:t xml:space="preserve"> </w:t>
            </w:r>
            <w:r>
              <w:rPr>
                <w:spacing w:val="-1"/>
              </w:rPr>
              <w:t>、柠檬黄、</w:t>
            </w:r>
            <w:r>
              <w:rPr>
                <w:spacing w:val="-4"/>
              </w:rPr>
              <w:t>铅</w:t>
            </w:r>
            <w:r>
              <w:rPr>
                <w:rFonts w:ascii="Calibri" w:hAnsi="Calibri" w:eastAsia="Calibri" w:cs="Calibri"/>
                <w:spacing w:val="-4"/>
              </w:rPr>
              <w:t>(</w:t>
            </w:r>
            <w:r>
              <w:rPr>
                <w:spacing w:val="-4"/>
              </w:rPr>
              <w:t>以</w:t>
            </w:r>
            <w:r>
              <w:rPr>
                <w:rFonts w:ascii="Calibri" w:hAnsi="Calibri" w:eastAsia="Calibri" w:cs="Calibri"/>
                <w:spacing w:val="-4"/>
              </w:rPr>
              <w:t>Pb</w:t>
            </w:r>
            <w:r>
              <w:rPr>
                <w:spacing w:val="-4"/>
              </w:rPr>
              <w:t>计</w:t>
            </w:r>
            <w:r>
              <w:rPr>
                <w:rFonts w:ascii="Calibri" w:hAnsi="Calibri" w:eastAsia="Calibri" w:cs="Calibri"/>
                <w:spacing w:val="-4"/>
              </w:rPr>
              <w:t>)</w:t>
            </w:r>
            <w:r>
              <w:rPr>
                <w:rFonts w:ascii="Calibri" w:hAnsi="Calibri" w:eastAsia="Calibri" w:cs="Calibri"/>
                <w:spacing w:val="-9"/>
              </w:rPr>
              <w:t xml:space="preserve"> </w:t>
            </w:r>
            <w:r>
              <w:rPr>
                <w:spacing w:val="-4"/>
              </w:rPr>
              <w:t>、</w:t>
            </w:r>
            <w:r>
              <w:rPr>
                <w:spacing w:val="-51"/>
              </w:rPr>
              <w:t xml:space="preserve"> </w:t>
            </w:r>
            <w:r>
              <w:rPr>
                <w:spacing w:val="-4"/>
              </w:rPr>
              <w:t>日落黄、糖精钠</w:t>
            </w:r>
            <w:r>
              <w:rPr>
                <w:rFonts w:ascii="Calibri" w:hAnsi="Calibri" w:eastAsia="Calibri" w:cs="Calibri"/>
                <w:spacing w:val="-4"/>
              </w:rPr>
              <w:t>(</w:t>
            </w:r>
            <w:r>
              <w:rPr>
                <w:spacing w:val="-4"/>
              </w:rPr>
              <w:t>以糖精计</w:t>
            </w:r>
            <w:r>
              <w:rPr>
                <w:rFonts w:ascii="Calibri" w:hAnsi="Calibri" w:eastAsia="Calibri" w:cs="Calibri"/>
                <w:spacing w:val="-4"/>
              </w:rPr>
              <w:t>)</w:t>
            </w:r>
            <w:r>
              <w:rPr>
                <w:rFonts w:ascii="Calibri" w:hAnsi="Calibri" w:eastAsia="Calibri" w:cs="Calibri"/>
                <w:spacing w:val="-21"/>
              </w:rPr>
              <w:t xml:space="preserve"> </w:t>
            </w:r>
            <w:r>
              <w:rPr>
                <w:spacing w:val="-4"/>
              </w:rPr>
              <w:t>、甜蜜</w:t>
            </w:r>
            <w:r>
              <w:rPr>
                <w:spacing w:val="-1"/>
              </w:rPr>
              <w:t>素</w:t>
            </w:r>
            <w:r>
              <w:rPr>
                <w:rFonts w:ascii="Calibri" w:hAnsi="Calibri" w:eastAsia="Calibri" w:cs="Calibri"/>
                <w:spacing w:val="-1"/>
              </w:rPr>
              <w:t>(</w:t>
            </w:r>
            <w:r>
              <w:rPr>
                <w:spacing w:val="-1"/>
              </w:rPr>
              <w:t>以环己基氨基磺酸计</w:t>
            </w:r>
            <w:r>
              <w:rPr>
                <w:rFonts w:ascii="Calibri" w:hAnsi="Calibri" w:eastAsia="Calibri" w:cs="Calibri"/>
                <w:spacing w:val="-1"/>
              </w:rPr>
              <w:t>)</w:t>
            </w:r>
          </w:p>
        </w:tc>
        <w:tc>
          <w:tcPr>
            <w:tcW w:w="1108" w:type="dxa"/>
            <w:vAlign w:val="top"/>
          </w:tcPr>
          <w:p w14:paraId="4ECD48A3">
            <w:pPr>
              <w:rPr>
                <w:rFonts w:ascii="Arial"/>
                <w:sz w:val="21"/>
              </w:rPr>
            </w:pPr>
          </w:p>
        </w:tc>
      </w:tr>
      <w:tr w14:paraId="634C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6375C83A">
            <w:pPr>
              <w:spacing w:line="284" w:lineRule="auto"/>
              <w:rPr>
                <w:rFonts w:ascii="Arial"/>
                <w:sz w:val="21"/>
              </w:rPr>
            </w:pPr>
          </w:p>
          <w:p w14:paraId="0B964F2D">
            <w:pPr>
              <w:pStyle w:val="26"/>
              <w:spacing w:before="58" w:line="222" w:lineRule="auto"/>
              <w:ind w:left="82"/>
            </w:pPr>
            <w:r>
              <w:rPr>
                <w:b/>
                <w:bCs/>
                <w:spacing w:val="-5"/>
              </w:rPr>
              <w:t>序号</w:t>
            </w:r>
          </w:p>
        </w:tc>
        <w:tc>
          <w:tcPr>
            <w:tcW w:w="870" w:type="dxa"/>
            <w:vAlign w:val="top"/>
          </w:tcPr>
          <w:p w14:paraId="50D20AEF">
            <w:pPr>
              <w:pStyle w:val="26"/>
              <w:spacing w:before="234" w:line="234" w:lineRule="auto"/>
              <w:ind w:left="80" w:right="64" w:hanging="9"/>
            </w:pPr>
            <w:r>
              <w:rPr>
                <w:b/>
                <w:bCs/>
                <w:spacing w:val="-3"/>
              </w:rPr>
              <w:t>食品大类</w:t>
            </w:r>
            <w:r>
              <w:rPr>
                <w:b/>
                <w:bCs/>
                <w:spacing w:val="-5"/>
              </w:rPr>
              <w:t>（一级）</w:t>
            </w:r>
          </w:p>
        </w:tc>
        <w:tc>
          <w:tcPr>
            <w:tcW w:w="854" w:type="dxa"/>
            <w:vAlign w:val="top"/>
          </w:tcPr>
          <w:p w14:paraId="4180E90D">
            <w:pPr>
              <w:pStyle w:val="26"/>
              <w:spacing w:before="234" w:line="234" w:lineRule="auto"/>
              <w:ind w:left="74" w:right="54" w:hanging="9"/>
            </w:pPr>
            <w:r>
              <w:rPr>
                <w:b/>
                <w:bCs/>
                <w:spacing w:val="-3"/>
              </w:rPr>
              <w:t>食品亚类</w:t>
            </w:r>
            <w:r>
              <w:rPr>
                <w:b/>
                <w:bCs/>
                <w:spacing w:val="-5"/>
              </w:rPr>
              <w:t>（二级）</w:t>
            </w:r>
          </w:p>
        </w:tc>
        <w:tc>
          <w:tcPr>
            <w:tcW w:w="990" w:type="dxa"/>
            <w:vAlign w:val="top"/>
          </w:tcPr>
          <w:p w14:paraId="3F36AD3F">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7A1F9584">
            <w:pPr>
              <w:pStyle w:val="26"/>
              <w:spacing w:before="235" w:line="220" w:lineRule="auto"/>
              <w:ind w:left="57"/>
            </w:pPr>
            <w:r>
              <w:rPr>
                <w:b/>
                <w:bCs/>
                <w:spacing w:val="-2"/>
              </w:rPr>
              <w:t>食品细类（四</w:t>
            </w:r>
          </w:p>
          <w:p w14:paraId="59ED4207">
            <w:pPr>
              <w:pStyle w:val="26"/>
              <w:spacing w:before="10" w:line="222" w:lineRule="auto"/>
              <w:ind w:left="425"/>
            </w:pPr>
            <w:r>
              <w:rPr>
                <w:b/>
                <w:bCs/>
                <w:spacing w:val="-7"/>
              </w:rPr>
              <w:t>级）</w:t>
            </w:r>
          </w:p>
        </w:tc>
        <w:tc>
          <w:tcPr>
            <w:tcW w:w="854" w:type="dxa"/>
            <w:vAlign w:val="top"/>
          </w:tcPr>
          <w:p w14:paraId="02E046E7">
            <w:pPr>
              <w:spacing w:line="284" w:lineRule="auto"/>
              <w:rPr>
                <w:rFonts w:ascii="Arial"/>
                <w:sz w:val="21"/>
              </w:rPr>
            </w:pPr>
          </w:p>
          <w:p w14:paraId="3258F553">
            <w:pPr>
              <w:pStyle w:val="26"/>
              <w:spacing w:before="59" w:line="220" w:lineRule="auto"/>
              <w:ind w:left="69"/>
            </w:pPr>
            <w:r>
              <w:rPr>
                <w:b/>
                <w:bCs/>
                <w:spacing w:val="-3"/>
              </w:rPr>
              <w:t>风险等级</w:t>
            </w:r>
          </w:p>
        </w:tc>
        <w:tc>
          <w:tcPr>
            <w:tcW w:w="4330" w:type="dxa"/>
            <w:vAlign w:val="top"/>
          </w:tcPr>
          <w:p w14:paraId="36674385">
            <w:pPr>
              <w:spacing w:line="285" w:lineRule="auto"/>
              <w:rPr>
                <w:rFonts w:ascii="Arial"/>
                <w:sz w:val="21"/>
              </w:rPr>
            </w:pPr>
          </w:p>
          <w:p w14:paraId="063A5C37">
            <w:pPr>
              <w:pStyle w:val="26"/>
              <w:spacing w:before="58" w:line="219" w:lineRule="auto"/>
              <w:ind w:left="1264"/>
            </w:pPr>
            <w:r>
              <w:rPr>
                <w:b/>
                <w:bCs/>
                <w:spacing w:val="-2"/>
              </w:rPr>
              <w:t>省级本级监督抽检项目</w:t>
            </w:r>
          </w:p>
        </w:tc>
        <w:tc>
          <w:tcPr>
            <w:tcW w:w="3807" w:type="dxa"/>
            <w:vAlign w:val="top"/>
          </w:tcPr>
          <w:p w14:paraId="7B299EDC">
            <w:pPr>
              <w:spacing w:line="284" w:lineRule="auto"/>
              <w:rPr>
                <w:rFonts w:ascii="Arial"/>
                <w:sz w:val="21"/>
              </w:rPr>
            </w:pPr>
          </w:p>
          <w:p w14:paraId="56D62EFA">
            <w:pPr>
              <w:pStyle w:val="26"/>
              <w:spacing w:before="59" w:line="220" w:lineRule="auto"/>
              <w:ind w:left="1007"/>
            </w:pPr>
            <w:r>
              <w:rPr>
                <w:b/>
                <w:bCs/>
                <w:spacing w:val="-2"/>
              </w:rPr>
              <w:t>省级转移监督抽检项目</w:t>
            </w:r>
          </w:p>
        </w:tc>
        <w:tc>
          <w:tcPr>
            <w:tcW w:w="1108" w:type="dxa"/>
            <w:vAlign w:val="top"/>
          </w:tcPr>
          <w:p w14:paraId="730E8FFF">
            <w:pPr>
              <w:spacing w:line="284" w:lineRule="auto"/>
              <w:rPr>
                <w:rFonts w:ascii="Arial"/>
                <w:sz w:val="21"/>
              </w:rPr>
            </w:pPr>
          </w:p>
          <w:p w14:paraId="7EAD87D7">
            <w:pPr>
              <w:pStyle w:val="26"/>
              <w:spacing w:before="58" w:line="222" w:lineRule="auto"/>
            </w:pPr>
            <w:r>
              <w:rPr>
                <w:b/>
                <w:bCs/>
                <w:spacing w:val="-6"/>
              </w:rPr>
              <w:t>备注</w:t>
            </w:r>
          </w:p>
        </w:tc>
      </w:tr>
      <w:tr w14:paraId="6F2F4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1" w:hRule="atLeast"/>
        </w:trPr>
        <w:tc>
          <w:tcPr>
            <w:tcW w:w="520" w:type="dxa"/>
            <w:vMerge w:val="restart"/>
            <w:tcBorders>
              <w:bottom w:val="nil"/>
            </w:tcBorders>
            <w:vAlign w:val="top"/>
          </w:tcPr>
          <w:p w14:paraId="1F039E94">
            <w:pPr>
              <w:spacing w:line="254" w:lineRule="auto"/>
              <w:rPr>
                <w:rFonts w:ascii="Arial"/>
                <w:sz w:val="21"/>
              </w:rPr>
            </w:pPr>
          </w:p>
          <w:p w14:paraId="6934BDA3">
            <w:pPr>
              <w:spacing w:line="254" w:lineRule="auto"/>
              <w:rPr>
                <w:rFonts w:ascii="Arial"/>
                <w:sz w:val="21"/>
              </w:rPr>
            </w:pPr>
          </w:p>
          <w:p w14:paraId="3DDE8BE7">
            <w:pPr>
              <w:spacing w:line="254" w:lineRule="auto"/>
              <w:rPr>
                <w:rFonts w:ascii="Arial"/>
                <w:sz w:val="21"/>
              </w:rPr>
            </w:pPr>
          </w:p>
          <w:p w14:paraId="3DB3B09C">
            <w:pPr>
              <w:spacing w:line="254" w:lineRule="auto"/>
              <w:rPr>
                <w:rFonts w:ascii="Arial"/>
                <w:sz w:val="21"/>
              </w:rPr>
            </w:pPr>
          </w:p>
          <w:p w14:paraId="3E8A9F5B">
            <w:pPr>
              <w:spacing w:line="254" w:lineRule="auto"/>
              <w:rPr>
                <w:rFonts w:ascii="Arial"/>
                <w:sz w:val="21"/>
              </w:rPr>
            </w:pPr>
          </w:p>
          <w:p w14:paraId="1D1E8958">
            <w:pPr>
              <w:spacing w:line="254" w:lineRule="auto"/>
              <w:rPr>
                <w:rFonts w:ascii="Arial"/>
                <w:sz w:val="21"/>
              </w:rPr>
            </w:pPr>
          </w:p>
          <w:p w14:paraId="55F7927B">
            <w:pPr>
              <w:pStyle w:val="26"/>
              <w:spacing w:before="58"/>
              <w:ind w:left="178"/>
            </w:pPr>
            <w:r>
              <w:rPr>
                <w:spacing w:val="-5"/>
              </w:rPr>
              <w:t>25</w:t>
            </w:r>
          </w:p>
        </w:tc>
        <w:tc>
          <w:tcPr>
            <w:tcW w:w="870" w:type="dxa"/>
            <w:vMerge w:val="restart"/>
            <w:tcBorders>
              <w:bottom w:val="nil"/>
            </w:tcBorders>
            <w:vAlign w:val="top"/>
          </w:tcPr>
          <w:p w14:paraId="78317B66">
            <w:pPr>
              <w:spacing w:line="253" w:lineRule="auto"/>
              <w:rPr>
                <w:rFonts w:ascii="Arial"/>
                <w:sz w:val="21"/>
              </w:rPr>
            </w:pPr>
          </w:p>
          <w:p w14:paraId="7CC88E1A">
            <w:pPr>
              <w:spacing w:line="254" w:lineRule="auto"/>
              <w:rPr>
                <w:rFonts w:ascii="Arial"/>
                <w:sz w:val="21"/>
              </w:rPr>
            </w:pPr>
          </w:p>
          <w:p w14:paraId="199D024A">
            <w:pPr>
              <w:spacing w:line="254" w:lineRule="auto"/>
              <w:rPr>
                <w:rFonts w:ascii="Arial"/>
                <w:sz w:val="21"/>
              </w:rPr>
            </w:pPr>
          </w:p>
          <w:p w14:paraId="7F96EA56">
            <w:pPr>
              <w:spacing w:line="254" w:lineRule="auto"/>
              <w:rPr>
                <w:rFonts w:ascii="Arial"/>
                <w:sz w:val="21"/>
              </w:rPr>
            </w:pPr>
          </w:p>
          <w:p w14:paraId="6D275A84">
            <w:pPr>
              <w:spacing w:line="254" w:lineRule="auto"/>
              <w:rPr>
                <w:rFonts w:ascii="Arial"/>
                <w:sz w:val="21"/>
              </w:rPr>
            </w:pPr>
          </w:p>
          <w:p w14:paraId="6ED1B044">
            <w:pPr>
              <w:spacing w:line="254" w:lineRule="auto"/>
              <w:rPr>
                <w:rFonts w:ascii="Arial"/>
                <w:sz w:val="21"/>
              </w:rPr>
            </w:pPr>
          </w:p>
          <w:p w14:paraId="24AE8483">
            <w:pPr>
              <w:pStyle w:val="26"/>
              <w:spacing w:before="59" w:line="221" w:lineRule="auto"/>
              <w:ind w:left="168"/>
            </w:pPr>
            <w:r>
              <w:rPr>
                <w:spacing w:val="-3"/>
              </w:rPr>
              <w:t>豆制品</w:t>
            </w:r>
          </w:p>
        </w:tc>
        <w:tc>
          <w:tcPr>
            <w:tcW w:w="854" w:type="dxa"/>
            <w:vMerge w:val="restart"/>
            <w:tcBorders>
              <w:bottom w:val="nil"/>
            </w:tcBorders>
            <w:vAlign w:val="top"/>
          </w:tcPr>
          <w:p w14:paraId="365A423A">
            <w:pPr>
              <w:spacing w:line="253" w:lineRule="auto"/>
              <w:rPr>
                <w:rFonts w:ascii="Arial"/>
                <w:sz w:val="21"/>
              </w:rPr>
            </w:pPr>
          </w:p>
          <w:p w14:paraId="0B043E63">
            <w:pPr>
              <w:spacing w:line="254" w:lineRule="auto"/>
              <w:rPr>
                <w:rFonts w:ascii="Arial"/>
                <w:sz w:val="21"/>
              </w:rPr>
            </w:pPr>
          </w:p>
          <w:p w14:paraId="719A0B1D">
            <w:pPr>
              <w:spacing w:line="254" w:lineRule="auto"/>
              <w:rPr>
                <w:rFonts w:ascii="Arial"/>
                <w:sz w:val="21"/>
              </w:rPr>
            </w:pPr>
          </w:p>
          <w:p w14:paraId="003652D3">
            <w:pPr>
              <w:spacing w:line="254" w:lineRule="auto"/>
              <w:rPr>
                <w:rFonts w:ascii="Arial"/>
                <w:sz w:val="21"/>
              </w:rPr>
            </w:pPr>
          </w:p>
          <w:p w14:paraId="6425F2B2">
            <w:pPr>
              <w:spacing w:line="254" w:lineRule="auto"/>
              <w:rPr>
                <w:rFonts w:ascii="Arial"/>
                <w:sz w:val="21"/>
              </w:rPr>
            </w:pPr>
          </w:p>
          <w:p w14:paraId="3DBB75A9">
            <w:pPr>
              <w:spacing w:line="254" w:lineRule="auto"/>
              <w:rPr>
                <w:rFonts w:ascii="Arial"/>
                <w:sz w:val="21"/>
              </w:rPr>
            </w:pPr>
          </w:p>
          <w:p w14:paraId="53254095">
            <w:pPr>
              <w:pStyle w:val="26"/>
              <w:spacing w:before="59" w:line="221" w:lineRule="auto"/>
              <w:ind w:left="160"/>
            </w:pPr>
            <w:r>
              <w:rPr>
                <w:spacing w:val="-3"/>
              </w:rPr>
              <w:t>豆制品</w:t>
            </w:r>
          </w:p>
        </w:tc>
        <w:tc>
          <w:tcPr>
            <w:tcW w:w="990" w:type="dxa"/>
            <w:vAlign w:val="top"/>
          </w:tcPr>
          <w:p w14:paraId="58BCE108">
            <w:pPr>
              <w:spacing w:line="323" w:lineRule="auto"/>
              <w:rPr>
                <w:rFonts w:ascii="Arial"/>
                <w:sz w:val="21"/>
              </w:rPr>
            </w:pPr>
          </w:p>
          <w:p w14:paraId="1F0245C3">
            <w:pPr>
              <w:spacing w:line="323" w:lineRule="auto"/>
              <w:rPr>
                <w:rFonts w:ascii="Arial"/>
                <w:sz w:val="21"/>
              </w:rPr>
            </w:pPr>
          </w:p>
          <w:p w14:paraId="0BB30B1A">
            <w:pPr>
              <w:pStyle w:val="26"/>
              <w:spacing w:before="59" w:line="233" w:lineRule="auto"/>
              <w:ind w:left="318" w:right="34" w:hanging="268"/>
            </w:pPr>
            <w:r>
              <w:rPr>
                <w:spacing w:val="-2"/>
              </w:rPr>
              <w:t>非发酵性豆</w:t>
            </w:r>
            <w:r>
              <w:rPr>
                <w:spacing w:val="-4"/>
              </w:rPr>
              <w:t>制品</w:t>
            </w:r>
          </w:p>
        </w:tc>
        <w:tc>
          <w:tcPr>
            <w:tcW w:w="1199" w:type="dxa"/>
            <w:vAlign w:val="top"/>
          </w:tcPr>
          <w:p w14:paraId="19B98661">
            <w:pPr>
              <w:spacing w:line="323" w:lineRule="auto"/>
              <w:rPr>
                <w:rFonts w:ascii="Arial"/>
                <w:sz w:val="21"/>
              </w:rPr>
            </w:pPr>
          </w:p>
          <w:p w14:paraId="3054A739">
            <w:pPr>
              <w:spacing w:line="323" w:lineRule="auto"/>
              <w:rPr>
                <w:rFonts w:ascii="Arial"/>
                <w:sz w:val="21"/>
              </w:rPr>
            </w:pPr>
          </w:p>
          <w:p w14:paraId="59270DEE">
            <w:pPr>
              <w:pStyle w:val="26"/>
              <w:spacing w:before="59" w:line="233" w:lineRule="auto"/>
              <w:ind w:left="245" w:right="45" w:hanging="180"/>
            </w:pPr>
            <w:r>
              <w:rPr>
                <w:spacing w:val="-2"/>
              </w:rPr>
              <w:t>腐竹、油皮及其再制品</w:t>
            </w:r>
          </w:p>
        </w:tc>
        <w:tc>
          <w:tcPr>
            <w:tcW w:w="854" w:type="dxa"/>
            <w:vAlign w:val="top"/>
          </w:tcPr>
          <w:p w14:paraId="0186EBE7">
            <w:pPr>
              <w:spacing w:line="252" w:lineRule="auto"/>
              <w:rPr>
                <w:rFonts w:ascii="Arial"/>
                <w:sz w:val="21"/>
              </w:rPr>
            </w:pPr>
          </w:p>
          <w:p w14:paraId="2EBFCF88">
            <w:pPr>
              <w:spacing w:line="252" w:lineRule="auto"/>
              <w:rPr>
                <w:rFonts w:ascii="Arial"/>
                <w:sz w:val="21"/>
              </w:rPr>
            </w:pPr>
          </w:p>
          <w:p w14:paraId="7EFD524E">
            <w:pPr>
              <w:spacing w:line="253" w:lineRule="auto"/>
              <w:rPr>
                <w:rFonts w:ascii="Arial"/>
                <w:sz w:val="21"/>
              </w:rPr>
            </w:pPr>
          </w:p>
          <w:p w14:paraId="6EFC1C84">
            <w:pPr>
              <w:pStyle w:val="26"/>
              <w:spacing w:before="59" w:line="220" w:lineRule="auto"/>
              <w:ind w:left="253"/>
            </w:pPr>
            <w:r>
              <w:rPr>
                <w:spacing w:val="-4"/>
              </w:rPr>
              <w:t>较高</w:t>
            </w:r>
          </w:p>
        </w:tc>
        <w:tc>
          <w:tcPr>
            <w:tcW w:w="4330" w:type="dxa"/>
            <w:vAlign w:val="top"/>
          </w:tcPr>
          <w:p w14:paraId="37571D88">
            <w:pPr>
              <w:spacing w:line="311" w:lineRule="auto"/>
              <w:rPr>
                <w:rFonts w:ascii="Arial"/>
                <w:sz w:val="21"/>
              </w:rPr>
            </w:pPr>
          </w:p>
          <w:p w14:paraId="2EEA2685">
            <w:pPr>
              <w:pStyle w:val="26"/>
              <w:spacing w:before="59" w:line="231" w:lineRule="auto"/>
              <w:ind w:left="36" w:right="50" w:firstLine="6"/>
            </w:pPr>
            <w:r>
              <w:rPr>
                <w:spacing w:val="-2"/>
              </w:rPr>
              <w:t>蛋白质、铅</w:t>
            </w:r>
            <w:r>
              <w:rPr>
                <w:spacing w:val="-48"/>
              </w:rPr>
              <w:t xml:space="preserve"> </w:t>
            </w:r>
            <w:r>
              <w:rPr>
                <w:spacing w:val="-2"/>
              </w:rPr>
              <w:t>(以Pb计)、碱性嫩黄、苯甲酸及其钠盐(以</w:t>
            </w:r>
            <w:r>
              <w:rPr>
                <w:spacing w:val="-1"/>
              </w:rPr>
              <w:t>苯甲酸计)、山梨酸及其钾盐(以山梨酸计)、脱氢乙酸及其钠盐(以脱氢乙酸计)、二氧化硫残留量、铝的残</w:t>
            </w:r>
            <w:r>
              <w:rPr>
                <w:spacing w:val="-2"/>
              </w:rPr>
              <w:t>留量(干样品，以Al计)、合成着色剂(柠檬黄、</w:t>
            </w:r>
            <w:r>
              <w:rPr>
                <w:spacing w:val="-44"/>
              </w:rPr>
              <w:t xml:space="preserve"> </w:t>
            </w:r>
            <w:r>
              <w:rPr>
                <w:spacing w:val="-2"/>
              </w:rPr>
              <w:t>日落</w:t>
            </w:r>
          </w:p>
          <w:p w14:paraId="72F946A7">
            <w:pPr>
              <w:pStyle w:val="26"/>
              <w:spacing w:line="220" w:lineRule="auto"/>
              <w:ind w:left="36"/>
            </w:pPr>
            <w:r>
              <w:rPr>
                <w:spacing w:val="-4"/>
              </w:rPr>
              <w:t>黄)</w:t>
            </w:r>
          </w:p>
        </w:tc>
        <w:tc>
          <w:tcPr>
            <w:tcW w:w="3807" w:type="dxa"/>
            <w:vAlign w:val="top"/>
          </w:tcPr>
          <w:p w14:paraId="2365383D">
            <w:pPr>
              <w:spacing w:line="373" w:lineRule="auto"/>
              <w:rPr>
                <w:rFonts w:ascii="Arial"/>
                <w:sz w:val="21"/>
              </w:rPr>
            </w:pPr>
          </w:p>
          <w:p w14:paraId="6098E565">
            <w:pPr>
              <w:pStyle w:val="26"/>
              <w:spacing w:before="59" w:line="246" w:lineRule="auto"/>
              <w:ind w:left="38" w:right="29" w:firstLine="6"/>
              <w:jc w:val="both"/>
              <w:rPr>
                <w:rFonts w:ascii="Calibri" w:hAnsi="Calibri" w:eastAsia="Calibri" w:cs="Calibri"/>
              </w:rPr>
            </w:pPr>
            <w:r>
              <w:rPr>
                <w:spacing w:val="-2"/>
              </w:rPr>
              <w:t>蛋白质、苯甲酸及其钠盐</w:t>
            </w:r>
            <w:r>
              <w:rPr>
                <w:rFonts w:ascii="Calibri" w:hAnsi="Calibri" w:eastAsia="Calibri" w:cs="Calibri"/>
                <w:spacing w:val="-2"/>
              </w:rPr>
              <w:t>(</w:t>
            </w:r>
            <w:r>
              <w:rPr>
                <w:spacing w:val="-2"/>
              </w:rPr>
              <w:t>以苯甲酸计</w:t>
            </w:r>
            <w:r>
              <w:rPr>
                <w:rFonts w:ascii="Calibri" w:hAnsi="Calibri" w:eastAsia="Calibri" w:cs="Calibri"/>
                <w:spacing w:val="-2"/>
              </w:rPr>
              <w:t>)</w:t>
            </w:r>
            <w:r>
              <w:rPr>
                <w:rFonts w:ascii="Calibri" w:hAnsi="Calibri" w:eastAsia="Calibri" w:cs="Calibri"/>
                <w:spacing w:val="-9"/>
              </w:rPr>
              <w:t xml:space="preserve"> </w:t>
            </w:r>
            <w:r>
              <w:rPr>
                <w:spacing w:val="-2"/>
              </w:rPr>
              <w:t>、二氧化</w:t>
            </w:r>
            <w:r>
              <w:rPr>
                <w:spacing w:val="-1"/>
              </w:rPr>
              <w:t>硫残留量、铝的残留量</w:t>
            </w:r>
            <w:r>
              <w:rPr>
                <w:rFonts w:ascii="Calibri" w:hAnsi="Calibri" w:eastAsia="Calibri" w:cs="Calibri"/>
                <w:spacing w:val="-1"/>
              </w:rPr>
              <w:t>(</w:t>
            </w:r>
            <w:r>
              <w:rPr>
                <w:spacing w:val="-1"/>
              </w:rPr>
              <w:t>以</w:t>
            </w:r>
            <w:r>
              <w:rPr>
                <w:rFonts w:ascii="Calibri" w:hAnsi="Calibri" w:eastAsia="Calibri" w:cs="Calibri"/>
                <w:spacing w:val="-1"/>
              </w:rPr>
              <w:t>Al</w:t>
            </w:r>
            <w:r>
              <w:rPr>
                <w:spacing w:val="-1"/>
              </w:rPr>
              <w:t>计</w:t>
            </w:r>
            <w:r>
              <w:rPr>
                <w:rFonts w:ascii="Calibri" w:hAnsi="Calibri" w:eastAsia="Calibri" w:cs="Calibri"/>
                <w:spacing w:val="-1"/>
              </w:rPr>
              <w:t>)</w:t>
            </w:r>
            <w:r>
              <w:rPr>
                <w:rFonts w:ascii="Calibri" w:hAnsi="Calibri" w:eastAsia="Calibri" w:cs="Calibri"/>
                <w:spacing w:val="-20"/>
              </w:rPr>
              <w:t xml:space="preserve"> </w:t>
            </w:r>
            <w:r>
              <w:rPr>
                <w:spacing w:val="-1"/>
              </w:rPr>
              <w:t>、柠檬黄</w:t>
            </w:r>
            <w:r>
              <w:rPr>
                <w:spacing w:val="-2"/>
              </w:rPr>
              <w:t>、铅</w:t>
            </w:r>
            <w:r>
              <w:rPr>
                <w:rFonts w:ascii="Calibri" w:hAnsi="Calibri" w:eastAsia="Calibri" w:cs="Calibri"/>
                <w:spacing w:val="-2"/>
              </w:rPr>
              <w:t>(</w:t>
            </w:r>
            <w:r>
              <w:rPr>
                <w:spacing w:val="-2"/>
              </w:rPr>
              <w:t>以</w:t>
            </w:r>
            <w:r>
              <w:rPr>
                <w:rFonts w:ascii="Calibri" w:hAnsi="Calibri" w:eastAsia="Calibri" w:cs="Calibri"/>
                <w:spacing w:val="-3"/>
              </w:rPr>
              <w:t>Pb</w:t>
            </w:r>
            <w:r>
              <w:rPr>
                <w:spacing w:val="-3"/>
              </w:rPr>
              <w:t>计</w:t>
            </w:r>
            <w:r>
              <w:rPr>
                <w:rFonts w:ascii="Calibri" w:hAnsi="Calibri" w:eastAsia="Calibri" w:cs="Calibri"/>
                <w:spacing w:val="-3"/>
              </w:rPr>
              <w:t>)</w:t>
            </w:r>
            <w:r>
              <w:rPr>
                <w:rFonts w:ascii="Calibri" w:hAnsi="Calibri" w:eastAsia="Calibri" w:cs="Calibri"/>
                <w:spacing w:val="-14"/>
              </w:rPr>
              <w:t xml:space="preserve"> </w:t>
            </w:r>
            <w:r>
              <w:rPr>
                <w:spacing w:val="-3"/>
              </w:rPr>
              <w:t>、</w:t>
            </w:r>
            <w:r>
              <w:rPr>
                <w:spacing w:val="-52"/>
              </w:rPr>
              <w:t xml:space="preserve"> </w:t>
            </w:r>
            <w:r>
              <w:rPr>
                <w:spacing w:val="-3"/>
              </w:rPr>
              <w:t>日落黄、山梨酸及其钾盐</w:t>
            </w:r>
            <w:r>
              <w:rPr>
                <w:rFonts w:ascii="Calibri" w:hAnsi="Calibri" w:eastAsia="Calibri" w:cs="Calibri"/>
                <w:spacing w:val="-3"/>
              </w:rPr>
              <w:t>(</w:t>
            </w:r>
            <w:r>
              <w:rPr>
                <w:spacing w:val="-3"/>
              </w:rPr>
              <w:t>以山梨酸计</w:t>
            </w:r>
            <w:r>
              <w:rPr>
                <w:rFonts w:ascii="Calibri" w:hAnsi="Calibri" w:eastAsia="Calibri" w:cs="Calibri"/>
                <w:spacing w:val="-3"/>
              </w:rPr>
              <w:t>)</w:t>
            </w:r>
            <w:r>
              <w:rPr>
                <w:rFonts w:ascii="Calibri" w:hAnsi="Calibri" w:eastAsia="Calibri" w:cs="Calibri"/>
              </w:rPr>
              <w:t xml:space="preserve">    </w:t>
            </w:r>
            <w:r>
              <w:rPr>
                <w:spacing w:val="-1"/>
              </w:rPr>
              <w:t>、脱氢乙酸及其钠盐</w:t>
            </w:r>
            <w:r>
              <w:rPr>
                <w:rFonts w:ascii="Calibri" w:hAnsi="Calibri" w:eastAsia="Calibri" w:cs="Calibri"/>
                <w:spacing w:val="-1"/>
              </w:rPr>
              <w:t>(</w:t>
            </w:r>
            <w:r>
              <w:rPr>
                <w:spacing w:val="-1"/>
              </w:rPr>
              <w:t>以脱氢乙酸计</w:t>
            </w:r>
            <w:r>
              <w:rPr>
                <w:rFonts w:ascii="Calibri" w:hAnsi="Calibri" w:eastAsia="Calibri" w:cs="Calibri"/>
                <w:spacing w:val="-1"/>
              </w:rPr>
              <w:t>)</w:t>
            </w:r>
          </w:p>
        </w:tc>
        <w:tc>
          <w:tcPr>
            <w:tcW w:w="1108" w:type="dxa"/>
            <w:vAlign w:val="top"/>
          </w:tcPr>
          <w:p w14:paraId="28104974">
            <w:pPr>
              <w:rPr>
                <w:rFonts w:ascii="Arial"/>
                <w:sz w:val="21"/>
              </w:rPr>
            </w:pPr>
          </w:p>
        </w:tc>
      </w:tr>
      <w:tr w14:paraId="17BE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23" w:hRule="atLeast"/>
        </w:trPr>
        <w:tc>
          <w:tcPr>
            <w:tcW w:w="520" w:type="dxa"/>
            <w:vMerge w:val="continue"/>
            <w:tcBorders>
              <w:top w:val="nil"/>
            </w:tcBorders>
            <w:vAlign w:val="top"/>
          </w:tcPr>
          <w:p w14:paraId="62B47924">
            <w:pPr>
              <w:rPr>
                <w:rFonts w:ascii="Arial"/>
                <w:sz w:val="21"/>
              </w:rPr>
            </w:pPr>
          </w:p>
        </w:tc>
        <w:tc>
          <w:tcPr>
            <w:tcW w:w="870" w:type="dxa"/>
            <w:vMerge w:val="continue"/>
            <w:tcBorders>
              <w:top w:val="nil"/>
            </w:tcBorders>
            <w:vAlign w:val="top"/>
          </w:tcPr>
          <w:p w14:paraId="1611C60E">
            <w:pPr>
              <w:rPr>
                <w:rFonts w:ascii="Arial"/>
                <w:sz w:val="21"/>
              </w:rPr>
            </w:pPr>
          </w:p>
        </w:tc>
        <w:tc>
          <w:tcPr>
            <w:tcW w:w="854" w:type="dxa"/>
            <w:vMerge w:val="continue"/>
            <w:tcBorders>
              <w:top w:val="nil"/>
            </w:tcBorders>
            <w:vAlign w:val="top"/>
          </w:tcPr>
          <w:p w14:paraId="4A410025">
            <w:pPr>
              <w:rPr>
                <w:rFonts w:ascii="Arial"/>
                <w:sz w:val="21"/>
              </w:rPr>
            </w:pPr>
          </w:p>
        </w:tc>
        <w:tc>
          <w:tcPr>
            <w:tcW w:w="990" w:type="dxa"/>
            <w:vAlign w:val="top"/>
          </w:tcPr>
          <w:p w14:paraId="44C5BD8A">
            <w:pPr>
              <w:spacing w:line="308" w:lineRule="auto"/>
              <w:rPr>
                <w:rFonts w:ascii="Arial"/>
                <w:sz w:val="21"/>
              </w:rPr>
            </w:pPr>
          </w:p>
          <w:p w14:paraId="38F5AD0A">
            <w:pPr>
              <w:spacing w:line="309" w:lineRule="auto"/>
              <w:rPr>
                <w:rFonts w:ascii="Arial"/>
                <w:sz w:val="21"/>
              </w:rPr>
            </w:pPr>
          </w:p>
          <w:p w14:paraId="75022688">
            <w:pPr>
              <w:pStyle w:val="26"/>
              <w:spacing w:before="58" w:line="221" w:lineRule="auto"/>
              <w:ind w:left="48"/>
            </w:pPr>
            <w:r>
              <w:rPr>
                <w:spacing w:val="-2"/>
              </w:rPr>
              <w:t>其他豆制品</w:t>
            </w:r>
          </w:p>
        </w:tc>
        <w:tc>
          <w:tcPr>
            <w:tcW w:w="1199" w:type="dxa"/>
            <w:vAlign w:val="top"/>
          </w:tcPr>
          <w:p w14:paraId="7FD629DB">
            <w:pPr>
              <w:spacing w:line="252" w:lineRule="auto"/>
              <w:rPr>
                <w:rFonts w:ascii="Arial"/>
                <w:sz w:val="21"/>
              </w:rPr>
            </w:pPr>
          </w:p>
          <w:p w14:paraId="2D8E7AD2">
            <w:pPr>
              <w:spacing w:line="253" w:lineRule="auto"/>
              <w:rPr>
                <w:rFonts w:ascii="Arial"/>
                <w:sz w:val="21"/>
              </w:rPr>
            </w:pPr>
          </w:p>
          <w:p w14:paraId="6888D2CB">
            <w:pPr>
              <w:pStyle w:val="26"/>
              <w:spacing w:before="58" w:line="234" w:lineRule="auto"/>
              <w:ind w:left="439" w:right="45" w:hanging="372"/>
            </w:pPr>
            <w:r>
              <w:rPr>
                <w:spacing w:val="-2"/>
              </w:rPr>
              <w:t>大豆蛋白类制</w:t>
            </w:r>
            <w:r>
              <w:rPr>
                <w:spacing w:val="-11"/>
              </w:rPr>
              <w:t>品等</w:t>
            </w:r>
          </w:p>
        </w:tc>
        <w:tc>
          <w:tcPr>
            <w:tcW w:w="854" w:type="dxa"/>
            <w:vAlign w:val="top"/>
          </w:tcPr>
          <w:p w14:paraId="09E00068">
            <w:pPr>
              <w:spacing w:line="308" w:lineRule="auto"/>
              <w:rPr>
                <w:rFonts w:ascii="Arial"/>
                <w:sz w:val="21"/>
              </w:rPr>
            </w:pPr>
          </w:p>
          <w:p w14:paraId="6ADC2041">
            <w:pPr>
              <w:spacing w:line="309" w:lineRule="auto"/>
              <w:rPr>
                <w:rFonts w:ascii="Arial"/>
                <w:sz w:val="21"/>
              </w:rPr>
            </w:pPr>
          </w:p>
          <w:p w14:paraId="74072FC9">
            <w:pPr>
              <w:pStyle w:val="26"/>
              <w:spacing w:before="59" w:line="220" w:lineRule="auto"/>
              <w:ind w:left="253"/>
            </w:pPr>
            <w:r>
              <w:rPr>
                <w:spacing w:val="-4"/>
              </w:rPr>
              <w:t>较高</w:t>
            </w:r>
          </w:p>
        </w:tc>
        <w:tc>
          <w:tcPr>
            <w:tcW w:w="4330" w:type="dxa"/>
            <w:vAlign w:val="top"/>
          </w:tcPr>
          <w:p w14:paraId="6EA07F62">
            <w:pPr>
              <w:pStyle w:val="26"/>
              <w:spacing w:before="230" w:line="231" w:lineRule="auto"/>
              <w:ind w:left="36" w:right="53"/>
            </w:pPr>
            <w:r>
              <w:rPr>
                <w:spacing w:val="-2"/>
              </w:rPr>
              <w:t>铅</w:t>
            </w:r>
            <w:r>
              <w:rPr>
                <w:spacing w:val="-42"/>
              </w:rPr>
              <w:t xml:space="preserve"> </w:t>
            </w:r>
            <w:r>
              <w:rPr>
                <w:spacing w:val="-2"/>
              </w:rPr>
              <w:t>(以Pb计)、苯甲酸及其钠盐(以苯甲酸计)、山梨酸</w:t>
            </w:r>
            <w:r>
              <w:rPr>
                <w:spacing w:val="-1"/>
              </w:rPr>
              <w:t>及其钾盐(以山梨酸计)、脱氢乙酸及其钠盐(以脱氢乙酸计)、糖精钠(以糖精计)、三氯蔗糖、铝的残留量</w:t>
            </w:r>
          </w:p>
          <w:p w14:paraId="579AC768">
            <w:pPr>
              <w:pStyle w:val="26"/>
              <w:spacing w:before="1" w:line="232" w:lineRule="auto"/>
              <w:ind w:left="68" w:right="81"/>
            </w:pPr>
            <w:r>
              <w:rPr>
                <w:spacing w:val="-3"/>
              </w:rPr>
              <w:t>(干样品，以Al计)、大肠菌群、合成着色剂(柠檬黄、</w:t>
            </w:r>
            <w:r>
              <w:rPr>
                <w:spacing w:val="-10"/>
              </w:rPr>
              <w:t>日落黄)</w:t>
            </w:r>
          </w:p>
        </w:tc>
        <w:tc>
          <w:tcPr>
            <w:tcW w:w="3807" w:type="dxa"/>
            <w:vAlign w:val="top"/>
          </w:tcPr>
          <w:p w14:paraId="153373BA">
            <w:pPr>
              <w:pStyle w:val="26"/>
              <w:spacing w:before="293" w:line="246" w:lineRule="auto"/>
              <w:ind w:left="39" w:right="39" w:firstLine="2"/>
              <w:jc w:val="both"/>
              <w:rPr>
                <w:rFonts w:ascii="Calibri" w:hAnsi="Calibri" w:eastAsia="Calibri" w:cs="Calibri"/>
              </w:rPr>
            </w:pPr>
            <w:r>
              <w:rPr>
                <w:spacing w:val="-2"/>
              </w:rPr>
              <w:t>苯甲酸及其钠盐</w:t>
            </w:r>
            <w:r>
              <w:rPr>
                <w:rFonts w:ascii="Calibri" w:hAnsi="Calibri" w:eastAsia="Calibri" w:cs="Calibri"/>
                <w:spacing w:val="-2"/>
              </w:rPr>
              <w:t>(</w:t>
            </w:r>
            <w:r>
              <w:rPr>
                <w:spacing w:val="-2"/>
              </w:rPr>
              <w:t>以苯甲酸计</w:t>
            </w:r>
            <w:r>
              <w:rPr>
                <w:rFonts w:ascii="Calibri" w:hAnsi="Calibri" w:eastAsia="Calibri" w:cs="Calibri"/>
                <w:spacing w:val="-2"/>
              </w:rPr>
              <w:t>)</w:t>
            </w:r>
            <w:r>
              <w:rPr>
                <w:rFonts w:ascii="Calibri" w:hAnsi="Calibri" w:eastAsia="Calibri" w:cs="Calibri"/>
                <w:spacing w:val="-6"/>
              </w:rPr>
              <w:t xml:space="preserve"> </w:t>
            </w:r>
            <w:r>
              <w:rPr>
                <w:spacing w:val="-2"/>
              </w:rPr>
              <w:t>、大肠菌群、铝的</w:t>
            </w:r>
            <w:r>
              <w:rPr>
                <w:spacing w:val="-3"/>
              </w:rPr>
              <w:t>残留量</w:t>
            </w:r>
            <w:r>
              <w:rPr>
                <w:rFonts w:ascii="Calibri" w:hAnsi="Calibri" w:eastAsia="Calibri" w:cs="Calibri"/>
                <w:spacing w:val="-3"/>
              </w:rPr>
              <w:t>(</w:t>
            </w:r>
            <w:r>
              <w:rPr>
                <w:spacing w:val="-3"/>
              </w:rPr>
              <w:t>干样品</w:t>
            </w:r>
            <w:r>
              <w:rPr>
                <w:rFonts w:ascii="Calibri" w:hAnsi="Calibri" w:eastAsia="Calibri" w:cs="Calibri"/>
                <w:spacing w:val="-3"/>
              </w:rPr>
              <w:t>,</w:t>
            </w:r>
            <w:r>
              <w:rPr>
                <w:rFonts w:ascii="Calibri" w:hAnsi="Calibri" w:eastAsia="Calibri" w:cs="Calibri"/>
                <w:spacing w:val="3"/>
              </w:rPr>
              <w:t xml:space="preserve"> </w:t>
            </w:r>
            <w:r>
              <w:rPr>
                <w:spacing w:val="-3"/>
              </w:rPr>
              <w:t>以</w:t>
            </w:r>
            <w:r>
              <w:rPr>
                <w:rFonts w:ascii="Calibri" w:hAnsi="Calibri" w:eastAsia="Calibri" w:cs="Calibri"/>
                <w:spacing w:val="-3"/>
              </w:rPr>
              <w:t>Al</w:t>
            </w:r>
            <w:r>
              <w:rPr>
                <w:spacing w:val="-3"/>
              </w:rPr>
              <w:t>计</w:t>
            </w:r>
            <w:r>
              <w:rPr>
                <w:rFonts w:ascii="Calibri" w:hAnsi="Calibri" w:eastAsia="Calibri" w:cs="Calibri"/>
                <w:spacing w:val="-3"/>
              </w:rPr>
              <w:t>)</w:t>
            </w:r>
            <w:r>
              <w:rPr>
                <w:rFonts w:ascii="Calibri" w:hAnsi="Calibri" w:eastAsia="Calibri" w:cs="Calibri"/>
                <w:spacing w:val="-20"/>
              </w:rPr>
              <w:t xml:space="preserve"> </w:t>
            </w:r>
            <w:r>
              <w:rPr>
                <w:spacing w:val="-3"/>
              </w:rPr>
              <w:t>、三氯蔗糖、山梨酸及其</w:t>
            </w:r>
            <w:r>
              <w:rPr>
                <w:spacing w:val="-2"/>
              </w:rPr>
              <w:t>钾盐</w:t>
            </w:r>
            <w:r>
              <w:rPr>
                <w:rFonts w:ascii="Calibri" w:hAnsi="Calibri" w:eastAsia="Calibri" w:cs="Calibri"/>
                <w:spacing w:val="-2"/>
              </w:rPr>
              <w:t>(</w:t>
            </w:r>
            <w:r>
              <w:rPr>
                <w:spacing w:val="-2"/>
              </w:rPr>
              <w:t>以山梨酸计</w:t>
            </w:r>
            <w:r>
              <w:rPr>
                <w:rFonts w:ascii="Calibri" w:hAnsi="Calibri" w:eastAsia="Calibri" w:cs="Calibri"/>
                <w:spacing w:val="-2"/>
              </w:rPr>
              <w:t>)</w:t>
            </w:r>
            <w:r>
              <w:rPr>
                <w:rFonts w:ascii="Calibri" w:hAnsi="Calibri" w:eastAsia="Calibri" w:cs="Calibri"/>
                <w:spacing w:val="-20"/>
              </w:rPr>
              <w:t xml:space="preserve"> </w:t>
            </w:r>
            <w:r>
              <w:rPr>
                <w:spacing w:val="-2"/>
              </w:rPr>
              <w:t>、糖精钠</w:t>
            </w:r>
            <w:r>
              <w:rPr>
                <w:rFonts w:ascii="Calibri" w:hAnsi="Calibri" w:eastAsia="Calibri" w:cs="Calibri"/>
                <w:spacing w:val="-2"/>
              </w:rPr>
              <w:t>(</w:t>
            </w:r>
            <w:r>
              <w:rPr>
                <w:spacing w:val="-2"/>
              </w:rPr>
              <w:t>以糖精计</w:t>
            </w:r>
            <w:r>
              <w:rPr>
                <w:rFonts w:ascii="Calibri" w:hAnsi="Calibri" w:eastAsia="Calibri" w:cs="Calibri"/>
                <w:spacing w:val="-2"/>
              </w:rPr>
              <w:t>)</w:t>
            </w:r>
            <w:r>
              <w:rPr>
                <w:rFonts w:ascii="Calibri" w:hAnsi="Calibri" w:eastAsia="Calibri" w:cs="Calibri"/>
                <w:spacing w:val="-21"/>
              </w:rPr>
              <w:t xml:space="preserve"> </w:t>
            </w:r>
            <w:r>
              <w:rPr>
                <w:spacing w:val="-2"/>
              </w:rPr>
              <w:t>、脱氢乙</w:t>
            </w:r>
            <w:r>
              <w:rPr>
                <w:spacing w:val="-1"/>
              </w:rPr>
              <w:t>酸及其钠盐</w:t>
            </w:r>
            <w:r>
              <w:rPr>
                <w:rFonts w:ascii="Calibri" w:hAnsi="Calibri" w:eastAsia="Calibri" w:cs="Calibri"/>
                <w:spacing w:val="-1"/>
              </w:rPr>
              <w:t>(</w:t>
            </w:r>
            <w:r>
              <w:rPr>
                <w:spacing w:val="-1"/>
              </w:rPr>
              <w:t>以脱氢乙酸计</w:t>
            </w:r>
            <w:r>
              <w:rPr>
                <w:rFonts w:ascii="Calibri" w:hAnsi="Calibri" w:eastAsia="Calibri" w:cs="Calibri"/>
                <w:spacing w:val="-1"/>
              </w:rPr>
              <w:t>)</w:t>
            </w:r>
          </w:p>
        </w:tc>
        <w:tc>
          <w:tcPr>
            <w:tcW w:w="1108" w:type="dxa"/>
            <w:vAlign w:val="top"/>
          </w:tcPr>
          <w:p w14:paraId="644BC38B">
            <w:pPr>
              <w:rPr>
                <w:rFonts w:ascii="Arial"/>
                <w:sz w:val="21"/>
              </w:rPr>
            </w:pPr>
          </w:p>
        </w:tc>
      </w:tr>
      <w:tr w14:paraId="2A0B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49" w:hRule="atLeast"/>
        </w:trPr>
        <w:tc>
          <w:tcPr>
            <w:tcW w:w="520" w:type="dxa"/>
            <w:vMerge w:val="restart"/>
            <w:tcBorders>
              <w:bottom w:val="nil"/>
            </w:tcBorders>
            <w:vAlign w:val="top"/>
          </w:tcPr>
          <w:p w14:paraId="259250DC">
            <w:pPr>
              <w:spacing w:line="263" w:lineRule="auto"/>
              <w:rPr>
                <w:rFonts w:ascii="Arial"/>
                <w:sz w:val="21"/>
              </w:rPr>
            </w:pPr>
          </w:p>
          <w:p w14:paraId="06C869D5">
            <w:pPr>
              <w:spacing w:line="263" w:lineRule="auto"/>
              <w:rPr>
                <w:rFonts w:ascii="Arial"/>
                <w:sz w:val="21"/>
              </w:rPr>
            </w:pPr>
          </w:p>
          <w:p w14:paraId="25050710">
            <w:pPr>
              <w:spacing w:line="264" w:lineRule="auto"/>
              <w:rPr>
                <w:rFonts w:ascii="Arial"/>
                <w:sz w:val="21"/>
              </w:rPr>
            </w:pPr>
          </w:p>
          <w:p w14:paraId="337E9268">
            <w:pPr>
              <w:spacing w:line="264" w:lineRule="auto"/>
              <w:rPr>
                <w:rFonts w:ascii="Arial"/>
                <w:sz w:val="21"/>
              </w:rPr>
            </w:pPr>
          </w:p>
          <w:p w14:paraId="14E3C484">
            <w:pPr>
              <w:spacing w:line="264" w:lineRule="auto"/>
              <w:rPr>
                <w:rFonts w:ascii="Arial"/>
                <w:sz w:val="21"/>
              </w:rPr>
            </w:pPr>
          </w:p>
          <w:p w14:paraId="1BFF86B9">
            <w:pPr>
              <w:spacing w:line="264" w:lineRule="auto"/>
              <w:rPr>
                <w:rFonts w:ascii="Arial"/>
                <w:sz w:val="21"/>
              </w:rPr>
            </w:pPr>
          </w:p>
          <w:p w14:paraId="304124D6">
            <w:pPr>
              <w:spacing w:line="264" w:lineRule="auto"/>
              <w:rPr>
                <w:rFonts w:ascii="Arial"/>
                <w:sz w:val="21"/>
              </w:rPr>
            </w:pPr>
          </w:p>
          <w:p w14:paraId="462EA31C">
            <w:pPr>
              <w:spacing w:line="264" w:lineRule="auto"/>
              <w:rPr>
                <w:rFonts w:ascii="Arial"/>
                <w:sz w:val="21"/>
              </w:rPr>
            </w:pPr>
          </w:p>
          <w:p w14:paraId="6EF938C2">
            <w:pPr>
              <w:spacing w:line="264" w:lineRule="auto"/>
              <w:rPr>
                <w:rFonts w:ascii="Arial"/>
                <w:sz w:val="21"/>
              </w:rPr>
            </w:pPr>
          </w:p>
          <w:p w14:paraId="205DCC4A">
            <w:pPr>
              <w:spacing w:line="264" w:lineRule="auto"/>
              <w:rPr>
                <w:rFonts w:ascii="Arial"/>
                <w:sz w:val="21"/>
              </w:rPr>
            </w:pPr>
          </w:p>
          <w:p w14:paraId="6A38B227">
            <w:pPr>
              <w:pStyle w:val="26"/>
              <w:spacing w:before="58"/>
              <w:ind w:left="178"/>
            </w:pPr>
            <w:r>
              <w:rPr>
                <w:spacing w:val="-5"/>
              </w:rPr>
              <w:t>26</w:t>
            </w:r>
          </w:p>
        </w:tc>
        <w:tc>
          <w:tcPr>
            <w:tcW w:w="870" w:type="dxa"/>
            <w:vMerge w:val="restart"/>
            <w:tcBorders>
              <w:bottom w:val="nil"/>
            </w:tcBorders>
            <w:vAlign w:val="top"/>
          </w:tcPr>
          <w:p w14:paraId="1FDA3198">
            <w:pPr>
              <w:spacing w:line="263" w:lineRule="auto"/>
              <w:rPr>
                <w:rFonts w:ascii="Arial"/>
                <w:sz w:val="21"/>
              </w:rPr>
            </w:pPr>
          </w:p>
          <w:p w14:paraId="16A1AE38">
            <w:pPr>
              <w:spacing w:line="263" w:lineRule="auto"/>
              <w:rPr>
                <w:rFonts w:ascii="Arial"/>
                <w:sz w:val="21"/>
              </w:rPr>
            </w:pPr>
          </w:p>
          <w:p w14:paraId="01C84F39">
            <w:pPr>
              <w:spacing w:line="264" w:lineRule="auto"/>
              <w:rPr>
                <w:rFonts w:ascii="Arial"/>
                <w:sz w:val="21"/>
              </w:rPr>
            </w:pPr>
          </w:p>
          <w:p w14:paraId="53425C72">
            <w:pPr>
              <w:spacing w:line="264" w:lineRule="auto"/>
              <w:rPr>
                <w:rFonts w:ascii="Arial"/>
                <w:sz w:val="21"/>
              </w:rPr>
            </w:pPr>
          </w:p>
          <w:p w14:paraId="7BB956DA">
            <w:pPr>
              <w:spacing w:line="264" w:lineRule="auto"/>
              <w:rPr>
                <w:rFonts w:ascii="Arial"/>
                <w:sz w:val="21"/>
              </w:rPr>
            </w:pPr>
          </w:p>
          <w:p w14:paraId="6D1BEBE5">
            <w:pPr>
              <w:spacing w:line="264" w:lineRule="auto"/>
              <w:rPr>
                <w:rFonts w:ascii="Arial"/>
                <w:sz w:val="21"/>
              </w:rPr>
            </w:pPr>
          </w:p>
          <w:p w14:paraId="4C72A9F5">
            <w:pPr>
              <w:spacing w:line="264" w:lineRule="auto"/>
              <w:rPr>
                <w:rFonts w:ascii="Arial"/>
                <w:sz w:val="21"/>
              </w:rPr>
            </w:pPr>
          </w:p>
          <w:p w14:paraId="5BE6EB5E">
            <w:pPr>
              <w:spacing w:line="264" w:lineRule="auto"/>
              <w:rPr>
                <w:rFonts w:ascii="Arial"/>
                <w:sz w:val="21"/>
              </w:rPr>
            </w:pPr>
          </w:p>
          <w:p w14:paraId="4460FC2D">
            <w:pPr>
              <w:spacing w:line="264" w:lineRule="auto"/>
              <w:rPr>
                <w:rFonts w:ascii="Arial"/>
                <w:sz w:val="21"/>
              </w:rPr>
            </w:pPr>
          </w:p>
          <w:p w14:paraId="072CC937">
            <w:pPr>
              <w:spacing w:line="264" w:lineRule="auto"/>
              <w:rPr>
                <w:rFonts w:ascii="Arial"/>
                <w:sz w:val="21"/>
              </w:rPr>
            </w:pPr>
          </w:p>
          <w:p w14:paraId="052D3B4A">
            <w:pPr>
              <w:pStyle w:val="26"/>
              <w:spacing w:before="58" w:line="220" w:lineRule="auto"/>
              <w:ind w:left="167"/>
            </w:pPr>
            <w:r>
              <w:rPr>
                <w:spacing w:val="-3"/>
              </w:rPr>
              <w:t>蜂产品</w:t>
            </w:r>
          </w:p>
        </w:tc>
        <w:tc>
          <w:tcPr>
            <w:tcW w:w="854" w:type="dxa"/>
            <w:vMerge w:val="restart"/>
            <w:tcBorders>
              <w:bottom w:val="nil"/>
            </w:tcBorders>
            <w:vAlign w:val="top"/>
          </w:tcPr>
          <w:p w14:paraId="591B85FF">
            <w:pPr>
              <w:spacing w:line="263" w:lineRule="auto"/>
              <w:rPr>
                <w:rFonts w:ascii="Arial"/>
                <w:sz w:val="21"/>
              </w:rPr>
            </w:pPr>
          </w:p>
          <w:p w14:paraId="4FA30117">
            <w:pPr>
              <w:spacing w:line="263" w:lineRule="auto"/>
              <w:rPr>
                <w:rFonts w:ascii="Arial"/>
                <w:sz w:val="21"/>
              </w:rPr>
            </w:pPr>
          </w:p>
          <w:p w14:paraId="7F718196">
            <w:pPr>
              <w:spacing w:line="264" w:lineRule="auto"/>
              <w:rPr>
                <w:rFonts w:ascii="Arial"/>
                <w:sz w:val="21"/>
              </w:rPr>
            </w:pPr>
          </w:p>
          <w:p w14:paraId="2876FE43">
            <w:pPr>
              <w:spacing w:line="264" w:lineRule="auto"/>
              <w:rPr>
                <w:rFonts w:ascii="Arial"/>
                <w:sz w:val="21"/>
              </w:rPr>
            </w:pPr>
          </w:p>
          <w:p w14:paraId="018D0870">
            <w:pPr>
              <w:spacing w:line="264" w:lineRule="auto"/>
              <w:rPr>
                <w:rFonts w:ascii="Arial"/>
                <w:sz w:val="21"/>
              </w:rPr>
            </w:pPr>
          </w:p>
          <w:p w14:paraId="0E6D4C3A">
            <w:pPr>
              <w:spacing w:line="264" w:lineRule="auto"/>
              <w:rPr>
                <w:rFonts w:ascii="Arial"/>
                <w:sz w:val="21"/>
              </w:rPr>
            </w:pPr>
          </w:p>
          <w:p w14:paraId="315AC310">
            <w:pPr>
              <w:spacing w:line="264" w:lineRule="auto"/>
              <w:rPr>
                <w:rFonts w:ascii="Arial"/>
                <w:sz w:val="21"/>
              </w:rPr>
            </w:pPr>
          </w:p>
          <w:p w14:paraId="55218E52">
            <w:pPr>
              <w:spacing w:line="264" w:lineRule="auto"/>
              <w:rPr>
                <w:rFonts w:ascii="Arial"/>
                <w:sz w:val="21"/>
              </w:rPr>
            </w:pPr>
          </w:p>
          <w:p w14:paraId="5D15891C">
            <w:pPr>
              <w:spacing w:line="264" w:lineRule="auto"/>
              <w:rPr>
                <w:rFonts w:ascii="Arial"/>
                <w:sz w:val="21"/>
              </w:rPr>
            </w:pPr>
          </w:p>
          <w:p w14:paraId="37764A7F">
            <w:pPr>
              <w:spacing w:line="264" w:lineRule="auto"/>
              <w:rPr>
                <w:rFonts w:ascii="Arial"/>
                <w:sz w:val="21"/>
              </w:rPr>
            </w:pPr>
          </w:p>
          <w:p w14:paraId="00A70FC4">
            <w:pPr>
              <w:pStyle w:val="26"/>
              <w:spacing w:before="58" w:line="220" w:lineRule="auto"/>
              <w:ind w:left="161"/>
            </w:pPr>
            <w:r>
              <w:rPr>
                <w:spacing w:val="-3"/>
              </w:rPr>
              <w:t>蜂产品</w:t>
            </w:r>
          </w:p>
        </w:tc>
        <w:tc>
          <w:tcPr>
            <w:tcW w:w="990" w:type="dxa"/>
            <w:vAlign w:val="top"/>
          </w:tcPr>
          <w:p w14:paraId="43B2209C">
            <w:pPr>
              <w:spacing w:line="260" w:lineRule="auto"/>
              <w:rPr>
                <w:rFonts w:ascii="Arial"/>
                <w:sz w:val="21"/>
              </w:rPr>
            </w:pPr>
          </w:p>
          <w:p w14:paraId="2D67A210">
            <w:pPr>
              <w:spacing w:line="261" w:lineRule="auto"/>
              <w:rPr>
                <w:rFonts w:ascii="Arial"/>
                <w:sz w:val="21"/>
              </w:rPr>
            </w:pPr>
          </w:p>
          <w:p w14:paraId="331EDEF0">
            <w:pPr>
              <w:spacing w:line="261" w:lineRule="auto"/>
              <w:rPr>
                <w:rFonts w:ascii="Arial"/>
                <w:sz w:val="21"/>
              </w:rPr>
            </w:pPr>
          </w:p>
          <w:p w14:paraId="09461BBD">
            <w:pPr>
              <w:pStyle w:val="26"/>
              <w:spacing w:before="59" w:line="220" w:lineRule="auto"/>
              <w:ind w:left="320"/>
            </w:pPr>
            <w:r>
              <w:rPr>
                <w:spacing w:val="-5"/>
              </w:rPr>
              <w:t>蜂蜜</w:t>
            </w:r>
          </w:p>
        </w:tc>
        <w:tc>
          <w:tcPr>
            <w:tcW w:w="1199" w:type="dxa"/>
            <w:vAlign w:val="top"/>
          </w:tcPr>
          <w:p w14:paraId="6180CD54">
            <w:pPr>
              <w:spacing w:line="260" w:lineRule="auto"/>
              <w:rPr>
                <w:rFonts w:ascii="Arial"/>
                <w:sz w:val="21"/>
              </w:rPr>
            </w:pPr>
          </w:p>
          <w:p w14:paraId="16165F0F">
            <w:pPr>
              <w:spacing w:line="261" w:lineRule="auto"/>
              <w:rPr>
                <w:rFonts w:ascii="Arial"/>
                <w:sz w:val="21"/>
              </w:rPr>
            </w:pPr>
          </w:p>
          <w:p w14:paraId="6C12E19D">
            <w:pPr>
              <w:spacing w:line="261" w:lineRule="auto"/>
              <w:rPr>
                <w:rFonts w:ascii="Arial"/>
                <w:sz w:val="21"/>
              </w:rPr>
            </w:pPr>
          </w:p>
          <w:p w14:paraId="152F239A">
            <w:pPr>
              <w:pStyle w:val="26"/>
              <w:spacing w:before="59" w:line="220" w:lineRule="auto"/>
              <w:ind w:left="427"/>
            </w:pPr>
            <w:r>
              <w:rPr>
                <w:spacing w:val="-5"/>
              </w:rPr>
              <w:t>蜂蜜</w:t>
            </w:r>
          </w:p>
        </w:tc>
        <w:tc>
          <w:tcPr>
            <w:tcW w:w="854" w:type="dxa"/>
            <w:vAlign w:val="top"/>
          </w:tcPr>
          <w:p w14:paraId="2ABBEDB5">
            <w:pPr>
              <w:spacing w:line="260" w:lineRule="auto"/>
              <w:rPr>
                <w:rFonts w:ascii="Arial"/>
                <w:sz w:val="21"/>
              </w:rPr>
            </w:pPr>
          </w:p>
          <w:p w14:paraId="49A49283">
            <w:pPr>
              <w:spacing w:line="261" w:lineRule="auto"/>
              <w:rPr>
                <w:rFonts w:ascii="Arial"/>
                <w:sz w:val="21"/>
              </w:rPr>
            </w:pPr>
          </w:p>
          <w:p w14:paraId="4F7B545A">
            <w:pPr>
              <w:spacing w:line="261" w:lineRule="auto"/>
              <w:rPr>
                <w:rFonts w:ascii="Arial"/>
                <w:sz w:val="21"/>
              </w:rPr>
            </w:pPr>
          </w:p>
          <w:p w14:paraId="75ADE98F">
            <w:pPr>
              <w:pStyle w:val="26"/>
              <w:spacing w:before="59" w:line="220" w:lineRule="auto"/>
              <w:ind w:left="347"/>
            </w:pPr>
            <w:r>
              <w:t>高</w:t>
            </w:r>
          </w:p>
        </w:tc>
        <w:tc>
          <w:tcPr>
            <w:tcW w:w="4330" w:type="dxa"/>
            <w:vAlign w:val="top"/>
          </w:tcPr>
          <w:p w14:paraId="546BAFAB">
            <w:pPr>
              <w:spacing w:line="447" w:lineRule="auto"/>
              <w:rPr>
                <w:rFonts w:ascii="Arial"/>
                <w:sz w:val="21"/>
              </w:rPr>
            </w:pPr>
          </w:p>
          <w:p w14:paraId="5E7A2B55">
            <w:pPr>
              <w:pStyle w:val="26"/>
              <w:spacing w:before="58" w:line="232" w:lineRule="auto"/>
              <w:ind w:left="36" w:right="141" w:firstLine="4"/>
            </w:pPr>
            <w:r>
              <w:rPr>
                <w:spacing w:val="-2"/>
              </w:rPr>
              <w:t>果糖和葡萄糖、蔗糖、铅</w:t>
            </w:r>
            <w:r>
              <w:rPr>
                <w:spacing w:val="-49"/>
              </w:rPr>
              <w:t xml:space="preserve"> </w:t>
            </w:r>
            <w:r>
              <w:rPr>
                <w:spacing w:val="-2"/>
              </w:rPr>
              <w:t>(以Pb计)、山梨酸及其钾盐</w:t>
            </w:r>
            <w:r>
              <w:rPr>
                <w:spacing w:val="-1"/>
              </w:rPr>
              <w:t>(以山梨酸计)、氯霉素、呋喃西林代谢物、呋喃唑酮代谢物、甲硝唑、双甲脒、氟胺氰菊酯、诺氟沙星、氧氟沙星、菌落总数、霉菌计数、嗜渗酵母计数</w:t>
            </w:r>
          </w:p>
        </w:tc>
        <w:tc>
          <w:tcPr>
            <w:tcW w:w="3807" w:type="dxa"/>
            <w:vAlign w:val="top"/>
          </w:tcPr>
          <w:p w14:paraId="2887659B">
            <w:pPr>
              <w:spacing w:line="332" w:lineRule="auto"/>
              <w:rPr>
                <w:rFonts w:ascii="Arial"/>
                <w:sz w:val="21"/>
              </w:rPr>
            </w:pPr>
          </w:p>
          <w:p w14:paraId="4CA52856">
            <w:pPr>
              <w:pStyle w:val="26"/>
              <w:spacing w:before="58" w:line="232" w:lineRule="auto"/>
              <w:ind w:left="38" w:right="154" w:firstLine="4"/>
              <w:jc w:val="both"/>
            </w:pPr>
            <w:r>
              <w:rPr>
                <w:spacing w:val="-2"/>
              </w:rPr>
              <w:t>果糖和葡萄糖、蔗糖、铅</w:t>
            </w:r>
            <w:r>
              <w:rPr>
                <w:spacing w:val="-51"/>
              </w:rPr>
              <w:t xml:space="preserve"> </w:t>
            </w:r>
            <w:r>
              <w:rPr>
                <w:spacing w:val="-2"/>
              </w:rPr>
              <w:t>(以Pb计)、山梨</w:t>
            </w:r>
            <w:r>
              <w:rPr>
                <w:spacing w:val="-3"/>
              </w:rPr>
              <w:t>酸及</w:t>
            </w:r>
            <w:r>
              <w:rPr>
                <w:spacing w:val="-1"/>
              </w:rPr>
              <w:t>其钾盐(以山梨酸计)、氯霉素、呋喃西林代谢物、呋喃唑酮代谢物、甲硝唑、双甲脒、氟胺氰菊酯、诺氟沙星、氧氟沙星、菌落总数、霉菌计数、嗜渗酵母计数</w:t>
            </w:r>
          </w:p>
        </w:tc>
        <w:tc>
          <w:tcPr>
            <w:tcW w:w="1108" w:type="dxa"/>
            <w:vAlign w:val="top"/>
          </w:tcPr>
          <w:p w14:paraId="4F72BB18">
            <w:pPr>
              <w:rPr>
                <w:rFonts w:ascii="Arial"/>
                <w:sz w:val="21"/>
              </w:rPr>
            </w:pPr>
          </w:p>
        </w:tc>
      </w:tr>
      <w:tr w14:paraId="6843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39" w:hRule="atLeast"/>
        </w:trPr>
        <w:tc>
          <w:tcPr>
            <w:tcW w:w="520" w:type="dxa"/>
            <w:vMerge w:val="continue"/>
            <w:tcBorders>
              <w:top w:val="nil"/>
              <w:bottom w:val="nil"/>
            </w:tcBorders>
            <w:vAlign w:val="top"/>
          </w:tcPr>
          <w:p w14:paraId="2CBBBAAA">
            <w:pPr>
              <w:rPr>
                <w:rFonts w:ascii="Arial"/>
                <w:sz w:val="21"/>
              </w:rPr>
            </w:pPr>
          </w:p>
        </w:tc>
        <w:tc>
          <w:tcPr>
            <w:tcW w:w="870" w:type="dxa"/>
            <w:vMerge w:val="continue"/>
            <w:tcBorders>
              <w:top w:val="nil"/>
              <w:bottom w:val="nil"/>
            </w:tcBorders>
            <w:vAlign w:val="top"/>
          </w:tcPr>
          <w:p w14:paraId="1F1114A9">
            <w:pPr>
              <w:rPr>
                <w:rFonts w:ascii="Arial"/>
                <w:sz w:val="21"/>
              </w:rPr>
            </w:pPr>
          </w:p>
        </w:tc>
        <w:tc>
          <w:tcPr>
            <w:tcW w:w="854" w:type="dxa"/>
            <w:vMerge w:val="continue"/>
            <w:tcBorders>
              <w:top w:val="nil"/>
              <w:bottom w:val="nil"/>
            </w:tcBorders>
            <w:vAlign w:val="top"/>
          </w:tcPr>
          <w:p w14:paraId="78ACDA54">
            <w:pPr>
              <w:rPr>
                <w:rFonts w:ascii="Arial"/>
                <w:sz w:val="21"/>
              </w:rPr>
            </w:pPr>
          </w:p>
        </w:tc>
        <w:tc>
          <w:tcPr>
            <w:tcW w:w="990" w:type="dxa"/>
            <w:vAlign w:val="top"/>
          </w:tcPr>
          <w:p w14:paraId="0749D1F1">
            <w:pPr>
              <w:spacing w:line="308" w:lineRule="auto"/>
              <w:rPr>
                <w:rFonts w:ascii="Arial"/>
                <w:sz w:val="21"/>
              </w:rPr>
            </w:pPr>
          </w:p>
          <w:p w14:paraId="28ADDBB0">
            <w:pPr>
              <w:pStyle w:val="26"/>
              <w:spacing w:before="59" w:line="220" w:lineRule="auto"/>
              <w:ind w:left="49"/>
            </w:pPr>
            <w:r>
              <w:rPr>
                <w:spacing w:val="-2"/>
              </w:rPr>
              <w:t>蜂王浆（含</w:t>
            </w:r>
          </w:p>
          <w:p w14:paraId="0005B19D">
            <w:pPr>
              <w:pStyle w:val="26"/>
              <w:spacing w:before="11" w:line="219" w:lineRule="auto"/>
              <w:ind w:left="49"/>
            </w:pPr>
            <w:r>
              <w:rPr>
                <w:spacing w:val="-2"/>
              </w:rPr>
              <w:t>蜂王浆冻干</w:t>
            </w:r>
          </w:p>
          <w:p w14:paraId="161C11CE">
            <w:pPr>
              <w:pStyle w:val="26"/>
              <w:spacing w:before="9" w:line="224" w:lineRule="auto"/>
              <w:ind w:left="333"/>
            </w:pPr>
            <w:r>
              <w:rPr>
                <w:spacing w:val="-11"/>
              </w:rPr>
              <w:t>品）</w:t>
            </w:r>
          </w:p>
        </w:tc>
        <w:tc>
          <w:tcPr>
            <w:tcW w:w="1199" w:type="dxa"/>
            <w:vAlign w:val="top"/>
          </w:tcPr>
          <w:p w14:paraId="5756763D">
            <w:pPr>
              <w:spacing w:line="421" w:lineRule="auto"/>
              <w:rPr>
                <w:rFonts w:ascii="Arial"/>
                <w:sz w:val="21"/>
              </w:rPr>
            </w:pPr>
          </w:p>
          <w:p w14:paraId="0F1FB50F">
            <w:pPr>
              <w:pStyle w:val="26"/>
              <w:spacing w:before="59" w:line="233" w:lineRule="auto"/>
              <w:ind w:left="67" w:right="45"/>
            </w:pPr>
            <w:r>
              <w:rPr>
                <w:spacing w:val="-2"/>
              </w:rPr>
              <w:t>蜂王浆（含蜂王浆冻干品）</w:t>
            </w:r>
          </w:p>
        </w:tc>
        <w:tc>
          <w:tcPr>
            <w:tcW w:w="854" w:type="dxa"/>
            <w:vAlign w:val="top"/>
          </w:tcPr>
          <w:p w14:paraId="2E4E9F40">
            <w:pPr>
              <w:spacing w:line="266" w:lineRule="auto"/>
              <w:rPr>
                <w:rFonts w:ascii="Arial"/>
                <w:sz w:val="21"/>
              </w:rPr>
            </w:pPr>
          </w:p>
          <w:p w14:paraId="6776B20E">
            <w:pPr>
              <w:spacing w:line="266" w:lineRule="auto"/>
              <w:rPr>
                <w:rFonts w:ascii="Arial"/>
                <w:sz w:val="21"/>
              </w:rPr>
            </w:pPr>
          </w:p>
          <w:p w14:paraId="1D0B2749">
            <w:pPr>
              <w:pStyle w:val="26"/>
              <w:spacing w:before="59" w:line="222" w:lineRule="auto"/>
              <w:ind w:left="256"/>
            </w:pPr>
            <w:r>
              <w:rPr>
                <w:spacing w:val="-5"/>
              </w:rPr>
              <w:t>一般</w:t>
            </w:r>
          </w:p>
        </w:tc>
        <w:tc>
          <w:tcPr>
            <w:tcW w:w="4330" w:type="dxa"/>
            <w:vAlign w:val="top"/>
          </w:tcPr>
          <w:p w14:paraId="036AEB40">
            <w:pPr>
              <w:spacing w:line="266" w:lineRule="auto"/>
              <w:rPr>
                <w:rFonts w:ascii="Arial"/>
                <w:sz w:val="21"/>
              </w:rPr>
            </w:pPr>
          </w:p>
          <w:p w14:paraId="7DBDB81C">
            <w:pPr>
              <w:spacing w:line="267" w:lineRule="auto"/>
              <w:rPr>
                <w:rFonts w:ascii="Arial"/>
                <w:sz w:val="21"/>
              </w:rPr>
            </w:pPr>
          </w:p>
          <w:p w14:paraId="44C0091C">
            <w:pPr>
              <w:pStyle w:val="26"/>
              <w:spacing w:before="58" w:line="220" w:lineRule="auto"/>
              <w:ind w:left="50"/>
            </w:pPr>
            <w:r>
              <w:rPr>
                <w:spacing w:val="-1"/>
              </w:rPr>
              <w:t>10-羟基-2-癸烯酸、酸度、蛋白质、呋喃西林代谢物</w:t>
            </w:r>
          </w:p>
        </w:tc>
        <w:tc>
          <w:tcPr>
            <w:tcW w:w="3807" w:type="dxa"/>
            <w:vAlign w:val="top"/>
          </w:tcPr>
          <w:p w14:paraId="346289D2">
            <w:pPr>
              <w:spacing w:line="420" w:lineRule="auto"/>
              <w:rPr>
                <w:rFonts w:ascii="Arial"/>
                <w:sz w:val="21"/>
              </w:rPr>
            </w:pPr>
          </w:p>
          <w:p w14:paraId="2BF0045D">
            <w:pPr>
              <w:pStyle w:val="26"/>
              <w:spacing w:before="59" w:line="234" w:lineRule="auto"/>
              <w:ind w:left="38" w:right="152" w:firstLine="14"/>
            </w:pPr>
            <w:r>
              <w:rPr>
                <w:spacing w:val="-1"/>
              </w:rPr>
              <w:t>10-羟基-2-癸烯酸、酸度、蛋白质、呋喃西林</w:t>
            </w:r>
            <w:r>
              <w:rPr>
                <w:spacing w:val="-3"/>
              </w:rPr>
              <w:t>代谢物</w:t>
            </w:r>
          </w:p>
        </w:tc>
        <w:tc>
          <w:tcPr>
            <w:tcW w:w="1108" w:type="dxa"/>
            <w:vAlign w:val="top"/>
          </w:tcPr>
          <w:p w14:paraId="78D4AE10">
            <w:pPr>
              <w:rPr>
                <w:rFonts w:ascii="Arial"/>
                <w:sz w:val="21"/>
              </w:rPr>
            </w:pPr>
          </w:p>
        </w:tc>
      </w:tr>
      <w:tr w14:paraId="0A79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74" w:hRule="atLeast"/>
        </w:trPr>
        <w:tc>
          <w:tcPr>
            <w:tcW w:w="520" w:type="dxa"/>
            <w:vMerge w:val="continue"/>
            <w:tcBorders>
              <w:top w:val="nil"/>
              <w:bottom w:val="nil"/>
            </w:tcBorders>
            <w:vAlign w:val="top"/>
          </w:tcPr>
          <w:p w14:paraId="226F1C53">
            <w:pPr>
              <w:rPr>
                <w:rFonts w:ascii="Arial"/>
                <w:sz w:val="21"/>
              </w:rPr>
            </w:pPr>
          </w:p>
        </w:tc>
        <w:tc>
          <w:tcPr>
            <w:tcW w:w="870" w:type="dxa"/>
            <w:vMerge w:val="continue"/>
            <w:tcBorders>
              <w:top w:val="nil"/>
              <w:bottom w:val="nil"/>
            </w:tcBorders>
            <w:vAlign w:val="top"/>
          </w:tcPr>
          <w:p w14:paraId="29595615">
            <w:pPr>
              <w:rPr>
                <w:rFonts w:ascii="Arial"/>
                <w:sz w:val="21"/>
              </w:rPr>
            </w:pPr>
          </w:p>
        </w:tc>
        <w:tc>
          <w:tcPr>
            <w:tcW w:w="854" w:type="dxa"/>
            <w:vMerge w:val="continue"/>
            <w:tcBorders>
              <w:top w:val="nil"/>
              <w:bottom w:val="nil"/>
            </w:tcBorders>
            <w:vAlign w:val="top"/>
          </w:tcPr>
          <w:p w14:paraId="620ABA6C">
            <w:pPr>
              <w:rPr>
                <w:rFonts w:ascii="Arial"/>
                <w:sz w:val="21"/>
              </w:rPr>
            </w:pPr>
          </w:p>
        </w:tc>
        <w:tc>
          <w:tcPr>
            <w:tcW w:w="990" w:type="dxa"/>
            <w:vAlign w:val="top"/>
          </w:tcPr>
          <w:p w14:paraId="38419837">
            <w:pPr>
              <w:spacing w:line="451" w:lineRule="auto"/>
              <w:rPr>
                <w:rFonts w:ascii="Arial"/>
                <w:sz w:val="21"/>
              </w:rPr>
            </w:pPr>
          </w:p>
          <w:p w14:paraId="7269B39A">
            <w:pPr>
              <w:pStyle w:val="26"/>
              <w:spacing w:before="59" w:line="220" w:lineRule="auto"/>
              <w:ind w:left="229"/>
            </w:pPr>
            <w:r>
              <w:rPr>
                <w:spacing w:val="-3"/>
              </w:rPr>
              <w:t>蜂花粉</w:t>
            </w:r>
          </w:p>
        </w:tc>
        <w:tc>
          <w:tcPr>
            <w:tcW w:w="1199" w:type="dxa"/>
            <w:vAlign w:val="top"/>
          </w:tcPr>
          <w:p w14:paraId="1EA9D78D">
            <w:pPr>
              <w:spacing w:line="451" w:lineRule="auto"/>
              <w:rPr>
                <w:rFonts w:ascii="Arial"/>
                <w:sz w:val="21"/>
              </w:rPr>
            </w:pPr>
          </w:p>
          <w:p w14:paraId="589DD76C">
            <w:pPr>
              <w:pStyle w:val="26"/>
              <w:spacing w:before="59" w:line="220" w:lineRule="auto"/>
              <w:ind w:left="335"/>
            </w:pPr>
            <w:r>
              <w:rPr>
                <w:spacing w:val="-3"/>
              </w:rPr>
              <w:t>蜂花粉</w:t>
            </w:r>
          </w:p>
        </w:tc>
        <w:tc>
          <w:tcPr>
            <w:tcW w:w="854" w:type="dxa"/>
            <w:vAlign w:val="top"/>
          </w:tcPr>
          <w:p w14:paraId="5F8DD53C">
            <w:pPr>
              <w:spacing w:line="451" w:lineRule="auto"/>
              <w:rPr>
                <w:rFonts w:ascii="Arial"/>
                <w:sz w:val="21"/>
              </w:rPr>
            </w:pPr>
          </w:p>
          <w:p w14:paraId="7DE5F37D">
            <w:pPr>
              <w:pStyle w:val="26"/>
              <w:spacing w:before="58" w:line="222" w:lineRule="auto"/>
              <w:ind w:left="256"/>
            </w:pPr>
            <w:r>
              <w:rPr>
                <w:spacing w:val="-5"/>
              </w:rPr>
              <w:t>一般</w:t>
            </w:r>
          </w:p>
        </w:tc>
        <w:tc>
          <w:tcPr>
            <w:tcW w:w="4330" w:type="dxa"/>
            <w:vAlign w:val="top"/>
          </w:tcPr>
          <w:p w14:paraId="0622968E">
            <w:pPr>
              <w:spacing w:line="451" w:lineRule="auto"/>
              <w:rPr>
                <w:rFonts w:ascii="Arial"/>
                <w:sz w:val="21"/>
              </w:rPr>
            </w:pPr>
          </w:p>
          <w:p w14:paraId="494A92D2">
            <w:pPr>
              <w:pStyle w:val="26"/>
              <w:spacing w:before="59" w:line="220" w:lineRule="auto"/>
              <w:ind w:left="37"/>
            </w:pPr>
            <w:r>
              <w:rPr>
                <w:spacing w:val="-3"/>
              </w:rPr>
              <w:t>铅</w:t>
            </w:r>
            <w:r>
              <w:rPr>
                <w:spacing w:val="-36"/>
              </w:rPr>
              <w:t xml:space="preserve"> </w:t>
            </w:r>
            <w:r>
              <w:rPr>
                <w:spacing w:val="-3"/>
              </w:rPr>
              <w:t>(以Pb计)、菌落总数、大肠菌群、霉菌</w:t>
            </w:r>
          </w:p>
        </w:tc>
        <w:tc>
          <w:tcPr>
            <w:tcW w:w="3807" w:type="dxa"/>
            <w:vAlign w:val="top"/>
          </w:tcPr>
          <w:p w14:paraId="1AF849EF">
            <w:pPr>
              <w:spacing w:line="451" w:lineRule="auto"/>
              <w:rPr>
                <w:rFonts w:ascii="Arial"/>
                <w:sz w:val="21"/>
              </w:rPr>
            </w:pPr>
          </w:p>
          <w:p w14:paraId="35CE35D1">
            <w:pPr>
              <w:pStyle w:val="26"/>
              <w:spacing w:before="59" w:line="220" w:lineRule="auto"/>
              <w:ind w:left="39"/>
            </w:pPr>
            <w:r>
              <w:rPr>
                <w:spacing w:val="-3"/>
              </w:rPr>
              <w:t>铅</w:t>
            </w:r>
            <w:r>
              <w:rPr>
                <w:spacing w:val="-34"/>
              </w:rPr>
              <w:t xml:space="preserve"> </w:t>
            </w:r>
            <w:r>
              <w:rPr>
                <w:spacing w:val="-3"/>
              </w:rPr>
              <w:t>(以Pb计)、菌落总数、大肠菌群、霉菌</w:t>
            </w:r>
          </w:p>
        </w:tc>
        <w:tc>
          <w:tcPr>
            <w:tcW w:w="1108" w:type="dxa"/>
            <w:vAlign w:val="top"/>
          </w:tcPr>
          <w:p w14:paraId="371843C1">
            <w:pPr>
              <w:rPr>
                <w:rFonts w:ascii="Arial"/>
                <w:sz w:val="21"/>
              </w:rPr>
            </w:pPr>
          </w:p>
        </w:tc>
      </w:tr>
      <w:tr w14:paraId="46366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83" w:hRule="atLeast"/>
        </w:trPr>
        <w:tc>
          <w:tcPr>
            <w:tcW w:w="520" w:type="dxa"/>
            <w:vMerge w:val="continue"/>
            <w:tcBorders>
              <w:top w:val="nil"/>
            </w:tcBorders>
            <w:vAlign w:val="top"/>
          </w:tcPr>
          <w:p w14:paraId="4EAA2AB6">
            <w:pPr>
              <w:rPr>
                <w:rFonts w:ascii="Arial"/>
                <w:sz w:val="21"/>
              </w:rPr>
            </w:pPr>
          </w:p>
        </w:tc>
        <w:tc>
          <w:tcPr>
            <w:tcW w:w="870" w:type="dxa"/>
            <w:vMerge w:val="continue"/>
            <w:tcBorders>
              <w:top w:val="nil"/>
            </w:tcBorders>
            <w:vAlign w:val="top"/>
          </w:tcPr>
          <w:p w14:paraId="76B92D69">
            <w:pPr>
              <w:rPr>
                <w:rFonts w:ascii="Arial"/>
                <w:sz w:val="21"/>
              </w:rPr>
            </w:pPr>
          </w:p>
        </w:tc>
        <w:tc>
          <w:tcPr>
            <w:tcW w:w="854" w:type="dxa"/>
            <w:vMerge w:val="continue"/>
            <w:tcBorders>
              <w:top w:val="nil"/>
            </w:tcBorders>
            <w:vAlign w:val="top"/>
          </w:tcPr>
          <w:p w14:paraId="33D29609">
            <w:pPr>
              <w:rPr>
                <w:rFonts w:ascii="Arial"/>
                <w:sz w:val="21"/>
              </w:rPr>
            </w:pPr>
          </w:p>
        </w:tc>
        <w:tc>
          <w:tcPr>
            <w:tcW w:w="990" w:type="dxa"/>
            <w:vAlign w:val="top"/>
          </w:tcPr>
          <w:p w14:paraId="49E8753E">
            <w:pPr>
              <w:spacing w:line="452" w:lineRule="auto"/>
              <w:rPr>
                <w:rFonts w:ascii="Arial"/>
                <w:sz w:val="21"/>
              </w:rPr>
            </w:pPr>
          </w:p>
          <w:p w14:paraId="39779D2E">
            <w:pPr>
              <w:pStyle w:val="26"/>
              <w:spacing w:before="59" w:line="220" w:lineRule="auto"/>
              <w:ind w:left="49"/>
            </w:pPr>
            <w:r>
              <w:rPr>
                <w:spacing w:val="-2"/>
              </w:rPr>
              <w:t>蜂产品制品</w:t>
            </w:r>
          </w:p>
        </w:tc>
        <w:tc>
          <w:tcPr>
            <w:tcW w:w="1199" w:type="dxa"/>
            <w:vAlign w:val="top"/>
          </w:tcPr>
          <w:p w14:paraId="557E3030">
            <w:pPr>
              <w:spacing w:line="452" w:lineRule="auto"/>
              <w:rPr>
                <w:rFonts w:ascii="Arial"/>
                <w:sz w:val="21"/>
              </w:rPr>
            </w:pPr>
          </w:p>
          <w:p w14:paraId="2F90C3B8">
            <w:pPr>
              <w:pStyle w:val="26"/>
              <w:spacing w:before="59" w:line="220" w:lineRule="auto"/>
              <w:ind w:left="155"/>
            </w:pPr>
            <w:r>
              <w:rPr>
                <w:spacing w:val="-2"/>
              </w:rPr>
              <w:t>蜂产品制品</w:t>
            </w:r>
          </w:p>
        </w:tc>
        <w:tc>
          <w:tcPr>
            <w:tcW w:w="854" w:type="dxa"/>
            <w:vAlign w:val="top"/>
          </w:tcPr>
          <w:p w14:paraId="2E8511CB">
            <w:pPr>
              <w:spacing w:line="452" w:lineRule="auto"/>
              <w:rPr>
                <w:rFonts w:ascii="Arial"/>
                <w:sz w:val="21"/>
              </w:rPr>
            </w:pPr>
          </w:p>
          <w:p w14:paraId="6EBB8118">
            <w:pPr>
              <w:pStyle w:val="26"/>
              <w:spacing w:before="58" w:line="222" w:lineRule="auto"/>
              <w:ind w:left="256"/>
            </w:pPr>
            <w:r>
              <w:rPr>
                <w:spacing w:val="-5"/>
              </w:rPr>
              <w:t>一般</w:t>
            </w:r>
          </w:p>
        </w:tc>
        <w:tc>
          <w:tcPr>
            <w:tcW w:w="4330" w:type="dxa"/>
            <w:vAlign w:val="top"/>
          </w:tcPr>
          <w:p w14:paraId="385CBB99">
            <w:pPr>
              <w:spacing w:line="342" w:lineRule="auto"/>
              <w:rPr>
                <w:rFonts w:ascii="Arial"/>
                <w:sz w:val="21"/>
              </w:rPr>
            </w:pPr>
          </w:p>
          <w:p w14:paraId="0BDAB2BA">
            <w:pPr>
              <w:pStyle w:val="26"/>
              <w:spacing w:before="58" w:line="232" w:lineRule="auto"/>
              <w:ind w:left="38" w:right="144" w:firstLine="15"/>
            </w:pPr>
            <w:r>
              <w:rPr>
                <w:spacing w:val="-1"/>
              </w:rPr>
              <w:t>山梨酸及其钾盐(以山梨酸计)、菌落总数、合成着色</w:t>
            </w:r>
            <w:r>
              <w:rPr>
                <w:spacing w:val="-9"/>
              </w:rPr>
              <w:t>剂</w:t>
            </w:r>
            <w:r>
              <w:rPr>
                <w:spacing w:val="-48"/>
              </w:rPr>
              <w:t xml:space="preserve"> </w:t>
            </w:r>
            <w:r>
              <w:rPr>
                <w:spacing w:val="-9"/>
              </w:rPr>
              <w:t>(柠檬黄、</w:t>
            </w:r>
            <w:r>
              <w:rPr>
                <w:spacing w:val="-52"/>
              </w:rPr>
              <w:t xml:space="preserve"> </w:t>
            </w:r>
            <w:r>
              <w:rPr>
                <w:spacing w:val="-9"/>
              </w:rPr>
              <w:t>日落黄)</w:t>
            </w:r>
          </w:p>
        </w:tc>
        <w:tc>
          <w:tcPr>
            <w:tcW w:w="3807" w:type="dxa"/>
            <w:vAlign w:val="top"/>
          </w:tcPr>
          <w:p w14:paraId="0D766829">
            <w:pPr>
              <w:spacing w:line="342" w:lineRule="auto"/>
              <w:rPr>
                <w:rFonts w:ascii="Arial"/>
                <w:sz w:val="21"/>
              </w:rPr>
            </w:pPr>
          </w:p>
          <w:p w14:paraId="12D368D0">
            <w:pPr>
              <w:pStyle w:val="26"/>
              <w:spacing w:before="58" w:line="232" w:lineRule="auto"/>
              <w:ind w:left="41" w:right="156" w:firstLine="14"/>
            </w:pPr>
            <w:r>
              <w:rPr>
                <w:spacing w:val="-1"/>
              </w:rPr>
              <w:t>山梨酸及其钾盐(以山梨酸计)、菌落总数、合</w:t>
            </w:r>
            <w:r>
              <w:rPr>
                <w:spacing w:val="-4"/>
              </w:rPr>
              <w:t>成着色剂(柠檬黄、</w:t>
            </w:r>
            <w:r>
              <w:rPr>
                <w:spacing w:val="-47"/>
              </w:rPr>
              <w:t xml:space="preserve"> </w:t>
            </w:r>
            <w:r>
              <w:rPr>
                <w:spacing w:val="-4"/>
              </w:rPr>
              <w:t>日落黄)</w:t>
            </w:r>
          </w:p>
        </w:tc>
        <w:tc>
          <w:tcPr>
            <w:tcW w:w="1108" w:type="dxa"/>
            <w:vAlign w:val="top"/>
          </w:tcPr>
          <w:p w14:paraId="5E46465E">
            <w:pPr>
              <w:rPr>
                <w:rFonts w:ascii="Arial"/>
                <w:sz w:val="21"/>
              </w:rPr>
            </w:pPr>
          </w:p>
        </w:tc>
      </w:tr>
      <w:tr w14:paraId="4D76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3FF5C973">
            <w:pPr>
              <w:spacing w:line="284" w:lineRule="auto"/>
              <w:rPr>
                <w:rFonts w:ascii="Arial"/>
                <w:sz w:val="21"/>
              </w:rPr>
            </w:pPr>
          </w:p>
          <w:p w14:paraId="3E812E57">
            <w:pPr>
              <w:pStyle w:val="26"/>
              <w:spacing w:before="58" w:line="222" w:lineRule="auto"/>
              <w:ind w:left="82"/>
            </w:pPr>
            <w:r>
              <w:rPr>
                <w:b/>
                <w:bCs/>
                <w:spacing w:val="-5"/>
              </w:rPr>
              <w:t>序号</w:t>
            </w:r>
          </w:p>
        </w:tc>
        <w:tc>
          <w:tcPr>
            <w:tcW w:w="870" w:type="dxa"/>
            <w:vAlign w:val="top"/>
          </w:tcPr>
          <w:p w14:paraId="5F161456">
            <w:pPr>
              <w:pStyle w:val="26"/>
              <w:spacing w:before="234" w:line="234" w:lineRule="auto"/>
              <w:ind w:left="80" w:right="64" w:hanging="9"/>
            </w:pPr>
            <w:r>
              <w:rPr>
                <w:b/>
                <w:bCs/>
                <w:spacing w:val="-3"/>
              </w:rPr>
              <w:t>食品大类</w:t>
            </w:r>
            <w:r>
              <w:rPr>
                <w:b/>
                <w:bCs/>
                <w:spacing w:val="-5"/>
              </w:rPr>
              <w:t>（一级）</w:t>
            </w:r>
          </w:p>
        </w:tc>
        <w:tc>
          <w:tcPr>
            <w:tcW w:w="854" w:type="dxa"/>
            <w:vAlign w:val="top"/>
          </w:tcPr>
          <w:p w14:paraId="46D16D97">
            <w:pPr>
              <w:pStyle w:val="26"/>
              <w:spacing w:before="234" w:line="234" w:lineRule="auto"/>
              <w:ind w:left="74" w:right="54" w:hanging="9"/>
            </w:pPr>
            <w:r>
              <w:rPr>
                <w:b/>
                <w:bCs/>
                <w:spacing w:val="-3"/>
              </w:rPr>
              <w:t>食品亚类</w:t>
            </w:r>
            <w:r>
              <w:rPr>
                <w:b/>
                <w:bCs/>
                <w:spacing w:val="-5"/>
              </w:rPr>
              <w:t>（二级）</w:t>
            </w:r>
          </w:p>
        </w:tc>
        <w:tc>
          <w:tcPr>
            <w:tcW w:w="990" w:type="dxa"/>
            <w:vAlign w:val="top"/>
          </w:tcPr>
          <w:p w14:paraId="2E786B12">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3A4752DA">
            <w:pPr>
              <w:pStyle w:val="26"/>
              <w:spacing w:before="235" w:line="220" w:lineRule="auto"/>
              <w:ind w:left="57"/>
            </w:pPr>
            <w:r>
              <w:rPr>
                <w:b/>
                <w:bCs/>
                <w:spacing w:val="-2"/>
              </w:rPr>
              <w:t>食品细类（四</w:t>
            </w:r>
          </w:p>
          <w:p w14:paraId="5A72F7B4">
            <w:pPr>
              <w:pStyle w:val="26"/>
              <w:spacing w:before="10" w:line="222" w:lineRule="auto"/>
              <w:ind w:left="425"/>
            </w:pPr>
            <w:r>
              <w:rPr>
                <w:b/>
                <w:bCs/>
                <w:spacing w:val="-7"/>
              </w:rPr>
              <w:t>级）</w:t>
            </w:r>
          </w:p>
        </w:tc>
        <w:tc>
          <w:tcPr>
            <w:tcW w:w="854" w:type="dxa"/>
            <w:vAlign w:val="top"/>
          </w:tcPr>
          <w:p w14:paraId="2A39D41E">
            <w:pPr>
              <w:spacing w:line="284" w:lineRule="auto"/>
              <w:rPr>
                <w:rFonts w:ascii="Arial"/>
                <w:sz w:val="21"/>
              </w:rPr>
            </w:pPr>
          </w:p>
          <w:p w14:paraId="75A9FC12">
            <w:pPr>
              <w:pStyle w:val="26"/>
              <w:spacing w:before="59" w:line="220" w:lineRule="auto"/>
              <w:ind w:left="69"/>
            </w:pPr>
            <w:r>
              <w:rPr>
                <w:b/>
                <w:bCs/>
                <w:spacing w:val="-3"/>
              </w:rPr>
              <w:t>风险等级</w:t>
            </w:r>
          </w:p>
        </w:tc>
        <w:tc>
          <w:tcPr>
            <w:tcW w:w="4330" w:type="dxa"/>
            <w:vAlign w:val="top"/>
          </w:tcPr>
          <w:p w14:paraId="52049092">
            <w:pPr>
              <w:spacing w:line="285" w:lineRule="auto"/>
              <w:rPr>
                <w:rFonts w:ascii="Arial"/>
                <w:sz w:val="21"/>
              </w:rPr>
            </w:pPr>
          </w:p>
          <w:p w14:paraId="358E6C50">
            <w:pPr>
              <w:pStyle w:val="26"/>
              <w:spacing w:before="58" w:line="219" w:lineRule="auto"/>
              <w:ind w:left="1264"/>
            </w:pPr>
            <w:r>
              <w:rPr>
                <w:b/>
                <w:bCs/>
                <w:spacing w:val="-2"/>
              </w:rPr>
              <w:t>省级本级监督抽检项目</w:t>
            </w:r>
          </w:p>
        </w:tc>
        <w:tc>
          <w:tcPr>
            <w:tcW w:w="3807" w:type="dxa"/>
            <w:vAlign w:val="top"/>
          </w:tcPr>
          <w:p w14:paraId="13C2BA7C">
            <w:pPr>
              <w:spacing w:line="284" w:lineRule="auto"/>
              <w:rPr>
                <w:rFonts w:ascii="Arial"/>
                <w:sz w:val="21"/>
              </w:rPr>
            </w:pPr>
          </w:p>
          <w:p w14:paraId="092E8F59">
            <w:pPr>
              <w:pStyle w:val="26"/>
              <w:spacing w:before="59" w:line="220" w:lineRule="auto"/>
              <w:ind w:left="1007"/>
            </w:pPr>
            <w:r>
              <w:rPr>
                <w:b/>
                <w:bCs/>
                <w:spacing w:val="-2"/>
              </w:rPr>
              <w:t>省级转移监督抽检项目</w:t>
            </w:r>
          </w:p>
        </w:tc>
        <w:tc>
          <w:tcPr>
            <w:tcW w:w="1108" w:type="dxa"/>
            <w:vAlign w:val="top"/>
          </w:tcPr>
          <w:p w14:paraId="4B3146F2">
            <w:pPr>
              <w:pStyle w:val="26"/>
              <w:spacing w:before="58" w:line="222" w:lineRule="auto"/>
            </w:pPr>
            <w:r>
              <w:rPr>
                <w:b/>
                <w:bCs/>
                <w:spacing w:val="-6"/>
              </w:rPr>
              <w:t>备注</w:t>
            </w:r>
          </w:p>
        </w:tc>
      </w:tr>
      <w:tr w14:paraId="4196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50" w:hRule="atLeast"/>
        </w:trPr>
        <w:tc>
          <w:tcPr>
            <w:tcW w:w="520" w:type="dxa"/>
            <w:vAlign w:val="top"/>
          </w:tcPr>
          <w:p w14:paraId="32287514">
            <w:pPr>
              <w:spacing w:line="257" w:lineRule="auto"/>
              <w:rPr>
                <w:rFonts w:ascii="Arial"/>
                <w:sz w:val="21"/>
              </w:rPr>
            </w:pPr>
          </w:p>
          <w:p w14:paraId="4FE4DF98">
            <w:pPr>
              <w:spacing w:line="257" w:lineRule="auto"/>
              <w:rPr>
                <w:rFonts w:ascii="Arial"/>
                <w:sz w:val="21"/>
              </w:rPr>
            </w:pPr>
          </w:p>
          <w:p w14:paraId="69791E77">
            <w:pPr>
              <w:spacing w:line="258" w:lineRule="auto"/>
              <w:rPr>
                <w:rFonts w:ascii="Arial"/>
                <w:sz w:val="21"/>
              </w:rPr>
            </w:pPr>
          </w:p>
          <w:p w14:paraId="5E65D6BF">
            <w:pPr>
              <w:spacing w:line="258" w:lineRule="auto"/>
              <w:rPr>
                <w:rFonts w:ascii="Arial"/>
                <w:sz w:val="21"/>
              </w:rPr>
            </w:pPr>
          </w:p>
          <w:p w14:paraId="55F18399">
            <w:pPr>
              <w:spacing w:line="258" w:lineRule="auto"/>
              <w:rPr>
                <w:rFonts w:ascii="Arial"/>
                <w:sz w:val="21"/>
              </w:rPr>
            </w:pPr>
          </w:p>
          <w:p w14:paraId="088DDDD3">
            <w:pPr>
              <w:spacing w:line="258" w:lineRule="auto"/>
              <w:rPr>
                <w:rFonts w:ascii="Arial"/>
                <w:sz w:val="21"/>
              </w:rPr>
            </w:pPr>
          </w:p>
          <w:p w14:paraId="12079B17">
            <w:pPr>
              <w:spacing w:line="258" w:lineRule="auto"/>
              <w:rPr>
                <w:rFonts w:ascii="Arial"/>
                <w:sz w:val="21"/>
              </w:rPr>
            </w:pPr>
          </w:p>
          <w:p w14:paraId="38EC9767">
            <w:pPr>
              <w:spacing w:line="258" w:lineRule="auto"/>
              <w:rPr>
                <w:rFonts w:ascii="Arial"/>
                <w:sz w:val="21"/>
              </w:rPr>
            </w:pPr>
          </w:p>
          <w:p w14:paraId="515345DA">
            <w:pPr>
              <w:spacing w:line="258" w:lineRule="auto"/>
              <w:rPr>
                <w:rFonts w:ascii="Arial"/>
                <w:sz w:val="21"/>
              </w:rPr>
            </w:pPr>
          </w:p>
          <w:p w14:paraId="53A5D490">
            <w:pPr>
              <w:pStyle w:val="26"/>
              <w:spacing w:before="58"/>
              <w:ind w:left="178"/>
            </w:pPr>
            <w:r>
              <w:rPr>
                <w:spacing w:val="-5"/>
              </w:rPr>
              <w:t>27</w:t>
            </w:r>
          </w:p>
        </w:tc>
        <w:tc>
          <w:tcPr>
            <w:tcW w:w="870" w:type="dxa"/>
            <w:vAlign w:val="top"/>
          </w:tcPr>
          <w:p w14:paraId="0F4FD038">
            <w:pPr>
              <w:spacing w:line="257" w:lineRule="auto"/>
              <w:rPr>
                <w:rFonts w:ascii="Arial"/>
                <w:sz w:val="21"/>
              </w:rPr>
            </w:pPr>
          </w:p>
          <w:p w14:paraId="2E0B7AF0">
            <w:pPr>
              <w:spacing w:line="257" w:lineRule="auto"/>
              <w:rPr>
                <w:rFonts w:ascii="Arial"/>
                <w:sz w:val="21"/>
              </w:rPr>
            </w:pPr>
          </w:p>
          <w:p w14:paraId="0E1FD010">
            <w:pPr>
              <w:spacing w:line="257" w:lineRule="auto"/>
              <w:rPr>
                <w:rFonts w:ascii="Arial"/>
                <w:sz w:val="21"/>
              </w:rPr>
            </w:pPr>
          </w:p>
          <w:p w14:paraId="490BA305">
            <w:pPr>
              <w:spacing w:line="258" w:lineRule="auto"/>
              <w:rPr>
                <w:rFonts w:ascii="Arial"/>
                <w:sz w:val="21"/>
              </w:rPr>
            </w:pPr>
          </w:p>
          <w:p w14:paraId="4D1BBEC6">
            <w:pPr>
              <w:spacing w:line="258" w:lineRule="auto"/>
              <w:rPr>
                <w:rFonts w:ascii="Arial"/>
                <w:sz w:val="21"/>
              </w:rPr>
            </w:pPr>
          </w:p>
          <w:p w14:paraId="51D6A5E9">
            <w:pPr>
              <w:spacing w:line="258" w:lineRule="auto"/>
              <w:rPr>
                <w:rFonts w:ascii="Arial"/>
                <w:sz w:val="21"/>
              </w:rPr>
            </w:pPr>
          </w:p>
          <w:p w14:paraId="7D351710">
            <w:pPr>
              <w:spacing w:line="258" w:lineRule="auto"/>
              <w:rPr>
                <w:rFonts w:ascii="Arial"/>
                <w:sz w:val="21"/>
              </w:rPr>
            </w:pPr>
          </w:p>
          <w:p w14:paraId="5DFB394D">
            <w:pPr>
              <w:spacing w:line="258" w:lineRule="auto"/>
              <w:rPr>
                <w:rFonts w:ascii="Arial"/>
                <w:sz w:val="21"/>
              </w:rPr>
            </w:pPr>
          </w:p>
          <w:p w14:paraId="40F1A160">
            <w:pPr>
              <w:spacing w:line="258" w:lineRule="auto"/>
              <w:rPr>
                <w:rFonts w:ascii="Arial"/>
                <w:sz w:val="21"/>
              </w:rPr>
            </w:pPr>
          </w:p>
          <w:p w14:paraId="765EA571">
            <w:pPr>
              <w:pStyle w:val="26"/>
              <w:spacing w:before="59" w:line="221" w:lineRule="auto"/>
              <w:ind w:left="77"/>
            </w:pPr>
            <w:r>
              <w:rPr>
                <w:spacing w:val="-2"/>
              </w:rPr>
              <w:t>保健食品</w:t>
            </w:r>
          </w:p>
        </w:tc>
        <w:tc>
          <w:tcPr>
            <w:tcW w:w="854" w:type="dxa"/>
            <w:vAlign w:val="top"/>
          </w:tcPr>
          <w:p w14:paraId="760A47DE">
            <w:pPr>
              <w:spacing w:line="257" w:lineRule="auto"/>
              <w:rPr>
                <w:rFonts w:ascii="Arial"/>
                <w:sz w:val="21"/>
              </w:rPr>
            </w:pPr>
          </w:p>
          <w:p w14:paraId="06734515">
            <w:pPr>
              <w:spacing w:line="257" w:lineRule="auto"/>
              <w:rPr>
                <w:rFonts w:ascii="Arial"/>
                <w:sz w:val="21"/>
              </w:rPr>
            </w:pPr>
          </w:p>
          <w:p w14:paraId="6677BBED">
            <w:pPr>
              <w:spacing w:line="257" w:lineRule="auto"/>
              <w:rPr>
                <w:rFonts w:ascii="Arial"/>
                <w:sz w:val="21"/>
              </w:rPr>
            </w:pPr>
          </w:p>
          <w:p w14:paraId="6EB3F180">
            <w:pPr>
              <w:spacing w:line="258" w:lineRule="auto"/>
              <w:rPr>
                <w:rFonts w:ascii="Arial"/>
                <w:sz w:val="21"/>
              </w:rPr>
            </w:pPr>
          </w:p>
          <w:p w14:paraId="16EA794E">
            <w:pPr>
              <w:spacing w:line="258" w:lineRule="auto"/>
              <w:rPr>
                <w:rFonts w:ascii="Arial"/>
                <w:sz w:val="21"/>
              </w:rPr>
            </w:pPr>
          </w:p>
          <w:p w14:paraId="131FF25F">
            <w:pPr>
              <w:spacing w:line="258" w:lineRule="auto"/>
              <w:rPr>
                <w:rFonts w:ascii="Arial"/>
                <w:sz w:val="21"/>
              </w:rPr>
            </w:pPr>
          </w:p>
          <w:p w14:paraId="34F94710">
            <w:pPr>
              <w:spacing w:line="258" w:lineRule="auto"/>
              <w:rPr>
                <w:rFonts w:ascii="Arial"/>
                <w:sz w:val="21"/>
              </w:rPr>
            </w:pPr>
          </w:p>
          <w:p w14:paraId="26FE70FF">
            <w:pPr>
              <w:spacing w:line="258" w:lineRule="auto"/>
              <w:rPr>
                <w:rFonts w:ascii="Arial"/>
                <w:sz w:val="21"/>
              </w:rPr>
            </w:pPr>
          </w:p>
          <w:p w14:paraId="76A30D3A">
            <w:pPr>
              <w:spacing w:line="258" w:lineRule="auto"/>
              <w:rPr>
                <w:rFonts w:ascii="Arial"/>
                <w:sz w:val="21"/>
              </w:rPr>
            </w:pPr>
          </w:p>
          <w:p w14:paraId="668FB553">
            <w:pPr>
              <w:pStyle w:val="26"/>
              <w:spacing w:before="59" w:line="221" w:lineRule="auto"/>
              <w:ind w:left="71"/>
            </w:pPr>
            <w:r>
              <w:rPr>
                <w:spacing w:val="-2"/>
              </w:rPr>
              <w:t>保健食品</w:t>
            </w:r>
          </w:p>
        </w:tc>
        <w:tc>
          <w:tcPr>
            <w:tcW w:w="990" w:type="dxa"/>
            <w:vAlign w:val="top"/>
          </w:tcPr>
          <w:p w14:paraId="4F4C867F">
            <w:pPr>
              <w:spacing w:line="257" w:lineRule="auto"/>
              <w:rPr>
                <w:rFonts w:ascii="Arial"/>
                <w:sz w:val="21"/>
              </w:rPr>
            </w:pPr>
          </w:p>
          <w:p w14:paraId="5A6FDFAC">
            <w:pPr>
              <w:spacing w:line="257" w:lineRule="auto"/>
              <w:rPr>
                <w:rFonts w:ascii="Arial"/>
                <w:sz w:val="21"/>
              </w:rPr>
            </w:pPr>
          </w:p>
          <w:p w14:paraId="5A8D387B">
            <w:pPr>
              <w:spacing w:line="257" w:lineRule="auto"/>
              <w:rPr>
                <w:rFonts w:ascii="Arial"/>
                <w:sz w:val="21"/>
              </w:rPr>
            </w:pPr>
          </w:p>
          <w:p w14:paraId="20BFA814">
            <w:pPr>
              <w:spacing w:line="258" w:lineRule="auto"/>
              <w:rPr>
                <w:rFonts w:ascii="Arial"/>
                <w:sz w:val="21"/>
              </w:rPr>
            </w:pPr>
          </w:p>
          <w:p w14:paraId="29765C39">
            <w:pPr>
              <w:spacing w:line="258" w:lineRule="auto"/>
              <w:rPr>
                <w:rFonts w:ascii="Arial"/>
                <w:sz w:val="21"/>
              </w:rPr>
            </w:pPr>
          </w:p>
          <w:p w14:paraId="3DE83ED2">
            <w:pPr>
              <w:spacing w:line="258" w:lineRule="auto"/>
              <w:rPr>
                <w:rFonts w:ascii="Arial"/>
                <w:sz w:val="21"/>
              </w:rPr>
            </w:pPr>
          </w:p>
          <w:p w14:paraId="1DD16796">
            <w:pPr>
              <w:spacing w:line="258" w:lineRule="auto"/>
              <w:rPr>
                <w:rFonts w:ascii="Arial"/>
                <w:sz w:val="21"/>
              </w:rPr>
            </w:pPr>
          </w:p>
          <w:p w14:paraId="66240773">
            <w:pPr>
              <w:spacing w:line="258" w:lineRule="auto"/>
              <w:rPr>
                <w:rFonts w:ascii="Arial"/>
                <w:sz w:val="21"/>
              </w:rPr>
            </w:pPr>
          </w:p>
          <w:p w14:paraId="67AFF279">
            <w:pPr>
              <w:spacing w:line="258" w:lineRule="auto"/>
              <w:rPr>
                <w:rFonts w:ascii="Arial"/>
                <w:sz w:val="21"/>
              </w:rPr>
            </w:pPr>
          </w:p>
          <w:p w14:paraId="75317A95">
            <w:pPr>
              <w:pStyle w:val="26"/>
              <w:spacing w:before="59" w:line="221" w:lineRule="auto"/>
              <w:ind w:left="139"/>
            </w:pPr>
            <w:r>
              <w:rPr>
                <w:spacing w:val="-2"/>
              </w:rPr>
              <w:t>保健食品</w:t>
            </w:r>
          </w:p>
        </w:tc>
        <w:tc>
          <w:tcPr>
            <w:tcW w:w="1199" w:type="dxa"/>
            <w:vAlign w:val="top"/>
          </w:tcPr>
          <w:p w14:paraId="0AB5DB47">
            <w:pPr>
              <w:spacing w:line="257" w:lineRule="auto"/>
              <w:rPr>
                <w:rFonts w:ascii="Arial"/>
                <w:sz w:val="21"/>
              </w:rPr>
            </w:pPr>
          </w:p>
          <w:p w14:paraId="4BE69BDC">
            <w:pPr>
              <w:spacing w:line="257" w:lineRule="auto"/>
              <w:rPr>
                <w:rFonts w:ascii="Arial"/>
                <w:sz w:val="21"/>
              </w:rPr>
            </w:pPr>
          </w:p>
          <w:p w14:paraId="2A876EC5">
            <w:pPr>
              <w:spacing w:line="257" w:lineRule="auto"/>
              <w:rPr>
                <w:rFonts w:ascii="Arial"/>
                <w:sz w:val="21"/>
              </w:rPr>
            </w:pPr>
          </w:p>
          <w:p w14:paraId="23BAE5FF">
            <w:pPr>
              <w:spacing w:line="258" w:lineRule="auto"/>
              <w:rPr>
                <w:rFonts w:ascii="Arial"/>
                <w:sz w:val="21"/>
              </w:rPr>
            </w:pPr>
          </w:p>
          <w:p w14:paraId="167257F0">
            <w:pPr>
              <w:spacing w:line="258" w:lineRule="auto"/>
              <w:rPr>
                <w:rFonts w:ascii="Arial"/>
                <w:sz w:val="21"/>
              </w:rPr>
            </w:pPr>
          </w:p>
          <w:p w14:paraId="238B0FE5">
            <w:pPr>
              <w:spacing w:line="258" w:lineRule="auto"/>
              <w:rPr>
                <w:rFonts w:ascii="Arial"/>
                <w:sz w:val="21"/>
              </w:rPr>
            </w:pPr>
          </w:p>
          <w:p w14:paraId="184A8E32">
            <w:pPr>
              <w:spacing w:line="258" w:lineRule="auto"/>
              <w:rPr>
                <w:rFonts w:ascii="Arial"/>
                <w:sz w:val="21"/>
              </w:rPr>
            </w:pPr>
          </w:p>
          <w:p w14:paraId="1396FA5F">
            <w:pPr>
              <w:spacing w:line="258" w:lineRule="auto"/>
              <w:rPr>
                <w:rFonts w:ascii="Arial"/>
                <w:sz w:val="21"/>
              </w:rPr>
            </w:pPr>
          </w:p>
          <w:p w14:paraId="3B005D93">
            <w:pPr>
              <w:spacing w:line="258" w:lineRule="auto"/>
              <w:rPr>
                <w:rFonts w:ascii="Arial"/>
                <w:sz w:val="21"/>
              </w:rPr>
            </w:pPr>
          </w:p>
          <w:p w14:paraId="064701BD">
            <w:pPr>
              <w:pStyle w:val="26"/>
              <w:spacing w:before="59" w:line="221" w:lineRule="auto"/>
              <w:ind w:left="246"/>
            </w:pPr>
            <w:r>
              <w:rPr>
                <w:spacing w:val="-2"/>
              </w:rPr>
              <w:t>保健食品</w:t>
            </w:r>
          </w:p>
        </w:tc>
        <w:tc>
          <w:tcPr>
            <w:tcW w:w="854" w:type="dxa"/>
            <w:vAlign w:val="top"/>
          </w:tcPr>
          <w:p w14:paraId="0058CDE3">
            <w:pPr>
              <w:spacing w:line="257" w:lineRule="auto"/>
              <w:rPr>
                <w:rFonts w:ascii="Arial"/>
                <w:sz w:val="21"/>
              </w:rPr>
            </w:pPr>
          </w:p>
          <w:p w14:paraId="48BABC33">
            <w:pPr>
              <w:spacing w:line="257" w:lineRule="auto"/>
              <w:rPr>
                <w:rFonts w:ascii="Arial"/>
                <w:sz w:val="21"/>
              </w:rPr>
            </w:pPr>
          </w:p>
          <w:p w14:paraId="2C04B578">
            <w:pPr>
              <w:spacing w:line="258" w:lineRule="auto"/>
              <w:rPr>
                <w:rFonts w:ascii="Arial"/>
                <w:sz w:val="21"/>
              </w:rPr>
            </w:pPr>
          </w:p>
          <w:p w14:paraId="4F40A120">
            <w:pPr>
              <w:spacing w:line="258" w:lineRule="auto"/>
              <w:rPr>
                <w:rFonts w:ascii="Arial"/>
                <w:sz w:val="21"/>
              </w:rPr>
            </w:pPr>
          </w:p>
          <w:p w14:paraId="6C6A4DFF">
            <w:pPr>
              <w:spacing w:line="258" w:lineRule="auto"/>
              <w:rPr>
                <w:rFonts w:ascii="Arial"/>
                <w:sz w:val="21"/>
              </w:rPr>
            </w:pPr>
          </w:p>
          <w:p w14:paraId="73DEB752">
            <w:pPr>
              <w:spacing w:line="258" w:lineRule="auto"/>
              <w:rPr>
                <w:rFonts w:ascii="Arial"/>
                <w:sz w:val="21"/>
              </w:rPr>
            </w:pPr>
          </w:p>
          <w:p w14:paraId="513CB864">
            <w:pPr>
              <w:spacing w:line="258" w:lineRule="auto"/>
              <w:rPr>
                <w:rFonts w:ascii="Arial"/>
                <w:sz w:val="21"/>
              </w:rPr>
            </w:pPr>
          </w:p>
          <w:p w14:paraId="5109E4CC">
            <w:pPr>
              <w:spacing w:line="258" w:lineRule="auto"/>
              <w:rPr>
                <w:rFonts w:ascii="Arial"/>
                <w:sz w:val="21"/>
              </w:rPr>
            </w:pPr>
          </w:p>
          <w:p w14:paraId="3B941883">
            <w:pPr>
              <w:spacing w:line="258" w:lineRule="auto"/>
              <w:rPr>
                <w:rFonts w:ascii="Arial"/>
                <w:sz w:val="21"/>
              </w:rPr>
            </w:pPr>
          </w:p>
          <w:p w14:paraId="4E905BC0">
            <w:pPr>
              <w:pStyle w:val="26"/>
              <w:spacing w:before="58" w:line="220" w:lineRule="auto"/>
              <w:ind w:left="253"/>
            </w:pPr>
            <w:r>
              <w:rPr>
                <w:spacing w:val="-4"/>
              </w:rPr>
              <w:t>较高</w:t>
            </w:r>
          </w:p>
        </w:tc>
        <w:tc>
          <w:tcPr>
            <w:tcW w:w="4330" w:type="dxa"/>
            <w:vAlign w:val="top"/>
          </w:tcPr>
          <w:p w14:paraId="6D70189A">
            <w:pPr>
              <w:spacing w:line="318" w:lineRule="auto"/>
              <w:rPr>
                <w:rFonts w:ascii="Arial"/>
                <w:sz w:val="21"/>
              </w:rPr>
            </w:pPr>
          </w:p>
          <w:p w14:paraId="4081EC4A">
            <w:pPr>
              <w:spacing w:line="318" w:lineRule="auto"/>
              <w:rPr>
                <w:rFonts w:ascii="Arial"/>
                <w:sz w:val="21"/>
              </w:rPr>
            </w:pPr>
          </w:p>
          <w:p w14:paraId="2D9C4B41">
            <w:pPr>
              <w:pStyle w:val="26"/>
              <w:spacing w:before="58" w:line="232" w:lineRule="auto"/>
              <w:ind w:left="37" w:right="53"/>
            </w:pPr>
            <w:r>
              <w:t>氨基酸、10-羟基-2-癸烯酸、蛋白质、二十</w:t>
            </w:r>
            <w:r>
              <w:rPr>
                <w:spacing w:val="-1"/>
              </w:rPr>
              <w:t>二碳六烯酸、二十碳五烯酸、泛酸、钙、还原糖、肌醇、赖氨</w:t>
            </w:r>
            <w:r>
              <w:t>酸、绿原酸、铁、维生素A、维生素B1、维生素B</w:t>
            </w:r>
            <w:r>
              <w:rPr>
                <w:rFonts w:ascii="Calibri" w:hAnsi="Calibri" w:eastAsia="Calibri" w:cs="Calibri"/>
              </w:rPr>
              <w:t>1</w:t>
            </w:r>
            <w:r>
              <w:t>2、</w:t>
            </w:r>
            <w:r>
              <w:rPr>
                <w:spacing w:val="-2"/>
              </w:rPr>
              <w:t>维生素B</w:t>
            </w:r>
            <w:r>
              <w:rPr>
                <w:rFonts w:ascii="Calibri" w:hAnsi="Calibri" w:eastAsia="Calibri" w:cs="Calibri"/>
                <w:spacing w:val="-2"/>
              </w:rPr>
              <w:t>2</w:t>
            </w:r>
            <w:r>
              <w:rPr>
                <w:rFonts w:ascii="Calibri" w:hAnsi="Calibri" w:eastAsia="Calibri" w:cs="Calibri"/>
                <w:spacing w:val="-12"/>
              </w:rPr>
              <w:t xml:space="preserve"> </w:t>
            </w:r>
            <w:r>
              <w:rPr>
                <w:spacing w:val="-2"/>
              </w:rPr>
              <w:t>、维生素B</w:t>
            </w:r>
            <w:r>
              <w:rPr>
                <w:rFonts w:ascii="Calibri" w:hAnsi="Calibri" w:eastAsia="Calibri" w:cs="Calibri"/>
                <w:spacing w:val="-2"/>
              </w:rPr>
              <w:t>6</w:t>
            </w:r>
            <w:r>
              <w:rPr>
                <w:rFonts w:ascii="Calibri" w:hAnsi="Calibri" w:eastAsia="Calibri" w:cs="Calibri"/>
                <w:spacing w:val="-21"/>
              </w:rPr>
              <w:t xml:space="preserve"> </w:t>
            </w:r>
            <w:r>
              <w:rPr>
                <w:spacing w:val="-2"/>
              </w:rPr>
              <w:t>、维生素C、维生素D、维生素D</w:t>
            </w:r>
            <w:r>
              <w:rPr>
                <w:rFonts w:ascii="Calibri" w:hAnsi="Calibri" w:eastAsia="Calibri" w:cs="Calibri"/>
                <w:spacing w:val="-2"/>
              </w:rPr>
              <w:t>3</w:t>
            </w:r>
            <w:r>
              <w:rPr>
                <w:rFonts w:ascii="Calibri" w:hAnsi="Calibri" w:eastAsia="Calibri" w:cs="Calibri"/>
              </w:rPr>
              <w:t xml:space="preserve">   </w:t>
            </w:r>
            <w:r>
              <w:rPr>
                <w:spacing w:val="-1"/>
              </w:rPr>
              <w:t>、维生素E、硒、锌、烟酸、烟酰胺、叶酸、免疫球蛋白IgG、总黄酮、总皂苷、总蒽醌、吡啶甲酸铬、芦荟苷、总三萜、嗜酸乳杆菌、双歧杆菌、水分、可溶性</w:t>
            </w:r>
            <w:r>
              <w:rPr>
                <w:spacing w:val="-2"/>
              </w:rPr>
              <w:t>固形物、酸价、过氧化值、崩解时限、灰分、铅</w:t>
            </w:r>
            <w:r>
              <w:rPr>
                <w:spacing w:val="-46"/>
              </w:rPr>
              <w:t xml:space="preserve"> </w:t>
            </w:r>
            <w:r>
              <w:rPr>
                <w:spacing w:val="-2"/>
              </w:rPr>
              <w:t>(Pb)</w:t>
            </w:r>
            <w:r>
              <w:t xml:space="preserve">  、总砷(As)、总汞(Hg)、硬胶囊壳中的铬、菌落</w:t>
            </w:r>
            <w:r>
              <w:rPr>
                <w:spacing w:val="-1"/>
              </w:rPr>
              <w:t>总数</w:t>
            </w:r>
            <w:r>
              <w:t xml:space="preserve">  </w:t>
            </w:r>
            <w:r>
              <w:rPr>
                <w:spacing w:val="-1"/>
              </w:rPr>
              <w:t>、大肠菌群、霉菌和酵母、金黄色葡萄球菌、沙门氏菌、褪黑素、甘草酸、咖啡因、淫羊藿苷、葛根素、</w:t>
            </w:r>
          </w:p>
          <w:p w14:paraId="72961FCA">
            <w:pPr>
              <w:pStyle w:val="26"/>
              <w:spacing w:before="6" w:line="231" w:lineRule="auto"/>
              <w:ind w:left="40" w:right="53" w:hanging="1"/>
            </w:pPr>
            <w:r>
              <w:rPr>
                <w:spacing w:val="-1"/>
              </w:rPr>
              <w:t>辅酶Q10、番茄红素、那红地那非、红地那非、伐地那非、羟基豪莫西地那非、西地那非、豪莫西地那非、</w:t>
            </w:r>
          </w:p>
          <w:p w14:paraId="1658BEF1">
            <w:pPr>
              <w:pStyle w:val="26"/>
              <w:spacing w:before="1" w:line="231" w:lineRule="auto"/>
              <w:ind w:left="39" w:right="50" w:hanging="2"/>
            </w:pPr>
            <w:r>
              <w:rPr>
                <w:spacing w:val="-1"/>
              </w:rPr>
              <w:t>氨基他达拉非、他达拉非、硫代艾地那非、伪伐地那非、那莫西地那非、去甲基他达拉非、育亨宾、西布</w:t>
            </w:r>
            <w:r>
              <w:t>曲明、N-单去甲基西布曲明、N，N-双</w:t>
            </w:r>
            <w:r>
              <w:rPr>
                <w:spacing w:val="-1"/>
              </w:rPr>
              <w:t>去甲基西布曲明</w:t>
            </w:r>
          </w:p>
        </w:tc>
        <w:tc>
          <w:tcPr>
            <w:tcW w:w="3807" w:type="dxa"/>
            <w:vAlign w:val="top"/>
          </w:tcPr>
          <w:p w14:paraId="60B04913">
            <w:pPr>
              <w:spacing w:line="305" w:lineRule="auto"/>
              <w:rPr>
                <w:rFonts w:ascii="Arial"/>
                <w:sz w:val="21"/>
              </w:rPr>
            </w:pPr>
          </w:p>
          <w:p w14:paraId="6B625412">
            <w:pPr>
              <w:pStyle w:val="26"/>
              <w:spacing w:before="59" w:line="231" w:lineRule="auto"/>
              <w:ind w:left="39" w:right="58"/>
            </w:pPr>
            <w:r>
              <w:t>氨基酸、10-羟基-2-癸烯酸、蛋白质、二</w:t>
            </w:r>
            <w:r>
              <w:rPr>
                <w:spacing w:val="-1"/>
              </w:rPr>
              <w:t>十二碳六烯酸、二十碳五烯酸、泛酸、钙、还原糖</w:t>
            </w:r>
            <w:r>
              <w:rPr>
                <w:spacing w:val="5"/>
              </w:rPr>
              <w:t xml:space="preserve">  </w:t>
            </w:r>
            <w:r>
              <w:rPr>
                <w:spacing w:val="-1"/>
              </w:rPr>
              <w:t>、肌醇、赖氨酸、绿原酸、铁、维生素A、维生</w:t>
            </w:r>
            <w:r>
              <w:t>素B1、维生素B12、维生素B2、维生素B6、维生素C、维生素D、维生素D3、维生素E、硒、锌、</w:t>
            </w:r>
            <w:r>
              <w:rPr>
                <w:spacing w:val="-1"/>
              </w:rPr>
              <w:t>烟酸、烟酰胺、叶酸、免疫球蛋白IgG、总黄酮</w:t>
            </w:r>
            <w:r>
              <w:rPr>
                <w:spacing w:val="17"/>
              </w:rPr>
              <w:t xml:space="preserve"> </w:t>
            </w:r>
            <w:r>
              <w:rPr>
                <w:spacing w:val="-1"/>
              </w:rPr>
              <w:t>、总皂苷、总蒽醌、吡啶甲酸铬、芦荟苷、总三萜、嗜酸乳杆菌、双歧杆菌、水分、可溶性固形物、酸价、过氧化值、崩解时限、灰分、</w:t>
            </w:r>
          </w:p>
          <w:p w14:paraId="61350B15">
            <w:pPr>
              <w:pStyle w:val="26"/>
              <w:spacing w:before="2" w:line="231" w:lineRule="auto"/>
              <w:ind w:left="38" w:right="63"/>
            </w:pPr>
            <w:r>
              <w:rPr>
                <w:spacing w:val="-2"/>
              </w:rPr>
              <w:t>铅</w:t>
            </w:r>
            <w:r>
              <w:rPr>
                <w:spacing w:val="-35"/>
              </w:rPr>
              <w:t xml:space="preserve"> </w:t>
            </w:r>
            <w:r>
              <w:rPr>
                <w:spacing w:val="-2"/>
              </w:rPr>
              <w:t>(Pb)、总砷(As)、总汞(Hg)、硬胶囊壳中的</w:t>
            </w:r>
            <w:r>
              <w:rPr>
                <w:spacing w:val="-1"/>
              </w:rPr>
              <w:t>铬、菌落总数、大肠菌群、霉菌和酵母、金黄色葡萄球菌、沙门氏菌、褪黑素、甘草酸、咖啡因、淫羊藿苷、葛根素、辅酶Q10、番茄红素</w:t>
            </w:r>
            <w:r>
              <w:rPr>
                <w:spacing w:val="18"/>
              </w:rPr>
              <w:t xml:space="preserve"> </w:t>
            </w:r>
            <w:r>
              <w:rPr>
                <w:spacing w:val="-1"/>
              </w:rPr>
              <w:t>、那红地那非、红地那非、伐地那非、羟基豪莫西地那非、西地那非、豪莫西地那非、氨基他达拉非、他达拉非、硫代艾地那非、伪伐地那非、那莫西地那非、去甲基他达拉非、育亨</w:t>
            </w:r>
            <w:r>
              <w:t>宾、西布曲明、N-单去甲基西布曲明、N，N</w:t>
            </w:r>
            <w:r>
              <w:rPr>
                <w:spacing w:val="-1"/>
              </w:rPr>
              <w:t>-双去甲基西布曲明</w:t>
            </w:r>
          </w:p>
        </w:tc>
        <w:tc>
          <w:tcPr>
            <w:tcW w:w="1108" w:type="dxa"/>
            <w:vAlign w:val="top"/>
          </w:tcPr>
          <w:p w14:paraId="29248A44">
            <w:pPr>
              <w:rPr>
                <w:rFonts w:ascii="Arial"/>
                <w:sz w:val="21"/>
              </w:rPr>
            </w:pPr>
          </w:p>
        </w:tc>
      </w:tr>
      <w:tr w14:paraId="79DA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12" w:hRule="atLeast"/>
        </w:trPr>
        <w:tc>
          <w:tcPr>
            <w:tcW w:w="520" w:type="dxa"/>
            <w:vAlign w:val="top"/>
          </w:tcPr>
          <w:p w14:paraId="0E611875">
            <w:pPr>
              <w:spacing w:line="258" w:lineRule="auto"/>
              <w:rPr>
                <w:rFonts w:ascii="Arial"/>
                <w:sz w:val="21"/>
              </w:rPr>
            </w:pPr>
          </w:p>
          <w:p w14:paraId="0C168B0B">
            <w:pPr>
              <w:spacing w:line="258" w:lineRule="auto"/>
              <w:rPr>
                <w:rFonts w:ascii="Arial"/>
                <w:sz w:val="21"/>
              </w:rPr>
            </w:pPr>
          </w:p>
          <w:p w14:paraId="4AD99BD0">
            <w:pPr>
              <w:spacing w:line="258" w:lineRule="auto"/>
              <w:rPr>
                <w:rFonts w:ascii="Arial"/>
                <w:sz w:val="21"/>
              </w:rPr>
            </w:pPr>
          </w:p>
          <w:p w14:paraId="727697FA">
            <w:pPr>
              <w:spacing w:line="258" w:lineRule="auto"/>
              <w:rPr>
                <w:rFonts w:ascii="Arial"/>
                <w:sz w:val="21"/>
              </w:rPr>
            </w:pPr>
          </w:p>
          <w:p w14:paraId="0132FAFB">
            <w:pPr>
              <w:spacing w:line="258" w:lineRule="auto"/>
              <w:rPr>
                <w:rFonts w:ascii="Arial"/>
                <w:sz w:val="21"/>
              </w:rPr>
            </w:pPr>
          </w:p>
          <w:p w14:paraId="64BF0554">
            <w:pPr>
              <w:spacing w:line="259" w:lineRule="auto"/>
              <w:rPr>
                <w:rFonts w:ascii="Arial"/>
                <w:sz w:val="21"/>
              </w:rPr>
            </w:pPr>
          </w:p>
          <w:p w14:paraId="203B3EE0">
            <w:pPr>
              <w:spacing w:line="259" w:lineRule="auto"/>
              <w:rPr>
                <w:rFonts w:ascii="Arial"/>
                <w:sz w:val="21"/>
              </w:rPr>
            </w:pPr>
          </w:p>
          <w:p w14:paraId="58809DBB">
            <w:pPr>
              <w:pStyle w:val="26"/>
              <w:spacing w:before="59"/>
              <w:ind w:left="178"/>
            </w:pPr>
            <w:r>
              <w:rPr>
                <w:spacing w:val="-5"/>
              </w:rPr>
              <w:t>28</w:t>
            </w:r>
          </w:p>
        </w:tc>
        <w:tc>
          <w:tcPr>
            <w:tcW w:w="870" w:type="dxa"/>
            <w:vAlign w:val="top"/>
          </w:tcPr>
          <w:p w14:paraId="25ED4ABD">
            <w:pPr>
              <w:spacing w:line="242" w:lineRule="auto"/>
              <w:rPr>
                <w:rFonts w:ascii="Arial"/>
                <w:sz w:val="21"/>
              </w:rPr>
            </w:pPr>
          </w:p>
          <w:p w14:paraId="3E66143E">
            <w:pPr>
              <w:spacing w:line="242" w:lineRule="auto"/>
              <w:rPr>
                <w:rFonts w:ascii="Arial"/>
                <w:sz w:val="21"/>
              </w:rPr>
            </w:pPr>
          </w:p>
          <w:p w14:paraId="170E6189">
            <w:pPr>
              <w:spacing w:line="242" w:lineRule="auto"/>
              <w:rPr>
                <w:rFonts w:ascii="Arial"/>
                <w:sz w:val="21"/>
              </w:rPr>
            </w:pPr>
          </w:p>
          <w:p w14:paraId="3A83FBBA">
            <w:pPr>
              <w:spacing w:line="242" w:lineRule="auto"/>
              <w:rPr>
                <w:rFonts w:ascii="Arial"/>
                <w:sz w:val="21"/>
              </w:rPr>
            </w:pPr>
          </w:p>
          <w:p w14:paraId="76221FED">
            <w:pPr>
              <w:spacing w:line="242" w:lineRule="auto"/>
              <w:rPr>
                <w:rFonts w:ascii="Arial"/>
                <w:sz w:val="21"/>
              </w:rPr>
            </w:pPr>
          </w:p>
          <w:p w14:paraId="155B9D3B">
            <w:pPr>
              <w:spacing w:line="243" w:lineRule="auto"/>
              <w:rPr>
                <w:rFonts w:ascii="Arial"/>
                <w:sz w:val="21"/>
              </w:rPr>
            </w:pPr>
          </w:p>
          <w:p w14:paraId="4C325F74">
            <w:pPr>
              <w:spacing w:line="243" w:lineRule="auto"/>
              <w:rPr>
                <w:rFonts w:ascii="Arial"/>
                <w:sz w:val="21"/>
              </w:rPr>
            </w:pPr>
          </w:p>
          <w:p w14:paraId="0055C91B">
            <w:pPr>
              <w:pStyle w:val="26"/>
              <w:spacing w:before="58" w:line="234" w:lineRule="auto"/>
              <w:ind w:left="256" w:right="65" w:hanging="180"/>
            </w:pPr>
            <w:r>
              <w:rPr>
                <w:spacing w:val="-2"/>
              </w:rPr>
              <w:t>特殊膳食</w:t>
            </w:r>
            <w:r>
              <w:rPr>
                <w:spacing w:val="-4"/>
              </w:rPr>
              <w:t>食品</w:t>
            </w:r>
          </w:p>
        </w:tc>
        <w:tc>
          <w:tcPr>
            <w:tcW w:w="854" w:type="dxa"/>
            <w:vAlign w:val="top"/>
          </w:tcPr>
          <w:p w14:paraId="5D715040">
            <w:pPr>
              <w:spacing w:line="242" w:lineRule="auto"/>
              <w:rPr>
                <w:rFonts w:ascii="Arial"/>
                <w:sz w:val="21"/>
              </w:rPr>
            </w:pPr>
          </w:p>
          <w:p w14:paraId="0F98D03C">
            <w:pPr>
              <w:spacing w:line="242" w:lineRule="auto"/>
              <w:rPr>
                <w:rFonts w:ascii="Arial"/>
                <w:sz w:val="21"/>
              </w:rPr>
            </w:pPr>
          </w:p>
          <w:p w14:paraId="6E004AE2">
            <w:pPr>
              <w:spacing w:line="242" w:lineRule="auto"/>
              <w:rPr>
                <w:rFonts w:ascii="Arial"/>
                <w:sz w:val="21"/>
              </w:rPr>
            </w:pPr>
          </w:p>
          <w:p w14:paraId="5A704362">
            <w:pPr>
              <w:spacing w:line="242" w:lineRule="auto"/>
              <w:rPr>
                <w:rFonts w:ascii="Arial"/>
                <w:sz w:val="21"/>
              </w:rPr>
            </w:pPr>
          </w:p>
          <w:p w14:paraId="1F51C754">
            <w:pPr>
              <w:spacing w:line="242" w:lineRule="auto"/>
              <w:rPr>
                <w:rFonts w:ascii="Arial"/>
                <w:sz w:val="21"/>
              </w:rPr>
            </w:pPr>
          </w:p>
          <w:p w14:paraId="1DB1787A">
            <w:pPr>
              <w:spacing w:line="243" w:lineRule="auto"/>
              <w:rPr>
                <w:rFonts w:ascii="Arial"/>
                <w:sz w:val="21"/>
              </w:rPr>
            </w:pPr>
          </w:p>
          <w:p w14:paraId="7A8F5E84">
            <w:pPr>
              <w:spacing w:line="243" w:lineRule="auto"/>
              <w:rPr>
                <w:rFonts w:ascii="Arial"/>
                <w:sz w:val="21"/>
              </w:rPr>
            </w:pPr>
          </w:p>
          <w:p w14:paraId="2B030EF3">
            <w:pPr>
              <w:pStyle w:val="26"/>
              <w:spacing w:before="58" w:line="234" w:lineRule="auto"/>
              <w:ind w:left="158" w:right="55" w:hanging="86"/>
            </w:pPr>
            <w:r>
              <w:rPr>
                <w:spacing w:val="-3"/>
              </w:rPr>
              <w:t>婴幼儿辅助食品</w:t>
            </w:r>
          </w:p>
        </w:tc>
        <w:tc>
          <w:tcPr>
            <w:tcW w:w="990" w:type="dxa"/>
            <w:vAlign w:val="top"/>
          </w:tcPr>
          <w:p w14:paraId="653DEDA0">
            <w:pPr>
              <w:spacing w:line="242" w:lineRule="auto"/>
              <w:rPr>
                <w:rFonts w:ascii="Arial"/>
                <w:sz w:val="21"/>
              </w:rPr>
            </w:pPr>
          </w:p>
          <w:p w14:paraId="5B689F69">
            <w:pPr>
              <w:spacing w:line="242" w:lineRule="auto"/>
              <w:rPr>
                <w:rFonts w:ascii="Arial"/>
                <w:sz w:val="21"/>
              </w:rPr>
            </w:pPr>
          </w:p>
          <w:p w14:paraId="5D041E55">
            <w:pPr>
              <w:spacing w:line="242" w:lineRule="auto"/>
              <w:rPr>
                <w:rFonts w:ascii="Arial"/>
                <w:sz w:val="21"/>
              </w:rPr>
            </w:pPr>
          </w:p>
          <w:p w14:paraId="771AB305">
            <w:pPr>
              <w:spacing w:line="242" w:lineRule="auto"/>
              <w:rPr>
                <w:rFonts w:ascii="Arial"/>
                <w:sz w:val="21"/>
              </w:rPr>
            </w:pPr>
          </w:p>
          <w:p w14:paraId="281EC6FA">
            <w:pPr>
              <w:spacing w:line="242" w:lineRule="auto"/>
              <w:rPr>
                <w:rFonts w:ascii="Arial"/>
                <w:sz w:val="21"/>
              </w:rPr>
            </w:pPr>
          </w:p>
          <w:p w14:paraId="028F67EC">
            <w:pPr>
              <w:spacing w:line="243" w:lineRule="auto"/>
              <w:rPr>
                <w:rFonts w:ascii="Arial"/>
                <w:sz w:val="21"/>
              </w:rPr>
            </w:pPr>
          </w:p>
          <w:p w14:paraId="3243DC93">
            <w:pPr>
              <w:spacing w:line="243" w:lineRule="auto"/>
              <w:rPr>
                <w:rFonts w:ascii="Arial"/>
                <w:sz w:val="21"/>
              </w:rPr>
            </w:pPr>
          </w:p>
          <w:p w14:paraId="08C6036C">
            <w:pPr>
              <w:pStyle w:val="26"/>
              <w:spacing w:before="58" w:line="234" w:lineRule="auto"/>
              <w:ind w:left="139" w:right="34" w:hanging="90"/>
            </w:pPr>
            <w:r>
              <w:rPr>
                <w:spacing w:val="-2"/>
              </w:rPr>
              <w:t>婴幼儿谷类</w:t>
            </w:r>
            <w:r>
              <w:rPr>
                <w:spacing w:val="-3"/>
              </w:rPr>
              <w:t>辅助食品</w:t>
            </w:r>
          </w:p>
        </w:tc>
        <w:tc>
          <w:tcPr>
            <w:tcW w:w="1199" w:type="dxa"/>
            <w:vAlign w:val="top"/>
          </w:tcPr>
          <w:p w14:paraId="44365F2F">
            <w:pPr>
              <w:spacing w:line="256" w:lineRule="auto"/>
              <w:rPr>
                <w:rFonts w:ascii="Arial"/>
                <w:sz w:val="21"/>
              </w:rPr>
            </w:pPr>
          </w:p>
          <w:p w14:paraId="081D6A75">
            <w:pPr>
              <w:spacing w:line="257" w:lineRule="auto"/>
              <w:rPr>
                <w:rFonts w:ascii="Arial"/>
                <w:sz w:val="21"/>
              </w:rPr>
            </w:pPr>
          </w:p>
          <w:p w14:paraId="70FD1262">
            <w:pPr>
              <w:spacing w:line="257" w:lineRule="auto"/>
              <w:rPr>
                <w:rFonts w:ascii="Arial"/>
                <w:sz w:val="21"/>
              </w:rPr>
            </w:pPr>
          </w:p>
          <w:p w14:paraId="77A68E01">
            <w:pPr>
              <w:spacing w:line="257" w:lineRule="auto"/>
              <w:rPr>
                <w:rFonts w:ascii="Arial"/>
                <w:sz w:val="21"/>
              </w:rPr>
            </w:pPr>
          </w:p>
          <w:p w14:paraId="07878F9A">
            <w:pPr>
              <w:pStyle w:val="26"/>
              <w:spacing w:before="59" w:line="231" w:lineRule="auto"/>
              <w:ind w:left="65" w:right="45" w:firstLine="2"/>
            </w:pPr>
            <w:r>
              <w:rPr>
                <w:spacing w:val="-2"/>
              </w:rPr>
              <w:t>婴幼儿谷物辅助食品、婴幼儿高蛋白谷物辅助食品、婴幼儿生制类谷物辅助食品、其他婴幼儿谷</w:t>
            </w:r>
            <w:r>
              <w:rPr>
                <w:spacing w:val="16"/>
              </w:rPr>
              <w:t>物辅助食品</w:t>
            </w:r>
          </w:p>
        </w:tc>
        <w:tc>
          <w:tcPr>
            <w:tcW w:w="854" w:type="dxa"/>
            <w:vAlign w:val="top"/>
          </w:tcPr>
          <w:p w14:paraId="440155E4">
            <w:pPr>
              <w:spacing w:line="258" w:lineRule="auto"/>
              <w:rPr>
                <w:rFonts w:ascii="Arial"/>
                <w:sz w:val="21"/>
              </w:rPr>
            </w:pPr>
          </w:p>
          <w:p w14:paraId="76C5F638">
            <w:pPr>
              <w:spacing w:line="258" w:lineRule="auto"/>
              <w:rPr>
                <w:rFonts w:ascii="Arial"/>
                <w:sz w:val="21"/>
              </w:rPr>
            </w:pPr>
          </w:p>
          <w:p w14:paraId="3F3A04E0">
            <w:pPr>
              <w:spacing w:line="258" w:lineRule="auto"/>
              <w:rPr>
                <w:rFonts w:ascii="Arial"/>
                <w:sz w:val="21"/>
              </w:rPr>
            </w:pPr>
          </w:p>
          <w:p w14:paraId="75D53557">
            <w:pPr>
              <w:spacing w:line="258" w:lineRule="auto"/>
              <w:rPr>
                <w:rFonts w:ascii="Arial"/>
                <w:sz w:val="21"/>
              </w:rPr>
            </w:pPr>
          </w:p>
          <w:p w14:paraId="3083343F">
            <w:pPr>
              <w:spacing w:line="258" w:lineRule="auto"/>
              <w:rPr>
                <w:rFonts w:ascii="Arial"/>
                <w:sz w:val="21"/>
              </w:rPr>
            </w:pPr>
          </w:p>
          <w:p w14:paraId="6CFC3A69">
            <w:pPr>
              <w:spacing w:line="259" w:lineRule="auto"/>
              <w:rPr>
                <w:rFonts w:ascii="Arial"/>
                <w:sz w:val="21"/>
              </w:rPr>
            </w:pPr>
          </w:p>
          <w:p w14:paraId="149AEEC7">
            <w:pPr>
              <w:spacing w:line="259" w:lineRule="auto"/>
              <w:rPr>
                <w:rFonts w:ascii="Arial"/>
                <w:sz w:val="21"/>
              </w:rPr>
            </w:pPr>
          </w:p>
          <w:p w14:paraId="4B73B7B4">
            <w:pPr>
              <w:pStyle w:val="26"/>
              <w:spacing w:before="58" w:line="220" w:lineRule="auto"/>
              <w:ind w:left="347"/>
            </w:pPr>
            <w:r>
              <w:t>高</w:t>
            </w:r>
          </w:p>
        </w:tc>
        <w:tc>
          <w:tcPr>
            <w:tcW w:w="4330" w:type="dxa"/>
            <w:vAlign w:val="top"/>
          </w:tcPr>
          <w:p w14:paraId="147676B7">
            <w:pPr>
              <w:spacing w:line="267" w:lineRule="auto"/>
              <w:rPr>
                <w:rFonts w:ascii="Arial"/>
                <w:sz w:val="21"/>
              </w:rPr>
            </w:pPr>
          </w:p>
          <w:p w14:paraId="74E6C976">
            <w:pPr>
              <w:spacing w:line="267" w:lineRule="auto"/>
              <w:rPr>
                <w:rFonts w:ascii="Arial"/>
                <w:sz w:val="21"/>
              </w:rPr>
            </w:pPr>
          </w:p>
          <w:p w14:paraId="33326EBF">
            <w:pPr>
              <w:spacing w:line="268" w:lineRule="auto"/>
              <w:rPr>
                <w:rFonts w:ascii="Arial"/>
                <w:sz w:val="21"/>
              </w:rPr>
            </w:pPr>
          </w:p>
          <w:p w14:paraId="5CFDB379">
            <w:pPr>
              <w:pStyle w:val="26"/>
              <w:spacing w:before="58" w:line="230" w:lineRule="auto"/>
              <w:ind w:left="37" w:right="144" w:firstLine="7"/>
            </w:pPr>
            <w:r>
              <w:rPr>
                <w:spacing w:val="-1"/>
              </w:rPr>
              <w:t>能量、蛋白质、脂肪、亚油酸、月桂酸占总脂肪的比值、肉豆蔻酸占总脂肪的比值、维生素A、维生素D、</w:t>
            </w:r>
            <w:r>
              <w:t>维生素B1、钙、铁、锌、钠、维生素E、</w:t>
            </w:r>
            <w:r>
              <w:rPr>
                <w:spacing w:val="-1"/>
              </w:rPr>
              <w:t>维生素B2、维</w:t>
            </w:r>
            <w:r>
              <w:t>生素B6、维生素B12、烟酸/烟酰胺、叶酸、</w:t>
            </w:r>
            <w:r>
              <w:rPr>
                <w:spacing w:val="-1"/>
              </w:rPr>
              <w:t>泛酸、维生素C、生物素、磷、碘、钾、镁、水分、不溶性膳食</w:t>
            </w:r>
            <w:r>
              <w:t>纤维、黄曲霉毒素B1、铅（以Pb计）、无机</w:t>
            </w:r>
            <w:r>
              <w:rPr>
                <w:spacing w:val="-1"/>
              </w:rPr>
              <w:t>砷（以As计）、锡（以Sn计）、镉（以Cd计）、硝酸盐（以</w:t>
            </w:r>
            <w:r>
              <w:t>NaNO3计）、亚硝酸盐（以NaNO2计）、脲酶活性定性</w:t>
            </w:r>
            <w:r>
              <w:rPr>
                <w:spacing w:val="-1"/>
              </w:rPr>
              <w:t>测定、菌落总数、大肠菌群、沙门氏菌、二十二碳六烯酸、花生四烯酸、金黄色葡萄球菌、商业无菌</w:t>
            </w:r>
          </w:p>
        </w:tc>
        <w:tc>
          <w:tcPr>
            <w:tcW w:w="3807" w:type="dxa"/>
            <w:vAlign w:val="top"/>
          </w:tcPr>
          <w:p w14:paraId="40FA932E">
            <w:pPr>
              <w:spacing w:line="284" w:lineRule="auto"/>
              <w:rPr>
                <w:rFonts w:ascii="Arial"/>
                <w:sz w:val="21"/>
              </w:rPr>
            </w:pPr>
          </w:p>
          <w:p w14:paraId="736A8452">
            <w:pPr>
              <w:spacing w:line="284" w:lineRule="auto"/>
              <w:rPr>
                <w:rFonts w:ascii="Arial"/>
                <w:sz w:val="21"/>
              </w:rPr>
            </w:pPr>
          </w:p>
          <w:p w14:paraId="2988F38D">
            <w:pPr>
              <w:spacing w:line="284" w:lineRule="auto"/>
              <w:rPr>
                <w:rFonts w:ascii="Arial"/>
                <w:sz w:val="21"/>
              </w:rPr>
            </w:pPr>
          </w:p>
          <w:p w14:paraId="610ACE72">
            <w:pPr>
              <w:spacing w:line="284" w:lineRule="auto"/>
              <w:rPr>
                <w:rFonts w:ascii="Arial"/>
                <w:sz w:val="21"/>
              </w:rPr>
            </w:pPr>
          </w:p>
          <w:p w14:paraId="55D36251">
            <w:pPr>
              <w:pStyle w:val="26"/>
              <w:spacing w:before="59" w:line="231" w:lineRule="auto"/>
              <w:ind w:left="35" w:right="156" w:firstLine="11"/>
            </w:pPr>
            <w:r>
              <w:rPr>
                <w:spacing w:val="-1"/>
              </w:rPr>
              <w:t>能量、蛋白质、脂肪、维生素A、维生素D、维</w:t>
            </w:r>
            <w:r>
              <w:t>生素B1、钙、铁、锌、钠、水分、黄曲霉毒素B1、铅（以Pb计）、无机砷（以As计）、锡</w:t>
            </w:r>
          </w:p>
          <w:p w14:paraId="3DD8093E">
            <w:pPr>
              <w:pStyle w:val="26"/>
              <w:spacing w:before="1" w:line="231" w:lineRule="auto"/>
              <w:ind w:left="39" w:right="60" w:firstLine="9"/>
            </w:pPr>
            <w:r>
              <w:rPr>
                <w:spacing w:val="-1"/>
              </w:rPr>
              <w:t>（以Sn计）、镉（以Cd计）、硝酸盐（以NaNO3</w:t>
            </w:r>
            <w:r>
              <w:t>计）、亚硝酸盐（以NaNO2计）、脲酶活</w:t>
            </w:r>
            <w:r>
              <w:rPr>
                <w:spacing w:val="-1"/>
              </w:rPr>
              <w:t>性定性测定、菌落总数、大肠菌群、沙门氏菌、金黄</w:t>
            </w:r>
            <w:r>
              <w:rPr>
                <w:spacing w:val="-2"/>
              </w:rPr>
              <w:t>色葡萄球菌</w:t>
            </w:r>
          </w:p>
        </w:tc>
        <w:tc>
          <w:tcPr>
            <w:tcW w:w="1108" w:type="dxa"/>
            <w:vAlign w:val="top"/>
          </w:tcPr>
          <w:p w14:paraId="27266D38">
            <w:pPr>
              <w:rPr>
                <w:rFonts w:ascii="Arial"/>
                <w:sz w:val="21"/>
              </w:rPr>
            </w:pPr>
          </w:p>
        </w:tc>
      </w:tr>
      <w:tr w14:paraId="4380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0F275B89">
            <w:pPr>
              <w:spacing w:line="284" w:lineRule="auto"/>
              <w:rPr>
                <w:rFonts w:ascii="Arial"/>
                <w:sz w:val="21"/>
              </w:rPr>
            </w:pPr>
          </w:p>
          <w:p w14:paraId="7389123B">
            <w:pPr>
              <w:pStyle w:val="26"/>
              <w:spacing w:before="58" w:line="222" w:lineRule="auto"/>
              <w:ind w:left="82"/>
            </w:pPr>
            <w:r>
              <w:rPr>
                <w:b/>
                <w:bCs/>
                <w:spacing w:val="-5"/>
              </w:rPr>
              <w:t>序号</w:t>
            </w:r>
          </w:p>
        </w:tc>
        <w:tc>
          <w:tcPr>
            <w:tcW w:w="870" w:type="dxa"/>
            <w:vAlign w:val="top"/>
          </w:tcPr>
          <w:p w14:paraId="2515BF87">
            <w:pPr>
              <w:pStyle w:val="26"/>
              <w:spacing w:before="234" w:line="234" w:lineRule="auto"/>
              <w:ind w:left="80" w:right="64" w:hanging="9"/>
            </w:pPr>
            <w:r>
              <w:rPr>
                <w:b/>
                <w:bCs/>
                <w:spacing w:val="-3"/>
              </w:rPr>
              <w:t>食品大类</w:t>
            </w:r>
            <w:r>
              <w:rPr>
                <w:b/>
                <w:bCs/>
                <w:spacing w:val="-5"/>
              </w:rPr>
              <w:t>（一级）</w:t>
            </w:r>
          </w:p>
        </w:tc>
        <w:tc>
          <w:tcPr>
            <w:tcW w:w="854" w:type="dxa"/>
            <w:vAlign w:val="top"/>
          </w:tcPr>
          <w:p w14:paraId="729E0266">
            <w:pPr>
              <w:pStyle w:val="26"/>
              <w:spacing w:before="234" w:line="234" w:lineRule="auto"/>
              <w:ind w:left="74" w:right="54" w:hanging="9"/>
            </w:pPr>
            <w:r>
              <w:rPr>
                <w:b/>
                <w:bCs/>
                <w:spacing w:val="-3"/>
              </w:rPr>
              <w:t>食品亚类</w:t>
            </w:r>
            <w:r>
              <w:rPr>
                <w:b/>
                <w:bCs/>
                <w:spacing w:val="-5"/>
              </w:rPr>
              <w:t>（二级）</w:t>
            </w:r>
          </w:p>
        </w:tc>
        <w:tc>
          <w:tcPr>
            <w:tcW w:w="990" w:type="dxa"/>
            <w:vAlign w:val="top"/>
          </w:tcPr>
          <w:p w14:paraId="10FA7315">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4F97F6BE">
            <w:pPr>
              <w:pStyle w:val="26"/>
              <w:spacing w:before="235" w:line="220" w:lineRule="auto"/>
              <w:ind w:left="57"/>
            </w:pPr>
            <w:r>
              <w:rPr>
                <w:b/>
                <w:bCs/>
                <w:spacing w:val="-2"/>
              </w:rPr>
              <w:t>食品细类（四</w:t>
            </w:r>
          </w:p>
          <w:p w14:paraId="77E28DA8">
            <w:pPr>
              <w:pStyle w:val="26"/>
              <w:spacing w:before="10" w:line="222" w:lineRule="auto"/>
              <w:ind w:left="425"/>
            </w:pPr>
            <w:r>
              <w:rPr>
                <w:b/>
                <w:bCs/>
                <w:spacing w:val="-7"/>
              </w:rPr>
              <w:t>级）</w:t>
            </w:r>
          </w:p>
        </w:tc>
        <w:tc>
          <w:tcPr>
            <w:tcW w:w="854" w:type="dxa"/>
            <w:vAlign w:val="top"/>
          </w:tcPr>
          <w:p w14:paraId="3EFC3E58">
            <w:pPr>
              <w:spacing w:line="284" w:lineRule="auto"/>
              <w:rPr>
                <w:rFonts w:ascii="Arial"/>
                <w:sz w:val="21"/>
              </w:rPr>
            </w:pPr>
          </w:p>
          <w:p w14:paraId="5DDF2789">
            <w:pPr>
              <w:pStyle w:val="26"/>
              <w:spacing w:before="59" w:line="220" w:lineRule="auto"/>
              <w:ind w:left="69"/>
            </w:pPr>
            <w:r>
              <w:rPr>
                <w:b/>
                <w:bCs/>
                <w:spacing w:val="-3"/>
              </w:rPr>
              <w:t>风险等级</w:t>
            </w:r>
          </w:p>
        </w:tc>
        <w:tc>
          <w:tcPr>
            <w:tcW w:w="4330" w:type="dxa"/>
            <w:vAlign w:val="top"/>
          </w:tcPr>
          <w:p w14:paraId="66FA4700">
            <w:pPr>
              <w:spacing w:line="285" w:lineRule="auto"/>
              <w:rPr>
                <w:rFonts w:ascii="Arial"/>
                <w:sz w:val="21"/>
              </w:rPr>
            </w:pPr>
          </w:p>
          <w:p w14:paraId="625EC7B5">
            <w:pPr>
              <w:pStyle w:val="26"/>
              <w:spacing w:before="58" w:line="219" w:lineRule="auto"/>
              <w:ind w:left="1264"/>
            </w:pPr>
            <w:r>
              <w:rPr>
                <w:b/>
                <w:bCs/>
                <w:spacing w:val="-2"/>
              </w:rPr>
              <w:t>省级本级监督抽检项目</w:t>
            </w:r>
          </w:p>
        </w:tc>
        <w:tc>
          <w:tcPr>
            <w:tcW w:w="3807" w:type="dxa"/>
            <w:vAlign w:val="top"/>
          </w:tcPr>
          <w:p w14:paraId="444E2A94">
            <w:pPr>
              <w:spacing w:line="284" w:lineRule="auto"/>
              <w:rPr>
                <w:rFonts w:ascii="Arial"/>
                <w:sz w:val="21"/>
              </w:rPr>
            </w:pPr>
          </w:p>
          <w:p w14:paraId="74A67813">
            <w:pPr>
              <w:pStyle w:val="26"/>
              <w:spacing w:before="59" w:line="220" w:lineRule="auto"/>
              <w:ind w:left="1007"/>
            </w:pPr>
            <w:r>
              <w:rPr>
                <w:b/>
                <w:bCs/>
                <w:spacing w:val="-2"/>
              </w:rPr>
              <w:t>省级转移监督抽检项目</w:t>
            </w:r>
          </w:p>
        </w:tc>
        <w:tc>
          <w:tcPr>
            <w:tcW w:w="1108" w:type="dxa"/>
            <w:vAlign w:val="top"/>
          </w:tcPr>
          <w:p w14:paraId="4C786DC7">
            <w:pPr>
              <w:pStyle w:val="26"/>
              <w:spacing w:before="58" w:line="222" w:lineRule="auto"/>
            </w:pPr>
            <w:r>
              <w:rPr>
                <w:b/>
                <w:bCs/>
                <w:spacing w:val="-6"/>
              </w:rPr>
              <w:t>备注</w:t>
            </w:r>
          </w:p>
        </w:tc>
      </w:tr>
      <w:tr w14:paraId="752B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42" w:hRule="atLeast"/>
        </w:trPr>
        <w:tc>
          <w:tcPr>
            <w:tcW w:w="520" w:type="dxa"/>
            <w:vMerge w:val="restart"/>
            <w:tcBorders>
              <w:bottom w:val="nil"/>
            </w:tcBorders>
            <w:vAlign w:val="top"/>
          </w:tcPr>
          <w:p w14:paraId="60F8FC1E">
            <w:pPr>
              <w:spacing w:line="242" w:lineRule="auto"/>
              <w:rPr>
                <w:rFonts w:ascii="Arial"/>
                <w:sz w:val="21"/>
              </w:rPr>
            </w:pPr>
          </w:p>
          <w:p w14:paraId="7B45FF99">
            <w:pPr>
              <w:spacing w:line="242" w:lineRule="auto"/>
              <w:rPr>
                <w:rFonts w:ascii="Arial"/>
                <w:sz w:val="21"/>
              </w:rPr>
            </w:pPr>
          </w:p>
          <w:p w14:paraId="00D8A037">
            <w:pPr>
              <w:spacing w:line="242" w:lineRule="auto"/>
              <w:rPr>
                <w:rFonts w:ascii="Arial"/>
                <w:sz w:val="21"/>
              </w:rPr>
            </w:pPr>
          </w:p>
          <w:p w14:paraId="12A83604">
            <w:pPr>
              <w:spacing w:line="243" w:lineRule="auto"/>
              <w:rPr>
                <w:rFonts w:ascii="Arial"/>
                <w:sz w:val="21"/>
              </w:rPr>
            </w:pPr>
          </w:p>
          <w:p w14:paraId="2530359B">
            <w:pPr>
              <w:spacing w:line="243" w:lineRule="auto"/>
              <w:rPr>
                <w:rFonts w:ascii="Arial"/>
                <w:sz w:val="21"/>
              </w:rPr>
            </w:pPr>
          </w:p>
          <w:p w14:paraId="79084188">
            <w:pPr>
              <w:spacing w:line="243" w:lineRule="auto"/>
              <w:rPr>
                <w:rFonts w:ascii="Arial"/>
                <w:sz w:val="21"/>
              </w:rPr>
            </w:pPr>
          </w:p>
          <w:p w14:paraId="5B183DFB">
            <w:pPr>
              <w:spacing w:line="243" w:lineRule="auto"/>
              <w:rPr>
                <w:rFonts w:ascii="Arial"/>
                <w:sz w:val="21"/>
              </w:rPr>
            </w:pPr>
          </w:p>
          <w:p w14:paraId="2083AF21">
            <w:pPr>
              <w:spacing w:line="243" w:lineRule="auto"/>
              <w:rPr>
                <w:rFonts w:ascii="Arial"/>
                <w:sz w:val="21"/>
              </w:rPr>
            </w:pPr>
          </w:p>
          <w:p w14:paraId="34CD3C8E">
            <w:pPr>
              <w:spacing w:line="243" w:lineRule="auto"/>
              <w:rPr>
                <w:rFonts w:ascii="Arial"/>
                <w:sz w:val="21"/>
              </w:rPr>
            </w:pPr>
          </w:p>
          <w:p w14:paraId="5401A76C">
            <w:pPr>
              <w:spacing w:line="243" w:lineRule="auto"/>
              <w:rPr>
                <w:rFonts w:ascii="Arial"/>
                <w:sz w:val="21"/>
              </w:rPr>
            </w:pPr>
          </w:p>
          <w:p w14:paraId="1CA00232">
            <w:pPr>
              <w:spacing w:line="243" w:lineRule="auto"/>
              <w:rPr>
                <w:rFonts w:ascii="Arial"/>
                <w:sz w:val="21"/>
              </w:rPr>
            </w:pPr>
          </w:p>
          <w:p w14:paraId="542AA775">
            <w:pPr>
              <w:spacing w:line="243" w:lineRule="auto"/>
              <w:rPr>
                <w:rFonts w:ascii="Arial"/>
                <w:sz w:val="21"/>
              </w:rPr>
            </w:pPr>
          </w:p>
          <w:p w14:paraId="404A8C49">
            <w:pPr>
              <w:spacing w:line="243" w:lineRule="auto"/>
              <w:rPr>
                <w:rFonts w:ascii="Arial"/>
                <w:sz w:val="21"/>
              </w:rPr>
            </w:pPr>
          </w:p>
          <w:p w14:paraId="46ADB439">
            <w:pPr>
              <w:spacing w:line="243" w:lineRule="auto"/>
              <w:rPr>
                <w:rFonts w:ascii="Arial"/>
                <w:sz w:val="21"/>
              </w:rPr>
            </w:pPr>
          </w:p>
          <w:p w14:paraId="1B6A2BE1">
            <w:pPr>
              <w:spacing w:line="243" w:lineRule="auto"/>
              <w:rPr>
                <w:rFonts w:ascii="Arial"/>
                <w:sz w:val="21"/>
              </w:rPr>
            </w:pPr>
          </w:p>
          <w:p w14:paraId="62D89D2B">
            <w:pPr>
              <w:spacing w:line="243" w:lineRule="auto"/>
              <w:rPr>
                <w:rFonts w:ascii="Arial"/>
                <w:sz w:val="21"/>
              </w:rPr>
            </w:pPr>
          </w:p>
          <w:p w14:paraId="4C7966DF">
            <w:pPr>
              <w:spacing w:line="243" w:lineRule="auto"/>
              <w:rPr>
                <w:rFonts w:ascii="Arial"/>
                <w:sz w:val="21"/>
              </w:rPr>
            </w:pPr>
          </w:p>
          <w:p w14:paraId="6D5DF0F0">
            <w:pPr>
              <w:spacing w:line="243" w:lineRule="auto"/>
              <w:rPr>
                <w:rFonts w:ascii="Arial"/>
                <w:sz w:val="21"/>
              </w:rPr>
            </w:pPr>
          </w:p>
          <w:p w14:paraId="1B88359E">
            <w:pPr>
              <w:pStyle w:val="26"/>
              <w:spacing w:before="59"/>
              <w:ind w:left="178"/>
            </w:pPr>
            <w:r>
              <w:rPr>
                <w:spacing w:val="-5"/>
              </w:rPr>
              <w:t>28</w:t>
            </w:r>
          </w:p>
        </w:tc>
        <w:tc>
          <w:tcPr>
            <w:tcW w:w="870" w:type="dxa"/>
            <w:vMerge w:val="restart"/>
            <w:tcBorders>
              <w:bottom w:val="nil"/>
            </w:tcBorders>
            <w:vAlign w:val="top"/>
          </w:tcPr>
          <w:p w14:paraId="7394B43C">
            <w:pPr>
              <w:spacing w:line="250" w:lineRule="auto"/>
              <w:rPr>
                <w:rFonts w:ascii="Arial"/>
                <w:sz w:val="21"/>
              </w:rPr>
            </w:pPr>
          </w:p>
          <w:p w14:paraId="78002257">
            <w:pPr>
              <w:spacing w:line="250" w:lineRule="auto"/>
              <w:rPr>
                <w:rFonts w:ascii="Arial"/>
                <w:sz w:val="21"/>
              </w:rPr>
            </w:pPr>
          </w:p>
          <w:p w14:paraId="546C5A0F">
            <w:pPr>
              <w:spacing w:line="250" w:lineRule="auto"/>
              <w:rPr>
                <w:rFonts w:ascii="Arial"/>
                <w:sz w:val="21"/>
              </w:rPr>
            </w:pPr>
          </w:p>
          <w:p w14:paraId="79675C67">
            <w:pPr>
              <w:spacing w:line="250" w:lineRule="auto"/>
              <w:rPr>
                <w:rFonts w:ascii="Arial"/>
                <w:sz w:val="21"/>
              </w:rPr>
            </w:pPr>
          </w:p>
          <w:p w14:paraId="7BA219B6">
            <w:pPr>
              <w:spacing w:line="250" w:lineRule="auto"/>
              <w:rPr>
                <w:rFonts w:ascii="Arial"/>
                <w:sz w:val="21"/>
              </w:rPr>
            </w:pPr>
          </w:p>
          <w:p w14:paraId="0EAA0055">
            <w:pPr>
              <w:spacing w:line="250" w:lineRule="auto"/>
              <w:rPr>
                <w:rFonts w:ascii="Arial"/>
                <w:sz w:val="21"/>
              </w:rPr>
            </w:pPr>
          </w:p>
          <w:p w14:paraId="7652FCF3">
            <w:pPr>
              <w:spacing w:line="250" w:lineRule="auto"/>
              <w:rPr>
                <w:rFonts w:ascii="Arial"/>
                <w:sz w:val="21"/>
              </w:rPr>
            </w:pPr>
          </w:p>
          <w:p w14:paraId="3D4ED7EC">
            <w:pPr>
              <w:spacing w:line="251" w:lineRule="auto"/>
              <w:rPr>
                <w:rFonts w:ascii="Arial"/>
                <w:sz w:val="21"/>
              </w:rPr>
            </w:pPr>
          </w:p>
          <w:p w14:paraId="581E40B3">
            <w:pPr>
              <w:spacing w:line="251" w:lineRule="auto"/>
              <w:rPr>
                <w:rFonts w:ascii="Arial"/>
                <w:sz w:val="21"/>
              </w:rPr>
            </w:pPr>
          </w:p>
          <w:p w14:paraId="756FD75C">
            <w:pPr>
              <w:spacing w:line="251" w:lineRule="auto"/>
              <w:rPr>
                <w:rFonts w:ascii="Arial"/>
                <w:sz w:val="21"/>
              </w:rPr>
            </w:pPr>
          </w:p>
          <w:p w14:paraId="05B6DFAD">
            <w:pPr>
              <w:spacing w:line="251" w:lineRule="auto"/>
              <w:rPr>
                <w:rFonts w:ascii="Arial"/>
                <w:sz w:val="21"/>
              </w:rPr>
            </w:pPr>
          </w:p>
          <w:p w14:paraId="32220D2A">
            <w:pPr>
              <w:spacing w:line="251" w:lineRule="auto"/>
              <w:rPr>
                <w:rFonts w:ascii="Arial"/>
                <w:sz w:val="21"/>
              </w:rPr>
            </w:pPr>
          </w:p>
          <w:p w14:paraId="66BCF3BE">
            <w:pPr>
              <w:spacing w:line="251" w:lineRule="auto"/>
              <w:rPr>
                <w:rFonts w:ascii="Arial"/>
                <w:sz w:val="21"/>
              </w:rPr>
            </w:pPr>
          </w:p>
          <w:p w14:paraId="688028B6">
            <w:pPr>
              <w:spacing w:line="251" w:lineRule="auto"/>
              <w:rPr>
                <w:rFonts w:ascii="Arial"/>
                <w:sz w:val="21"/>
              </w:rPr>
            </w:pPr>
          </w:p>
          <w:p w14:paraId="2D6DBD2F">
            <w:pPr>
              <w:spacing w:line="251" w:lineRule="auto"/>
              <w:rPr>
                <w:rFonts w:ascii="Arial"/>
                <w:sz w:val="21"/>
              </w:rPr>
            </w:pPr>
          </w:p>
          <w:p w14:paraId="05D6912A">
            <w:pPr>
              <w:spacing w:line="251" w:lineRule="auto"/>
              <w:rPr>
                <w:rFonts w:ascii="Arial"/>
                <w:sz w:val="21"/>
              </w:rPr>
            </w:pPr>
          </w:p>
          <w:p w14:paraId="07C3A4CE">
            <w:pPr>
              <w:spacing w:line="251" w:lineRule="auto"/>
              <w:rPr>
                <w:rFonts w:ascii="Arial"/>
                <w:sz w:val="21"/>
              </w:rPr>
            </w:pPr>
          </w:p>
          <w:p w14:paraId="63807A33">
            <w:pPr>
              <w:pStyle w:val="26"/>
              <w:spacing w:before="59" w:line="233" w:lineRule="auto"/>
              <w:ind w:left="256" w:right="65" w:hanging="180"/>
            </w:pPr>
            <w:r>
              <w:rPr>
                <w:spacing w:val="-2"/>
              </w:rPr>
              <w:t>特殊膳食</w:t>
            </w:r>
            <w:r>
              <w:rPr>
                <w:spacing w:val="-4"/>
              </w:rPr>
              <w:t>食品</w:t>
            </w:r>
          </w:p>
        </w:tc>
        <w:tc>
          <w:tcPr>
            <w:tcW w:w="854" w:type="dxa"/>
            <w:vAlign w:val="top"/>
          </w:tcPr>
          <w:p w14:paraId="0A6B566D">
            <w:pPr>
              <w:spacing w:line="287" w:lineRule="auto"/>
              <w:rPr>
                <w:rFonts w:ascii="Arial"/>
                <w:sz w:val="21"/>
              </w:rPr>
            </w:pPr>
          </w:p>
          <w:p w14:paraId="78D66D74">
            <w:pPr>
              <w:spacing w:line="287" w:lineRule="auto"/>
              <w:rPr>
                <w:rFonts w:ascii="Arial"/>
                <w:sz w:val="21"/>
              </w:rPr>
            </w:pPr>
          </w:p>
          <w:p w14:paraId="7062276C">
            <w:pPr>
              <w:spacing w:line="287" w:lineRule="auto"/>
              <w:rPr>
                <w:rFonts w:ascii="Arial"/>
                <w:sz w:val="21"/>
              </w:rPr>
            </w:pPr>
          </w:p>
          <w:p w14:paraId="3545569C">
            <w:pPr>
              <w:pStyle w:val="26"/>
              <w:spacing w:before="58" w:line="233" w:lineRule="auto"/>
              <w:ind w:left="158" w:right="55" w:hanging="86"/>
            </w:pPr>
            <w:r>
              <w:rPr>
                <w:spacing w:val="-3"/>
              </w:rPr>
              <w:t>婴幼儿辅助食品</w:t>
            </w:r>
          </w:p>
        </w:tc>
        <w:tc>
          <w:tcPr>
            <w:tcW w:w="990" w:type="dxa"/>
            <w:vAlign w:val="top"/>
          </w:tcPr>
          <w:p w14:paraId="1BD0C730">
            <w:pPr>
              <w:spacing w:line="287" w:lineRule="auto"/>
              <w:rPr>
                <w:rFonts w:ascii="Arial"/>
                <w:sz w:val="21"/>
              </w:rPr>
            </w:pPr>
          </w:p>
          <w:p w14:paraId="2B5EFABE">
            <w:pPr>
              <w:spacing w:line="287" w:lineRule="auto"/>
              <w:rPr>
                <w:rFonts w:ascii="Arial"/>
                <w:sz w:val="21"/>
              </w:rPr>
            </w:pPr>
          </w:p>
          <w:p w14:paraId="070941D6">
            <w:pPr>
              <w:spacing w:line="287" w:lineRule="auto"/>
              <w:rPr>
                <w:rFonts w:ascii="Arial"/>
                <w:sz w:val="21"/>
              </w:rPr>
            </w:pPr>
          </w:p>
          <w:p w14:paraId="6BC305D3">
            <w:pPr>
              <w:pStyle w:val="26"/>
              <w:spacing w:before="58" w:line="233" w:lineRule="auto"/>
              <w:ind w:left="139" w:right="34" w:hanging="90"/>
            </w:pPr>
            <w:r>
              <w:rPr>
                <w:spacing w:val="-2"/>
              </w:rPr>
              <w:t>婴幼儿罐装</w:t>
            </w:r>
            <w:r>
              <w:rPr>
                <w:spacing w:val="-3"/>
              </w:rPr>
              <w:t>辅助食品</w:t>
            </w:r>
          </w:p>
        </w:tc>
        <w:tc>
          <w:tcPr>
            <w:tcW w:w="1199" w:type="dxa"/>
            <w:vAlign w:val="top"/>
          </w:tcPr>
          <w:p w14:paraId="17949ECB">
            <w:pPr>
              <w:pStyle w:val="26"/>
              <w:spacing w:before="250" w:line="220" w:lineRule="auto"/>
              <w:ind w:left="64"/>
            </w:pPr>
            <w:r>
              <w:rPr>
                <w:spacing w:val="-2"/>
              </w:rPr>
              <w:t>婴幼儿泥(糊)</w:t>
            </w:r>
          </w:p>
          <w:p w14:paraId="56FD5F7E">
            <w:pPr>
              <w:pStyle w:val="26"/>
              <w:spacing w:before="11" w:line="220" w:lineRule="auto"/>
              <w:ind w:left="65"/>
            </w:pPr>
            <w:r>
              <w:rPr>
                <w:spacing w:val="-2"/>
              </w:rPr>
              <w:t>状罐装辅助食</w:t>
            </w:r>
          </w:p>
          <w:p w14:paraId="2919C473">
            <w:pPr>
              <w:pStyle w:val="26"/>
              <w:spacing w:before="8" w:line="220" w:lineRule="auto"/>
              <w:ind w:left="80"/>
            </w:pPr>
            <w:r>
              <w:rPr>
                <w:spacing w:val="-4"/>
              </w:rPr>
              <w:t>品，婴幼儿颗</w:t>
            </w:r>
          </w:p>
          <w:p w14:paraId="36094E03">
            <w:pPr>
              <w:pStyle w:val="26"/>
              <w:spacing w:before="11" w:line="220" w:lineRule="auto"/>
              <w:ind w:left="62"/>
            </w:pPr>
            <w:r>
              <w:rPr>
                <w:spacing w:val="-7"/>
              </w:rPr>
              <w:t>粒、片</w:t>
            </w:r>
            <w:r>
              <w:rPr>
                <w:spacing w:val="-47"/>
              </w:rPr>
              <w:t xml:space="preserve"> </w:t>
            </w:r>
            <w:r>
              <w:rPr>
                <w:spacing w:val="-7"/>
              </w:rPr>
              <w:t>(块)状</w:t>
            </w:r>
          </w:p>
          <w:p w14:paraId="3F7F021E">
            <w:pPr>
              <w:pStyle w:val="26"/>
              <w:spacing w:before="10" w:line="220" w:lineRule="auto"/>
              <w:ind w:left="155"/>
            </w:pPr>
            <w:r>
              <w:rPr>
                <w:spacing w:val="-2"/>
              </w:rPr>
              <w:t>罐装辅助食</w:t>
            </w:r>
          </w:p>
          <w:p w14:paraId="58A77D9E">
            <w:pPr>
              <w:pStyle w:val="26"/>
              <w:spacing w:before="11" w:line="220" w:lineRule="auto"/>
              <w:ind w:left="80"/>
            </w:pPr>
            <w:r>
              <w:rPr>
                <w:spacing w:val="-4"/>
              </w:rPr>
              <w:t>品，婴幼儿汁</w:t>
            </w:r>
          </w:p>
          <w:p w14:paraId="1DB286D6">
            <w:pPr>
              <w:pStyle w:val="26"/>
              <w:spacing w:before="9" w:line="220" w:lineRule="auto"/>
              <w:ind w:left="65"/>
            </w:pPr>
            <w:r>
              <w:rPr>
                <w:spacing w:val="-2"/>
              </w:rPr>
              <w:t>类罐装辅助食</w:t>
            </w:r>
          </w:p>
          <w:p w14:paraId="5D439753">
            <w:pPr>
              <w:pStyle w:val="26"/>
              <w:spacing w:before="11" w:line="224" w:lineRule="auto"/>
              <w:ind w:left="528"/>
            </w:pPr>
            <w:r>
              <w:t>品</w:t>
            </w:r>
          </w:p>
        </w:tc>
        <w:tc>
          <w:tcPr>
            <w:tcW w:w="854" w:type="dxa"/>
            <w:vAlign w:val="top"/>
          </w:tcPr>
          <w:p w14:paraId="105A71F4">
            <w:pPr>
              <w:spacing w:line="243" w:lineRule="auto"/>
              <w:rPr>
                <w:rFonts w:ascii="Arial"/>
                <w:sz w:val="21"/>
              </w:rPr>
            </w:pPr>
          </w:p>
          <w:p w14:paraId="2707A882">
            <w:pPr>
              <w:spacing w:line="243" w:lineRule="auto"/>
              <w:rPr>
                <w:rFonts w:ascii="Arial"/>
                <w:sz w:val="21"/>
              </w:rPr>
            </w:pPr>
          </w:p>
          <w:p w14:paraId="0F8B5C83">
            <w:pPr>
              <w:spacing w:line="243" w:lineRule="auto"/>
              <w:rPr>
                <w:rFonts w:ascii="Arial"/>
                <w:sz w:val="21"/>
              </w:rPr>
            </w:pPr>
          </w:p>
          <w:p w14:paraId="4BCC7FE0">
            <w:pPr>
              <w:spacing w:line="243" w:lineRule="auto"/>
              <w:rPr>
                <w:rFonts w:ascii="Arial"/>
                <w:sz w:val="21"/>
              </w:rPr>
            </w:pPr>
          </w:p>
          <w:p w14:paraId="5F028342">
            <w:pPr>
              <w:pStyle w:val="26"/>
              <w:spacing w:before="59" w:line="220" w:lineRule="auto"/>
              <w:ind w:left="347"/>
            </w:pPr>
            <w:r>
              <w:t>高</w:t>
            </w:r>
          </w:p>
        </w:tc>
        <w:tc>
          <w:tcPr>
            <w:tcW w:w="4330" w:type="dxa"/>
            <w:vAlign w:val="top"/>
          </w:tcPr>
          <w:p w14:paraId="7F7C8ED1">
            <w:pPr>
              <w:spacing w:line="319" w:lineRule="auto"/>
              <w:rPr>
                <w:rFonts w:ascii="Arial"/>
                <w:sz w:val="21"/>
              </w:rPr>
            </w:pPr>
          </w:p>
          <w:p w14:paraId="76373E2D">
            <w:pPr>
              <w:spacing w:line="319" w:lineRule="auto"/>
              <w:rPr>
                <w:rFonts w:ascii="Arial"/>
                <w:sz w:val="21"/>
              </w:rPr>
            </w:pPr>
          </w:p>
          <w:p w14:paraId="08DC148B">
            <w:pPr>
              <w:pStyle w:val="26"/>
              <w:spacing w:before="58" w:line="232" w:lineRule="auto"/>
              <w:ind w:left="36" w:right="53" w:firstLine="6"/>
              <w:jc w:val="both"/>
            </w:pPr>
            <w:r>
              <w:rPr>
                <w:spacing w:val="-1"/>
              </w:rPr>
              <w:t>蛋白质、脂肪、总钠/钠、组胺、铅（以Pb计）、无机</w:t>
            </w:r>
            <w:r>
              <w:t>砷（以As计）、总汞（以Hg计）、锡（以Sn计</w:t>
            </w:r>
            <w:r>
              <w:rPr>
                <w:spacing w:val="-1"/>
              </w:rPr>
              <w:t>）、硝</w:t>
            </w:r>
            <w:r>
              <w:t>酸盐（以NaNO3计）、亚硝酸盐（以NaNO2计）、商业</w:t>
            </w:r>
            <w:r>
              <w:rPr>
                <w:spacing w:val="-2"/>
              </w:rPr>
              <w:t>无菌、霉菌</w:t>
            </w:r>
          </w:p>
        </w:tc>
        <w:tc>
          <w:tcPr>
            <w:tcW w:w="3807" w:type="dxa"/>
            <w:vAlign w:val="top"/>
          </w:tcPr>
          <w:p w14:paraId="431BF057">
            <w:pPr>
              <w:spacing w:line="318" w:lineRule="auto"/>
              <w:rPr>
                <w:rFonts w:ascii="Arial"/>
                <w:sz w:val="21"/>
              </w:rPr>
            </w:pPr>
          </w:p>
          <w:p w14:paraId="5EAB435B">
            <w:pPr>
              <w:spacing w:line="318" w:lineRule="auto"/>
              <w:rPr>
                <w:rFonts w:ascii="Arial"/>
                <w:sz w:val="21"/>
              </w:rPr>
            </w:pPr>
          </w:p>
          <w:p w14:paraId="4190EB90">
            <w:pPr>
              <w:pStyle w:val="26"/>
              <w:spacing w:before="58" w:line="231" w:lineRule="auto"/>
              <w:ind w:left="52" w:right="82" w:hanging="7"/>
            </w:pPr>
            <w:r>
              <w:rPr>
                <w:spacing w:val="-2"/>
              </w:rPr>
              <w:t>蛋白质、脂肪、总钠/钠、组胺、铅（以Pb计）</w:t>
            </w:r>
            <w:r>
              <w:rPr>
                <w:spacing w:val="17"/>
              </w:rPr>
              <w:t xml:space="preserve"> </w:t>
            </w:r>
            <w:r>
              <w:rPr>
                <w:spacing w:val="-1"/>
              </w:rPr>
              <w:t>、无机砷（以As计）、总汞（以Hg计）、锡</w:t>
            </w:r>
          </w:p>
          <w:p w14:paraId="755C1078">
            <w:pPr>
              <w:pStyle w:val="26"/>
              <w:spacing w:line="234" w:lineRule="auto"/>
              <w:ind w:left="49" w:right="60"/>
            </w:pPr>
            <w:r>
              <w:rPr>
                <w:spacing w:val="-1"/>
              </w:rPr>
              <w:t>（以Sn计）、硝酸盐（以NaNO3计）、亚硝酸盐（以NaNO2计）、商业无菌、霉菌</w:t>
            </w:r>
          </w:p>
        </w:tc>
        <w:tc>
          <w:tcPr>
            <w:tcW w:w="1108" w:type="dxa"/>
            <w:vAlign w:val="top"/>
          </w:tcPr>
          <w:p w14:paraId="655845FD">
            <w:pPr>
              <w:rPr>
                <w:rFonts w:ascii="Arial"/>
                <w:sz w:val="21"/>
              </w:rPr>
            </w:pPr>
          </w:p>
        </w:tc>
      </w:tr>
      <w:tr w14:paraId="50E8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68" w:hRule="atLeast"/>
        </w:trPr>
        <w:tc>
          <w:tcPr>
            <w:tcW w:w="520" w:type="dxa"/>
            <w:vMerge w:val="continue"/>
            <w:tcBorders>
              <w:top w:val="nil"/>
              <w:bottom w:val="nil"/>
            </w:tcBorders>
            <w:vAlign w:val="top"/>
          </w:tcPr>
          <w:p w14:paraId="375E292D">
            <w:pPr>
              <w:rPr>
                <w:rFonts w:ascii="Arial"/>
                <w:sz w:val="21"/>
              </w:rPr>
            </w:pPr>
          </w:p>
        </w:tc>
        <w:tc>
          <w:tcPr>
            <w:tcW w:w="870" w:type="dxa"/>
            <w:vMerge w:val="continue"/>
            <w:tcBorders>
              <w:top w:val="nil"/>
              <w:bottom w:val="nil"/>
            </w:tcBorders>
            <w:vAlign w:val="top"/>
          </w:tcPr>
          <w:p w14:paraId="74FF2F70">
            <w:pPr>
              <w:rPr>
                <w:rFonts w:ascii="Arial"/>
                <w:sz w:val="21"/>
              </w:rPr>
            </w:pPr>
          </w:p>
        </w:tc>
        <w:tc>
          <w:tcPr>
            <w:tcW w:w="854" w:type="dxa"/>
            <w:vMerge w:val="restart"/>
            <w:tcBorders>
              <w:bottom w:val="nil"/>
            </w:tcBorders>
            <w:vAlign w:val="top"/>
          </w:tcPr>
          <w:p w14:paraId="29BCEFFB">
            <w:pPr>
              <w:spacing w:line="241" w:lineRule="auto"/>
              <w:rPr>
                <w:rFonts w:ascii="Arial"/>
                <w:sz w:val="21"/>
              </w:rPr>
            </w:pPr>
          </w:p>
          <w:p w14:paraId="2710C870">
            <w:pPr>
              <w:spacing w:line="241" w:lineRule="auto"/>
              <w:rPr>
                <w:rFonts w:ascii="Arial"/>
                <w:sz w:val="21"/>
              </w:rPr>
            </w:pPr>
          </w:p>
          <w:p w14:paraId="5CE0E327">
            <w:pPr>
              <w:spacing w:line="241" w:lineRule="auto"/>
              <w:rPr>
                <w:rFonts w:ascii="Arial"/>
                <w:sz w:val="21"/>
              </w:rPr>
            </w:pPr>
          </w:p>
          <w:p w14:paraId="6D670696">
            <w:pPr>
              <w:spacing w:line="241" w:lineRule="auto"/>
              <w:rPr>
                <w:rFonts w:ascii="Arial"/>
                <w:sz w:val="21"/>
              </w:rPr>
            </w:pPr>
          </w:p>
          <w:p w14:paraId="1AA5B821">
            <w:pPr>
              <w:spacing w:line="241" w:lineRule="auto"/>
              <w:rPr>
                <w:rFonts w:ascii="Arial"/>
                <w:sz w:val="21"/>
              </w:rPr>
            </w:pPr>
          </w:p>
          <w:p w14:paraId="6880A1FC">
            <w:pPr>
              <w:spacing w:line="241" w:lineRule="auto"/>
              <w:rPr>
                <w:rFonts w:ascii="Arial"/>
                <w:sz w:val="21"/>
              </w:rPr>
            </w:pPr>
          </w:p>
          <w:p w14:paraId="25AD36CA">
            <w:pPr>
              <w:spacing w:line="242" w:lineRule="auto"/>
              <w:rPr>
                <w:rFonts w:ascii="Arial"/>
                <w:sz w:val="21"/>
              </w:rPr>
            </w:pPr>
          </w:p>
          <w:p w14:paraId="272EA793">
            <w:pPr>
              <w:spacing w:line="242" w:lineRule="auto"/>
              <w:rPr>
                <w:rFonts w:ascii="Arial"/>
                <w:sz w:val="21"/>
              </w:rPr>
            </w:pPr>
          </w:p>
          <w:p w14:paraId="515AEA92">
            <w:pPr>
              <w:spacing w:line="242" w:lineRule="auto"/>
              <w:rPr>
                <w:rFonts w:ascii="Arial"/>
                <w:sz w:val="21"/>
              </w:rPr>
            </w:pPr>
          </w:p>
          <w:p w14:paraId="10964AC9">
            <w:pPr>
              <w:spacing w:line="242" w:lineRule="auto"/>
              <w:rPr>
                <w:rFonts w:ascii="Arial"/>
                <w:sz w:val="21"/>
              </w:rPr>
            </w:pPr>
          </w:p>
          <w:p w14:paraId="538A7BC3">
            <w:pPr>
              <w:spacing w:line="242" w:lineRule="auto"/>
              <w:rPr>
                <w:rFonts w:ascii="Arial"/>
                <w:sz w:val="21"/>
              </w:rPr>
            </w:pPr>
          </w:p>
          <w:p w14:paraId="4AB6A051">
            <w:pPr>
              <w:spacing w:line="242" w:lineRule="auto"/>
              <w:rPr>
                <w:rFonts w:ascii="Arial"/>
                <w:sz w:val="21"/>
              </w:rPr>
            </w:pPr>
          </w:p>
          <w:p w14:paraId="699343D0">
            <w:pPr>
              <w:spacing w:line="242" w:lineRule="auto"/>
              <w:rPr>
                <w:rFonts w:ascii="Arial"/>
                <w:sz w:val="21"/>
              </w:rPr>
            </w:pPr>
          </w:p>
          <w:p w14:paraId="52BC935C">
            <w:pPr>
              <w:pStyle w:val="26"/>
              <w:spacing w:before="58" w:line="236" w:lineRule="auto"/>
              <w:ind w:left="354" w:right="55" w:hanging="278"/>
            </w:pPr>
            <w:r>
              <w:rPr>
                <w:spacing w:val="-4"/>
              </w:rPr>
              <w:t>营养补充</w:t>
            </w:r>
            <w:r>
              <w:t>品</w:t>
            </w:r>
          </w:p>
        </w:tc>
        <w:tc>
          <w:tcPr>
            <w:tcW w:w="990" w:type="dxa"/>
            <w:vMerge w:val="restart"/>
            <w:tcBorders>
              <w:bottom w:val="nil"/>
            </w:tcBorders>
            <w:vAlign w:val="top"/>
          </w:tcPr>
          <w:p w14:paraId="7C5DB5DD">
            <w:pPr>
              <w:spacing w:line="250" w:lineRule="auto"/>
              <w:rPr>
                <w:rFonts w:ascii="Arial"/>
                <w:sz w:val="21"/>
              </w:rPr>
            </w:pPr>
          </w:p>
          <w:p w14:paraId="789FD5ED">
            <w:pPr>
              <w:spacing w:line="250" w:lineRule="auto"/>
              <w:rPr>
                <w:rFonts w:ascii="Arial"/>
                <w:sz w:val="21"/>
              </w:rPr>
            </w:pPr>
          </w:p>
          <w:p w14:paraId="7D52E179">
            <w:pPr>
              <w:spacing w:line="250" w:lineRule="auto"/>
              <w:rPr>
                <w:rFonts w:ascii="Arial"/>
                <w:sz w:val="21"/>
              </w:rPr>
            </w:pPr>
          </w:p>
          <w:p w14:paraId="550C4D20">
            <w:pPr>
              <w:spacing w:line="250" w:lineRule="auto"/>
              <w:rPr>
                <w:rFonts w:ascii="Arial"/>
                <w:sz w:val="21"/>
              </w:rPr>
            </w:pPr>
          </w:p>
          <w:p w14:paraId="7165453D">
            <w:pPr>
              <w:spacing w:line="250" w:lineRule="auto"/>
              <w:rPr>
                <w:rFonts w:ascii="Arial"/>
                <w:sz w:val="21"/>
              </w:rPr>
            </w:pPr>
          </w:p>
          <w:p w14:paraId="0DE45D43">
            <w:pPr>
              <w:spacing w:line="250" w:lineRule="auto"/>
              <w:rPr>
                <w:rFonts w:ascii="Arial"/>
                <w:sz w:val="21"/>
              </w:rPr>
            </w:pPr>
          </w:p>
          <w:p w14:paraId="1A69A143">
            <w:pPr>
              <w:spacing w:line="250" w:lineRule="auto"/>
              <w:rPr>
                <w:rFonts w:ascii="Arial"/>
                <w:sz w:val="21"/>
              </w:rPr>
            </w:pPr>
          </w:p>
          <w:p w14:paraId="4EBB632E">
            <w:pPr>
              <w:spacing w:line="250" w:lineRule="auto"/>
              <w:rPr>
                <w:rFonts w:ascii="Arial"/>
                <w:sz w:val="21"/>
              </w:rPr>
            </w:pPr>
          </w:p>
          <w:p w14:paraId="2AAAD8A8">
            <w:pPr>
              <w:spacing w:line="250" w:lineRule="auto"/>
              <w:rPr>
                <w:rFonts w:ascii="Arial"/>
                <w:sz w:val="21"/>
              </w:rPr>
            </w:pPr>
          </w:p>
          <w:p w14:paraId="72B3D28C">
            <w:pPr>
              <w:spacing w:line="250" w:lineRule="auto"/>
              <w:rPr>
                <w:rFonts w:ascii="Arial"/>
                <w:sz w:val="21"/>
              </w:rPr>
            </w:pPr>
          </w:p>
          <w:p w14:paraId="0EC378DE">
            <w:pPr>
              <w:spacing w:line="250" w:lineRule="auto"/>
              <w:rPr>
                <w:rFonts w:ascii="Arial"/>
                <w:sz w:val="21"/>
              </w:rPr>
            </w:pPr>
          </w:p>
          <w:p w14:paraId="7B37D1B8">
            <w:pPr>
              <w:spacing w:line="251" w:lineRule="auto"/>
              <w:rPr>
                <w:rFonts w:ascii="Arial"/>
                <w:sz w:val="21"/>
              </w:rPr>
            </w:pPr>
          </w:p>
          <w:p w14:paraId="4AB94CA8">
            <w:pPr>
              <w:spacing w:line="251" w:lineRule="auto"/>
              <w:rPr>
                <w:rFonts w:ascii="Arial"/>
                <w:sz w:val="21"/>
              </w:rPr>
            </w:pPr>
          </w:p>
          <w:p w14:paraId="4648994D">
            <w:pPr>
              <w:pStyle w:val="26"/>
              <w:spacing w:before="59" w:line="220" w:lineRule="auto"/>
              <w:ind w:left="53"/>
            </w:pPr>
            <w:r>
              <w:rPr>
                <w:spacing w:val="-3"/>
              </w:rPr>
              <w:t>营养补充品</w:t>
            </w:r>
          </w:p>
        </w:tc>
        <w:tc>
          <w:tcPr>
            <w:tcW w:w="1199" w:type="dxa"/>
            <w:vAlign w:val="top"/>
          </w:tcPr>
          <w:p w14:paraId="4518F299">
            <w:pPr>
              <w:spacing w:line="346" w:lineRule="auto"/>
              <w:rPr>
                <w:rFonts w:ascii="Arial"/>
                <w:sz w:val="21"/>
              </w:rPr>
            </w:pPr>
          </w:p>
          <w:p w14:paraId="0666C2C2">
            <w:pPr>
              <w:spacing w:line="347" w:lineRule="auto"/>
              <w:rPr>
                <w:rFonts w:ascii="Arial"/>
                <w:sz w:val="21"/>
              </w:rPr>
            </w:pPr>
          </w:p>
          <w:p w14:paraId="47258814">
            <w:pPr>
              <w:pStyle w:val="26"/>
              <w:spacing w:before="58" w:line="220" w:lineRule="auto"/>
              <w:ind w:left="67"/>
            </w:pPr>
            <w:r>
              <w:rPr>
                <w:spacing w:val="-2"/>
              </w:rPr>
              <w:t>辅食营养素补</w:t>
            </w:r>
          </w:p>
          <w:p w14:paraId="23385CF1">
            <w:pPr>
              <w:pStyle w:val="26"/>
              <w:spacing w:before="10" w:line="221" w:lineRule="auto"/>
              <w:ind w:left="67"/>
            </w:pPr>
            <w:r>
              <w:rPr>
                <w:spacing w:val="-2"/>
              </w:rPr>
              <w:t>充食品、辅食</w:t>
            </w:r>
          </w:p>
          <w:p w14:paraId="344BB5C9">
            <w:pPr>
              <w:pStyle w:val="26"/>
              <w:spacing w:before="7" w:line="220" w:lineRule="auto"/>
              <w:ind w:left="71"/>
            </w:pPr>
            <w:r>
              <w:rPr>
                <w:spacing w:val="-3"/>
              </w:rPr>
              <w:t>营养素补充片</w:t>
            </w:r>
          </w:p>
          <w:p w14:paraId="724DEC14">
            <w:pPr>
              <w:pStyle w:val="26"/>
              <w:spacing w:before="11" w:line="220" w:lineRule="auto"/>
              <w:ind w:left="78"/>
            </w:pPr>
            <w:r>
              <w:rPr>
                <w:spacing w:val="-4"/>
              </w:rPr>
              <w:t>、辅食营养素</w:t>
            </w:r>
          </w:p>
          <w:p w14:paraId="257EA2A2">
            <w:pPr>
              <w:pStyle w:val="26"/>
              <w:spacing w:before="12" w:line="219" w:lineRule="auto"/>
              <w:ind w:left="424"/>
            </w:pPr>
            <w:r>
              <w:rPr>
                <w:spacing w:val="-4"/>
              </w:rPr>
              <w:t>撒剂</w:t>
            </w:r>
          </w:p>
        </w:tc>
        <w:tc>
          <w:tcPr>
            <w:tcW w:w="854" w:type="dxa"/>
            <w:vAlign w:val="top"/>
          </w:tcPr>
          <w:p w14:paraId="521952FB">
            <w:pPr>
              <w:spacing w:line="284" w:lineRule="auto"/>
              <w:rPr>
                <w:rFonts w:ascii="Arial"/>
                <w:sz w:val="21"/>
              </w:rPr>
            </w:pPr>
          </w:p>
          <w:p w14:paraId="07C9B719">
            <w:pPr>
              <w:spacing w:line="284" w:lineRule="auto"/>
              <w:rPr>
                <w:rFonts w:ascii="Arial"/>
                <w:sz w:val="21"/>
              </w:rPr>
            </w:pPr>
          </w:p>
          <w:p w14:paraId="6CBF5041">
            <w:pPr>
              <w:spacing w:line="285" w:lineRule="auto"/>
              <w:rPr>
                <w:rFonts w:ascii="Arial"/>
                <w:sz w:val="21"/>
              </w:rPr>
            </w:pPr>
          </w:p>
          <w:p w14:paraId="63E52D6F">
            <w:pPr>
              <w:spacing w:line="285" w:lineRule="auto"/>
              <w:rPr>
                <w:rFonts w:ascii="Arial"/>
                <w:sz w:val="21"/>
              </w:rPr>
            </w:pPr>
          </w:p>
          <w:p w14:paraId="60D6C4A5">
            <w:pPr>
              <w:pStyle w:val="26"/>
              <w:spacing w:before="59" w:line="220" w:lineRule="auto"/>
              <w:ind w:left="347"/>
            </w:pPr>
            <w:r>
              <w:t>高</w:t>
            </w:r>
          </w:p>
        </w:tc>
        <w:tc>
          <w:tcPr>
            <w:tcW w:w="4330" w:type="dxa"/>
            <w:vAlign w:val="top"/>
          </w:tcPr>
          <w:p w14:paraId="33EDFEC7">
            <w:pPr>
              <w:spacing w:line="469" w:lineRule="auto"/>
              <w:rPr>
                <w:rFonts w:ascii="Arial"/>
                <w:sz w:val="21"/>
              </w:rPr>
            </w:pPr>
          </w:p>
          <w:p w14:paraId="05379397">
            <w:pPr>
              <w:pStyle w:val="26"/>
              <w:spacing w:before="58" w:line="231" w:lineRule="auto"/>
              <w:ind w:left="50" w:right="143" w:hanging="7"/>
            </w:pPr>
            <w:r>
              <w:rPr>
                <w:spacing w:val="-1"/>
              </w:rPr>
              <w:t>蛋白质、钙、铁、锌、维生素A、维生素D、维生素B1</w:t>
            </w:r>
            <w:r>
              <w:rPr>
                <w:spacing w:val="12"/>
              </w:rPr>
              <w:t xml:space="preserve"> </w:t>
            </w:r>
            <w:r>
              <w:rPr>
                <w:spacing w:val="-1"/>
              </w:rPr>
              <w:t>、维生素B2、维生素K1、烟酸(烟酰胺)、维生素B6、</w:t>
            </w:r>
          </w:p>
          <w:p w14:paraId="079C789A">
            <w:pPr>
              <w:pStyle w:val="26"/>
              <w:spacing w:line="220" w:lineRule="auto"/>
              <w:ind w:left="48"/>
            </w:pPr>
            <w:r>
              <w:rPr>
                <w:spacing w:val="-1"/>
              </w:rPr>
              <w:t>叶酸、维生素B12、泛酸、胆碱、生物素、维生素C、</w:t>
            </w:r>
          </w:p>
          <w:p w14:paraId="2957B12A">
            <w:pPr>
              <w:pStyle w:val="26"/>
              <w:spacing w:before="10" w:line="232" w:lineRule="auto"/>
              <w:ind w:left="46" w:right="50" w:hanging="6"/>
            </w:pPr>
            <w:r>
              <w:rPr>
                <w:spacing w:val="-1"/>
              </w:rPr>
              <w:t>二十二碳六烯酸、黄曲霉毒素M1、黄曲霉毒素B1、铅（以Pb计）、总砷（以As计）、硝酸盐（以NaNO3计）</w:t>
            </w:r>
            <w:r>
              <w:rPr>
                <w:spacing w:val="7"/>
              </w:rPr>
              <w:t xml:space="preserve"> </w:t>
            </w:r>
            <w:r>
              <w:rPr>
                <w:spacing w:val="-1"/>
              </w:rPr>
              <w:t>、亚硝酸盐（以NaNO2计）、脲酶活性定性、菌落总数</w:t>
            </w:r>
            <w:r>
              <w:rPr>
                <w:spacing w:val="12"/>
              </w:rPr>
              <w:t xml:space="preserve"> </w:t>
            </w:r>
            <w:r>
              <w:rPr>
                <w:spacing w:val="-1"/>
              </w:rPr>
              <w:t>、大肠菌群、沙门氏菌、金黄色葡萄球菌</w:t>
            </w:r>
          </w:p>
        </w:tc>
        <w:tc>
          <w:tcPr>
            <w:tcW w:w="3807" w:type="dxa"/>
            <w:vAlign w:val="top"/>
          </w:tcPr>
          <w:p w14:paraId="2ACD9ECF">
            <w:pPr>
              <w:spacing w:line="291" w:lineRule="auto"/>
              <w:rPr>
                <w:rFonts w:ascii="Arial"/>
                <w:sz w:val="21"/>
              </w:rPr>
            </w:pPr>
          </w:p>
          <w:p w14:paraId="3EB28E59">
            <w:pPr>
              <w:spacing w:line="292" w:lineRule="auto"/>
              <w:rPr>
                <w:rFonts w:ascii="Arial"/>
                <w:sz w:val="21"/>
              </w:rPr>
            </w:pPr>
          </w:p>
          <w:p w14:paraId="716738A8">
            <w:pPr>
              <w:pStyle w:val="26"/>
              <w:spacing w:before="58" w:line="231" w:lineRule="auto"/>
              <w:ind w:left="38" w:right="152" w:firstLine="6"/>
            </w:pPr>
            <w:r>
              <w:rPr>
                <w:spacing w:val="-1"/>
              </w:rPr>
              <w:t>蛋白质、钙、铁、锌、维生素A、维生素D、维</w:t>
            </w:r>
            <w:r>
              <w:t>生素B1、维生素B2、黄曲霉毒素M1、黄曲霉毒素B1、铅（以Pb计）、总砷（以As计）、硝酸盐（以NaNO3计）、亚硝酸盐（以NaNO2计）、</w:t>
            </w:r>
            <w:r>
              <w:rPr>
                <w:spacing w:val="-1"/>
              </w:rPr>
              <w:t>脲酶活性定性、菌落总数、大肠菌群、沙门氏菌、金黄色葡萄球菌</w:t>
            </w:r>
          </w:p>
        </w:tc>
        <w:tc>
          <w:tcPr>
            <w:tcW w:w="1108" w:type="dxa"/>
            <w:vAlign w:val="top"/>
          </w:tcPr>
          <w:p w14:paraId="2673EE06">
            <w:pPr>
              <w:rPr>
                <w:rFonts w:ascii="Arial"/>
                <w:sz w:val="21"/>
              </w:rPr>
            </w:pPr>
          </w:p>
        </w:tc>
      </w:tr>
      <w:tr w14:paraId="7D62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46" w:hRule="atLeast"/>
        </w:trPr>
        <w:tc>
          <w:tcPr>
            <w:tcW w:w="520" w:type="dxa"/>
            <w:vMerge w:val="continue"/>
            <w:tcBorders>
              <w:top w:val="nil"/>
              <w:bottom w:val="nil"/>
            </w:tcBorders>
            <w:vAlign w:val="top"/>
          </w:tcPr>
          <w:p w14:paraId="0FFA6BA3">
            <w:pPr>
              <w:rPr>
                <w:rFonts w:ascii="Arial"/>
                <w:sz w:val="21"/>
              </w:rPr>
            </w:pPr>
          </w:p>
        </w:tc>
        <w:tc>
          <w:tcPr>
            <w:tcW w:w="870" w:type="dxa"/>
            <w:vMerge w:val="continue"/>
            <w:tcBorders>
              <w:top w:val="nil"/>
              <w:bottom w:val="nil"/>
            </w:tcBorders>
            <w:vAlign w:val="top"/>
          </w:tcPr>
          <w:p w14:paraId="0757C258">
            <w:pPr>
              <w:rPr>
                <w:rFonts w:ascii="Arial"/>
                <w:sz w:val="21"/>
              </w:rPr>
            </w:pPr>
          </w:p>
        </w:tc>
        <w:tc>
          <w:tcPr>
            <w:tcW w:w="854" w:type="dxa"/>
            <w:vMerge w:val="continue"/>
            <w:tcBorders>
              <w:top w:val="nil"/>
              <w:bottom w:val="nil"/>
            </w:tcBorders>
            <w:vAlign w:val="top"/>
          </w:tcPr>
          <w:p w14:paraId="7E796C69">
            <w:pPr>
              <w:rPr>
                <w:rFonts w:ascii="Arial"/>
                <w:sz w:val="21"/>
              </w:rPr>
            </w:pPr>
          </w:p>
        </w:tc>
        <w:tc>
          <w:tcPr>
            <w:tcW w:w="990" w:type="dxa"/>
            <w:vMerge w:val="continue"/>
            <w:tcBorders>
              <w:top w:val="nil"/>
              <w:bottom w:val="nil"/>
            </w:tcBorders>
            <w:vAlign w:val="top"/>
          </w:tcPr>
          <w:p w14:paraId="5ED4BAD1">
            <w:pPr>
              <w:rPr>
                <w:rFonts w:ascii="Arial"/>
                <w:sz w:val="21"/>
              </w:rPr>
            </w:pPr>
          </w:p>
        </w:tc>
        <w:tc>
          <w:tcPr>
            <w:tcW w:w="1199" w:type="dxa"/>
            <w:vAlign w:val="top"/>
          </w:tcPr>
          <w:p w14:paraId="34F586C6">
            <w:pPr>
              <w:spacing w:line="242" w:lineRule="auto"/>
              <w:rPr>
                <w:rFonts w:ascii="Arial"/>
                <w:sz w:val="21"/>
              </w:rPr>
            </w:pPr>
          </w:p>
          <w:p w14:paraId="2FD28B87">
            <w:pPr>
              <w:spacing w:line="242" w:lineRule="auto"/>
              <w:rPr>
                <w:rFonts w:ascii="Arial"/>
                <w:sz w:val="21"/>
              </w:rPr>
            </w:pPr>
          </w:p>
          <w:p w14:paraId="5035626D">
            <w:pPr>
              <w:spacing w:line="243" w:lineRule="auto"/>
              <w:rPr>
                <w:rFonts w:ascii="Arial"/>
                <w:sz w:val="21"/>
              </w:rPr>
            </w:pPr>
          </w:p>
          <w:p w14:paraId="57622BA9">
            <w:pPr>
              <w:spacing w:line="243" w:lineRule="auto"/>
              <w:rPr>
                <w:rFonts w:ascii="Arial"/>
                <w:sz w:val="21"/>
              </w:rPr>
            </w:pPr>
          </w:p>
          <w:p w14:paraId="155D23E5">
            <w:pPr>
              <w:pStyle w:val="26"/>
              <w:spacing w:before="59" w:line="231" w:lineRule="auto"/>
              <w:ind w:left="153" w:right="45" w:hanging="86"/>
            </w:pPr>
            <w:r>
              <w:rPr>
                <w:spacing w:val="-2"/>
              </w:rPr>
              <w:t>孕妇及乳母营养补充食品</w:t>
            </w:r>
          </w:p>
        </w:tc>
        <w:tc>
          <w:tcPr>
            <w:tcW w:w="854" w:type="dxa"/>
            <w:vAlign w:val="top"/>
          </w:tcPr>
          <w:p w14:paraId="592BFDC5">
            <w:pPr>
              <w:spacing w:line="270" w:lineRule="auto"/>
              <w:rPr>
                <w:rFonts w:ascii="Arial"/>
                <w:sz w:val="21"/>
              </w:rPr>
            </w:pPr>
          </w:p>
          <w:p w14:paraId="62893C4D">
            <w:pPr>
              <w:spacing w:line="271" w:lineRule="auto"/>
              <w:rPr>
                <w:rFonts w:ascii="Arial"/>
                <w:sz w:val="21"/>
              </w:rPr>
            </w:pPr>
          </w:p>
          <w:p w14:paraId="5E7C51D2">
            <w:pPr>
              <w:spacing w:line="271" w:lineRule="auto"/>
              <w:rPr>
                <w:rFonts w:ascii="Arial"/>
                <w:sz w:val="21"/>
              </w:rPr>
            </w:pPr>
          </w:p>
          <w:p w14:paraId="7CC18149">
            <w:pPr>
              <w:spacing w:line="271" w:lineRule="auto"/>
              <w:rPr>
                <w:rFonts w:ascii="Arial"/>
                <w:sz w:val="21"/>
              </w:rPr>
            </w:pPr>
          </w:p>
          <w:p w14:paraId="43D93F5C">
            <w:pPr>
              <w:pStyle w:val="26"/>
              <w:spacing w:before="59" w:line="220" w:lineRule="auto"/>
              <w:ind w:left="347"/>
            </w:pPr>
            <w:r>
              <w:t>高</w:t>
            </w:r>
          </w:p>
        </w:tc>
        <w:tc>
          <w:tcPr>
            <w:tcW w:w="4330" w:type="dxa"/>
            <w:vAlign w:val="top"/>
          </w:tcPr>
          <w:p w14:paraId="52EE2F9F">
            <w:pPr>
              <w:spacing w:line="413" w:lineRule="auto"/>
              <w:rPr>
                <w:rFonts w:ascii="Arial"/>
                <w:sz w:val="21"/>
              </w:rPr>
            </w:pPr>
          </w:p>
          <w:p w14:paraId="52A9A8FD">
            <w:pPr>
              <w:pStyle w:val="26"/>
              <w:spacing w:before="58" w:line="230" w:lineRule="auto"/>
              <w:ind w:left="36" w:right="81"/>
            </w:pPr>
            <w:r>
              <w:rPr>
                <w:spacing w:val="-2"/>
              </w:rPr>
              <w:t>铁、维生素A、维生素D、叶酸、维生素B12、钙、镁、</w:t>
            </w:r>
            <w:r>
              <w:t>锌、硒、维生素E、维生素K、维生素B1、维生</w:t>
            </w:r>
            <w:r>
              <w:rPr>
                <w:spacing w:val="-1"/>
              </w:rPr>
              <w:t>素B2、</w:t>
            </w:r>
          </w:p>
          <w:p w14:paraId="65936156">
            <w:pPr>
              <w:pStyle w:val="26"/>
              <w:spacing w:line="220" w:lineRule="auto"/>
              <w:ind w:left="40"/>
            </w:pPr>
            <w:r>
              <w:rPr>
                <w:spacing w:val="-1"/>
              </w:rPr>
              <w:t>维生素B6、烟酸（烟酰胺）、泛酸、胆碱、生物素、</w:t>
            </w:r>
          </w:p>
          <w:p w14:paraId="2E571440">
            <w:pPr>
              <w:pStyle w:val="26"/>
              <w:spacing w:before="13" w:line="231" w:lineRule="auto"/>
              <w:ind w:left="37" w:right="48" w:firstLine="2"/>
            </w:pPr>
            <w:r>
              <w:rPr>
                <w:spacing w:val="-1"/>
              </w:rPr>
              <w:t>维生素C、二十二碳六烯酸、脲酶活性定性、铅（以Pb</w:t>
            </w:r>
            <w:r>
              <w:t>计）、总砷（以As计）、硝酸盐（以NaNO3计）</w:t>
            </w:r>
            <w:r>
              <w:rPr>
                <w:spacing w:val="-1"/>
              </w:rPr>
              <w:t>、亚硝</w:t>
            </w:r>
            <w:r>
              <w:t>酸盐（以NaNO2计）、黄曲霉毒素M1、黄曲霉毒素</w:t>
            </w:r>
            <w:r>
              <w:rPr>
                <w:spacing w:val="-1"/>
              </w:rPr>
              <w:t>B1、大肠菌群、沙门氏菌、金黄色葡萄球菌</w:t>
            </w:r>
          </w:p>
        </w:tc>
        <w:tc>
          <w:tcPr>
            <w:tcW w:w="3807" w:type="dxa"/>
            <w:vAlign w:val="top"/>
          </w:tcPr>
          <w:p w14:paraId="46B660DC">
            <w:pPr>
              <w:spacing w:line="317" w:lineRule="auto"/>
              <w:rPr>
                <w:rFonts w:ascii="Arial"/>
                <w:sz w:val="21"/>
              </w:rPr>
            </w:pPr>
          </w:p>
          <w:p w14:paraId="4AA169FA">
            <w:pPr>
              <w:spacing w:line="317" w:lineRule="auto"/>
              <w:rPr>
                <w:rFonts w:ascii="Arial"/>
                <w:sz w:val="21"/>
              </w:rPr>
            </w:pPr>
          </w:p>
          <w:p w14:paraId="36DA7EC0">
            <w:pPr>
              <w:pStyle w:val="26"/>
              <w:spacing w:before="58" w:line="232" w:lineRule="auto"/>
              <w:ind w:left="40" w:right="63" w:hanging="2"/>
            </w:pPr>
            <w:r>
              <w:t>铁、维生素A、维生素D、叶酸、维生素B12</w:t>
            </w:r>
            <w:r>
              <w:rPr>
                <w:spacing w:val="-1"/>
              </w:rPr>
              <w:t>、脲酶活性定性、铅（以Pb计）、总砷（以As计）</w:t>
            </w:r>
          </w:p>
          <w:p w14:paraId="0192C4B1">
            <w:pPr>
              <w:pStyle w:val="26"/>
              <w:spacing w:line="231" w:lineRule="auto"/>
              <w:ind w:left="39" w:right="149" w:firstLine="12"/>
            </w:pPr>
            <w:r>
              <w:rPr>
                <w:spacing w:val="-1"/>
              </w:rPr>
              <w:t>、硝酸盐（以NaNO3计）、亚硝酸盐（以NaNO2计）、黄曲霉毒素M1、黄曲霉毒素B1、大肠菌群、沙门氏菌、金黄色葡萄球菌</w:t>
            </w:r>
          </w:p>
        </w:tc>
        <w:tc>
          <w:tcPr>
            <w:tcW w:w="1108" w:type="dxa"/>
            <w:vAlign w:val="top"/>
          </w:tcPr>
          <w:p w14:paraId="68917F47">
            <w:pPr>
              <w:rPr>
                <w:rFonts w:ascii="Arial"/>
                <w:sz w:val="21"/>
              </w:rPr>
            </w:pPr>
          </w:p>
        </w:tc>
      </w:tr>
      <w:tr w14:paraId="3CE4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78" w:hRule="atLeast"/>
        </w:trPr>
        <w:tc>
          <w:tcPr>
            <w:tcW w:w="520" w:type="dxa"/>
            <w:vMerge w:val="continue"/>
            <w:tcBorders>
              <w:top w:val="nil"/>
            </w:tcBorders>
            <w:vAlign w:val="top"/>
          </w:tcPr>
          <w:p w14:paraId="0AF7659D">
            <w:pPr>
              <w:rPr>
                <w:rFonts w:ascii="Arial"/>
                <w:sz w:val="21"/>
              </w:rPr>
            </w:pPr>
          </w:p>
        </w:tc>
        <w:tc>
          <w:tcPr>
            <w:tcW w:w="870" w:type="dxa"/>
            <w:vMerge w:val="continue"/>
            <w:tcBorders>
              <w:top w:val="nil"/>
            </w:tcBorders>
            <w:vAlign w:val="top"/>
          </w:tcPr>
          <w:p w14:paraId="1091DACF">
            <w:pPr>
              <w:rPr>
                <w:rFonts w:ascii="Arial"/>
                <w:sz w:val="21"/>
              </w:rPr>
            </w:pPr>
          </w:p>
        </w:tc>
        <w:tc>
          <w:tcPr>
            <w:tcW w:w="854" w:type="dxa"/>
            <w:vMerge w:val="continue"/>
            <w:tcBorders>
              <w:top w:val="nil"/>
            </w:tcBorders>
            <w:vAlign w:val="top"/>
          </w:tcPr>
          <w:p w14:paraId="01DEAA08">
            <w:pPr>
              <w:rPr>
                <w:rFonts w:ascii="Arial"/>
                <w:sz w:val="21"/>
              </w:rPr>
            </w:pPr>
          </w:p>
        </w:tc>
        <w:tc>
          <w:tcPr>
            <w:tcW w:w="990" w:type="dxa"/>
            <w:vMerge w:val="continue"/>
            <w:tcBorders>
              <w:top w:val="nil"/>
            </w:tcBorders>
            <w:vAlign w:val="top"/>
          </w:tcPr>
          <w:p w14:paraId="51596257">
            <w:pPr>
              <w:rPr>
                <w:rFonts w:ascii="Arial"/>
                <w:sz w:val="21"/>
              </w:rPr>
            </w:pPr>
          </w:p>
        </w:tc>
        <w:tc>
          <w:tcPr>
            <w:tcW w:w="1199" w:type="dxa"/>
            <w:vAlign w:val="top"/>
          </w:tcPr>
          <w:p w14:paraId="56878254">
            <w:pPr>
              <w:spacing w:line="249" w:lineRule="auto"/>
              <w:rPr>
                <w:rFonts w:ascii="Arial"/>
                <w:sz w:val="21"/>
              </w:rPr>
            </w:pPr>
          </w:p>
          <w:p w14:paraId="15F36548">
            <w:pPr>
              <w:spacing w:line="249" w:lineRule="auto"/>
              <w:rPr>
                <w:rFonts w:ascii="Arial"/>
                <w:sz w:val="21"/>
              </w:rPr>
            </w:pPr>
          </w:p>
          <w:p w14:paraId="30B73620">
            <w:pPr>
              <w:spacing w:line="250" w:lineRule="auto"/>
              <w:rPr>
                <w:rFonts w:ascii="Arial"/>
                <w:sz w:val="21"/>
              </w:rPr>
            </w:pPr>
          </w:p>
          <w:p w14:paraId="5C983B6D">
            <w:pPr>
              <w:pStyle w:val="26"/>
              <w:spacing w:before="59" w:line="220" w:lineRule="auto"/>
              <w:ind w:left="65"/>
            </w:pPr>
            <w:r>
              <w:rPr>
                <w:spacing w:val="-2"/>
              </w:rPr>
              <w:t>运动营养食品</w:t>
            </w:r>
          </w:p>
        </w:tc>
        <w:tc>
          <w:tcPr>
            <w:tcW w:w="854" w:type="dxa"/>
            <w:vAlign w:val="top"/>
          </w:tcPr>
          <w:p w14:paraId="3CAF6C13">
            <w:pPr>
              <w:spacing w:line="249" w:lineRule="auto"/>
              <w:rPr>
                <w:rFonts w:ascii="Arial"/>
                <w:sz w:val="21"/>
              </w:rPr>
            </w:pPr>
          </w:p>
          <w:p w14:paraId="1A589D10">
            <w:pPr>
              <w:spacing w:line="249" w:lineRule="auto"/>
              <w:rPr>
                <w:rFonts w:ascii="Arial"/>
                <w:sz w:val="21"/>
              </w:rPr>
            </w:pPr>
          </w:p>
          <w:p w14:paraId="0FA813E1">
            <w:pPr>
              <w:spacing w:line="250" w:lineRule="auto"/>
              <w:rPr>
                <w:rFonts w:ascii="Arial"/>
                <w:sz w:val="21"/>
              </w:rPr>
            </w:pPr>
          </w:p>
          <w:p w14:paraId="731E18D8">
            <w:pPr>
              <w:pStyle w:val="26"/>
              <w:spacing w:before="59" w:line="220" w:lineRule="auto"/>
              <w:ind w:left="347"/>
            </w:pPr>
            <w:r>
              <w:t>高</w:t>
            </w:r>
          </w:p>
        </w:tc>
        <w:tc>
          <w:tcPr>
            <w:tcW w:w="4330" w:type="dxa"/>
            <w:vAlign w:val="top"/>
          </w:tcPr>
          <w:p w14:paraId="7255D263">
            <w:pPr>
              <w:pStyle w:val="26"/>
              <w:spacing w:before="251" w:line="230" w:lineRule="auto"/>
              <w:ind w:left="38" w:right="48" w:firstLine="7"/>
            </w:pPr>
            <w:r>
              <w:rPr>
                <w:spacing w:val="-1"/>
              </w:rPr>
              <w:t>咖啡因、肌酸、肽类、维生素A、维生素D、维生素E、</w:t>
            </w:r>
            <w:r>
              <w:t>维生素B1、维生素B2、维生素B6、维生素C、烟</w:t>
            </w:r>
            <w:r>
              <w:rPr>
                <w:spacing w:val="-1"/>
              </w:rPr>
              <w:t>酸、叶酸、泛酸、生物素、钙、钠、钾、镁、铁、锌、硒、</w:t>
            </w:r>
          </w:p>
          <w:p w14:paraId="6B53FFA1">
            <w:pPr>
              <w:pStyle w:val="26"/>
              <w:spacing w:line="233" w:lineRule="auto"/>
              <w:ind w:left="39" w:right="139" w:hanging="2"/>
            </w:pPr>
            <w:r>
              <w:t>铜、锰、磷、碘、铬、钼、牛磺酸、铅（以P</w:t>
            </w:r>
            <w:r>
              <w:rPr>
                <w:spacing w:val="-1"/>
              </w:rPr>
              <w:t>b计）、</w:t>
            </w:r>
            <w:r>
              <w:t>总砷（以As计）、黄曲霉毒素M1、黄曲霉</w:t>
            </w:r>
            <w:r>
              <w:rPr>
                <w:spacing w:val="-1"/>
              </w:rPr>
              <w:t>毒素B1、沙门氏菌、金黄色葡萄球菌</w:t>
            </w:r>
          </w:p>
        </w:tc>
        <w:tc>
          <w:tcPr>
            <w:tcW w:w="3807" w:type="dxa"/>
            <w:vAlign w:val="top"/>
          </w:tcPr>
          <w:p w14:paraId="5BDE3E10">
            <w:pPr>
              <w:pStyle w:val="26"/>
              <w:spacing w:before="136" w:line="231" w:lineRule="auto"/>
              <w:ind w:left="41" w:right="60" w:firstLine="6"/>
            </w:pPr>
            <w:r>
              <w:rPr>
                <w:spacing w:val="-1"/>
              </w:rPr>
              <w:t>咖啡因、肌酸、肽类、维生素A、维生素D、维</w:t>
            </w:r>
            <w:r>
              <w:t>生素E、维生素B1、维生素B2、维生素B6、维生</w:t>
            </w:r>
            <w:r>
              <w:rPr>
                <w:spacing w:val="-1"/>
              </w:rPr>
              <w:t>素C、烟酸、叶酸、泛酸、生物素、钙、钠、钾</w:t>
            </w:r>
            <w:r>
              <w:rPr>
                <w:spacing w:val="12"/>
              </w:rPr>
              <w:t xml:space="preserve"> </w:t>
            </w:r>
            <w:r>
              <w:rPr>
                <w:spacing w:val="-1"/>
              </w:rPr>
              <w:t>、镁、铁、锌、硒、铜、锰、磷、碘、铬、钼</w:t>
            </w:r>
            <w:r>
              <w:rPr>
                <w:spacing w:val="5"/>
              </w:rPr>
              <w:t xml:space="preserve">  </w:t>
            </w:r>
            <w:r>
              <w:t>、牛磺酸、铅（以Pb计）、总砷（以As计）、</w:t>
            </w:r>
          </w:p>
          <w:p w14:paraId="6363396E">
            <w:pPr>
              <w:pStyle w:val="26"/>
              <w:spacing w:before="1" w:line="230" w:lineRule="auto"/>
              <w:ind w:left="38" w:right="154"/>
            </w:pPr>
            <w:r>
              <w:t>黄曲霉毒素M1、黄曲霉毒素B1、沙门氏</w:t>
            </w:r>
            <w:r>
              <w:rPr>
                <w:spacing w:val="-1"/>
              </w:rPr>
              <w:t>菌、金</w:t>
            </w:r>
            <w:r>
              <w:rPr>
                <w:spacing w:val="-2"/>
              </w:rPr>
              <w:t>黄色葡萄球菌</w:t>
            </w:r>
          </w:p>
        </w:tc>
        <w:tc>
          <w:tcPr>
            <w:tcW w:w="1108" w:type="dxa"/>
            <w:vAlign w:val="top"/>
          </w:tcPr>
          <w:p w14:paraId="302CE921">
            <w:pPr>
              <w:rPr>
                <w:rFonts w:ascii="Arial"/>
                <w:sz w:val="21"/>
              </w:rPr>
            </w:pPr>
          </w:p>
        </w:tc>
      </w:tr>
      <w:tr w14:paraId="39D4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4" w:hRule="atLeast"/>
        </w:trPr>
        <w:tc>
          <w:tcPr>
            <w:tcW w:w="520" w:type="dxa"/>
            <w:vAlign w:val="top"/>
          </w:tcPr>
          <w:p w14:paraId="5A1F8544">
            <w:pPr>
              <w:spacing w:line="284" w:lineRule="auto"/>
              <w:rPr>
                <w:rFonts w:ascii="Arial"/>
                <w:sz w:val="21"/>
              </w:rPr>
            </w:pPr>
          </w:p>
          <w:p w14:paraId="1FFD9554">
            <w:pPr>
              <w:pStyle w:val="26"/>
              <w:spacing w:before="58" w:line="222" w:lineRule="auto"/>
              <w:ind w:left="82"/>
            </w:pPr>
            <w:r>
              <w:rPr>
                <w:b/>
                <w:bCs/>
                <w:spacing w:val="-5"/>
              </w:rPr>
              <w:t>序号</w:t>
            </w:r>
          </w:p>
        </w:tc>
        <w:tc>
          <w:tcPr>
            <w:tcW w:w="870" w:type="dxa"/>
            <w:vAlign w:val="top"/>
          </w:tcPr>
          <w:p w14:paraId="0A176AC7">
            <w:pPr>
              <w:pStyle w:val="26"/>
              <w:spacing w:before="234" w:line="234" w:lineRule="auto"/>
              <w:ind w:left="80" w:right="64" w:hanging="9"/>
            </w:pPr>
            <w:r>
              <w:rPr>
                <w:b/>
                <w:bCs/>
                <w:spacing w:val="-3"/>
              </w:rPr>
              <w:t>食品大类</w:t>
            </w:r>
            <w:r>
              <w:rPr>
                <w:b/>
                <w:bCs/>
                <w:spacing w:val="-5"/>
              </w:rPr>
              <w:t>（一级）</w:t>
            </w:r>
          </w:p>
        </w:tc>
        <w:tc>
          <w:tcPr>
            <w:tcW w:w="854" w:type="dxa"/>
            <w:vAlign w:val="top"/>
          </w:tcPr>
          <w:p w14:paraId="2DA4F711">
            <w:pPr>
              <w:pStyle w:val="26"/>
              <w:spacing w:before="234" w:line="234" w:lineRule="auto"/>
              <w:ind w:left="74" w:right="54" w:hanging="9"/>
            </w:pPr>
            <w:r>
              <w:rPr>
                <w:b/>
                <w:bCs/>
                <w:spacing w:val="-3"/>
              </w:rPr>
              <w:t>食品亚类</w:t>
            </w:r>
            <w:r>
              <w:rPr>
                <w:b/>
                <w:bCs/>
                <w:spacing w:val="-5"/>
              </w:rPr>
              <w:t>（二级）</w:t>
            </w:r>
          </w:p>
        </w:tc>
        <w:tc>
          <w:tcPr>
            <w:tcW w:w="990" w:type="dxa"/>
            <w:vAlign w:val="top"/>
          </w:tcPr>
          <w:p w14:paraId="21089653">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7CD0CE61">
            <w:pPr>
              <w:pStyle w:val="26"/>
              <w:spacing w:before="235" w:line="220" w:lineRule="auto"/>
              <w:ind w:left="57"/>
            </w:pPr>
            <w:r>
              <w:rPr>
                <w:b/>
                <w:bCs/>
                <w:spacing w:val="-2"/>
              </w:rPr>
              <w:t>食品细类（四</w:t>
            </w:r>
          </w:p>
          <w:p w14:paraId="399833AE">
            <w:pPr>
              <w:pStyle w:val="26"/>
              <w:spacing w:before="10" w:line="222" w:lineRule="auto"/>
              <w:ind w:left="425"/>
            </w:pPr>
            <w:r>
              <w:rPr>
                <w:b/>
                <w:bCs/>
                <w:spacing w:val="-7"/>
              </w:rPr>
              <w:t>级）</w:t>
            </w:r>
          </w:p>
        </w:tc>
        <w:tc>
          <w:tcPr>
            <w:tcW w:w="854" w:type="dxa"/>
            <w:vAlign w:val="top"/>
          </w:tcPr>
          <w:p w14:paraId="3D25780C">
            <w:pPr>
              <w:spacing w:line="284" w:lineRule="auto"/>
              <w:rPr>
                <w:rFonts w:ascii="Arial"/>
                <w:sz w:val="21"/>
              </w:rPr>
            </w:pPr>
          </w:p>
          <w:p w14:paraId="23424214">
            <w:pPr>
              <w:pStyle w:val="26"/>
              <w:spacing w:before="59" w:line="220" w:lineRule="auto"/>
              <w:ind w:left="69"/>
            </w:pPr>
            <w:r>
              <w:rPr>
                <w:b/>
                <w:bCs/>
                <w:spacing w:val="-3"/>
              </w:rPr>
              <w:t>风险等级</w:t>
            </w:r>
          </w:p>
        </w:tc>
        <w:tc>
          <w:tcPr>
            <w:tcW w:w="4330" w:type="dxa"/>
            <w:vAlign w:val="top"/>
          </w:tcPr>
          <w:p w14:paraId="0CCE328F">
            <w:pPr>
              <w:spacing w:line="285" w:lineRule="auto"/>
              <w:rPr>
                <w:rFonts w:ascii="Arial"/>
                <w:sz w:val="21"/>
              </w:rPr>
            </w:pPr>
          </w:p>
          <w:p w14:paraId="49F8CF8E">
            <w:pPr>
              <w:pStyle w:val="26"/>
              <w:spacing w:before="58" w:line="219" w:lineRule="auto"/>
              <w:ind w:left="1264"/>
            </w:pPr>
            <w:r>
              <w:rPr>
                <w:b/>
                <w:bCs/>
                <w:spacing w:val="-2"/>
              </w:rPr>
              <w:t>省级本级监督抽检项目</w:t>
            </w:r>
          </w:p>
        </w:tc>
        <w:tc>
          <w:tcPr>
            <w:tcW w:w="3807" w:type="dxa"/>
            <w:vAlign w:val="top"/>
          </w:tcPr>
          <w:p w14:paraId="2C40F73F">
            <w:pPr>
              <w:spacing w:line="284" w:lineRule="auto"/>
              <w:rPr>
                <w:rFonts w:ascii="Arial"/>
                <w:sz w:val="21"/>
              </w:rPr>
            </w:pPr>
          </w:p>
          <w:p w14:paraId="44EB8DE8">
            <w:pPr>
              <w:pStyle w:val="26"/>
              <w:spacing w:before="59" w:line="220" w:lineRule="auto"/>
              <w:ind w:left="1007"/>
            </w:pPr>
            <w:r>
              <w:rPr>
                <w:b/>
                <w:bCs/>
                <w:spacing w:val="-2"/>
              </w:rPr>
              <w:t>省级转移监督抽检项目</w:t>
            </w:r>
          </w:p>
        </w:tc>
        <w:tc>
          <w:tcPr>
            <w:tcW w:w="1108" w:type="dxa"/>
            <w:vAlign w:val="top"/>
          </w:tcPr>
          <w:p w14:paraId="52505FEF">
            <w:pPr>
              <w:spacing w:line="284" w:lineRule="auto"/>
              <w:rPr>
                <w:rFonts w:ascii="Arial"/>
                <w:sz w:val="21"/>
              </w:rPr>
            </w:pPr>
          </w:p>
          <w:p w14:paraId="1A0666EE">
            <w:pPr>
              <w:pStyle w:val="26"/>
              <w:spacing w:before="58" w:line="222" w:lineRule="auto"/>
            </w:pPr>
            <w:r>
              <w:rPr>
                <w:b/>
                <w:bCs/>
                <w:spacing w:val="-6"/>
              </w:rPr>
              <w:t>备注</w:t>
            </w:r>
          </w:p>
        </w:tc>
      </w:tr>
      <w:tr w14:paraId="5AB3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15" w:hRule="atLeast"/>
        </w:trPr>
        <w:tc>
          <w:tcPr>
            <w:tcW w:w="520" w:type="dxa"/>
            <w:vMerge w:val="restart"/>
            <w:tcBorders>
              <w:bottom w:val="nil"/>
            </w:tcBorders>
            <w:vAlign w:val="top"/>
          </w:tcPr>
          <w:p w14:paraId="5C55C636">
            <w:pPr>
              <w:spacing w:line="247" w:lineRule="auto"/>
              <w:rPr>
                <w:rFonts w:ascii="Arial"/>
                <w:sz w:val="21"/>
              </w:rPr>
            </w:pPr>
          </w:p>
          <w:p w14:paraId="403B05BF">
            <w:pPr>
              <w:spacing w:line="248" w:lineRule="auto"/>
              <w:rPr>
                <w:rFonts w:ascii="Arial"/>
                <w:sz w:val="21"/>
              </w:rPr>
            </w:pPr>
          </w:p>
          <w:p w14:paraId="58653805">
            <w:pPr>
              <w:spacing w:line="248" w:lineRule="auto"/>
              <w:rPr>
                <w:rFonts w:ascii="Arial"/>
                <w:sz w:val="21"/>
              </w:rPr>
            </w:pPr>
          </w:p>
          <w:p w14:paraId="601FD002">
            <w:pPr>
              <w:spacing w:line="248" w:lineRule="auto"/>
              <w:rPr>
                <w:rFonts w:ascii="Arial"/>
                <w:sz w:val="21"/>
              </w:rPr>
            </w:pPr>
          </w:p>
          <w:p w14:paraId="4DCA65D2">
            <w:pPr>
              <w:spacing w:line="248" w:lineRule="auto"/>
              <w:rPr>
                <w:rFonts w:ascii="Arial"/>
                <w:sz w:val="21"/>
              </w:rPr>
            </w:pPr>
          </w:p>
          <w:p w14:paraId="542822EB">
            <w:pPr>
              <w:spacing w:line="248" w:lineRule="auto"/>
              <w:rPr>
                <w:rFonts w:ascii="Arial"/>
                <w:sz w:val="21"/>
              </w:rPr>
            </w:pPr>
          </w:p>
          <w:p w14:paraId="26880337">
            <w:pPr>
              <w:spacing w:line="248" w:lineRule="auto"/>
              <w:rPr>
                <w:rFonts w:ascii="Arial"/>
                <w:sz w:val="21"/>
              </w:rPr>
            </w:pPr>
          </w:p>
          <w:p w14:paraId="495D4868">
            <w:pPr>
              <w:spacing w:line="248" w:lineRule="auto"/>
              <w:rPr>
                <w:rFonts w:ascii="Arial"/>
                <w:sz w:val="21"/>
              </w:rPr>
            </w:pPr>
          </w:p>
          <w:p w14:paraId="2E84F9F6">
            <w:pPr>
              <w:spacing w:line="248" w:lineRule="auto"/>
              <w:rPr>
                <w:rFonts w:ascii="Arial"/>
                <w:sz w:val="21"/>
              </w:rPr>
            </w:pPr>
          </w:p>
          <w:p w14:paraId="7E3F1099">
            <w:pPr>
              <w:spacing w:line="248" w:lineRule="auto"/>
              <w:rPr>
                <w:rFonts w:ascii="Arial"/>
                <w:sz w:val="21"/>
              </w:rPr>
            </w:pPr>
          </w:p>
          <w:p w14:paraId="28EB96BD">
            <w:pPr>
              <w:spacing w:line="248" w:lineRule="auto"/>
              <w:rPr>
                <w:rFonts w:ascii="Arial"/>
                <w:sz w:val="21"/>
              </w:rPr>
            </w:pPr>
          </w:p>
          <w:p w14:paraId="5196EEE6">
            <w:pPr>
              <w:spacing w:line="248" w:lineRule="auto"/>
              <w:rPr>
                <w:rFonts w:ascii="Arial"/>
                <w:sz w:val="21"/>
              </w:rPr>
            </w:pPr>
          </w:p>
          <w:p w14:paraId="0D4A5A54">
            <w:pPr>
              <w:spacing w:line="248" w:lineRule="auto"/>
              <w:rPr>
                <w:rFonts w:ascii="Arial"/>
                <w:sz w:val="21"/>
              </w:rPr>
            </w:pPr>
          </w:p>
          <w:p w14:paraId="65894988">
            <w:pPr>
              <w:spacing w:line="248" w:lineRule="auto"/>
              <w:rPr>
                <w:rFonts w:ascii="Arial"/>
                <w:sz w:val="21"/>
              </w:rPr>
            </w:pPr>
          </w:p>
          <w:p w14:paraId="35C39D08">
            <w:pPr>
              <w:spacing w:line="248" w:lineRule="auto"/>
              <w:rPr>
                <w:rFonts w:ascii="Arial"/>
                <w:sz w:val="21"/>
              </w:rPr>
            </w:pPr>
          </w:p>
          <w:p w14:paraId="217925F5">
            <w:pPr>
              <w:pStyle w:val="26"/>
              <w:spacing w:before="59"/>
              <w:ind w:left="178"/>
            </w:pPr>
            <w:r>
              <w:rPr>
                <w:spacing w:val="-5"/>
              </w:rPr>
              <w:t>29</w:t>
            </w:r>
          </w:p>
        </w:tc>
        <w:tc>
          <w:tcPr>
            <w:tcW w:w="870" w:type="dxa"/>
            <w:vMerge w:val="restart"/>
            <w:tcBorders>
              <w:bottom w:val="nil"/>
            </w:tcBorders>
            <w:vAlign w:val="top"/>
          </w:tcPr>
          <w:p w14:paraId="6B61A1F7">
            <w:pPr>
              <w:spacing w:line="249" w:lineRule="auto"/>
              <w:rPr>
                <w:rFonts w:ascii="Arial"/>
                <w:sz w:val="21"/>
              </w:rPr>
            </w:pPr>
          </w:p>
          <w:p w14:paraId="0CE83A9E">
            <w:pPr>
              <w:spacing w:line="249" w:lineRule="auto"/>
              <w:rPr>
                <w:rFonts w:ascii="Arial"/>
                <w:sz w:val="21"/>
              </w:rPr>
            </w:pPr>
          </w:p>
          <w:p w14:paraId="109FACF6">
            <w:pPr>
              <w:spacing w:line="249" w:lineRule="auto"/>
              <w:rPr>
                <w:rFonts w:ascii="Arial"/>
                <w:sz w:val="21"/>
              </w:rPr>
            </w:pPr>
          </w:p>
          <w:p w14:paraId="5BB14D75">
            <w:pPr>
              <w:spacing w:line="249" w:lineRule="auto"/>
              <w:rPr>
                <w:rFonts w:ascii="Arial"/>
                <w:sz w:val="21"/>
              </w:rPr>
            </w:pPr>
          </w:p>
          <w:p w14:paraId="70EF9761">
            <w:pPr>
              <w:spacing w:line="249" w:lineRule="auto"/>
              <w:rPr>
                <w:rFonts w:ascii="Arial"/>
                <w:sz w:val="21"/>
              </w:rPr>
            </w:pPr>
          </w:p>
          <w:p w14:paraId="2D0C442E">
            <w:pPr>
              <w:spacing w:line="250" w:lineRule="auto"/>
              <w:rPr>
                <w:rFonts w:ascii="Arial"/>
                <w:sz w:val="21"/>
              </w:rPr>
            </w:pPr>
          </w:p>
          <w:p w14:paraId="51737F70">
            <w:pPr>
              <w:spacing w:line="250" w:lineRule="auto"/>
              <w:rPr>
                <w:rFonts w:ascii="Arial"/>
                <w:sz w:val="21"/>
              </w:rPr>
            </w:pPr>
          </w:p>
          <w:p w14:paraId="78F58B77">
            <w:pPr>
              <w:spacing w:line="250" w:lineRule="auto"/>
              <w:rPr>
                <w:rFonts w:ascii="Arial"/>
                <w:sz w:val="21"/>
              </w:rPr>
            </w:pPr>
          </w:p>
          <w:p w14:paraId="23D8DD1F">
            <w:pPr>
              <w:spacing w:line="250" w:lineRule="auto"/>
              <w:rPr>
                <w:rFonts w:ascii="Arial"/>
                <w:sz w:val="21"/>
              </w:rPr>
            </w:pPr>
          </w:p>
          <w:p w14:paraId="6DE6056C">
            <w:pPr>
              <w:spacing w:line="250" w:lineRule="auto"/>
              <w:rPr>
                <w:rFonts w:ascii="Arial"/>
                <w:sz w:val="21"/>
              </w:rPr>
            </w:pPr>
          </w:p>
          <w:p w14:paraId="5E13293E">
            <w:pPr>
              <w:spacing w:line="250" w:lineRule="auto"/>
              <w:rPr>
                <w:rFonts w:ascii="Arial"/>
                <w:sz w:val="21"/>
              </w:rPr>
            </w:pPr>
          </w:p>
          <w:p w14:paraId="0A14C266">
            <w:pPr>
              <w:spacing w:line="250" w:lineRule="auto"/>
              <w:rPr>
                <w:rFonts w:ascii="Arial"/>
                <w:sz w:val="21"/>
              </w:rPr>
            </w:pPr>
          </w:p>
          <w:p w14:paraId="4ADDE194">
            <w:pPr>
              <w:spacing w:line="250" w:lineRule="auto"/>
              <w:rPr>
                <w:rFonts w:ascii="Arial"/>
                <w:sz w:val="21"/>
              </w:rPr>
            </w:pPr>
          </w:p>
          <w:p w14:paraId="5D3A5BDD">
            <w:pPr>
              <w:spacing w:line="250" w:lineRule="auto"/>
              <w:rPr>
                <w:rFonts w:ascii="Arial"/>
                <w:sz w:val="21"/>
              </w:rPr>
            </w:pPr>
          </w:p>
          <w:p w14:paraId="44EA2A95">
            <w:pPr>
              <w:pStyle w:val="26"/>
              <w:spacing w:before="58" w:line="220" w:lineRule="auto"/>
              <w:ind w:left="76"/>
            </w:pPr>
            <w:r>
              <w:rPr>
                <w:spacing w:val="-2"/>
              </w:rPr>
              <w:t>特殊医学</w:t>
            </w:r>
          </w:p>
          <w:p w14:paraId="30D74EBE">
            <w:pPr>
              <w:pStyle w:val="26"/>
              <w:spacing w:before="10" w:line="222" w:lineRule="auto"/>
              <w:ind w:left="78"/>
            </w:pPr>
            <w:r>
              <w:rPr>
                <w:spacing w:val="-3"/>
              </w:rPr>
              <w:t>用途配方</w:t>
            </w:r>
          </w:p>
          <w:p w14:paraId="177B00BA">
            <w:pPr>
              <w:pStyle w:val="26"/>
              <w:spacing w:before="8" w:line="221" w:lineRule="auto"/>
              <w:ind w:left="256"/>
            </w:pPr>
            <w:r>
              <w:rPr>
                <w:spacing w:val="-4"/>
              </w:rPr>
              <w:t>食品</w:t>
            </w:r>
          </w:p>
        </w:tc>
        <w:tc>
          <w:tcPr>
            <w:tcW w:w="854" w:type="dxa"/>
            <w:vMerge w:val="restart"/>
            <w:tcBorders>
              <w:bottom w:val="nil"/>
            </w:tcBorders>
            <w:vAlign w:val="top"/>
          </w:tcPr>
          <w:p w14:paraId="0ADF5109">
            <w:pPr>
              <w:spacing w:line="249" w:lineRule="auto"/>
              <w:rPr>
                <w:rFonts w:ascii="Arial"/>
                <w:sz w:val="21"/>
              </w:rPr>
            </w:pPr>
          </w:p>
          <w:p w14:paraId="2C2ED4B3">
            <w:pPr>
              <w:spacing w:line="249" w:lineRule="auto"/>
              <w:rPr>
                <w:rFonts w:ascii="Arial"/>
                <w:sz w:val="21"/>
              </w:rPr>
            </w:pPr>
          </w:p>
          <w:p w14:paraId="07C89075">
            <w:pPr>
              <w:spacing w:line="249" w:lineRule="auto"/>
              <w:rPr>
                <w:rFonts w:ascii="Arial"/>
                <w:sz w:val="21"/>
              </w:rPr>
            </w:pPr>
          </w:p>
          <w:p w14:paraId="5B0D13FA">
            <w:pPr>
              <w:spacing w:line="249" w:lineRule="auto"/>
              <w:rPr>
                <w:rFonts w:ascii="Arial"/>
                <w:sz w:val="21"/>
              </w:rPr>
            </w:pPr>
          </w:p>
          <w:p w14:paraId="582E7B37">
            <w:pPr>
              <w:spacing w:line="249" w:lineRule="auto"/>
              <w:rPr>
                <w:rFonts w:ascii="Arial"/>
                <w:sz w:val="21"/>
              </w:rPr>
            </w:pPr>
          </w:p>
          <w:p w14:paraId="4BFDC01F">
            <w:pPr>
              <w:spacing w:line="250" w:lineRule="auto"/>
              <w:rPr>
                <w:rFonts w:ascii="Arial"/>
                <w:sz w:val="21"/>
              </w:rPr>
            </w:pPr>
          </w:p>
          <w:p w14:paraId="0C202EF9">
            <w:pPr>
              <w:spacing w:line="250" w:lineRule="auto"/>
              <w:rPr>
                <w:rFonts w:ascii="Arial"/>
                <w:sz w:val="21"/>
              </w:rPr>
            </w:pPr>
          </w:p>
          <w:p w14:paraId="4F8451EE">
            <w:pPr>
              <w:spacing w:line="250" w:lineRule="auto"/>
              <w:rPr>
                <w:rFonts w:ascii="Arial"/>
                <w:sz w:val="21"/>
              </w:rPr>
            </w:pPr>
          </w:p>
          <w:p w14:paraId="4E72713C">
            <w:pPr>
              <w:spacing w:line="250" w:lineRule="auto"/>
              <w:rPr>
                <w:rFonts w:ascii="Arial"/>
                <w:sz w:val="21"/>
              </w:rPr>
            </w:pPr>
          </w:p>
          <w:p w14:paraId="331D8493">
            <w:pPr>
              <w:spacing w:line="250" w:lineRule="auto"/>
              <w:rPr>
                <w:rFonts w:ascii="Arial"/>
                <w:sz w:val="21"/>
              </w:rPr>
            </w:pPr>
          </w:p>
          <w:p w14:paraId="3A5A7A33">
            <w:pPr>
              <w:spacing w:line="250" w:lineRule="auto"/>
              <w:rPr>
                <w:rFonts w:ascii="Arial"/>
                <w:sz w:val="21"/>
              </w:rPr>
            </w:pPr>
          </w:p>
          <w:p w14:paraId="5EA93ACD">
            <w:pPr>
              <w:spacing w:line="250" w:lineRule="auto"/>
              <w:rPr>
                <w:rFonts w:ascii="Arial"/>
                <w:sz w:val="21"/>
              </w:rPr>
            </w:pPr>
          </w:p>
          <w:p w14:paraId="4E34C018">
            <w:pPr>
              <w:spacing w:line="250" w:lineRule="auto"/>
              <w:rPr>
                <w:rFonts w:ascii="Arial"/>
                <w:sz w:val="21"/>
              </w:rPr>
            </w:pPr>
          </w:p>
          <w:p w14:paraId="69E94949">
            <w:pPr>
              <w:spacing w:line="250" w:lineRule="auto"/>
              <w:rPr>
                <w:rFonts w:ascii="Arial"/>
                <w:sz w:val="21"/>
              </w:rPr>
            </w:pPr>
          </w:p>
          <w:p w14:paraId="173642F0">
            <w:pPr>
              <w:pStyle w:val="26"/>
              <w:spacing w:before="58" w:line="220" w:lineRule="auto"/>
              <w:ind w:left="70"/>
            </w:pPr>
            <w:r>
              <w:rPr>
                <w:spacing w:val="-2"/>
              </w:rPr>
              <w:t>特殊医学</w:t>
            </w:r>
          </w:p>
          <w:p w14:paraId="6B417493">
            <w:pPr>
              <w:pStyle w:val="26"/>
              <w:spacing w:before="10" w:line="222" w:lineRule="auto"/>
              <w:ind w:left="72"/>
            </w:pPr>
            <w:r>
              <w:rPr>
                <w:spacing w:val="-3"/>
              </w:rPr>
              <w:t>用途配方</w:t>
            </w:r>
          </w:p>
          <w:p w14:paraId="33EAC3A3">
            <w:pPr>
              <w:pStyle w:val="26"/>
              <w:spacing w:before="8" w:line="221" w:lineRule="auto"/>
              <w:ind w:left="250"/>
            </w:pPr>
            <w:r>
              <w:rPr>
                <w:spacing w:val="-4"/>
              </w:rPr>
              <w:t>食品</w:t>
            </w:r>
          </w:p>
        </w:tc>
        <w:tc>
          <w:tcPr>
            <w:tcW w:w="990" w:type="dxa"/>
            <w:vAlign w:val="top"/>
          </w:tcPr>
          <w:p w14:paraId="3976F678">
            <w:pPr>
              <w:spacing w:line="261" w:lineRule="auto"/>
              <w:rPr>
                <w:rFonts w:ascii="Arial"/>
                <w:sz w:val="21"/>
              </w:rPr>
            </w:pPr>
          </w:p>
          <w:p w14:paraId="3B143BEF">
            <w:pPr>
              <w:spacing w:line="261" w:lineRule="auto"/>
              <w:rPr>
                <w:rFonts w:ascii="Arial"/>
                <w:sz w:val="21"/>
              </w:rPr>
            </w:pPr>
          </w:p>
          <w:p w14:paraId="543F6C16">
            <w:pPr>
              <w:spacing w:line="262" w:lineRule="auto"/>
              <w:rPr>
                <w:rFonts w:ascii="Arial"/>
                <w:sz w:val="21"/>
              </w:rPr>
            </w:pPr>
          </w:p>
          <w:p w14:paraId="6737CAF2">
            <w:pPr>
              <w:spacing w:line="262" w:lineRule="auto"/>
              <w:rPr>
                <w:rFonts w:ascii="Arial"/>
                <w:sz w:val="21"/>
              </w:rPr>
            </w:pPr>
          </w:p>
          <w:p w14:paraId="19BA9398">
            <w:pPr>
              <w:spacing w:line="262" w:lineRule="auto"/>
              <w:rPr>
                <w:rFonts w:ascii="Arial"/>
                <w:sz w:val="21"/>
              </w:rPr>
            </w:pPr>
          </w:p>
          <w:p w14:paraId="7544B5F8">
            <w:pPr>
              <w:spacing w:line="262" w:lineRule="auto"/>
              <w:rPr>
                <w:rFonts w:ascii="Arial"/>
                <w:sz w:val="21"/>
              </w:rPr>
            </w:pPr>
          </w:p>
          <w:p w14:paraId="1E9EF740">
            <w:pPr>
              <w:spacing w:line="262" w:lineRule="auto"/>
              <w:rPr>
                <w:rFonts w:ascii="Arial"/>
                <w:sz w:val="21"/>
              </w:rPr>
            </w:pPr>
          </w:p>
          <w:p w14:paraId="3A5803FF">
            <w:pPr>
              <w:pStyle w:val="26"/>
              <w:spacing w:before="58" w:line="220" w:lineRule="auto"/>
              <w:ind w:left="47"/>
            </w:pPr>
            <w:r>
              <w:rPr>
                <w:spacing w:val="-2"/>
              </w:rPr>
              <w:t>特殊医学用</w:t>
            </w:r>
          </w:p>
          <w:p w14:paraId="7A5AE882">
            <w:pPr>
              <w:pStyle w:val="26"/>
              <w:spacing w:before="11" w:line="220" w:lineRule="auto"/>
              <w:ind w:left="47"/>
            </w:pPr>
            <w:r>
              <w:rPr>
                <w:spacing w:val="-2"/>
              </w:rPr>
              <w:t>途婴儿配方</w:t>
            </w:r>
          </w:p>
          <w:p w14:paraId="4E987026">
            <w:pPr>
              <w:pStyle w:val="26"/>
              <w:spacing w:before="8" w:line="221" w:lineRule="auto"/>
              <w:ind w:left="318"/>
            </w:pPr>
            <w:r>
              <w:rPr>
                <w:spacing w:val="-4"/>
              </w:rPr>
              <w:t>食品</w:t>
            </w:r>
          </w:p>
        </w:tc>
        <w:tc>
          <w:tcPr>
            <w:tcW w:w="1199" w:type="dxa"/>
            <w:vAlign w:val="top"/>
          </w:tcPr>
          <w:p w14:paraId="58B2BECD">
            <w:pPr>
              <w:spacing w:line="243" w:lineRule="auto"/>
              <w:rPr>
                <w:rFonts w:ascii="Arial"/>
                <w:sz w:val="21"/>
              </w:rPr>
            </w:pPr>
          </w:p>
          <w:p w14:paraId="7049607A">
            <w:pPr>
              <w:spacing w:line="243" w:lineRule="auto"/>
              <w:rPr>
                <w:rFonts w:ascii="Arial"/>
                <w:sz w:val="21"/>
              </w:rPr>
            </w:pPr>
          </w:p>
          <w:p w14:paraId="5B14E894">
            <w:pPr>
              <w:spacing w:line="243" w:lineRule="auto"/>
              <w:rPr>
                <w:rFonts w:ascii="Arial"/>
                <w:sz w:val="21"/>
              </w:rPr>
            </w:pPr>
          </w:p>
          <w:p w14:paraId="7779062C">
            <w:pPr>
              <w:spacing w:line="243" w:lineRule="auto"/>
              <w:rPr>
                <w:rFonts w:ascii="Arial"/>
                <w:sz w:val="21"/>
              </w:rPr>
            </w:pPr>
          </w:p>
          <w:p w14:paraId="69E51CF0">
            <w:pPr>
              <w:spacing w:line="243" w:lineRule="auto"/>
              <w:rPr>
                <w:rFonts w:ascii="Arial"/>
                <w:sz w:val="21"/>
              </w:rPr>
            </w:pPr>
          </w:p>
          <w:p w14:paraId="28BB54D4">
            <w:pPr>
              <w:spacing w:line="243" w:lineRule="auto"/>
              <w:rPr>
                <w:rFonts w:ascii="Arial"/>
                <w:sz w:val="21"/>
              </w:rPr>
            </w:pPr>
          </w:p>
          <w:p w14:paraId="2FBEF798">
            <w:pPr>
              <w:spacing w:line="243" w:lineRule="auto"/>
              <w:rPr>
                <w:rFonts w:ascii="Arial"/>
                <w:sz w:val="21"/>
              </w:rPr>
            </w:pPr>
          </w:p>
          <w:p w14:paraId="1AEC951E">
            <w:pPr>
              <w:spacing w:line="243" w:lineRule="auto"/>
              <w:rPr>
                <w:rFonts w:ascii="Arial"/>
                <w:sz w:val="21"/>
              </w:rPr>
            </w:pPr>
          </w:p>
          <w:p w14:paraId="532B1E6F">
            <w:pPr>
              <w:pStyle w:val="26"/>
              <w:spacing w:before="58" w:line="234" w:lineRule="auto"/>
              <w:ind w:left="67" w:right="45" w:hanging="2"/>
            </w:pPr>
            <w:r>
              <w:rPr>
                <w:spacing w:val="-2"/>
              </w:rPr>
              <w:t>特殊医学用途婴儿配方食品</w:t>
            </w:r>
          </w:p>
        </w:tc>
        <w:tc>
          <w:tcPr>
            <w:tcW w:w="854" w:type="dxa"/>
            <w:vAlign w:val="top"/>
          </w:tcPr>
          <w:p w14:paraId="631F0D87">
            <w:pPr>
              <w:spacing w:line="257" w:lineRule="auto"/>
              <w:rPr>
                <w:rFonts w:ascii="Arial"/>
                <w:sz w:val="21"/>
              </w:rPr>
            </w:pPr>
          </w:p>
          <w:p w14:paraId="5AAF7375">
            <w:pPr>
              <w:spacing w:line="257" w:lineRule="auto"/>
              <w:rPr>
                <w:rFonts w:ascii="Arial"/>
                <w:sz w:val="21"/>
              </w:rPr>
            </w:pPr>
          </w:p>
          <w:p w14:paraId="2F8293E3">
            <w:pPr>
              <w:spacing w:line="257" w:lineRule="auto"/>
              <w:rPr>
                <w:rFonts w:ascii="Arial"/>
                <w:sz w:val="21"/>
              </w:rPr>
            </w:pPr>
          </w:p>
          <w:p w14:paraId="19851303">
            <w:pPr>
              <w:spacing w:line="257" w:lineRule="auto"/>
              <w:rPr>
                <w:rFonts w:ascii="Arial"/>
                <w:sz w:val="21"/>
              </w:rPr>
            </w:pPr>
          </w:p>
          <w:p w14:paraId="245E1889">
            <w:pPr>
              <w:spacing w:line="257" w:lineRule="auto"/>
              <w:rPr>
                <w:rFonts w:ascii="Arial"/>
                <w:sz w:val="21"/>
              </w:rPr>
            </w:pPr>
          </w:p>
          <w:p w14:paraId="688DC6C3">
            <w:pPr>
              <w:spacing w:line="257" w:lineRule="auto"/>
              <w:rPr>
                <w:rFonts w:ascii="Arial"/>
                <w:sz w:val="21"/>
              </w:rPr>
            </w:pPr>
          </w:p>
          <w:p w14:paraId="1D65EEDA">
            <w:pPr>
              <w:spacing w:line="257" w:lineRule="auto"/>
              <w:rPr>
                <w:rFonts w:ascii="Arial"/>
                <w:sz w:val="21"/>
              </w:rPr>
            </w:pPr>
          </w:p>
          <w:p w14:paraId="268A3486">
            <w:pPr>
              <w:spacing w:line="257" w:lineRule="auto"/>
              <w:rPr>
                <w:rFonts w:ascii="Arial"/>
                <w:sz w:val="21"/>
              </w:rPr>
            </w:pPr>
          </w:p>
          <w:p w14:paraId="6E294ED6">
            <w:pPr>
              <w:pStyle w:val="26"/>
              <w:spacing w:before="59" w:line="220" w:lineRule="auto"/>
              <w:ind w:left="347"/>
            </w:pPr>
            <w:r>
              <w:t>高</w:t>
            </w:r>
          </w:p>
        </w:tc>
        <w:tc>
          <w:tcPr>
            <w:tcW w:w="4330" w:type="dxa"/>
            <w:vAlign w:val="top"/>
          </w:tcPr>
          <w:p w14:paraId="7312D1FB">
            <w:pPr>
              <w:pStyle w:val="26"/>
              <w:spacing w:before="93" w:line="230" w:lineRule="auto"/>
              <w:ind w:left="38" w:right="144" w:firstLine="4"/>
            </w:pPr>
            <w:r>
              <w:rPr>
                <w:spacing w:val="-3"/>
              </w:rPr>
              <w:t>蛋白质、脂肪、亚油酸、</w:t>
            </w:r>
            <w:r>
              <w:rPr>
                <w:spacing w:val="-32"/>
              </w:rPr>
              <w:t xml:space="preserve"> </w:t>
            </w:r>
            <w:r>
              <w:rPr>
                <w:spacing w:val="-3"/>
              </w:rPr>
              <w:t>α-亚麻酸、亚油酸与α-亚</w:t>
            </w:r>
            <w:r>
              <w:rPr>
                <w:spacing w:val="-1"/>
              </w:rPr>
              <w:t>麻酸比值、终产品脂肪中月桂酸和肉豆蔻酸(十四烷酸)总量占总脂肪酸的比值、芥酸与总脂肪酸比值、反式脂肪酸与总脂肪酸比值、碳水化合物、维生素A、维生素D、维生素E、维生素K1、维生素B</w:t>
            </w:r>
            <w:r>
              <w:rPr>
                <w:rFonts w:ascii="Times New Roman" w:hAnsi="Times New Roman" w:eastAsia="Times New Roman" w:cs="Times New Roman"/>
                <w:spacing w:val="-1"/>
              </w:rPr>
              <w:t>1</w:t>
            </w:r>
            <w:r>
              <w:rPr>
                <w:rFonts w:ascii="Times New Roman" w:hAnsi="Times New Roman" w:eastAsia="Times New Roman" w:cs="Times New Roman"/>
                <w:spacing w:val="-20"/>
              </w:rPr>
              <w:t xml:space="preserve"> </w:t>
            </w:r>
            <w:r>
              <w:rPr>
                <w:spacing w:val="-1"/>
              </w:rPr>
              <w:t>、维生素B</w:t>
            </w:r>
            <w:r>
              <w:rPr>
                <w:rFonts w:ascii="Times New Roman" w:hAnsi="Times New Roman" w:eastAsia="Times New Roman" w:cs="Times New Roman"/>
                <w:spacing w:val="-1"/>
              </w:rPr>
              <w:t>2</w:t>
            </w:r>
            <w:r>
              <w:rPr>
                <w:rFonts w:ascii="Times New Roman" w:hAnsi="Times New Roman" w:eastAsia="Times New Roman" w:cs="Times New Roman"/>
                <w:spacing w:val="-24"/>
              </w:rPr>
              <w:t xml:space="preserve"> </w:t>
            </w:r>
            <w:r>
              <w:rPr>
                <w:spacing w:val="-1"/>
              </w:rPr>
              <w:t>、</w:t>
            </w:r>
            <w:r>
              <w:rPr>
                <w:spacing w:val="-2"/>
              </w:rPr>
              <w:t>维生素B</w:t>
            </w:r>
            <w:r>
              <w:rPr>
                <w:rFonts w:ascii="Times New Roman" w:hAnsi="Times New Roman" w:eastAsia="Times New Roman" w:cs="Times New Roman"/>
                <w:spacing w:val="-2"/>
              </w:rPr>
              <w:t>6</w:t>
            </w:r>
            <w:r>
              <w:rPr>
                <w:rFonts w:ascii="Times New Roman" w:hAnsi="Times New Roman" w:eastAsia="Times New Roman" w:cs="Times New Roman"/>
                <w:spacing w:val="-21"/>
              </w:rPr>
              <w:t xml:space="preserve"> </w:t>
            </w:r>
            <w:r>
              <w:rPr>
                <w:spacing w:val="-2"/>
              </w:rPr>
              <w:t>、维生素B</w:t>
            </w:r>
            <w:r>
              <w:rPr>
                <w:rFonts w:ascii="Times New Roman" w:hAnsi="Times New Roman" w:eastAsia="Times New Roman" w:cs="Times New Roman"/>
                <w:spacing w:val="-2"/>
              </w:rPr>
              <w:t>12</w:t>
            </w:r>
            <w:r>
              <w:rPr>
                <w:rFonts w:ascii="Times New Roman" w:hAnsi="Times New Roman" w:eastAsia="Times New Roman" w:cs="Times New Roman"/>
                <w:spacing w:val="-24"/>
              </w:rPr>
              <w:t xml:space="preserve"> </w:t>
            </w:r>
            <w:r>
              <w:rPr>
                <w:spacing w:val="-2"/>
              </w:rPr>
              <w:t>、烟酸(烟酰胺)、叶酸、泛酸、</w:t>
            </w:r>
            <w:r>
              <w:rPr>
                <w:spacing w:val="-1"/>
              </w:rPr>
              <w:t>维生素C、生物素、钠、钾、铜、镁、铁、锌、锰、钙</w:t>
            </w:r>
            <w:r>
              <w:rPr>
                <w:spacing w:val="15"/>
              </w:rPr>
              <w:t xml:space="preserve"> </w:t>
            </w:r>
            <w:r>
              <w:rPr>
                <w:spacing w:val="-1"/>
              </w:rPr>
              <w:t>、磷、钙磷比值、碘、氯、硒、铬、钼、胆碱、肌醇</w:t>
            </w:r>
            <w:r>
              <w:rPr>
                <w:spacing w:val="7"/>
              </w:rPr>
              <w:t xml:space="preserve">  </w:t>
            </w:r>
            <w:r>
              <w:rPr>
                <w:spacing w:val="-1"/>
              </w:rPr>
              <w:t>、牛磺酸、二十二碳六烯酸与总脂肪酸比、二十碳四</w:t>
            </w:r>
            <w:r>
              <w:t>烯酸与总脂肪酸比、二十二碳六烯酸(22:6 n-3)与二十碳四烯酸(20:4 n-6)的比、长链不饱和脂肪酸中二十碳五烯酸(20:5 n-3)的量与二十二碳六烯酸的量的</w:t>
            </w:r>
            <w:r>
              <w:rPr>
                <w:spacing w:val="-2"/>
              </w:rPr>
              <w:t>比、二十二碳六烯酸、二十碳四烯酸、水分、灰分、杂质度、脲酶活性定性测定、核苷酸、叶黄素、铅</w:t>
            </w:r>
            <w:r>
              <w:rPr>
                <w:spacing w:val="-51"/>
              </w:rPr>
              <w:t xml:space="preserve"> </w:t>
            </w:r>
            <w:r>
              <w:rPr>
                <w:spacing w:val="-3"/>
              </w:rPr>
              <w:t>(以</w:t>
            </w:r>
            <w:r>
              <w:rPr>
                <w:spacing w:val="-2"/>
              </w:rPr>
              <w:t>Pb计)、锡</w:t>
            </w:r>
            <w:r>
              <w:rPr>
                <w:spacing w:val="-51"/>
              </w:rPr>
              <w:t xml:space="preserve"> </w:t>
            </w:r>
            <w:r>
              <w:rPr>
                <w:spacing w:val="-2"/>
              </w:rPr>
              <w:t>(以Sn计)、黄曲霉毒素M</w:t>
            </w:r>
            <w:r>
              <w:rPr>
                <w:rFonts w:ascii="Times New Roman" w:hAnsi="Times New Roman" w:eastAsia="Times New Roman" w:cs="Times New Roman"/>
                <w:spacing w:val="-2"/>
              </w:rPr>
              <w:t>1</w:t>
            </w:r>
            <w:r>
              <w:rPr>
                <w:rFonts w:ascii="Times New Roman" w:hAnsi="Times New Roman" w:eastAsia="Times New Roman" w:cs="Times New Roman"/>
                <w:spacing w:val="-24"/>
              </w:rPr>
              <w:t xml:space="preserve"> </w:t>
            </w:r>
            <w:r>
              <w:rPr>
                <w:spacing w:val="-3"/>
              </w:rPr>
              <w:t>、黄曲霉毒素B1、</w:t>
            </w:r>
            <w:r>
              <w:t>硝酸盐(以NaNO</w:t>
            </w:r>
            <w:r>
              <w:rPr>
                <w:rFonts w:ascii="Times New Roman" w:hAnsi="Times New Roman" w:eastAsia="Times New Roman" w:cs="Times New Roman"/>
              </w:rPr>
              <w:t>3</w:t>
            </w:r>
            <w:r>
              <w:t>计)、亚硝酸盐(以NaNO2计)、三聚氰</w:t>
            </w:r>
            <w:r>
              <w:rPr>
                <w:spacing w:val="-1"/>
              </w:rPr>
              <w:t>胺、菌落总数、大肠菌群、沙门氏菌、金黄色葡萄球菌、克罗诺杆菌属(阪崎肠杆菌)、商业无菌、果聚糖</w:t>
            </w:r>
            <w:r>
              <w:rPr>
                <w:spacing w:val="9"/>
              </w:rPr>
              <w:t xml:space="preserve">  </w:t>
            </w:r>
            <w:r>
              <w:rPr>
                <w:spacing w:val="-1"/>
              </w:rPr>
              <w:t>、乳铁蛋白</w:t>
            </w:r>
          </w:p>
        </w:tc>
        <w:tc>
          <w:tcPr>
            <w:tcW w:w="3807" w:type="dxa"/>
            <w:vAlign w:val="top"/>
          </w:tcPr>
          <w:p w14:paraId="50D4D270">
            <w:pPr>
              <w:spacing w:line="257" w:lineRule="auto"/>
              <w:rPr>
                <w:rFonts w:ascii="Arial"/>
                <w:sz w:val="21"/>
              </w:rPr>
            </w:pPr>
          </w:p>
          <w:p w14:paraId="19DE9C2E">
            <w:pPr>
              <w:spacing w:line="257" w:lineRule="auto"/>
              <w:rPr>
                <w:rFonts w:ascii="Arial"/>
                <w:sz w:val="21"/>
              </w:rPr>
            </w:pPr>
          </w:p>
          <w:p w14:paraId="0B77565C">
            <w:pPr>
              <w:spacing w:line="257" w:lineRule="auto"/>
              <w:rPr>
                <w:rFonts w:ascii="Arial"/>
                <w:sz w:val="21"/>
              </w:rPr>
            </w:pPr>
          </w:p>
          <w:p w14:paraId="5F1CF845">
            <w:pPr>
              <w:spacing w:line="257" w:lineRule="auto"/>
              <w:rPr>
                <w:rFonts w:ascii="Arial"/>
                <w:sz w:val="21"/>
              </w:rPr>
            </w:pPr>
          </w:p>
          <w:p w14:paraId="66B9B9D7">
            <w:pPr>
              <w:spacing w:line="257" w:lineRule="auto"/>
              <w:rPr>
                <w:rFonts w:ascii="Arial"/>
                <w:sz w:val="21"/>
              </w:rPr>
            </w:pPr>
          </w:p>
          <w:p w14:paraId="066586C8">
            <w:pPr>
              <w:spacing w:line="257" w:lineRule="auto"/>
              <w:rPr>
                <w:rFonts w:ascii="Arial"/>
                <w:sz w:val="21"/>
              </w:rPr>
            </w:pPr>
          </w:p>
          <w:p w14:paraId="4F3EAFE0">
            <w:pPr>
              <w:spacing w:line="257" w:lineRule="auto"/>
              <w:rPr>
                <w:rFonts w:ascii="Arial"/>
                <w:sz w:val="21"/>
              </w:rPr>
            </w:pPr>
          </w:p>
          <w:p w14:paraId="622E3860">
            <w:pPr>
              <w:spacing w:line="257" w:lineRule="auto"/>
              <w:rPr>
                <w:rFonts w:ascii="Arial"/>
                <w:sz w:val="21"/>
              </w:rPr>
            </w:pPr>
          </w:p>
          <w:p w14:paraId="2DEDE8E9">
            <w:pPr>
              <w:pStyle w:val="26"/>
              <w:spacing w:before="59" w:line="225" w:lineRule="auto"/>
              <w:ind w:left="38"/>
            </w:pPr>
            <w:r>
              <w:t>/</w:t>
            </w:r>
          </w:p>
        </w:tc>
        <w:tc>
          <w:tcPr>
            <w:tcW w:w="1108" w:type="dxa"/>
            <w:vAlign w:val="top"/>
          </w:tcPr>
          <w:p w14:paraId="66BF37D2">
            <w:pPr>
              <w:rPr>
                <w:rFonts w:ascii="Arial"/>
                <w:sz w:val="21"/>
              </w:rPr>
            </w:pPr>
          </w:p>
        </w:tc>
      </w:tr>
      <w:tr w14:paraId="68D8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37" w:hRule="atLeast"/>
        </w:trPr>
        <w:tc>
          <w:tcPr>
            <w:tcW w:w="520" w:type="dxa"/>
            <w:vMerge w:val="continue"/>
            <w:tcBorders>
              <w:top w:val="nil"/>
            </w:tcBorders>
            <w:vAlign w:val="top"/>
          </w:tcPr>
          <w:p w14:paraId="08BCBD01">
            <w:pPr>
              <w:rPr>
                <w:rFonts w:ascii="Arial"/>
                <w:sz w:val="21"/>
              </w:rPr>
            </w:pPr>
          </w:p>
        </w:tc>
        <w:tc>
          <w:tcPr>
            <w:tcW w:w="870" w:type="dxa"/>
            <w:vMerge w:val="continue"/>
            <w:tcBorders>
              <w:top w:val="nil"/>
            </w:tcBorders>
            <w:vAlign w:val="top"/>
          </w:tcPr>
          <w:p w14:paraId="2A3AFD47">
            <w:pPr>
              <w:rPr>
                <w:rFonts w:ascii="Arial"/>
                <w:sz w:val="21"/>
              </w:rPr>
            </w:pPr>
          </w:p>
        </w:tc>
        <w:tc>
          <w:tcPr>
            <w:tcW w:w="854" w:type="dxa"/>
            <w:vMerge w:val="continue"/>
            <w:tcBorders>
              <w:top w:val="nil"/>
            </w:tcBorders>
            <w:vAlign w:val="top"/>
          </w:tcPr>
          <w:p w14:paraId="27A88AA3">
            <w:pPr>
              <w:rPr>
                <w:rFonts w:ascii="Arial"/>
                <w:sz w:val="21"/>
              </w:rPr>
            </w:pPr>
          </w:p>
        </w:tc>
        <w:tc>
          <w:tcPr>
            <w:tcW w:w="990" w:type="dxa"/>
            <w:vAlign w:val="top"/>
          </w:tcPr>
          <w:p w14:paraId="41DADE47">
            <w:pPr>
              <w:spacing w:line="282" w:lineRule="auto"/>
              <w:rPr>
                <w:rFonts w:ascii="Arial"/>
                <w:sz w:val="21"/>
              </w:rPr>
            </w:pPr>
          </w:p>
          <w:p w14:paraId="0C35F790">
            <w:pPr>
              <w:spacing w:line="282" w:lineRule="auto"/>
              <w:rPr>
                <w:rFonts w:ascii="Arial"/>
                <w:sz w:val="21"/>
              </w:rPr>
            </w:pPr>
          </w:p>
          <w:p w14:paraId="6E64FFF2">
            <w:pPr>
              <w:spacing w:line="282" w:lineRule="auto"/>
              <w:rPr>
                <w:rFonts w:ascii="Arial"/>
                <w:sz w:val="21"/>
              </w:rPr>
            </w:pPr>
          </w:p>
          <w:p w14:paraId="15C9E469">
            <w:pPr>
              <w:spacing w:line="282" w:lineRule="auto"/>
              <w:rPr>
                <w:rFonts w:ascii="Arial"/>
                <w:sz w:val="21"/>
              </w:rPr>
            </w:pPr>
          </w:p>
          <w:p w14:paraId="01A74C3C">
            <w:pPr>
              <w:spacing w:line="282" w:lineRule="auto"/>
              <w:rPr>
                <w:rFonts w:ascii="Arial"/>
                <w:sz w:val="21"/>
              </w:rPr>
            </w:pPr>
          </w:p>
          <w:p w14:paraId="4ADCBB54">
            <w:pPr>
              <w:pStyle w:val="26"/>
              <w:spacing w:before="59" w:line="231" w:lineRule="auto"/>
              <w:ind w:left="47" w:right="34"/>
            </w:pPr>
            <w:r>
              <w:rPr>
                <w:spacing w:val="-2"/>
              </w:rPr>
              <w:t>特殊医学用途配方食品</w:t>
            </w:r>
          </w:p>
        </w:tc>
        <w:tc>
          <w:tcPr>
            <w:tcW w:w="1199" w:type="dxa"/>
            <w:vAlign w:val="top"/>
          </w:tcPr>
          <w:p w14:paraId="7BC36A6F">
            <w:pPr>
              <w:spacing w:line="282" w:lineRule="auto"/>
              <w:rPr>
                <w:rFonts w:ascii="Arial"/>
                <w:sz w:val="21"/>
              </w:rPr>
            </w:pPr>
          </w:p>
          <w:p w14:paraId="6EA577F9">
            <w:pPr>
              <w:spacing w:line="282" w:lineRule="auto"/>
              <w:rPr>
                <w:rFonts w:ascii="Arial"/>
                <w:sz w:val="21"/>
              </w:rPr>
            </w:pPr>
          </w:p>
          <w:p w14:paraId="7A583202">
            <w:pPr>
              <w:spacing w:line="282" w:lineRule="auto"/>
              <w:rPr>
                <w:rFonts w:ascii="Arial"/>
                <w:sz w:val="21"/>
              </w:rPr>
            </w:pPr>
          </w:p>
          <w:p w14:paraId="5DC8A3E6">
            <w:pPr>
              <w:spacing w:line="282" w:lineRule="auto"/>
              <w:rPr>
                <w:rFonts w:ascii="Arial"/>
                <w:sz w:val="21"/>
              </w:rPr>
            </w:pPr>
          </w:p>
          <w:p w14:paraId="643B6BE7">
            <w:pPr>
              <w:spacing w:line="282" w:lineRule="auto"/>
              <w:rPr>
                <w:rFonts w:ascii="Arial"/>
                <w:sz w:val="21"/>
              </w:rPr>
            </w:pPr>
          </w:p>
          <w:p w14:paraId="07E591CA">
            <w:pPr>
              <w:pStyle w:val="26"/>
              <w:spacing w:before="59" w:line="233" w:lineRule="auto"/>
              <w:ind w:left="527" w:right="45" w:hanging="462"/>
            </w:pPr>
            <w:r>
              <w:rPr>
                <w:spacing w:val="-2"/>
              </w:rPr>
              <w:t>全营养配方食</w:t>
            </w:r>
            <w:r>
              <w:t>品</w:t>
            </w:r>
          </w:p>
        </w:tc>
        <w:tc>
          <w:tcPr>
            <w:tcW w:w="854" w:type="dxa"/>
            <w:vAlign w:val="top"/>
          </w:tcPr>
          <w:p w14:paraId="32838DE6">
            <w:pPr>
              <w:spacing w:line="253" w:lineRule="auto"/>
              <w:rPr>
                <w:rFonts w:ascii="Arial"/>
                <w:sz w:val="21"/>
              </w:rPr>
            </w:pPr>
          </w:p>
          <w:p w14:paraId="030DB78A">
            <w:pPr>
              <w:spacing w:line="253" w:lineRule="auto"/>
              <w:rPr>
                <w:rFonts w:ascii="Arial"/>
                <w:sz w:val="21"/>
              </w:rPr>
            </w:pPr>
          </w:p>
          <w:p w14:paraId="3E67E764">
            <w:pPr>
              <w:spacing w:line="253" w:lineRule="auto"/>
              <w:rPr>
                <w:rFonts w:ascii="Arial"/>
                <w:sz w:val="21"/>
              </w:rPr>
            </w:pPr>
          </w:p>
          <w:p w14:paraId="52F69A21">
            <w:pPr>
              <w:spacing w:line="253" w:lineRule="auto"/>
              <w:rPr>
                <w:rFonts w:ascii="Arial"/>
                <w:sz w:val="21"/>
              </w:rPr>
            </w:pPr>
          </w:p>
          <w:p w14:paraId="770604D1">
            <w:pPr>
              <w:spacing w:line="254" w:lineRule="auto"/>
              <w:rPr>
                <w:rFonts w:ascii="Arial"/>
                <w:sz w:val="21"/>
              </w:rPr>
            </w:pPr>
          </w:p>
          <w:p w14:paraId="54A6AC38">
            <w:pPr>
              <w:spacing w:line="254" w:lineRule="auto"/>
              <w:rPr>
                <w:rFonts w:ascii="Arial"/>
                <w:sz w:val="21"/>
              </w:rPr>
            </w:pPr>
          </w:p>
          <w:p w14:paraId="08568356">
            <w:pPr>
              <w:pStyle w:val="26"/>
              <w:spacing w:before="58" w:line="220" w:lineRule="auto"/>
              <w:ind w:left="347"/>
            </w:pPr>
            <w:r>
              <w:t>高</w:t>
            </w:r>
          </w:p>
        </w:tc>
        <w:tc>
          <w:tcPr>
            <w:tcW w:w="4330" w:type="dxa"/>
            <w:vAlign w:val="top"/>
          </w:tcPr>
          <w:p w14:paraId="42C71838">
            <w:pPr>
              <w:spacing w:line="377" w:lineRule="auto"/>
              <w:rPr>
                <w:rFonts w:ascii="Arial"/>
                <w:sz w:val="21"/>
              </w:rPr>
            </w:pPr>
          </w:p>
          <w:p w14:paraId="68CD00A7">
            <w:pPr>
              <w:pStyle w:val="26"/>
              <w:spacing w:before="59" w:line="234" w:lineRule="auto"/>
              <w:ind w:left="33" w:right="45" w:firstLine="9"/>
            </w:pPr>
            <w:r>
              <w:rPr>
                <w:spacing w:val="-3"/>
              </w:rPr>
              <w:t>蛋白质、亚油酸供能比、</w:t>
            </w:r>
            <w:r>
              <w:rPr>
                <w:spacing w:val="-33"/>
              </w:rPr>
              <w:t xml:space="preserve"> </w:t>
            </w:r>
            <w:r>
              <w:rPr>
                <w:spacing w:val="-3"/>
              </w:rPr>
              <w:t>α-亚麻酸供能比、维生素A</w:t>
            </w:r>
            <w:r>
              <w:t xml:space="preserve">  </w:t>
            </w:r>
            <w:r>
              <w:rPr>
                <w:spacing w:val="-2"/>
              </w:rPr>
              <w:t>、维生素D、维生素E、维生素K</w:t>
            </w:r>
            <w:r>
              <w:rPr>
                <w:rFonts w:ascii="Calibri" w:hAnsi="Calibri" w:eastAsia="Calibri" w:cs="Calibri"/>
                <w:spacing w:val="-2"/>
              </w:rPr>
              <w:t>1</w:t>
            </w:r>
            <w:r>
              <w:rPr>
                <w:rFonts w:ascii="Calibri" w:hAnsi="Calibri" w:eastAsia="Calibri" w:cs="Calibri"/>
                <w:spacing w:val="-10"/>
              </w:rPr>
              <w:t xml:space="preserve"> </w:t>
            </w:r>
            <w:r>
              <w:rPr>
                <w:spacing w:val="-2"/>
              </w:rPr>
              <w:t>、维生素B</w:t>
            </w:r>
            <w:r>
              <w:rPr>
                <w:rFonts w:ascii="Calibri" w:hAnsi="Calibri" w:eastAsia="Calibri" w:cs="Calibri"/>
                <w:spacing w:val="-2"/>
              </w:rPr>
              <w:t>1</w:t>
            </w:r>
            <w:r>
              <w:rPr>
                <w:rFonts w:ascii="Calibri" w:hAnsi="Calibri" w:eastAsia="Calibri" w:cs="Calibri"/>
                <w:spacing w:val="-21"/>
              </w:rPr>
              <w:t xml:space="preserve"> </w:t>
            </w:r>
            <w:r>
              <w:rPr>
                <w:spacing w:val="-2"/>
              </w:rPr>
              <w:t>、维生素</w:t>
            </w:r>
            <w:r>
              <w:t xml:space="preserve"> </w:t>
            </w:r>
            <w:r>
              <w:rPr>
                <w:spacing w:val="-2"/>
              </w:rPr>
              <w:t>B</w:t>
            </w:r>
            <w:r>
              <w:rPr>
                <w:rFonts w:ascii="Calibri" w:hAnsi="Calibri" w:eastAsia="Calibri" w:cs="Calibri"/>
                <w:spacing w:val="-2"/>
              </w:rPr>
              <w:t>2</w:t>
            </w:r>
            <w:r>
              <w:rPr>
                <w:rFonts w:ascii="Calibri" w:hAnsi="Calibri" w:eastAsia="Calibri" w:cs="Calibri"/>
                <w:spacing w:val="-21"/>
              </w:rPr>
              <w:t xml:space="preserve"> </w:t>
            </w:r>
            <w:r>
              <w:rPr>
                <w:spacing w:val="-2"/>
              </w:rPr>
              <w:t>、维生素B</w:t>
            </w:r>
            <w:r>
              <w:rPr>
                <w:rFonts w:ascii="Calibri" w:hAnsi="Calibri" w:eastAsia="Calibri" w:cs="Calibri"/>
                <w:spacing w:val="-2"/>
              </w:rPr>
              <w:t>6</w:t>
            </w:r>
            <w:r>
              <w:rPr>
                <w:rFonts w:ascii="Calibri" w:hAnsi="Calibri" w:eastAsia="Calibri" w:cs="Calibri"/>
                <w:spacing w:val="-20"/>
              </w:rPr>
              <w:t xml:space="preserve"> </w:t>
            </w:r>
            <w:r>
              <w:rPr>
                <w:spacing w:val="-2"/>
              </w:rPr>
              <w:t>、维生素B</w:t>
            </w:r>
            <w:r>
              <w:rPr>
                <w:rFonts w:ascii="Calibri" w:hAnsi="Calibri" w:eastAsia="Calibri" w:cs="Calibri"/>
                <w:spacing w:val="-2"/>
              </w:rPr>
              <w:t>12</w:t>
            </w:r>
            <w:r>
              <w:rPr>
                <w:rFonts w:ascii="Calibri" w:hAnsi="Calibri" w:eastAsia="Calibri" w:cs="Calibri"/>
                <w:spacing w:val="-21"/>
              </w:rPr>
              <w:t xml:space="preserve"> </w:t>
            </w:r>
            <w:r>
              <w:rPr>
                <w:spacing w:val="-2"/>
              </w:rPr>
              <w:t>、烟酸(烟酰胺)、</w:t>
            </w:r>
            <w:r>
              <w:rPr>
                <w:spacing w:val="-3"/>
              </w:rPr>
              <w:t>叶酸、泛</w:t>
            </w:r>
            <w:r>
              <w:t>酸、维生素C、生物素、钠、钾、铜、镁、</w:t>
            </w:r>
            <w:r>
              <w:rPr>
                <w:spacing w:val="-1"/>
              </w:rPr>
              <w:t>铁、锌、锰</w:t>
            </w:r>
            <w:r>
              <w:t xml:space="preserve"> 、钙、磷、碘、氯、硒、铬、钼、氟、胆碱</w:t>
            </w:r>
            <w:r>
              <w:rPr>
                <w:spacing w:val="-1"/>
              </w:rPr>
              <w:t>、肌醇、</w:t>
            </w:r>
          </w:p>
          <w:p w14:paraId="25A5ECB8">
            <w:pPr>
              <w:pStyle w:val="26"/>
              <w:spacing w:before="9" w:line="233" w:lineRule="auto"/>
              <w:ind w:left="32" w:right="139" w:firstLine="9"/>
            </w:pPr>
            <w:r>
              <w:rPr>
                <w:spacing w:val="-1"/>
              </w:rPr>
              <w:t>牛磺酸、二十二碳六烯酸与总脂肪酸比、二十碳四烯</w:t>
            </w:r>
            <w:r>
              <w:t>酸与总脂肪酸比、二十二碳六烯酸、二十碳四烯酸、</w:t>
            </w:r>
            <w:r>
              <w:rPr>
                <w:spacing w:val="-3"/>
              </w:rPr>
              <w:t>核苷酸、铅</w:t>
            </w:r>
            <w:r>
              <w:rPr>
                <w:spacing w:val="-43"/>
              </w:rPr>
              <w:t xml:space="preserve"> </w:t>
            </w:r>
            <w:r>
              <w:rPr>
                <w:spacing w:val="-3"/>
              </w:rPr>
              <w:t>(以Pb计)、锡</w:t>
            </w:r>
            <w:r>
              <w:rPr>
                <w:spacing w:val="-51"/>
              </w:rPr>
              <w:t xml:space="preserve"> </w:t>
            </w:r>
            <w:r>
              <w:rPr>
                <w:spacing w:val="-3"/>
              </w:rPr>
              <w:t>(以Sn计)、黄曲霉毒素M1、</w:t>
            </w:r>
            <w:r>
              <w:t>黄曲霉毒素B1、硝酸盐(以NaNO</w:t>
            </w:r>
            <w:r>
              <w:rPr>
                <w:rFonts w:ascii="Calibri" w:hAnsi="Calibri" w:eastAsia="Calibri" w:cs="Calibri"/>
              </w:rPr>
              <w:t>3</w:t>
            </w:r>
            <w:r>
              <w:t>计)、亚硝酸盐(以</w:t>
            </w:r>
            <w:r>
              <w:rPr>
                <w:spacing w:val="2"/>
              </w:rPr>
              <w:t xml:space="preserve">  </w:t>
            </w:r>
            <w:r>
              <w:t>NaNO</w:t>
            </w:r>
            <w:r>
              <w:rPr>
                <w:rFonts w:ascii="Calibri" w:hAnsi="Calibri" w:eastAsia="Calibri" w:cs="Calibri"/>
              </w:rPr>
              <w:t>2</w:t>
            </w:r>
            <w:r>
              <w:t>计)、三聚氰胺、菌落总数、大肠菌群、沙门氏</w:t>
            </w:r>
            <w:r>
              <w:rPr>
                <w:spacing w:val="-1"/>
              </w:rPr>
              <w:t>菌、金黄色葡萄球菌、商业无菌</w:t>
            </w:r>
          </w:p>
        </w:tc>
        <w:tc>
          <w:tcPr>
            <w:tcW w:w="3807" w:type="dxa"/>
            <w:vAlign w:val="top"/>
          </w:tcPr>
          <w:p w14:paraId="083A8A0A">
            <w:pPr>
              <w:spacing w:line="253" w:lineRule="auto"/>
              <w:rPr>
                <w:rFonts w:ascii="Arial"/>
                <w:sz w:val="21"/>
              </w:rPr>
            </w:pPr>
          </w:p>
          <w:p w14:paraId="639F315F">
            <w:pPr>
              <w:spacing w:line="253" w:lineRule="auto"/>
              <w:rPr>
                <w:rFonts w:ascii="Arial"/>
                <w:sz w:val="21"/>
              </w:rPr>
            </w:pPr>
          </w:p>
          <w:p w14:paraId="1151488F">
            <w:pPr>
              <w:spacing w:line="253" w:lineRule="auto"/>
              <w:rPr>
                <w:rFonts w:ascii="Arial"/>
                <w:sz w:val="21"/>
              </w:rPr>
            </w:pPr>
          </w:p>
          <w:p w14:paraId="70C2AD5F">
            <w:pPr>
              <w:spacing w:line="253" w:lineRule="auto"/>
              <w:rPr>
                <w:rFonts w:ascii="Arial"/>
                <w:sz w:val="21"/>
              </w:rPr>
            </w:pPr>
          </w:p>
          <w:p w14:paraId="7BEB12BE">
            <w:pPr>
              <w:spacing w:line="254" w:lineRule="auto"/>
              <w:rPr>
                <w:rFonts w:ascii="Arial"/>
                <w:sz w:val="21"/>
              </w:rPr>
            </w:pPr>
          </w:p>
          <w:p w14:paraId="6D41FD44">
            <w:pPr>
              <w:spacing w:line="254" w:lineRule="auto"/>
              <w:rPr>
                <w:rFonts w:ascii="Arial"/>
                <w:sz w:val="21"/>
              </w:rPr>
            </w:pPr>
          </w:p>
          <w:p w14:paraId="53356114">
            <w:pPr>
              <w:pStyle w:val="26"/>
              <w:spacing w:before="58" w:line="225" w:lineRule="auto"/>
              <w:ind w:left="38"/>
            </w:pPr>
            <w:r>
              <w:t>/</w:t>
            </w:r>
          </w:p>
        </w:tc>
        <w:tc>
          <w:tcPr>
            <w:tcW w:w="1108" w:type="dxa"/>
            <w:vAlign w:val="top"/>
          </w:tcPr>
          <w:p w14:paraId="3698942C">
            <w:pPr>
              <w:rPr>
                <w:rFonts w:ascii="Arial"/>
                <w:sz w:val="21"/>
              </w:rPr>
            </w:pPr>
          </w:p>
        </w:tc>
      </w:tr>
      <w:tr w14:paraId="200B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4" w:hRule="atLeast"/>
        </w:trPr>
        <w:tc>
          <w:tcPr>
            <w:tcW w:w="520" w:type="dxa"/>
            <w:vAlign w:val="top"/>
          </w:tcPr>
          <w:p w14:paraId="5446C5F4">
            <w:pPr>
              <w:spacing w:line="284" w:lineRule="auto"/>
              <w:rPr>
                <w:rFonts w:ascii="Arial"/>
                <w:sz w:val="21"/>
              </w:rPr>
            </w:pPr>
          </w:p>
          <w:p w14:paraId="7822A39C">
            <w:pPr>
              <w:pStyle w:val="26"/>
              <w:spacing w:before="59" w:line="221" w:lineRule="auto"/>
              <w:ind w:left="82"/>
            </w:pPr>
            <w:r>
              <w:rPr>
                <w:b/>
                <w:bCs/>
                <w:spacing w:val="-5"/>
              </w:rPr>
              <w:t>序号</w:t>
            </w:r>
          </w:p>
        </w:tc>
        <w:tc>
          <w:tcPr>
            <w:tcW w:w="870" w:type="dxa"/>
            <w:vAlign w:val="top"/>
          </w:tcPr>
          <w:p w14:paraId="39DE8229">
            <w:pPr>
              <w:pStyle w:val="26"/>
              <w:spacing w:before="234" w:line="234" w:lineRule="auto"/>
              <w:ind w:left="80" w:right="64" w:hanging="9"/>
            </w:pPr>
            <w:r>
              <w:rPr>
                <w:b/>
                <w:bCs/>
                <w:spacing w:val="-3"/>
              </w:rPr>
              <w:t>食品大类</w:t>
            </w:r>
            <w:r>
              <w:rPr>
                <w:b/>
                <w:bCs/>
                <w:spacing w:val="-5"/>
              </w:rPr>
              <w:t>（一级）</w:t>
            </w:r>
          </w:p>
        </w:tc>
        <w:tc>
          <w:tcPr>
            <w:tcW w:w="854" w:type="dxa"/>
            <w:vAlign w:val="top"/>
          </w:tcPr>
          <w:p w14:paraId="25E5DDC1">
            <w:pPr>
              <w:pStyle w:val="26"/>
              <w:spacing w:before="234" w:line="234" w:lineRule="auto"/>
              <w:ind w:left="74" w:right="54" w:hanging="9"/>
            </w:pPr>
            <w:r>
              <w:rPr>
                <w:b/>
                <w:bCs/>
                <w:spacing w:val="-3"/>
              </w:rPr>
              <w:t>食品亚类</w:t>
            </w:r>
            <w:r>
              <w:rPr>
                <w:b/>
                <w:bCs/>
                <w:spacing w:val="-5"/>
              </w:rPr>
              <w:t>（二级）</w:t>
            </w:r>
          </w:p>
        </w:tc>
        <w:tc>
          <w:tcPr>
            <w:tcW w:w="990" w:type="dxa"/>
            <w:vAlign w:val="top"/>
          </w:tcPr>
          <w:p w14:paraId="45DCE3C0">
            <w:pPr>
              <w:pStyle w:val="26"/>
              <w:spacing w:before="234" w:line="234" w:lineRule="auto"/>
              <w:ind w:left="142" w:right="122" w:hanging="9"/>
            </w:pPr>
            <w:r>
              <w:rPr>
                <w:b/>
                <w:bCs/>
                <w:spacing w:val="-3"/>
              </w:rPr>
              <w:t>食品品种</w:t>
            </w:r>
            <w:r>
              <w:rPr>
                <w:b/>
                <w:bCs/>
                <w:spacing w:val="-6"/>
              </w:rPr>
              <w:t>（三级）</w:t>
            </w:r>
          </w:p>
        </w:tc>
        <w:tc>
          <w:tcPr>
            <w:tcW w:w="1199" w:type="dxa"/>
            <w:vAlign w:val="top"/>
          </w:tcPr>
          <w:p w14:paraId="0552FFDF">
            <w:pPr>
              <w:pStyle w:val="26"/>
              <w:spacing w:before="234" w:line="220" w:lineRule="auto"/>
              <w:ind w:left="57"/>
            </w:pPr>
            <w:r>
              <w:rPr>
                <w:b/>
                <w:bCs/>
                <w:spacing w:val="-2"/>
              </w:rPr>
              <w:t>食品细类（四</w:t>
            </w:r>
          </w:p>
          <w:p w14:paraId="6C1CCF11">
            <w:pPr>
              <w:pStyle w:val="26"/>
              <w:spacing w:before="10" w:line="222" w:lineRule="auto"/>
              <w:ind w:left="425"/>
            </w:pPr>
            <w:r>
              <w:rPr>
                <w:b/>
                <w:bCs/>
                <w:spacing w:val="-7"/>
              </w:rPr>
              <w:t>级）</w:t>
            </w:r>
          </w:p>
        </w:tc>
        <w:tc>
          <w:tcPr>
            <w:tcW w:w="854" w:type="dxa"/>
            <w:vAlign w:val="top"/>
          </w:tcPr>
          <w:p w14:paraId="15912C26">
            <w:pPr>
              <w:spacing w:line="284" w:lineRule="auto"/>
              <w:rPr>
                <w:rFonts w:ascii="Arial"/>
                <w:sz w:val="21"/>
              </w:rPr>
            </w:pPr>
          </w:p>
          <w:p w14:paraId="5D377249">
            <w:pPr>
              <w:pStyle w:val="26"/>
              <w:spacing w:before="58" w:line="220" w:lineRule="auto"/>
              <w:ind w:left="69"/>
            </w:pPr>
            <w:r>
              <w:rPr>
                <w:b/>
                <w:bCs/>
                <w:spacing w:val="-3"/>
              </w:rPr>
              <w:t>风险等级</w:t>
            </w:r>
          </w:p>
        </w:tc>
        <w:tc>
          <w:tcPr>
            <w:tcW w:w="4330" w:type="dxa"/>
            <w:vAlign w:val="top"/>
          </w:tcPr>
          <w:p w14:paraId="627E1491">
            <w:pPr>
              <w:spacing w:line="284" w:lineRule="auto"/>
              <w:rPr>
                <w:rFonts w:ascii="Arial"/>
                <w:sz w:val="21"/>
              </w:rPr>
            </w:pPr>
          </w:p>
          <w:p w14:paraId="3A669840">
            <w:pPr>
              <w:pStyle w:val="26"/>
              <w:spacing w:before="58" w:line="219" w:lineRule="auto"/>
              <w:ind w:left="1264"/>
            </w:pPr>
            <w:r>
              <w:rPr>
                <w:b/>
                <w:bCs/>
                <w:spacing w:val="-2"/>
              </w:rPr>
              <w:t>省级本级监督抽检项目</w:t>
            </w:r>
          </w:p>
        </w:tc>
        <w:tc>
          <w:tcPr>
            <w:tcW w:w="3807" w:type="dxa"/>
            <w:vAlign w:val="top"/>
          </w:tcPr>
          <w:p w14:paraId="12F0914F">
            <w:pPr>
              <w:spacing w:line="284" w:lineRule="auto"/>
              <w:rPr>
                <w:rFonts w:ascii="Arial"/>
                <w:sz w:val="21"/>
              </w:rPr>
            </w:pPr>
          </w:p>
          <w:p w14:paraId="7C7C164D">
            <w:pPr>
              <w:pStyle w:val="26"/>
              <w:spacing w:before="58" w:line="220" w:lineRule="auto"/>
              <w:ind w:left="1007"/>
            </w:pPr>
            <w:r>
              <w:rPr>
                <w:b/>
                <w:bCs/>
                <w:spacing w:val="-2"/>
              </w:rPr>
              <w:t>省级转移监督抽检项目</w:t>
            </w:r>
          </w:p>
        </w:tc>
        <w:tc>
          <w:tcPr>
            <w:tcW w:w="1108" w:type="dxa"/>
            <w:vAlign w:val="top"/>
          </w:tcPr>
          <w:p w14:paraId="038EB109">
            <w:pPr>
              <w:spacing w:line="284" w:lineRule="auto"/>
              <w:rPr>
                <w:rFonts w:ascii="Arial"/>
                <w:sz w:val="21"/>
              </w:rPr>
            </w:pPr>
          </w:p>
          <w:p w14:paraId="3C858247">
            <w:pPr>
              <w:pStyle w:val="26"/>
              <w:spacing w:before="59" w:line="221" w:lineRule="auto"/>
            </w:pPr>
            <w:r>
              <w:rPr>
                <w:b/>
                <w:bCs/>
                <w:spacing w:val="-6"/>
              </w:rPr>
              <w:t>备注</w:t>
            </w:r>
          </w:p>
        </w:tc>
      </w:tr>
      <w:tr w14:paraId="7FAE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8" w:hRule="atLeast"/>
        </w:trPr>
        <w:tc>
          <w:tcPr>
            <w:tcW w:w="520" w:type="dxa"/>
            <w:vMerge w:val="restart"/>
            <w:tcBorders>
              <w:bottom w:val="nil"/>
            </w:tcBorders>
            <w:vAlign w:val="top"/>
          </w:tcPr>
          <w:p w14:paraId="271BC65F">
            <w:pPr>
              <w:spacing w:line="251" w:lineRule="auto"/>
              <w:rPr>
                <w:rFonts w:ascii="Arial"/>
                <w:sz w:val="21"/>
              </w:rPr>
            </w:pPr>
          </w:p>
          <w:p w14:paraId="13E49C7F">
            <w:pPr>
              <w:spacing w:line="251" w:lineRule="auto"/>
              <w:rPr>
                <w:rFonts w:ascii="Arial"/>
                <w:sz w:val="21"/>
              </w:rPr>
            </w:pPr>
          </w:p>
          <w:p w14:paraId="738B2DBD">
            <w:pPr>
              <w:spacing w:line="252" w:lineRule="auto"/>
              <w:rPr>
                <w:rFonts w:ascii="Arial"/>
                <w:sz w:val="21"/>
              </w:rPr>
            </w:pPr>
          </w:p>
          <w:p w14:paraId="2B0DBA59">
            <w:pPr>
              <w:spacing w:line="252" w:lineRule="auto"/>
              <w:rPr>
                <w:rFonts w:ascii="Arial"/>
                <w:sz w:val="21"/>
              </w:rPr>
            </w:pPr>
          </w:p>
          <w:p w14:paraId="5D428C8F">
            <w:pPr>
              <w:spacing w:line="252" w:lineRule="auto"/>
              <w:rPr>
                <w:rFonts w:ascii="Arial"/>
                <w:sz w:val="21"/>
              </w:rPr>
            </w:pPr>
          </w:p>
          <w:p w14:paraId="552866B7">
            <w:pPr>
              <w:spacing w:line="252" w:lineRule="auto"/>
              <w:rPr>
                <w:rFonts w:ascii="Arial"/>
                <w:sz w:val="21"/>
              </w:rPr>
            </w:pPr>
          </w:p>
          <w:p w14:paraId="6FAA0C66">
            <w:pPr>
              <w:spacing w:line="252" w:lineRule="auto"/>
              <w:rPr>
                <w:rFonts w:ascii="Arial"/>
                <w:sz w:val="21"/>
              </w:rPr>
            </w:pPr>
          </w:p>
          <w:p w14:paraId="68BC73FA">
            <w:pPr>
              <w:spacing w:line="252" w:lineRule="auto"/>
              <w:rPr>
                <w:rFonts w:ascii="Arial"/>
                <w:sz w:val="21"/>
              </w:rPr>
            </w:pPr>
          </w:p>
          <w:p w14:paraId="2EFBBFCA">
            <w:pPr>
              <w:spacing w:line="252" w:lineRule="auto"/>
              <w:rPr>
                <w:rFonts w:ascii="Arial"/>
                <w:sz w:val="21"/>
              </w:rPr>
            </w:pPr>
          </w:p>
          <w:p w14:paraId="3D9F51CE">
            <w:pPr>
              <w:pStyle w:val="26"/>
              <w:spacing w:before="58"/>
              <w:ind w:left="178"/>
            </w:pPr>
            <w:r>
              <w:rPr>
                <w:spacing w:val="-5"/>
              </w:rPr>
              <w:t>29</w:t>
            </w:r>
          </w:p>
        </w:tc>
        <w:tc>
          <w:tcPr>
            <w:tcW w:w="870" w:type="dxa"/>
            <w:vMerge w:val="restart"/>
            <w:tcBorders>
              <w:bottom w:val="nil"/>
            </w:tcBorders>
            <w:vAlign w:val="top"/>
          </w:tcPr>
          <w:p w14:paraId="08289C35">
            <w:pPr>
              <w:spacing w:line="255" w:lineRule="auto"/>
              <w:rPr>
                <w:rFonts w:ascii="Arial"/>
                <w:sz w:val="21"/>
              </w:rPr>
            </w:pPr>
          </w:p>
          <w:p w14:paraId="60C256E1">
            <w:pPr>
              <w:spacing w:line="255" w:lineRule="auto"/>
              <w:rPr>
                <w:rFonts w:ascii="Arial"/>
                <w:sz w:val="21"/>
              </w:rPr>
            </w:pPr>
          </w:p>
          <w:p w14:paraId="513263C2">
            <w:pPr>
              <w:spacing w:line="255" w:lineRule="auto"/>
              <w:rPr>
                <w:rFonts w:ascii="Arial"/>
                <w:sz w:val="21"/>
              </w:rPr>
            </w:pPr>
          </w:p>
          <w:p w14:paraId="1CE23AFD">
            <w:pPr>
              <w:spacing w:line="255" w:lineRule="auto"/>
              <w:rPr>
                <w:rFonts w:ascii="Arial"/>
                <w:sz w:val="21"/>
              </w:rPr>
            </w:pPr>
          </w:p>
          <w:p w14:paraId="10E04CA0">
            <w:pPr>
              <w:spacing w:line="255" w:lineRule="auto"/>
              <w:rPr>
                <w:rFonts w:ascii="Arial"/>
                <w:sz w:val="21"/>
              </w:rPr>
            </w:pPr>
          </w:p>
          <w:p w14:paraId="6CF3056B">
            <w:pPr>
              <w:spacing w:line="255" w:lineRule="auto"/>
              <w:rPr>
                <w:rFonts w:ascii="Arial"/>
                <w:sz w:val="21"/>
              </w:rPr>
            </w:pPr>
          </w:p>
          <w:p w14:paraId="00C84B50">
            <w:pPr>
              <w:spacing w:line="255" w:lineRule="auto"/>
              <w:rPr>
                <w:rFonts w:ascii="Arial"/>
                <w:sz w:val="21"/>
              </w:rPr>
            </w:pPr>
          </w:p>
          <w:p w14:paraId="2BB45F8A">
            <w:pPr>
              <w:spacing w:line="256" w:lineRule="auto"/>
              <w:rPr>
                <w:rFonts w:ascii="Arial"/>
                <w:sz w:val="21"/>
              </w:rPr>
            </w:pPr>
          </w:p>
          <w:p w14:paraId="49B254DC">
            <w:pPr>
              <w:pStyle w:val="26"/>
              <w:spacing w:before="59" w:line="220" w:lineRule="auto"/>
              <w:ind w:left="76"/>
            </w:pPr>
            <w:r>
              <w:rPr>
                <w:spacing w:val="-2"/>
              </w:rPr>
              <w:t>特殊医学</w:t>
            </w:r>
          </w:p>
          <w:p w14:paraId="152B08D5">
            <w:pPr>
              <w:pStyle w:val="26"/>
              <w:spacing w:before="11" w:line="221" w:lineRule="auto"/>
              <w:ind w:left="78"/>
            </w:pPr>
            <w:r>
              <w:rPr>
                <w:spacing w:val="-3"/>
              </w:rPr>
              <w:t>用途配方</w:t>
            </w:r>
          </w:p>
          <w:p w14:paraId="32D08C11">
            <w:pPr>
              <w:pStyle w:val="26"/>
              <w:spacing w:before="8" w:line="221" w:lineRule="auto"/>
              <w:ind w:left="256"/>
            </w:pPr>
            <w:r>
              <w:rPr>
                <w:spacing w:val="-4"/>
              </w:rPr>
              <w:t>食品</w:t>
            </w:r>
          </w:p>
        </w:tc>
        <w:tc>
          <w:tcPr>
            <w:tcW w:w="854" w:type="dxa"/>
            <w:vMerge w:val="restart"/>
            <w:tcBorders>
              <w:bottom w:val="nil"/>
            </w:tcBorders>
            <w:vAlign w:val="top"/>
          </w:tcPr>
          <w:p w14:paraId="09830D97">
            <w:pPr>
              <w:spacing w:line="255" w:lineRule="auto"/>
              <w:rPr>
                <w:rFonts w:ascii="Arial"/>
                <w:sz w:val="21"/>
              </w:rPr>
            </w:pPr>
          </w:p>
          <w:p w14:paraId="2BEC203A">
            <w:pPr>
              <w:spacing w:line="255" w:lineRule="auto"/>
              <w:rPr>
                <w:rFonts w:ascii="Arial"/>
                <w:sz w:val="21"/>
              </w:rPr>
            </w:pPr>
          </w:p>
          <w:p w14:paraId="23B4AF72">
            <w:pPr>
              <w:spacing w:line="255" w:lineRule="auto"/>
              <w:rPr>
                <w:rFonts w:ascii="Arial"/>
                <w:sz w:val="21"/>
              </w:rPr>
            </w:pPr>
          </w:p>
          <w:p w14:paraId="3450D823">
            <w:pPr>
              <w:spacing w:line="255" w:lineRule="auto"/>
              <w:rPr>
                <w:rFonts w:ascii="Arial"/>
                <w:sz w:val="21"/>
              </w:rPr>
            </w:pPr>
          </w:p>
          <w:p w14:paraId="2B8F7AB2">
            <w:pPr>
              <w:spacing w:line="255" w:lineRule="auto"/>
              <w:rPr>
                <w:rFonts w:ascii="Arial"/>
                <w:sz w:val="21"/>
              </w:rPr>
            </w:pPr>
          </w:p>
          <w:p w14:paraId="3CE9A669">
            <w:pPr>
              <w:spacing w:line="255" w:lineRule="auto"/>
              <w:rPr>
                <w:rFonts w:ascii="Arial"/>
                <w:sz w:val="21"/>
              </w:rPr>
            </w:pPr>
          </w:p>
          <w:p w14:paraId="2B439138">
            <w:pPr>
              <w:spacing w:line="255" w:lineRule="auto"/>
              <w:rPr>
                <w:rFonts w:ascii="Arial"/>
                <w:sz w:val="21"/>
              </w:rPr>
            </w:pPr>
          </w:p>
          <w:p w14:paraId="51708EA5">
            <w:pPr>
              <w:spacing w:line="256" w:lineRule="auto"/>
              <w:rPr>
                <w:rFonts w:ascii="Arial"/>
                <w:sz w:val="21"/>
              </w:rPr>
            </w:pPr>
          </w:p>
          <w:p w14:paraId="4A729EF5">
            <w:pPr>
              <w:pStyle w:val="26"/>
              <w:spacing w:before="59" w:line="220" w:lineRule="auto"/>
              <w:ind w:left="70"/>
            </w:pPr>
            <w:r>
              <w:rPr>
                <w:spacing w:val="-2"/>
              </w:rPr>
              <w:t>特殊医学</w:t>
            </w:r>
          </w:p>
          <w:p w14:paraId="0BD76B61">
            <w:pPr>
              <w:pStyle w:val="26"/>
              <w:spacing w:before="11" w:line="221" w:lineRule="auto"/>
              <w:ind w:left="72"/>
            </w:pPr>
            <w:r>
              <w:rPr>
                <w:spacing w:val="-3"/>
              </w:rPr>
              <w:t>用途配方</w:t>
            </w:r>
          </w:p>
          <w:p w14:paraId="490F0315">
            <w:pPr>
              <w:pStyle w:val="26"/>
              <w:spacing w:before="8" w:line="221" w:lineRule="auto"/>
              <w:ind w:left="250"/>
            </w:pPr>
            <w:r>
              <w:rPr>
                <w:spacing w:val="-4"/>
              </w:rPr>
              <w:t>食品</w:t>
            </w:r>
          </w:p>
        </w:tc>
        <w:tc>
          <w:tcPr>
            <w:tcW w:w="990" w:type="dxa"/>
            <w:vMerge w:val="restart"/>
            <w:tcBorders>
              <w:bottom w:val="nil"/>
            </w:tcBorders>
            <w:vAlign w:val="top"/>
          </w:tcPr>
          <w:p w14:paraId="6EEEBD85">
            <w:pPr>
              <w:spacing w:line="269" w:lineRule="auto"/>
              <w:rPr>
                <w:rFonts w:ascii="Arial"/>
                <w:sz w:val="21"/>
              </w:rPr>
            </w:pPr>
          </w:p>
          <w:p w14:paraId="0902194C">
            <w:pPr>
              <w:spacing w:line="269" w:lineRule="auto"/>
              <w:rPr>
                <w:rFonts w:ascii="Arial"/>
                <w:sz w:val="21"/>
              </w:rPr>
            </w:pPr>
          </w:p>
          <w:p w14:paraId="2DD14C7A">
            <w:pPr>
              <w:spacing w:line="269" w:lineRule="auto"/>
              <w:rPr>
                <w:rFonts w:ascii="Arial"/>
                <w:sz w:val="21"/>
              </w:rPr>
            </w:pPr>
          </w:p>
          <w:p w14:paraId="7CCC5C3F">
            <w:pPr>
              <w:spacing w:line="269" w:lineRule="auto"/>
              <w:rPr>
                <w:rFonts w:ascii="Arial"/>
                <w:sz w:val="21"/>
              </w:rPr>
            </w:pPr>
          </w:p>
          <w:p w14:paraId="39F47BD0">
            <w:pPr>
              <w:spacing w:line="269" w:lineRule="auto"/>
              <w:rPr>
                <w:rFonts w:ascii="Arial"/>
                <w:sz w:val="21"/>
              </w:rPr>
            </w:pPr>
          </w:p>
          <w:p w14:paraId="3BE4810D">
            <w:pPr>
              <w:spacing w:line="270" w:lineRule="auto"/>
              <w:rPr>
                <w:rFonts w:ascii="Arial"/>
                <w:sz w:val="21"/>
              </w:rPr>
            </w:pPr>
          </w:p>
          <w:p w14:paraId="6156E553">
            <w:pPr>
              <w:spacing w:line="270" w:lineRule="auto"/>
              <w:rPr>
                <w:rFonts w:ascii="Arial"/>
                <w:sz w:val="21"/>
              </w:rPr>
            </w:pPr>
          </w:p>
          <w:p w14:paraId="749B7FA5">
            <w:pPr>
              <w:spacing w:line="270" w:lineRule="auto"/>
              <w:rPr>
                <w:rFonts w:ascii="Arial"/>
                <w:sz w:val="21"/>
              </w:rPr>
            </w:pPr>
          </w:p>
          <w:p w14:paraId="55F272EC">
            <w:pPr>
              <w:pStyle w:val="26"/>
              <w:spacing w:before="59" w:line="231" w:lineRule="auto"/>
              <w:ind w:left="47" w:right="34"/>
            </w:pPr>
            <w:r>
              <w:rPr>
                <w:spacing w:val="-2"/>
              </w:rPr>
              <w:t>特殊医学用途配方食品</w:t>
            </w:r>
          </w:p>
        </w:tc>
        <w:tc>
          <w:tcPr>
            <w:tcW w:w="1199" w:type="dxa"/>
            <w:vAlign w:val="top"/>
          </w:tcPr>
          <w:p w14:paraId="24796292">
            <w:pPr>
              <w:spacing w:line="255" w:lineRule="auto"/>
              <w:rPr>
                <w:rFonts w:ascii="Arial"/>
                <w:sz w:val="21"/>
              </w:rPr>
            </w:pPr>
          </w:p>
          <w:p w14:paraId="0D51C0CF">
            <w:pPr>
              <w:spacing w:line="255" w:lineRule="auto"/>
              <w:rPr>
                <w:rFonts w:ascii="Arial"/>
                <w:sz w:val="21"/>
              </w:rPr>
            </w:pPr>
          </w:p>
          <w:p w14:paraId="7C5A3438">
            <w:pPr>
              <w:spacing w:line="255" w:lineRule="auto"/>
              <w:rPr>
                <w:rFonts w:ascii="Arial"/>
                <w:sz w:val="21"/>
              </w:rPr>
            </w:pPr>
          </w:p>
          <w:p w14:paraId="101E8CB6">
            <w:pPr>
              <w:spacing w:line="256" w:lineRule="auto"/>
              <w:rPr>
                <w:rFonts w:ascii="Arial"/>
                <w:sz w:val="21"/>
              </w:rPr>
            </w:pPr>
          </w:p>
          <w:p w14:paraId="688FD45A">
            <w:pPr>
              <w:spacing w:line="256" w:lineRule="auto"/>
              <w:rPr>
                <w:rFonts w:ascii="Arial"/>
                <w:sz w:val="21"/>
              </w:rPr>
            </w:pPr>
          </w:p>
          <w:p w14:paraId="11A6F398">
            <w:pPr>
              <w:pStyle w:val="26"/>
              <w:spacing w:before="58" w:line="233" w:lineRule="auto"/>
              <w:ind w:left="333" w:right="45" w:hanging="268"/>
            </w:pPr>
            <w:r>
              <w:rPr>
                <w:spacing w:val="-2"/>
              </w:rPr>
              <w:t>特定全营养配</w:t>
            </w:r>
            <w:r>
              <w:rPr>
                <w:spacing w:val="-3"/>
              </w:rPr>
              <w:t>方食品</w:t>
            </w:r>
          </w:p>
        </w:tc>
        <w:tc>
          <w:tcPr>
            <w:tcW w:w="854" w:type="dxa"/>
            <w:vAlign w:val="top"/>
          </w:tcPr>
          <w:p w14:paraId="25625FE4">
            <w:pPr>
              <w:spacing w:line="277" w:lineRule="auto"/>
              <w:rPr>
                <w:rFonts w:ascii="Arial"/>
                <w:sz w:val="21"/>
              </w:rPr>
            </w:pPr>
          </w:p>
          <w:p w14:paraId="2989C7C6">
            <w:pPr>
              <w:spacing w:line="277" w:lineRule="auto"/>
              <w:rPr>
                <w:rFonts w:ascii="Arial"/>
                <w:sz w:val="21"/>
              </w:rPr>
            </w:pPr>
          </w:p>
          <w:p w14:paraId="528FE8A7">
            <w:pPr>
              <w:spacing w:line="278" w:lineRule="auto"/>
              <w:rPr>
                <w:rFonts w:ascii="Arial"/>
                <w:sz w:val="21"/>
              </w:rPr>
            </w:pPr>
          </w:p>
          <w:p w14:paraId="39E9194A">
            <w:pPr>
              <w:spacing w:line="278" w:lineRule="auto"/>
              <w:rPr>
                <w:rFonts w:ascii="Arial"/>
                <w:sz w:val="21"/>
              </w:rPr>
            </w:pPr>
          </w:p>
          <w:p w14:paraId="0D29A966">
            <w:pPr>
              <w:spacing w:line="278" w:lineRule="auto"/>
              <w:rPr>
                <w:rFonts w:ascii="Arial"/>
                <w:sz w:val="21"/>
              </w:rPr>
            </w:pPr>
          </w:p>
          <w:p w14:paraId="5FBAA846">
            <w:pPr>
              <w:pStyle w:val="26"/>
              <w:spacing w:before="58" w:line="220" w:lineRule="auto"/>
              <w:ind w:left="347"/>
            </w:pPr>
            <w:r>
              <w:t>高</w:t>
            </w:r>
          </w:p>
        </w:tc>
        <w:tc>
          <w:tcPr>
            <w:tcW w:w="4330" w:type="dxa"/>
            <w:vAlign w:val="top"/>
          </w:tcPr>
          <w:p w14:paraId="4CE2EB66">
            <w:pPr>
              <w:pStyle w:val="26"/>
              <w:spacing w:before="200" w:line="231" w:lineRule="auto"/>
              <w:ind w:left="36" w:right="50" w:firstLine="6"/>
            </w:pPr>
            <w:r>
              <w:rPr>
                <w:spacing w:val="-1"/>
              </w:rPr>
              <w:t>蛋白质、脂肪供能比、n-3脂肪酸（以EPA和DHA计）、</w:t>
            </w:r>
            <w:r>
              <w:rPr>
                <w:spacing w:val="-2"/>
              </w:rPr>
              <w:t>二十碳五烯酸（EPA）、亚油酸供能比、</w:t>
            </w:r>
            <w:r>
              <w:rPr>
                <w:spacing w:val="-43"/>
              </w:rPr>
              <w:t xml:space="preserve"> </w:t>
            </w:r>
            <w:r>
              <w:rPr>
                <w:spacing w:val="-2"/>
              </w:rPr>
              <w:t>α-亚麻</w:t>
            </w:r>
            <w:r>
              <w:rPr>
                <w:spacing w:val="-3"/>
              </w:rPr>
              <w:t>酸供</w:t>
            </w:r>
            <w:r>
              <w:t>能比、维生素A、维生素D、维生素E、维生素K</w:t>
            </w:r>
            <w:r>
              <w:rPr>
                <w:spacing w:val="-1"/>
              </w:rPr>
              <w:t>1、维生</w:t>
            </w:r>
            <w:r>
              <w:t>素B1、维生素B2、维生素B6、维生素B12、烟酸(烟酰</w:t>
            </w:r>
            <w:r>
              <w:rPr>
                <w:spacing w:val="-1"/>
              </w:rPr>
              <w:t>胺)、叶酸、泛酸、维生素C、生物素、钠、钾、铜、镁、铁、锌、锰、钙、磷、碘、氯、硒、铬、钼、氟</w:t>
            </w:r>
            <w:r>
              <w:rPr>
                <w:spacing w:val="15"/>
              </w:rPr>
              <w:t xml:space="preserve"> </w:t>
            </w:r>
            <w:r>
              <w:rPr>
                <w:spacing w:val="-1"/>
              </w:rPr>
              <w:t>、胆碱、肌醇、牛磺酸、左旋肉碱、核苷酸、精氨酸</w:t>
            </w:r>
            <w:r>
              <w:rPr>
                <w:spacing w:val="2"/>
              </w:rPr>
              <w:t xml:space="preserve"> </w:t>
            </w:r>
            <w:r>
              <w:rPr>
                <w:spacing w:val="-5"/>
              </w:rPr>
              <w:t>、亮氨酸、铅</w:t>
            </w:r>
            <w:r>
              <w:rPr>
                <w:spacing w:val="-48"/>
              </w:rPr>
              <w:t xml:space="preserve"> </w:t>
            </w:r>
            <w:r>
              <w:rPr>
                <w:spacing w:val="-5"/>
              </w:rPr>
              <w:t>(以Pb计)、锡</w:t>
            </w:r>
            <w:r>
              <w:rPr>
                <w:spacing w:val="-51"/>
              </w:rPr>
              <w:t xml:space="preserve"> </w:t>
            </w:r>
            <w:r>
              <w:rPr>
                <w:spacing w:val="-5"/>
              </w:rPr>
              <w:t>(以Sn计)、黄曲霉毒素M</w:t>
            </w:r>
            <w:r>
              <w:rPr>
                <w:rFonts w:ascii="Calibri" w:hAnsi="Calibri" w:eastAsia="Calibri" w:cs="Calibri"/>
                <w:spacing w:val="-5"/>
              </w:rPr>
              <w:t>1</w:t>
            </w:r>
            <w:r>
              <w:rPr>
                <w:rFonts w:ascii="Calibri" w:hAnsi="Calibri" w:eastAsia="Calibri" w:cs="Calibri"/>
              </w:rPr>
              <w:t xml:space="preserve">  </w:t>
            </w:r>
            <w:r>
              <w:rPr>
                <w:spacing w:val="-5"/>
              </w:rPr>
              <w:t>、黄曲霉毒素B</w:t>
            </w:r>
            <w:r>
              <w:rPr>
                <w:rFonts w:ascii="Calibri" w:hAnsi="Calibri" w:eastAsia="Calibri" w:cs="Calibri"/>
                <w:spacing w:val="-5"/>
              </w:rPr>
              <w:t>1</w:t>
            </w:r>
            <w:r>
              <w:rPr>
                <w:rFonts w:ascii="Calibri" w:hAnsi="Calibri" w:eastAsia="Calibri" w:cs="Calibri"/>
                <w:spacing w:val="36"/>
              </w:rPr>
              <w:t xml:space="preserve"> </w:t>
            </w:r>
            <w:r>
              <w:rPr>
                <w:spacing w:val="-5"/>
              </w:rPr>
              <w:t>、硝酸盐(以NaNO</w:t>
            </w:r>
            <w:r>
              <w:rPr>
                <w:rFonts w:ascii="Calibri" w:hAnsi="Calibri" w:eastAsia="Calibri" w:cs="Calibri"/>
                <w:spacing w:val="-5"/>
              </w:rPr>
              <w:t>3</w:t>
            </w:r>
            <w:r>
              <w:rPr>
                <w:spacing w:val="-5"/>
              </w:rPr>
              <w:t>计)、亚硝酸盐</w:t>
            </w:r>
            <w:r>
              <w:rPr>
                <w:spacing w:val="-3"/>
              </w:rPr>
              <w:t>(NaNO</w:t>
            </w:r>
            <w:r>
              <w:rPr>
                <w:rFonts w:ascii="Calibri" w:hAnsi="Calibri" w:eastAsia="Calibri" w:cs="Calibri"/>
                <w:spacing w:val="-3"/>
              </w:rPr>
              <w:t>2</w:t>
            </w:r>
            <w:r>
              <w:rPr>
                <w:spacing w:val="-3"/>
              </w:rPr>
              <w:t>计)、三聚氰胺、菌落总数、大肠菌群、沙门氏</w:t>
            </w:r>
            <w:r>
              <w:rPr>
                <w:spacing w:val="-1"/>
              </w:rPr>
              <w:t>菌、金黄色葡萄球菌、商业无菌、企业标准/注册的产品技术要求中规定的质量指标</w:t>
            </w:r>
          </w:p>
        </w:tc>
        <w:tc>
          <w:tcPr>
            <w:tcW w:w="3807" w:type="dxa"/>
            <w:vAlign w:val="top"/>
          </w:tcPr>
          <w:p w14:paraId="50C88582">
            <w:pPr>
              <w:spacing w:line="277" w:lineRule="auto"/>
              <w:rPr>
                <w:rFonts w:ascii="Arial"/>
                <w:sz w:val="21"/>
              </w:rPr>
            </w:pPr>
          </w:p>
          <w:p w14:paraId="13EB4CF1">
            <w:pPr>
              <w:spacing w:line="277" w:lineRule="auto"/>
              <w:rPr>
                <w:rFonts w:ascii="Arial"/>
                <w:sz w:val="21"/>
              </w:rPr>
            </w:pPr>
          </w:p>
          <w:p w14:paraId="25DD5B25">
            <w:pPr>
              <w:spacing w:line="278" w:lineRule="auto"/>
              <w:rPr>
                <w:rFonts w:ascii="Arial"/>
                <w:sz w:val="21"/>
              </w:rPr>
            </w:pPr>
          </w:p>
          <w:p w14:paraId="496E6315">
            <w:pPr>
              <w:spacing w:line="278" w:lineRule="auto"/>
              <w:rPr>
                <w:rFonts w:ascii="Arial"/>
                <w:sz w:val="21"/>
              </w:rPr>
            </w:pPr>
          </w:p>
          <w:p w14:paraId="45F4C3B2">
            <w:pPr>
              <w:spacing w:line="278" w:lineRule="auto"/>
              <w:rPr>
                <w:rFonts w:ascii="Arial"/>
                <w:sz w:val="21"/>
              </w:rPr>
            </w:pPr>
          </w:p>
          <w:p w14:paraId="4A7FC75C">
            <w:pPr>
              <w:pStyle w:val="26"/>
              <w:spacing w:before="58" w:line="225" w:lineRule="auto"/>
              <w:ind w:left="38"/>
            </w:pPr>
            <w:r>
              <w:t>/</w:t>
            </w:r>
          </w:p>
        </w:tc>
        <w:tc>
          <w:tcPr>
            <w:tcW w:w="1108" w:type="dxa"/>
            <w:vAlign w:val="top"/>
          </w:tcPr>
          <w:p w14:paraId="18FEB48A">
            <w:pPr>
              <w:rPr>
                <w:rFonts w:ascii="Arial"/>
                <w:sz w:val="21"/>
              </w:rPr>
            </w:pPr>
          </w:p>
        </w:tc>
      </w:tr>
      <w:tr w14:paraId="6B9F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47" w:hRule="atLeast"/>
        </w:trPr>
        <w:tc>
          <w:tcPr>
            <w:tcW w:w="520" w:type="dxa"/>
            <w:vMerge w:val="continue"/>
            <w:tcBorders>
              <w:top w:val="nil"/>
            </w:tcBorders>
            <w:vAlign w:val="top"/>
          </w:tcPr>
          <w:p w14:paraId="792F9EA5">
            <w:pPr>
              <w:rPr>
                <w:rFonts w:ascii="Arial"/>
                <w:sz w:val="21"/>
              </w:rPr>
            </w:pPr>
          </w:p>
        </w:tc>
        <w:tc>
          <w:tcPr>
            <w:tcW w:w="870" w:type="dxa"/>
            <w:vMerge w:val="continue"/>
            <w:tcBorders>
              <w:top w:val="nil"/>
            </w:tcBorders>
            <w:vAlign w:val="top"/>
          </w:tcPr>
          <w:p w14:paraId="627150DE">
            <w:pPr>
              <w:rPr>
                <w:rFonts w:ascii="Arial"/>
                <w:sz w:val="21"/>
              </w:rPr>
            </w:pPr>
          </w:p>
        </w:tc>
        <w:tc>
          <w:tcPr>
            <w:tcW w:w="854" w:type="dxa"/>
            <w:vMerge w:val="continue"/>
            <w:tcBorders>
              <w:top w:val="nil"/>
            </w:tcBorders>
            <w:vAlign w:val="top"/>
          </w:tcPr>
          <w:p w14:paraId="5298D2E0">
            <w:pPr>
              <w:rPr>
                <w:rFonts w:ascii="Arial"/>
                <w:sz w:val="21"/>
              </w:rPr>
            </w:pPr>
          </w:p>
        </w:tc>
        <w:tc>
          <w:tcPr>
            <w:tcW w:w="990" w:type="dxa"/>
            <w:vMerge w:val="continue"/>
            <w:tcBorders>
              <w:top w:val="nil"/>
            </w:tcBorders>
            <w:vAlign w:val="top"/>
          </w:tcPr>
          <w:p w14:paraId="15E52E6A">
            <w:pPr>
              <w:rPr>
                <w:rFonts w:ascii="Arial"/>
                <w:sz w:val="21"/>
              </w:rPr>
            </w:pPr>
          </w:p>
        </w:tc>
        <w:tc>
          <w:tcPr>
            <w:tcW w:w="1199" w:type="dxa"/>
            <w:vAlign w:val="top"/>
          </w:tcPr>
          <w:p w14:paraId="4198C039">
            <w:pPr>
              <w:spacing w:line="309" w:lineRule="auto"/>
              <w:rPr>
                <w:rFonts w:ascii="Arial"/>
                <w:sz w:val="21"/>
              </w:rPr>
            </w:pPr>
          </w:p>
          <w:p w14:paraId="14D405BF">
            <w:pPr>
              <w:spacing w:line="309" w:lineRule="auto"/>
              <w:rPr>
                <w:rFonts w:ascii="Arial"/>
                <w:sz w:val="21"/>
              </w:rPr>
            </w:pPr>
          </w:p>
          <w:p w14:paraId="6BA7B9F4">
            <w:pPr>
              <w:pStyle w:val="26"/>
              <w:spacing w:before="59" w:line="234" w:lineRule="auto"/>
              <w:ind w:left="425" w:right="45" w:hanging="357"/>
            </w:pPr>
            <w:r>
              <w:rPr>
                <w:spacing w:val="-2"/>
              </w:rPr>
              <w:t>非全营养配方</w:t>
            </w:r>
            <w:r>
              <w:rPr>
                <w:spacing w:val="-4"/>
              </w:rPr>
              <w:t>食品</w:t>
            </w:r>
          </w:p>
        </w:tc>
        <w:tc>
          <w:tcPr>
            <w:tcW w:w="854" w:type="dxa"/>
            <w:vAlign w:val="top"/>
          </w:tcPr>
          <w:p w14:paraId="30B058CE">
            <w:pPr>
              <w:spacing w:line="243" w:lineRule="auto"/>
              <w:rPr>
                <w:rFonts w:ascii="Arial"/>
                <w:sz w:val="21"/>
              </w:rPr>
            </w:pPr>
          </w:p>
          <w:p w14:paraId="0BD8EDD4">
            <w:pPr>
              <w:spacing w:line="243" w:lineRule="auto"/>
              <w:rPr>
                <w:rFonts w:ascii="Arial"/>
                <w:sz w:val="21"/>
              </w:rPr>
            </w:pPr>
          </w:p>
          <w:p w14:paraId="2C5AA8AD">
            <w:pPr>
              <w:spacing w:line="244" w:lineRule="auto"/>
              <w:rPr>
                <w:rFonts w:ascii="Arial"/>
                <w:sz w:val="21"/>
              </w:rPr>
            </w:pPr>
          </w:p>
          <w:p w14:paraId="236D4FEB">
            <w:pPr>
              <w:pStyle w:val="26"/>
              <w:spacing w:before="59" w:line="220" w:lineRule="auto"/>
              <w:ind w:left="347"/>
            </w:pPr>
            <w:r>
              <w:t>高</w:t>
            </w:r>
          </w:p>
        </w:tc>
        <w:tc>
          <w:tcPr>
            <w:tcW w:w="4330" w:type="dxa"/>
            <w:vAlign w:val="top"/>
          </w:tcPr>
          <w:p w14:paraId="737F5C51">
            <w:pPr>
              <w:spacing w:line="245" w:lineRule="auto"/>
              <w:rPr>
                <w:rFonts w:ascii="Arial"/>
                <w:sz w:val="21"/>
              </w:rPr>
            </w:pPr>
          </w:p>
          <w:p w14:paraId="600371FC">
            <w:pPr>
              <w:pStyle w:val="26"/>
              <w:spacing w:before="58" w:line="244" w:lineRule="auto"/>
              <w:ind w:left="37" w:right="55"/>
            </w:pPr>
            <w:r>
              <w:rPr>
                <w:spacing w:val="-4"/>
              </w:rPr>
              <w:t>铅</w:t>
            </w:r>
            <w:r>
              <w:rPr>
                <w:spacing w:val="-36"/>
              </w:rPr>
              <w:t xml:space="preserve"> </w:t>
            </w:r>
            <w:r>
              <w:rPr>
                <w:spacing w:val="-4"/>
              </w:rPr>
              <w:t>(以Pb计)、锡</w:t>
            </w:r>
            <w:r>
              <w:rPr>
                <w:spacing w:val="-51"/>
              </w:rPr>
              <w:t xml:space="preserve"> </w:t>
            </w:r>
            <w:r>
              <w:rPr>
                <w:spacing w:val="-4"/>
              </w:rPr>
              <w:t>(以Sn计)、黄曲霉毒素M</w:t>
            </w:r>
            <w:r>
              <w:rPr>
                <w:rFonts w:ascii="Calibri" w:hAnsi="Calibri" w:eastAsia="Calibri" w:cs="Calibri"/>
                <w:spacing w:val="-4"/>
              </w:rPr>
              <w:t>1</w:t>
            </w:r>
            <w:r>
              <w:rPr>
                <w:rFonts w:ascii="Calibri" w:hAnsi="Calibri" w:eastAsia="Calibri" w:cs="Calibri"/>
                <w:spacing w:val="-21"/>
              </w:rPr>
              <w:t xml:space="preserve"> </w:t>
            </w:r>
            <w:r>
              <w:rPr>
                <w:spacing w:val="-4"/>
              </w:rPr>
              <w:t>、黄曲霉毒</w:t>
            </w:r>
            <w:r>
              <w:rPr>
                <w:spacing w:val="-2"/>
              </w:rPr>
              <w:t>素B1、硝酸盐(以NaNO</w:t>
            </w:r>
            <w:r>
              <w:rPr>
                <w:rFonts w:ascii="Calibri" w:hAnsi="Calibri" w:eastAsia="Calibri" w:cs="Calibri"/>
                <w:spacing w:val="-2"/>
              </w:rPr>
              <w:t>3</w:t>
            </w:r>
            <w:r>
              <w:rPr>
                <w:spacing w:val="-2"/>
              </w:rPr>
              <w:t>计)、亚硝酸盐(NaNO</w:t>
            </w:r>
            <w:r>
              <w:rPr>
                <w:rFonts w:ascii="Calibri" w:hAnsi="Calibri" w:eastAsia="Calibri" w:cs="Calibri"/>
                <w:spacing w:val="-2"/>
              </w:rPr>
              <w:t>2</w:t>
            </w:r>
            <w:r>
              <w:rPr>
                <w:spacing w:val="-2"/>
              </w:rPr>
              <w:t>计)、三</w:t>
            </w:r>
            <w:r>
              <w:rPr>
                <w:spacing w:val="-1"/>
              </w:rPr>
              <w:t>聚氰胺、菌落总数、大肠菌群、沙门氏菌、金黄色葡萄球菌、商业无菌、企业标准/注册的产品技术要求中</w:t>
            </w:r>
            <w:r>
              <w:rPr>
                <w:spacing w:val="-2"/>
              </w:rPr>
              <w:t>规定的质量指标</w:t>
            </w:r>
          </w:p>
        </w:tc>
        <w:tc>
          <w:tcPr>
            <w:tcW w:w="3807" w:type="dxa"/>
            <w:vAlign w:val="top"/>
          </w:tcPr>
          <w:p w14:paraId="1CD1E333">
            <w:pPr>
              <w:spacing w:line="243" w:lineRule="auto"/>
              <w:rPr>
                <w:rFonts w:ascii="Arial"/>
                <w:sz w:val="21"/>
              </w:rPr>
            </w:pPr>
          </w:p>
          <w:p w14:paraId="4A06A5D9">
            <w:pPr>
              <w:spacing w:line="243" w:lineRule="auto"/>
              <w:rPr>
                <w:rFonts w:ascii="Arial"/>
                <w:sz w:val="21"/>
              </w:rPr>
            </w:pPr>
          </w:p>
          <w:p w14:paraId="0C1FB438">
            <w:pPr>
              <w:spacing w:line="244" w:lineRule="auto"/>
              <w:rPr>
                <w:rFonts w:ascii="Arial"/>
                <w:sz w:val="21"/>
              </w:rPr>
            </w:pPr>
          </w:p>
          <w:p w14:paraId="0EF90249">
            <w:pPr>
              <w:pStyle w:val="26"/>
              <w:spacing w:before="59" w:line="225" w:lineRule="auto"/>
              <w:ind w:left="38"/>
            </w:pPr>
            <w:r>
              <w:t>/</w:t>
            </w:r>
          </w:p>
        </w:tc>
        <w:tc>
          <w:tcPr>
            <w:tcW w:w="1108" w:type="dxa"/>
            <w:vAlign w:val="top"/>
          </w:tcPr>
          <w:p w14:paraId="6B92ACFC">
            <w:pPr>
              <w:rPr>
                <w:rFonts w:ascii="Arial"/>
                <w:sz w:val="21"/>
              </w:rPr>
            </w:pPr>
          </w:p>
        </w:tc>
      </w:tr>
      <w:tr w14:paraId="6350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70" w:hRule="atLeast"/>
        </w:trPr>
        <w:tc>
          <w:tcPr>
            <w:tcW w:w="520" w:type="dxa"/>
            <w:vAlign w:val="top"/>
          </w:tcPr>
          <w:p w14:paraId="0A178D0F">
            <w:pPr>
              <w:spacing w:line="248" w:lineRule="auto"/>
              <w:rPr>
                <w:rFonts w:ascii="Arial"/>
                <w:sz w:val="21"/>
              </w:rPr>
            </w:pPr>
          </w:p>
          <w:p w14:paraId="1600D8D4">
            <w:pPr>
              <w:spacing w:line="248" w:lineRule="auto"/>
              <w:rPr>
                <w:rFonts w:ascii="Arial"/>
                <w:sz w:val="21"/>
              </w:rPr>
            </w:pPr>
          </w:p>
          <w:p w14:paraId="24EB6AC4">
            <w:pPr>
              <w:spacing w:line="248" w:lineRule="auto"/>
              <w:rPr>
                <w:rFonts w:ascii="Arial"/>
                <w:sz w:val="21"/>
              </w:rPr>
            </w:pPr>
          </w:p>
          <w:p w14:paraId="3232F3C7">
            <w:pPr>
              <w:spacing w:line="248" w:lineRule="auto"/>
              <w:rPr>
                <w:rFonts w:ascii="Arial"/>
                <w:sz w:val="21"/>
              </w:rPr>
            </w:pPr>
          </w:p>
          <w:p w14:paraId="6893199B">
            <w:pPr>
              <w:spacing w:line="248" w:lineRule="auto"/>
              <w:rPr>
                <w:rFonts w:ascii="Arial"/>
                <w:sz w:val="21"/>
              </w:rPr>
            </w:pPr>
          </w:p>
          <w:p w14:paraId="03D1EDAC">
            <w:pPr>
              <w:spacing w:line="248" w:lineRule="auto"/>
              <w:rPr>
                <w:rFonts w:ascii="Arial"/>
                <w:sz w:val="21"/>
              </w:rPr>
            </w:pPr>
          </w:p>
          <w:p w14:paraId="694AC774">
            <w:pPr>
              <w:spacing w:line="248" w:lineRule="auto"/>
              <w:rPr>
                <w:rFonts w:ascii="Arial"/>
                <w:sz w:val="21"/>
              </w:rPr>
            </w:pPr>
          </w:p>
          <w:p w14:paraId="265122E8">
            <w:pPr>
              <w:spacing w:line="248" w:lineRule="auto"/>
              <w:rPr>
                <w:rFonts w:ascii="Arial"/>
                <w:sz w:val="21"/>
              </w:rPr>
            </w:pPr>
          </w:p>
          <w:p w14:paraId="34E958EB">
            <w:pPr>
              <w:spacing w:line="248" w:lineRule="auto"/>
              <w:rPr>
                <w:rFonts w:ascii="Arial"/>
                <w:sz w:val="21"/>
              </w:rPr>
            </w:pPr>
          </w:p>
          <w:p w14:paraId="5392ACCD">
            <w:pPr>
              <w:pStyle w:val="26"/>
              <w:spacing w:before="58"/>
              <w:ind w:left="180"/>
            </w:pPr>
            <w:r>
              <w:rPr>
                <w:spacing w:val="-5"/>
              </w:rPr>
              <w:t>30</w:t>
            </w:r>
          </w:p>
        </w:tc>
        <w:tc>
          <w:tcPr>
            <w:tcW w:w="870" w:type="dxa"/>
            <w:vAlign w:val="top"/>
          </w:tcPr>
          <w:p w14:paraId="4B8144ED">
            <w:pPr>
              <w:spacing w:line="265" w:lineRule="auto"/>
              <w:rPr>
                <w:rFonts w:ascii="Arial"/>
                <w:sz w:val="21"/>
              </w:rPr>
            </w:pPr>
          </w:p>
          <w:p w14:paraId="619B5EFF">
            <w:pPr>
              <w:spacing w:line="265" w:lineRule="auto"/>
              <w:rPr>
                <w:rFonts w:ascii="Arial"/>
                <w:sz w:val="21"/>
              </w:rPr>
            </w:pPr>
          </w:p>
          <w:p w14:paraId="713038E6">
            <w:pPr>
              <w:spacing w:line="265" w:lineRule="auto"/>
              <w:rPr>
                <w:rFonts w:ascii="Arial"/>
                <w:sz w:val="21"/>
              </w:rPr>
            </w:pPr>
          </w:p>
          <w:p w14:paraId="1B29CD6D">
            <w:pPr>
              <w:spacing w:line="265" w:lineRule="auto"/>
              <w:rPr>
                <w:rFonts w:ascii="Arial"/>
                <w:sz w:val="21"/>
              </w:rPr>
            </w:pPr>
          </w:p>
          <w:p w14:paraId="1FB74453">
            <w:pPr>
              <w:spacing w:line="265" w:lineRule="auto"/>
              <w:rPr>
                <w:rFonts w:ascii="Arial"/>
                <w:sz w:val="21"/>
              </w:rPr>
            </w:pPr>
          </w:p>
          <w:p w14:paraId="47B45E48">
            <w:pPr>
              <w:spacing w:line="265" w:lineRule="auto"/>
              <w:rPr>
                <w:rFonts w:ascii="Arial"/>
                <w:sz w:val="21"/>
              </w:rPr>
            </w:pPr>
          </w:p>
          <w:p w14:paraId="1AF14BEE">
            <w:pPr>
              <w:spacing w:line="266" w:lineRule="auto"/>
              <w:rPr>
                <w:rFonts w:ascii="Arial"/>
                <w:sz w:val="21"/>
              </w:rPr>
            </w:pPr>
          </w:p>
          <w:p w14:paraId="025EF508">
            <w:pPr>
              <w:spacing w:line="266" w:lineRule="auto"/>
              <w:rPr>
                <w:rFonts w:ascii="Arial"/>
                <w:sz w:val="21"/>
              </w:rPr>
            </w:pPr>
          </w:p>
          <w:p w14:paraId="668C8EF6">
            <w:pPr>
              <w:pStyle w:val="26"/>
              <w:spacing w:before="59" w:line="233" w:lineRule="auto"/>
              <w:ind w:left="165" w:right="65" w:hanging="87"/>
            </w:pPr>
            <w:r>
              <w:rPr>
                <w:spacing w:val="-3"/>
              </w:rPr>
              <w:t>婴幼儿配方食品</w:t>
            </w:r>
          </w:p>
        </w:tc>
        <w:tc>
          <w:tcPr>
            <w:tcW w:w="854" w:type="dxa"/>
            <w:vAlign w:val="top"/>
          </w:tcPr>
          <w:p w14:paraId="090E0982">
            <w:pPr>
              <w:spacing w:line="260" w:lineRule="auto"/>
              <w:rPr>
                <w:rFonts w:ascii="Arial"/>
                <w:sz w:val="21"/>
              </w:rPr>
            </w:pPr>
          </w:p>
          <w:p w14:paraId="6394AC4C">
            <w:pPr>
              <w:spacing w:line="260" w:lineRule="auto"/>
              <w:rPr>
                <w:rFonts w:ascii="Arial"/>
                <w:sz w:val="21"/>
              </w:rPr>
            </w:pPr>
          </w:p>
          <w:p w14:paraId="5328B2D1">
            <w:pPr>
              <w:spacing w:line="260" w:lineRule="auto"/>
              <w:rPr>
                <w:rFonts w:ascii="Arial"/>
                <w:sz w:val="21"/>
              </w:rPr>
            </w:pPr>
          </w:p>
          <w:p w14:paraId="39F036DF">
            <w:pPr>
              <w:spacing w:line="260" w:lineRule="auto"/>
              <w:rPr>
                <w:rFonts w:ascii="Arial"/>
                <w:sz w:val="21"/>
              </w:rPr>
            </w:pPr>
          </w:p>
          <w:p w14:paraId="54E27622">
            <w:pPr>
              <w:spacing w:line="261" w:lineRule="auto"/>
              <w:rPr>
                <w:rFonts w:ascii="Arial"/>
                <w:sz w:val="21"/>
              </w:rPr>
            </w:pPr>
          </w:p>
          <w:p w14:paraId="4D69F3EE">
            <w:pPr>
              <w:spacing w:line="261" w:lineRule="auto"/>
              <w:rPr>
                <w:rFonts w:ascii="Arial"/>
                <w:sz w:val="21"/>
              </w:rPr>
            </w:pPr>
          </w:p>
          <w:p w14:paraId="6799C8BB">
            <w:pPr>
              <w:pStyle w:val="26"/>
              <w:spacing w:before="59" w:line="220" w:lineRule="auto"/>
              <w:ind w:left="72"/>
            </w:pPr>
            <w:r>
              <w:rPr>
                <w:spacing w:val="-3"/>
              </w:rPr>
              <w:t>婴幼儿配</w:t>
            </w:r>
          </w:p>
          <w:p w14:paraId="4C42945C">
            <w:pPr>
              <w:pStyle w:val="26"/>
              <w:spacing w:before="9" w:line="221" w:lineRule="auto"/>
              <w:ind w:left="160"/>
            </w:pPr>
            <w:r>
              <w:rPr>
                <w:spacing w:val="-3"/>
              </w:rPr>
              <w:t>方食品</w:t>
            </w:r>
          </w:p>
          <w:p w14:paraId="5BE1F181">
            <w:pPr>
              <w:pStyle w:val="26"/>
              <w:spacing w:before="10" w:line="223" w:lineRule="auto"/>
              <w:ind w:left="145"/>
            </w:pPr>
            <w:r>
              <w:rPr>
                <w:spacing w:val="-10"/>
              </w:rPr>
              <w:t>(湿法工</w:t>
            </w:r>
          </w:p>
          <w:p w14:paraId="7F074451">
            <w:pPr>
              <w:pStyle w:val="26"/>
              <w:spacing w:before="5" w:line="219" w:lineRule="auto"/>
              <w:ind w:left="74"/>
            </w:pPr>
            <w:r>
              <w:rPr>
                <w:spacing w:val="-3"/>
              </w:rPr>
              <w:t>艺、干法</w:t>
            </w:r>
          </w:p>
          <w:p w14:paraId="6EEB1A05">
            <w:pPr>
              <w:pStyle w:val="26"/>
              <w:spacing w:before="12" w:line="219" w:lineRule="auto"/>
              <w:ind w:left="72"/>
            </w:pPr>
            <w:r>
              <w:rPr>
                <w:spacing w:val="-1"/>
              </w:rPr>
              <w:t>工艺、干</w:t>
            </w:r>
          </w:p>
          <w:p w14:paraId="5CF5F750">
            <w:pPr>
              <w:pStyle w:val="26"/>
              <w:spacing w:before="12" w:line="223" w:lineRule="auto"/>
              <w:ind w:left="70"/>
            </w:pPr>
            <w:r>
              <w:rPr>
                <w:spacing w:val="-2"/>
              </w:rPr>
              <w:t>湿法混合</w:t>
            </w:r>
          </w:p>
          <w:p w14:paraId="0B522696">
            <w:pPr>
              <w:pStyle w:val="26"/>
              <w:spacing w:before="7" w:line="223" w:lineRule="auto"/>
              <w:ind w:left="204"/>
            </w:pPr>
            <w:r>
              <w:rPr>
                <w:spacing w:val="-4"/>
              </w:rPr>
              <w:t>工艺)</w:t>
            </w:r>
          </w:p>
        </w:tc>
        <w:tc>
          <w:tcPr>
            <w:tcW w:w="990" w:type="dxa"/>
            <w:vAlign w:val="top"/>
          </w:tcPr>
          <w:p w14:paraId="65F7ABB7">
            <w:pPr>
              <w:spacing w:line="265" w:lineRule="auto"/>
              <w:rPr>
                <w:rFonts w:ascii="Arial"/>
                <w:sz w:val="21"/>
              </w:rPr>
            </w:pPr>
          </w:p>
          <w:p w14:paraId="3642E4FA">
            <w:pPr>
              <w:spacing w:line="265" w:lineRule="auto"/>
              <w:rPr>
                <w:rFonts w:ascii="Arial"/>
                <w:sz w:val="21"/>
              </w:rPr>
            </w:pPr>
          </w:p>
          <w:p w14:paraId="0CDEAC33">
            <w:pPr>
              <w:spacing w:line="265" w:lineRule="auto"/>
              <w:rPr>
                <w:rFonts w:ascii="Arial"/>
                <w:sz w:val="21"/>
              </w:rPr>
            </w:pPr>
          </w:p>
          <w:p w14:paraId="1692340F">
            <w:pPr>
              <w:spacing w:line="265" w:lineRule="auto"/>
              <w:rPr>
                <w:rFonts w:ascii="Arial"/>
                <w:sz w:val="21"/>
              </w:rPr>
            </w:pPr>
          </w:p>
          <w:p w14:paraId="5365BCD4">
            <w:pPr>
              <w:spacing w:line="265" w:lineRule="auto"/>
              <w:rPr>
                <w:rFonts w:ascii="Arial"/>
                <w:sz w:val="21"/>
              </w:rPr>
            </w:pPr>
          </w:p>
          <w:p w14:paraId="2A1EC0C5">
            <w:pPr>
              <w:spacing w:line="265" w:lineRule="auto"/>
              <w:rPr>
                <w:rFonts w:ascii="Arial"/>
                <w:sz w:val="21"/>
              </w:rPr>
            </w:pPr>
          </w:p>
          <w:p w14:paraId="7C7B502D">
            <w:pPr>
              <w:spacing w:line="266" w:lineRule="auto"/>
              <w:rPr>
                <w:rFonts w:ascii="Arial"/>
                <w:sz w:val="21"/>
              </w:rPr>
            </w:pPr>
          </w:p>
          <w:p w14:paraId="54A4F3DC">
            <w:pPr>
              <w:spacing w:line="266" w:lineRule="auto"/>
              <w:rPr>
                <w:rFonts w:ascii="Arial"/>
                <w:sz w:val="21"/>
              </w:rPr>
            </w:pPr>
          </w:p>
          <w:p w14:paraId="674E4BB5">
            <w:pPr>
              <w:pStyle w:val="26"/>
              <w:spacing w:before="58" w:line="235" w:lineRule="auto"/>
              <w:ind w:left="421" w:right="34" w:hanging="372"/>
            </w:pPr>
            <w:r>
              <w:rPr>
                <w:spacing w:val="-2"/>
              </w:rPr>
              <w:t>婴儿配方食</w:t>
            </w:r>
            <w:r>
              <w:t>品</w:t>
            </w:r>
          </w:p>
        </w:tc>
        <w:tc>
          <w:tcPr>
            <w:tcW w:w="1199" w:type="dxa"/>
            <w:vAlign w:val="top"/>
          </w:tcPr>
          <w:p w14:paraId="4D49F260">
            <w:pPr>
              <w:spacing w:line="251" w:lineRule="auto"/>
              <w:rPr>
                <w:rFonts w:ascii="Arial"/>
                <w:sz w:val="21"/>
              </w:rPr>
            </w:pPr>
          </w:p>
          <w:p w14:paraId="08849E33">
            <w:pPr>
              <w:spacing w:line="251" w:lineRule="auto"/>
              <w:rPr>
                <w:rFonts w:ascii="Arial"/>
                <w:sz w:val="21"/>
              </w:rPr>
            </w:pPr>
          </w:p>
          <w:p w14:paraId="70A753E2">
            <w:pPr>
              <w:spacing w:line="251" w:lineRule="auto"/>
              <w:rPr>
                <w:rFonts w:ascii="Arial"/>
                <w:sz w:val="21"/>
              </w:rPr>
            </w:pPr>
          </w:p>
          <w:p w14:paraId="1F85EFD2">
            <w:pPr>
              <w:spacing w:line="251" w:lineRule="auto"/>
              <w:rPr>
                <w:rFonts w:ascii="Arial"/>
                <w:sz w:val="21"/>
              </w:rPr>
            </w:pPr>
          </w:p>
          <w:p w14:paraId="6C1098CB">
            <w:pPr>
              <w:spacing w:line="251" w:lineRule="auto"/>
              <w:rPr>
                <w:rFonts w:ascii="Arial"/>
                <w:sz w:val="21"/>
              </w:rPr>
            </w:pPr>
          </w:p>
          <w:p w14:paraId="6347CC9A">
            <w:pPr>
              <w:spacing w:line="252" w:lineRule="auto"/>
              <w:rPr>
                <w:rFonts w:ascii="Arial"/>
                <w:sz w:val="21"/>
              </w:rPr>
            </w:pPr>
          </w:p>
          <w:p w14:paraId="6978507B">
            <w:pPr>
              <w:spacing w:line="252" w:lineRule="auto"/>
              <w:rPr>
                <w:rFonts w:ascii="Arial"/>
                <w:sz w:val="21"/>
              </w:rPr>
            </w:pPr>
          </w:p>
          <w:p w14:paraId="68693FC9">
            <w:pPr>
              <w:spacing w:line="252" w:lineRule="auto"/>
              <w:rPr>
                <w:rFonts w:ascii="Arial"/>
                <w:sz w:val="21"/>
              </w:rPr>
            </w:pPr>
          </w:p>
          <w:p w14:paraId="30614534">
            <w:pPr>
              <w:pStyle w:val="26"/>
              <w:spacing w:before="59" w:line="231" w:lineRule="auto"/>
              <w:ind w:left="65" w:right="45" w:firstLine="1"/>
              <w:jc w:val="both"/>
            </w:pPr>
            <w:r>
              <w:rPr>
                <w:spacing w:val="-2"/>
              </w:rPr>
              <w:t>乳基婴儿配方食品、豆基婴</w:t>
            </w:r>
            <w:r>
              <w:rPr>
                <w:spacing w:val="16"/>
              </w:rPr>
              <w:t>儿配方食品</w:t>
            </w:r>
          </w:p>
        </w:tc>
        <w:tc>
          <w:tcPr>
            <w:tcW w:w="854" w:type="dxa"/>
            <w:vAlign w:val="top"/>
          </w:tcPr>
          <w:p w14:paraId="056A2CE3">
            <w:pPr>
              <w:spacing w:line="247" w:lineRule="auto"/>
              <w:rPr>
                <w:rFonts w:ascii="Arial"/>
                <w:sz w:val="21"/>
              </w:rPr>
            </w:pPr>
          </w:p>
          <w:p w14:paraId="16856F44">
            <w:pPr>
              <w:spacing w:line="248" w:lineRule="auto"/>
              <w:rPr>
                <w:rFonts w:ascii="Arial"/>
                <w:sz w:val="21"/>
              </w:rPr>
            </w:pPr>
          </w:p>
          <w:p w14:paraId="0A439C61">
            <w:pPr>
              <w:spacing w:line="248" w:lineRule="auto"/>
              <w:rPr>
                <w:rFonts w:ascii="Arial"/>
                <w:sz w:val="21"/>
              </w:rPr>
            </w:pPr>
          </w:p>
          <w:p w14:paraId="01D0D68D">
            <w:pPr>
              <w:spacing w:line="248" w:lineRule="auto"/>
              <w:rPr>
                <w:rFonts w:ascii="Arial"/>
                <w:sz w:val="21"/>
              </w:rPr>
            </w:pPr>
          </w:p>
          <w:p w14:paraId="3D796EDA">
            <w:pPr>
              <w:spacing w:line="248" w:lineRule="auto"/>
              <w:rPr>
                <w:rFonts w:ascii="Arial"/>
                <w:sz w:val="21"/>
              </w:rPr>
            </w:pPr>
          </w:p>
          <w:p w14:paraId="2537AE90">
            <w:pPr>
              <w:spacing w:line="248" w:lineRule="auto"/>
              <w:rPr>
                <w:rFonts w:ascii="Arial"/>
                <w:sz w:val="21"/>
              </w:rPr>
            </w:pPr>
          </w:p>
          <w:p w14:paraId="0397C22C">
            <w:pPr>
              <w:spacing w:line="248" w:lineRule="auto"/>
              <w:rPr>
                <w:rFonts w:ascii="Arial"/>
                <w:sz w:val="21"/>
              </w:rPr>
            </w:pPr>
          </w:p>
          <w:p w14:paraId="7393FB6A">
            <w:pPr>
              <w:spacing w:line="248" w:lineRule="auto"/>
              <w:rPr>
                <w:rFonts w:ascii="Arial"/>
                <w:sz w:val="21"/>
              </w:rPr>
            </w:pPr>
          </w:p>
          <w:p w14:paraId="028B2F41">
            <w:pPr>
              <w:spacing w:line="248" w:lineRule="auto"/>
              <w:rPr>
                <w:rFonts w:ascii="Arial"/>
                <w:sz w:val="21"/>
              </w:rPr>
            </w:pPr>
          </w:p>
          <w:p w14:paraId="16411AB2">
            <w:pPr>
              <w:pStyle w:val="26"/>
              <w:spacing w:before="59" w:line="220" w:lineRule="auto"/>
              <w:ind w:left="347"/>
            </w:pPr>
            <w:r>
              <w:t>高</w:t>
            </w:r>
          </w:p>
        </w:tc>
        <w:tc>
          <w:tcPr>
            <w:tcW w:w="4330" w:type="dxa"/>
            <w:vAlign w:val="top"/>
          </w:tcPr>
          <w:p w14:paraId="7FDD7A4C">
            <w:pPr>
              <w:pStyle w:val="26"/>
              <w:spacing w:before="156" w:line="231" w:lineRule="auto"/>
              <w:ind w:left="37" w:right="45" w:firstLine="5"/>
            </w:pPr>
            <w:r>
              <w:rPr>
                <w:spacing w:val="-1"/>
              </w:rPr>
              <w:t>蛋白质、脂肪、碳水化合物、乳糖占碳水化合物含量</w:t>
            </w:r>
            <w:r>
              <w:rPr>
                <w:spacing w:val="4"/>
              </w:rPr>
              <w:t xml:space="preserve">  </w:t>
            </w:r>
            <w:r>
              <w:rPr>
                <w:spacing w:val="-3"/>
              </w:rPr>
              <w:t>、亚油酸、</w:t>
            </w:r>
            <w:r>
              <w:rPr>
                <w:spacing w:val="-27"/>
              </w:rPr>
              <w:t xml:space="preserve"> </w:t>
            </w:r>
            <w:r>
              <w:rPr>
                <w:spacing w:val="-3"/>
              </w:rPr>
              <w:t>α-亚麻酸、亚油酸与α-亚麻酸比值、终</w:t>
            </w:r>
            <w:r>
              <w:rPr>
                <w:spacing w:val="-1"/>
              </w:rPr>
              <w:t>产品脂肪中月桂酸和肉豆蔻酸(十四烷酸)总量占总脂肪酸的比值、芥酸与总脂肪酸比值、反式脂肪酸与总</w:t>
            </w:r>
            <w:r>
              <w:t>脂肪酸比值、维生素A、维生素D、维生素</w:t>
            </w:r>
            <w:r>
              <w:rPr>
                <w:spacing w:val="-1"/>
              </w:rPr>
              <w:t>E、维生素K1</w:t>
            </w:r>
            <w:r>
              <w:t xml:space="preserve"> 、维生素B1、维生素B2、维生素B6、维生素B12、烟酸(烟酰胺)、叶酸、泛酸、维生素C、生物素、钠、钾、</w:t>
            </w:r>
            <w:r>
              <w:rPr>
                <w:spacing w:val="-1"/>
              </w:rPr>
              <w:t>铜、镁、铁、锌、锰、钙、磷、钙磷比值、碘、氯、硒、胆碱、肌醇、牛磺酸、左旋肉碱、二十二碳六烯</w:t>
            </w:r>
            <w:r>
              <w:rPr>
                <w:spacing w:val="-2"/>
              </w:rPr>
              <w:t>酸</w:t>
            </w:r>
            <w:r>
              <w:rPr>
                <w:spacing w:val="-51"/>
              </w:rPr>
              <w:t xml:space="preserve"> </w:t>
            </w:r>
            <w:r>
              <w:rPr>
                <w:spacing w:val="-2"/>
              </w:rPr>
              <w:t>(DHA)、二十二碳六烯酸(22:6n-3)与总脂肪酸</w:t>
            </w:r>
            <w:r>
              <w:rPr>
                <w:spacing w:val="-3"/>
              </w:rPr>
              <w:t>比、</w:t>
            </w:r>
            <w:r>
              <w:t>二十碳四烯酸(AA/ARA)、二十碳四烯酸与总</w:t>
            </w:r>
            <w:r>
              <w:rPr>
                <w:spacing w:val="-1"/>
              </w:rPr>
              <w:t>脂肪酸比</w:t>
            </w:r>
            <w:r>
              <w:t xml:space="preserve">  、二十二碳六烯酸(22:6n-3)与二十碳四烯酸(20:4n-</w:t>
            </w:r>
            <w:r>
              <w:rPr>
                <w:spacing w:val="2"/>
              </w:rPr>
              <w:t xml:space="preserve"> </w:t>
            </w:r>
            <w:r>
              <w:t>6)的比、二十碳五烯酸(20:5n-3)的量与二十二碳六烯</w:t>
            </w:r>
            <w:r>
              <w:rPr>
                <w:spacing w:val="-2"/>
              </w:rPr>
              <w:t>酸</w:t>
            </w:r>
            <w:r>
              <w:rPr>
                <w:spacing w:val="-34"/>
              </w:rPr>
              <w:t xml:space="preserve"> </w:t>
            </w:r>
            <w:r>
              <w:rPr>
                <w:spacing w:val="-2"/>
              </w:rPr>
              <w:t>(22:6n-3)的量的比、果聚糖、水分、灰分、杂质度</w:t>
            </w:r>
            <w:r>
              <w:t xml:space="preserve"> </w:t>
            </w:r>
            <w:r>
              <w:rPr>
                <w:spacing w:val="-2"/>
              </w:rPr>
              <w:t>、叶黄素、核苷酸、脲酶活性定性测定、铅</w:t>
            </w:r>
            <w:r>
              <w:rPr>
                <w:spacing w:val="-48"/>
              </w:rPr>
              <w:t xml:space="preserve"> </w:t>
            </w:r>
            <w:r>
              <w:rPr>
                <w:spacing w:val="-2"/>
              </w:rPr>
              <w:t>(以Pb计)</w:t>
            </w:r>
            <w:r>
              <w:t xml:space="preserve">  </w:t>
            </w:r>
            <w:r>
              <w:rPr>
                <w:spacing w:val="-5"/>
              </w:rPr>
              <w:t>、黄曲霉毒素B</w:t>
            </w:r>
            <w:r>
              <w:rPr>
                <w:rFonts w:ascii="MS UI Gothic" w:hAnsi="MS UI Gothic" w:eastAsia="MS UI Gothic" w:cs="MS UI Gothic"/>
                <w:spacing w:val="-5"/>
              </w:rPr>
              <w:t>1</w:t>
            </w:r>
            <w:r>
              <w:rPr>
                <w:rFonts w:ascii="MS UI Gothic" w:hAnsi="MS UI Gothic" w:eastAsia="MS UI Gothic" w:cs="MS UI Gothic"/>
                <w:spacing w:val="46"/>
                <w:w w:val="101"/>
              </w:rPr>
              <w:t xml:space="preserve"> </w:t>
            </w:r>
            <w:r>
              <w:rPr>
                <w:spacing w:val="-5"/>
              </w:rPr>
              <w:t>或黄曲霉毒素M</w:t>
            </w:r>
            <w:r>
              <w:rPr>
                <w:rFonts w:ascii="MS UI Gothic" w:hAnsi="MS UI Gothic" w:eastAsia="MS UI Gothic" w:cs="MS UI Gothic"/>
                <w:spacing w:val="-5"/>
              </w:rPr>
              <w:t xml:space="preserve">1  </w:t>
            </w:r>
            <w:r>
              <w:rPr>
                <w:spacing w:val="-5"/>
              </w:rPr>
              <w:t>、硝酸盐(以</w:t>
            </w:r>
            <w:r>
              <mc:AlternateContent>
                <mc:Choice Requires="wps">
                  <w:drawing>
                    <wp:anchor distT="0" distB="0" distL="114300" distR="114300" simplePos="0" relativeHeight="251659264" behindDoc="0" locked="0" layoutInCell="1" allowOverlap="1">
                      <wp:simplePos x="0" y="0"/>
                      <wp:positionH relativeFrom="column">
                        <wp:posOffset>1442085</wp:posOffset>
                      </wp:positionH>
                      <wp:positionV relativeFrom="paragraph">
                        <wp:posOffset>525780</wp:posOffset>
                      </wp:positionV>
                      <wp:extent cx="629285" cy="207010"/>
                      <wp:effectExtent l="0" t="0" r="0" b="0"/>
                      <wp:wrapNone/>
                      <wp:docPr id="3" name="文本框 3"/>
                      <wp:cNvGraphicFramePr/>
                      <a:graphic xmlns:a="http://schemas.openxmlformats.org/drawingml/2006/main">
                        <a:graphicData uri="http://schemas.microsoft.com/office/word/2010/wordprocessingShape">
                          <wps:wsp>
                            <wps:cNvSpPr txBox="1"/>
                            <wps:spPr>
                              <a:xfrm>
                                <a:off x="0" y="0"/>
                                <a:ext cx="629285" cy="207010"/>
                              </a:xfrm>
                              <a:prstGeom prst="rect">
                                <a:avLst/>
                              </a:prstGeom>
                              <a:noFill/>
                              <a:ln>
                                <a:noFill/>
                              </a:ln>
                            </wps:spPr>
                            <wps:txbx>
                              <w:txbxContent>
                                <w:p w14:paraId="2763A399">
                                  <w:pPr>
                                    <w:pStyle w:val="26"/>
                                    <w:spacing w:before="19" w:line="220" w:lineRule="auto"/>
                                    <w:ind w:left="20"/>
                                    <w:rPr>
                                      <w:sz w:val="24"/>
                                      <w:szCs w:val="24"/>
                                    </w:rPr>
                                  </w:pPr>
                                  <w:r>
                                    <w:rPr>
                                      <w:spacing w:val="-6"/>
                                      <w:sz w:val="24"/>
                                      <w:szCs w:val="24"/>
                                    </w:rPr>
                                    <w:t>第</w:t>
                                  </w:r>
                                  <w:r>
                                    <w:rPr>
                                      <w:spacing w:val="14"/>
                                      <w:sz w:val="24"/>
                                      <w:szCs w:val="24"/>
                                    </w:rPr>
                                    <w:t xml:space="preserve"> </w:t>
                                  </w:r>
                                  <w:r>
                                    <w:rPr>
                                      <w:spacing w:val="-6"/>
                                      <w:sz w:val="24"/>
                                      <w:szCs w:val="24"/>
                                    </w:rPr>
                                    <w:t>32</w:t>
                                  </w:r>
                                  <w:r>
                                    <w:rPr>
                                      <w:spacing w:val="15"/>
                                      <w:sz w:val="24"/>
                                      <w:szCs w:val="24"/>
                                    </w:rPr>
                                    <w:t xml:space="preserve"> </w:t>
                                  </w:r>
                                  <w:r>
                                    <w:rPr>
                                      <w:spacing w:val="-6"/>
                                      <w:sz w:val="24"/>
                                      <w:szCs w:val="24"/>
                                    </w:rPr>
                                    <w:t>页</w:t>
                                  </w:r>
                                </w:p>
                              </w:txbxContent>
                            </wps:txbx>
                            <wps:bodyPr lIns="0" tIns="0" rIns="0" bIns="0" upright="1"/>
                          </wps:wsp>
                        </a:graphicData>
                      </a:graphic>
                    </wp:anchor>
                  </w:drawing>
                </mc:Choice>
                <mc:Fallback>
                  <w:pict>
                    <v:shape id="_x0000_s1026" o:spid="_x0000_s1026" o:spt="202" type="#_x0000_t202" style="position:absolute;left:0pt;margin-left:113.55pt;margin-top:41.4pt;height:16.3pt;width:49.55pt;z-index:251659264;mso-width-relative:page;mso-height-relative:page;" filled="f" stroked="f" coordsize="21600,21600" o:gfxdata="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Mkg8zdgAAAAKAQAADwAAAAAAAAABACAAAAAiAAAAZHJzL2Rvd25yZXYueG1sUEsBAhQA&#10;FAAAAAgAh07iQOtuN4q5AQAAcQMAAA4AAAAAAAAAAQAgAAAAJwEAAGRycy9lMm9Eb2MueG1sUEsF&#10;BgAAAAAGAAYAWQEAAFIFAAAAAA==&#10;">
                      <v:fill on="f" focussize="0,0"/>
                      <v:stroke on="f"/>
                      <v:imagedata o:title=""/>
                      <o:lock v:ext="edit" aspectratio="f"/>
                      <v:textbox inset="0mm,0mm,0mm,0mm">
                        <w:txbxContent>
                          <w:p w14:paraId="2763A399">
                            <w:pPr>
                              <w:pStyle w:val="26"/>
                              <w:spacing w:before="19" w:line="220" w:lineRule="auto"/>
                              <w:ind w:left="20"/>
                              <w:rPr>
                                <w:sz w:val="24"/>
                                <w:szCs w:val="24"/>
                              </w:rPr>
                            </w:pPr>
                            <w:r>
                              <w:rPr>
                                <w:spacing w:val="-6"/>
                                <w:sz w:val="24"/>
                                <w:szCs w:val="24"/>
                              </w:rPr>
                              <w:t>第</w:t>
                            </w:r>
                            <w:r>
                              <w:rPr>
                                <w:spacing w:val="14"/>
                                <w:sz w:val="24"/>
                                <w:szCs w:val="24"/>
                              </w:rPr>
                              <w:t xml:space="preserve"> </w:t>
                            </w:r>
                            <w:r>
                              <w:rPr>
                                <w:spacing w:val="-6"/>
                                <w:sz w:val="24"/>
                                <w:szCs w:val="24"/>
                              </w:rPr>
                              <w:t>32</w:t>
                            </w:r>
                            <w:r>
                              <w:rPr>
                                <w:spacing w:val="15"/>
                                <w:sz w:val="24"/>
                                <w:szCs w:val="24"/>
                              </w:rPr>
                              <w:t xml:space="preserve"> </w:t>
                            </w:r>
                            <w:r>
                              <w:rPr>
                                <w:spacing w:val="-6"/>
                                <w:sz w:val="24"/>
                                <w:szCs w:val="24"/>
                              </w:rPr>
                              <w:t>页</w:t>
                            </w:r>
                          </w:p>
                        </w:txbxContent>
                      </v:textbox>
                    </v:shape>
                  </w:pict>
                </mc:Fallback>
              </mc:AlternateContent>
            </w:r>
            <w:r>
              <w:rPr>
                <w:spacing w:val="-1"/>
              </w:rPr>
              <w:t>NaNO3计</w:t>
            </w:r>
            <w:r>
              <w:rPr>
                <w:rFonts w:ascii="Times New Roman" w:hAnsi="Times New Roman" w:eastAsia="Times New Roman" w:cs="Times New Roman"/>
                <w:spacing w:val="-1"/>
              </w:rPr>
              <w:t>)</w:t>
            </w:r>
            <w:r>
              <w:rPr>
                <w:rFonts w:ascii="Times New Roman" w:hAnsi="Times New Roman" w:eastAsia="Times New Roman" w:cs="Times New Roman"/>
                <w:spacing w:val="-25"/>
              </w:rPr>
              <w:t xml:space="preserve"> </w:t>
            </w:r>
            <w:r>
              <w:rPr>
                <w:spacing w:val="-1"/>
              </w:rPr>
              <w:t>、亚硝酸盐</w:t>
            </w:r>
            <w:r>
              <w:rPr>
                <w:rFonts w:ascii="Times New Roman" w:hAnsi="Times New Roman" w:eastAsia="Times New Roman" w:cs="Times New Roman"/>
                <w:spacing w:val="-1"/>
              </w:rPr>
              <w:t>(</w:t>
            </w:r>
            <w:r>
              <w:rPr>
                <w:spacing w:val="-1"/>
              </w:rPr>
              <w:t>以NaNO2计</w:t>
            </w:r>
            <w:r>
              <w:rPr>
                <w:rFonts w:ascii="Times New Roman" w:hAnsi="Times New Roman" w:eastAsia="Times New Roman" w:cs="Times New Roman"/>
                <w:spacing w:val="-1"/>
              </w:rPr>
              <w:t>)</w:t>
            </w:r>
            <w:r>
              <w:rPr>
                <w:rFonts w:ascii="Times New Roman" w:hAnsi="Times New Roman" w:eastAsia="Times New Roman" w:cs="Times New Roman"/>
                <w:spacing w:val="-26"/>
              </w:rPr>
              <w:t xml:space="preserve"> </w:t>
            </w:r>
            <w:r>
              <w:rPr>
                <w:spacing w:val="-1"/>
              </w:rPr>
              <w:t>、三聚氰胺、香</w:t>
            </w:r>
            <w:r>
              <w:rPr>
                <w:spacing w:val="-2"/>
              </w:rPr>
              <w:t>兰素</w:t>
            </w:r>
            <w:r>
              <w:t xml:space="preserve"> </w:t>
            </w:r>
            <w:r>
              <w:rPr>
                <w:spacing w:val="-1"/>
              </w:rPr>
              <w:t>、乙基香兰素、菌落总数、大肠菌群、金黄色葡萄球菌、沙门氏菌、阪崎肠杆菌</w:t>
            </w:r>
            <w:r>
              <w:rPr>
                <w:rFonts w:ascii="Times New Roman" w:hAnsi="Times New Roman" w:eastAsia="Times New Roman" w:cs="Times New Roman"/>
                <w:spacing w:val="-1"/>
              </w:rPr>
              <w:t>/</w:t>
            </w:r>
            <w:r>
              <w:rPr>
                <w:spacing w:val="-1"/>
              </w:rPr>
              <w:t>克罗诺杆菌属</w:t>
            </w:r>
            <w:r>
              <w:rPr>
                <w:rFonts w:ascii="Times New Roman" w:hAnsi="Times New Roman" w:eastAsia="Times New Roman" w:cs="Times New Roman"/>
                <w:spacing w:val="-1"/>
              </w:rPr>
              <w:t>(</w:t>
            </w:r>
            <w:r>
              <w:rPr>
                <w:spacing w:val="-1"/>
              </w:rPr>
              <w:t>阪崎肠杆</w:t>
            </w:r>
            <w:r>
              <w:rPr>
                <w:spacing w:val="-3"/>
              </w:rPr>
              <w:t>菌</w:t>
            </w:r>
            <w:r>
              <w:rPr>
                <w:rFonts w:ascii="Times New Roman" w:hAnsi="Times New Roman" w:eastAsia="Times New Roman" w:cs="Times New Roman"/>
                <w:spacing w:val="-3"/>
              </w:rPr>
              <w:t>)</w:t>
            </w:r>
            <w:r>
              <w:rPr>
                <w:rFonts w:ascii="Times New Roman" w:hAnsi="Times New Roman" w:eastAsia="Times New Roman" w:cs="Times New Roman"/>
                <w:spacing w:val="-12"/>
              </w:rPr>
              <w:t xml:space="preserve"> </w:t>
            </w:r>
            <w:r>
              <w:rPr>
                <w:spacing w:val="-3"/>
              </w:rPr>
              <w:t>、锡、果糖、蔗糖、乳铁蛋白</w:t>
            </w:r>
          </w:p>
        </w:tc>
        <w:tc>
          <w:tcPr>
            <w:tcW w:w="3807" w:type="dxa"/>
            <w:vAlign w:val="top"/>
          </w:tcPr>
          <w:p w14:paraId="33649766">
            <w:pPr>
              <w:spacing w:line="247" w:lineRule="auto"/>
              <w:rPr>
                <w:rFonts w:ascii="Arial"/>
                <w:sz w:val="21"/>
              </w:rPr>
            </w:pPr>
          </w:p>
          <w:p w14:paraId="3362B180">
            <w:pPr>
              <w:spacing w:line="248" w:lineRule="auto"/>
              <w:rPr>
                <w:rFonts w:ascii="Arial"/>
                <w:sz w:val="21"/>
              </w:rPr>
            </w:pPr>
          </w:p>
          <w:p w14:paraId="1A4752ED">
            <w:pPr>
              <w:spacing w:line="248" w:lineRule="auto"/>
              <w:rPr>
                <w:rFonts w:ascii="Arial"/>
                <w:sz w:val="21"/>
              </w:rPr>
            </w:pPr>
          </w:p>
          <w:p w14:paraId="01B45D07">
            <w:pPr>
              <w:spacing w:line="248" w:lineRule="auto"/>
              <w:rPr>
                <w:rFonts w:ascii="Arial"/>
                <w:sz w:val="21"/>
              </w:rPr>
            </w:pPr>
          </w:p>
          <w:p w14:paraId="612F9491">
            <w:pPr>
              <w:spacing w:line="248" w:lineRule="auto"/>
              <w:rPr>
                <w:rFonts w:ascii="Arial"/>
                <w:sz w:val="21"/>
              </w:rPr>
            </w:pPr>
          </w:p>
          <w:p w14:paraId="22BD6602">
            <w:pPr>
              <w:spacing w:line="248" w:lineRule="auto"/>
              <w:rPr>
                <w:rFonts w:ascii="Arial"/>
                <w:sz w:val="21"/>
              </w:rPr>
            </w:pPr>
          </w:p>
          <w:p w14:paraId="0AF170E0">
            <w:pPr>
              <w:spacing w:line="248" w:lineRule="auto"/>
              <w:rPr>
                <w:rFonts w:ascii="Arial"/>
                <w:sz w:val="21"/>
              </w:rPr>
            </w:pPr>
          </w:p>
          <w:p w14:paraId="2EFD3D1B">
            <w:pPr>
              <w:spacing w:line="248" w:lineRule="auto"/>
              <w:rPr>
                <w:rFonts w:ascii="Arial"/>
                <w:sz w:val="21"/>
              </w:rPr>
            </w:pPr>
          </w:p>
          <w:p w14:paraId="784BCCB5">
            <w:pPr>
              <w:spacing w:line="248" w:lineRule="auto"/>
              <w:rPr>
                <w:rFonts w:ascii="Arial"/>
                <w:sz w:val="21"/>
              </w:rPr>
            </w:pPr>
          </w:p>
          <w:p w14:paraId="6092371F">
            <w:pPr>
              <w:pStyle w:val="26"/>
              <w:spacing w:before="59" w:line="225" w:lineRule="auto"/>
              <w:ind w:left="38"/>
            </w:pPr>
            <w:r>
              <w:t>/</w:t>
            </w:r>
          </w:p>
        </w:tc>
        <w:tc>
          <w:tcPr>
            <w:tcW w:w="1108" w:type="dxa"/>
            <w:vAlign w:val="top"/>
          </w:tcPr>
          <w:p w14:paraId="2667F925">
            <w:pPr>
              <w:rPr>
                <w:rFonts w:ascii="Arial"/>
                <w:sz w:val="21"/>
              </w:rPr>
            </w:pPr>
          </w:p>
        </w:tc>
      </w:tr>
    </w:tbl>
    <w:p w14:paraId="0B39E28A">
      <w:pPr>
        <w:spacing w:line="14" w:lineRule="auto"/>
        <w:rPr>
          <w:rFonts w:ascii="Arial"/>
          <w:sz w:val="2"/>
        </w:rPr>
      </w:pPr>
    </w:p>
    <w:p w14:paraId="27642CC9">
      <w:pPr>
        <w:spacing w:line="14" w:lineRule="auto"/>
        <w:rPr>
          <w:rFonts w:ascii="Arial" w:hAnsi="Arial" w:eastAsia="Arial" w:cs="Arial"/>
          <w:sz w:val="2"/>
          <w:szCs w:val="2"/>
        </w:rPr>
        <w:sectPr>
          <w:footerReference r:id="rId10" w:type="default"/>
          <w:pgSz w:w="16838" w:h="11905" w:orient="landscape"/>
          <w:pgMar w:top="1134" w:right="1134" w:bottom="1134" w:left="1134" w:header="0" w:footer="227" w:gutter="0"/>
          <w:cols w:space="0" w:num="1"/>
          <w:rtlGutter w:val="0"/>
          <w:docGrid w:linePitch="0" w:charSpace="0"/>
        </w:sectPr>
      </w:pPr>
    </w:p>
    <w:p w14:paraId="7163012A">
      <w:pPr>
        <w:spacing w:line="58" w:lineRule="exact"/>
      </w:pPr>
    </w:p>
    <w:tbl>
      <w:tblPr>
        <w:tblStyle w:val="25"/>
        <w:tblW w:w="14546"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0"/>
        <w:gridCol w:w="870"/>
        <w:gridCol w:w="434"/>
        <w:gridCol w:w="420"/>
        <w:gridCol w:w="539"/>
        <w:gridCol w:w="451"/>
        <w:gridCol w:w="494"/>
        <w:gridCol w:w="705"/>
        <w:gridCol w:w="448"/>
        <w:gridCol w:w="406"/>
        <w:gridCol w:w="764"/>
        <w:gridCol w:w="3566"/>
        <w:gridCol w:w="3478"/>
        <w:gridCol w:w="329"/>
        <w:gridCol w:w="1122"/>
      </w:tblGrid>
      <w:tr w14:paraId="657B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361D7264">
            <w:pPr>
              <w:spacing w:line="284" w:lineRule="auto"/>
              <w:rPr>
                <w:rFonts w:ascii="Arial"/>
                <w:sz w:val="21"/>
              </w:rPr>
            </w:pPr>
          </w:p>
          <w:p w14:paraId="64FC21F9">
            <w:pPr>
              <w:pStyle w:val="26"/>
              <w:spacing w:before="58" w:line="222" w:lineRule="auto"/>
              <w:ind w:left="82"/>
            </w:pPr>
            <w:r>
              <w:rPr>
                <w:b/>
                <w:bCs/>
                <w:spacing w:val="-5"/>
              </w:rPr>
              <w:t>序号</w:t>
            </w:r>
          </w:p>
        </w:tc>
        <w:tc>
          <w:tcPr>
            <w:tcW w:w="870" w:type="dxa"/>
            <w:vAlign w:val="top"/>
          </w:tcPr>
          <w:p w14:paraId="335FDAE8">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31F2DA50">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774E1ED8">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75DDE17E">
            <w:pPr>
              <w:pStyle w:val="26"/>
              <w:spacing w:before="235" w:line="220" w:lineRule="auto"/>
              <w:ind w:left="57"/>
            </w:pPr>
            <w:r>
              <w:rPr>
                <w:b/>
                <w:bCs/>
                <w:spacing w:val="-2"/>
              </w:rPr>
              <w:t>食品细类（四</w:t>
            </w:r>
          </w:p>
          <w:p w14:paraId="60475D15">
            <w:pPr>
              <w:pStyle w:val="26"/>
              <w:spacing w:before="10" w:line="222" w:lineRule="auto"/>
              <w:ind w:left="425"/>
            </w:pPr>
            <w:r>
              <w:rPr>
                <w:b/>
                <w:bCs/>
                <w:spacing w:val="-7"/>
              </w:rPr>
              <w:t>级）</w:t>
            </w:r>
          </w:p>
        </w:tc>
        <w:tc>
          <w:tcPr>
            <w:tcW w:w="854" w:type="dxa"/>
            <w:gridSpan w:val="2"/>
            <w:vAlign w:val="top"/>
          </w:tcPr>
          <w:p w14:paraId="34BEFF49">
            <w:pPr>
              <w:spacing w:line="284" w:lineRule="auto"/>
              <w:rPr>
                <w:rFonts w:ascii="Arial"/>
                <w:sz w:val="21"/>
              </w:rPr>
            </w:pPr>
          </w:p>
          <w:p w14:paraId="10727EC1">
            <w:pPr>
              <w:pStyle w:val="26"/>
              <w:spacing w:before="59" w:line="220" w:lineRule="auto"/>
              <w:ind w:left="69"/>
            </w:pPr>
            <w:r>
              <w:rPr>
                <w:b/>
                <w:bCs/>
                <w:spacing w:val="-3"/>
              </w:rPr>
              <w:t>风险等级</w:t>
            </w:r>
          </w:p>
        </w:tc>
        <w:tc>
          <w:tcPr>
            <w:tcW w:w="4330" w:type="dxa"/>
            <w:gridSpan w:val="2"/>
            <w:vAlign w:val="top"/>
          </w:tcPr>
          <w:p w14:paraId="06EE59F8">
            <w:pPr>
              <w:spacing w:line="285" w:lineRule="auto"/>
              <w:rPr>
                <w:rFonts w:ascii="Arial"/>
                <w:sz w:val="21"/>
              </w:rPr>
            </w:pPr>
          </w:p>
          <w:p w14:paraId="570A66FC">
            <w:pPr>
              <w:pStyle w:val="26"/>
              <w:spacing w:before="58" w:line="219" w:lineRule="auto"/>
              <w:ind w:left="1264"/>
            </w:pPr>
            <w:r>
              <w:rPr>
                <w:b/>
                <w:bCs/>
                <w:spacing w:val="-2"/>
              </w:rPr>
              <w:t>省级本级监督抽检项目</w:t>
            </w:r>
          </w:p>
        </w:tc>
        <w:tc>
          <w:tcPr>
            <w:tcW w:w="3807" w:type="dxa"/>
            <w:gridSpan w:val="2"/>
            <w:vAlign w:val="top"/>
          </w:tcPr>
          <w:p w14:paraId="5A0B2D2A">
            <w:pPr>
              <w:spacing w:line="284" w:lineRule="auto"/>
              <w:rPr>
                <w:rFonts w:ascii="Arial"/>
                <w:sz w:val="21"/>
              </w:rPr>
            </w:pPr>
          </w:p>
          <w:p w14:paraId="5A3C8340">
            <w:pPr>
              <w:pStyle w:val="26"/>
              <w:spacing w:before="59" w:line="220" w:lineRule="auto"/>
              <w:ind w:left="1007"/>
            </w:pPr>
            <w:r>
              <w:rPr>
                <w:b/>
                <w:bCs/>
                <w:spacing w:val="-2"/>
              </w:rPr>
              <w:t>省级转移监督抽检项目</w:t>
            </w:r>
          </w:p>
        </w:tc>
        <w:tc>
          <w:tcPr>
            <w:tcW w:w="1122" w:type="dxa"/>
            <w:vAlign w:val="top"/>
          </w:tcPr>
          <w:p w14:paraId="57DCDFB8">
            <w:pPr>
              <w:spacing w:line="284" w:lineRule="auto"/>
              <w:rPr>
                <w:rFonts w:ascii="Arial"/>
                <w:sz w:val="21"/>
              </w:rPr>
            </w:pPr>
          </w:p>
          <w:p w14:paraId="4023577D">
            <w:pPr>
              <w:pStyle w:val="26"/>
              <w:spacing w:before="58" w:line="222" w:lineRule="auto"/>
            </w:pPr>
            <w:r>
              <w:rPr>
                <w:b/>
                <w:bCs/>
                <w:spacing w:val="-6"/>
              </w:rPr>
              <w:t>备注</w:t>
            </w:r>
          </w:p>
        </w:tc>
      </w:tr>
      <w:tr w14:paraId="25D0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34" w:hRule="atLeast"/>
        </w:trPr>
        <w:tc>
          <w:tcPr>
            <w:tcW w:w="520" w:type="dxa"/>
            <w:vMerge w:val="restart"/>
            <w:tcBorders>
              <w:bottom w:val="nil"/>
            </w:tcBorders>
            <w:vAlign w:val="top"/>
          </w:tcPr>
          <w:p w14:paraId="4546776F">
            <w:pPr>
              <w:spacing w:line="244" w:lineRule="auto"/>
              <w:rPr>
                <w:rFonts w:ascii="Arial"/>
                <w:sz w:val="21"/>
              </w:rPr>
            </w:pPr>
          </w:p>
          <w:p w14:paraId="31BB5871">
            <w:pPr>
              <w:spacing w:line="244" w:lineRule="auto"/>
              <w:rPr>
                <w:rFonts w:ascii="Arial"/>
                <w:sz w:val="21"/>
              </w:rPr>
            </w:pPr>
          </w:p>
          <w:p w14:paraId="2133EC46">
            <w:pPr>
              <w:spacing w:line="244" w:lineRule="auto"/>
              <w:rPr>
                <w:rFonts w:ascii="Arial"/>
                <w:sz w:val="21"/>
              </w:rPr>
            </w:pPr>
          </w:p>
          <w:p w14:paraId="0A2DDF62">
            <w:pPr>
              <w:spacing w:line="244" w:lineRule="auto"/>
              <w:rPr>
                <w:rFonts w:ascii="Arial"/>
                <w:sz w:val="21"/>
              </w:rPr>
            </w:pPr>
          </w:p>
          <w:p w14:paraId="5FCABB17">
            <w:pPr>
              <w:spacing w:line="244" w:lineRule="auto"/>
              <w:rPr>
                <w:rFonts w:ascii="Arial"/>
                <w:sz w:val="21"/>
              </w:rPr>
            </w:pPr>
          </w:p>
          <w:p w14:paraId="553CF322">
            <w:pPr>
              <w:spacing w:line="244" w:lineRule="auto"/>
              <w:rPr>
                <w:rFonts w:ascii="Arial"/>
                <w:sz w:val="21"/>
              </w:rPr>
            </w:pPr>
          </w:p>
          <w:p w14:paraId="7A930864">
            <w:pPr>
              <w:spacing w:line="244" w:lineRule="auto"/>
              <w:rPr>
                <w:rFonts w:ascii="Arial"/>
                <w:sz w:val="21"/>
              </w:rPr>
            </w:pPr>
          </w:p>
          <w:p w14:paraId="0A3063F6">
            <w:pPr>
              <w:spacing w:line="244" w:lineRule="auto"/>
              <w:rPr>
                <w:rFonts w:ascii="Arial"/>
                <w:sz w:val="21"/>
              </w:rPr>
            </w:pPr>
          </w:p>
          <w:p w14:paraId="52DB2874">
            <w:pPr>
              <w:spacing w:line="244" w:lineRule="auto"/>
              <w:rPr>
                <w:rFonts w:ascii="Arial"/>
                <w:sz w:val="21"/>
              </w:rPr>
            </w:pPr>
          </w:p>
          <w:p w14:paraId="2DC6074D">
            <w:pPr>
              <w:spacing w:line="244" w:lineRule="auto"/>
              <w:rPr>
                <w:rFonts w:ascii="Arial"/>
                <w:sz w:val="21"/>
              </w:rPr>
            </w:pPr>
          </w:p>
          <w:p w14:paraId="3BF9D83C">
            <w:pPr>
              <w:spacing w:line="244" w:lineRule="auto"/>
              <w:rPr>
                <w:rFonts w:ascii="Arial"/>
                <w:sz w:val="21"/>
              </w:rPr>
            </w:pPr>
          </w:p>
          <w:p w14:paraId="17FB7996">
            <w:pPr>
              <w:spacing w:line="244" w:lineRule="auto"/>
              <w:rPr>
                <w:rFonts w:ascii="Arial"/>
                <w:sz w:val="21"/>
              </w:rPr>
            </w:pPr>
          </w:p>
          <w:p w14:paraId="125E22D8">
            <w:pPr>
              <w:spacing w:line="244" w:lineRule="auto"/>
              <w:rPr>
                <w:rFonts w:ascii="Arial"/>
                <w:sz w:val="21"/>
              </w:rPr>
            </w:pPr>
          </w:p>
          <w:p w14:paraId="60859A3D">
            <w:pPr>
              <w:spacing w:line="244" w:lineRule="auto"/>
              <w:rPr>
                <w:rFonts w:ascii="Arial"/>
                <w:sz w:val="21"/>
              </w:rPr>
            </w:pPr>
          </w:p>
          <w:p w14:paraId="067887BA">
            <w:pPr>
              <w:spacing w:line="244" w:lineRule="auto"/>
              <w:rPr>
                <w:rFonts w:ascii="Arial"/>
                <w:sz w:val="21"/>
              </w:rPr>
            </w:pPr>
          </w:p>
          <w:p w14:paraId="6CB36FCD">
            <w:pPr>
              <w:spacing w:line="244" w:lineRule="auto"/>
              <w:rPr>
                <w:rFonts w:ascii="Arial"/>
                <w:sz w:val="21"/>
              </w:rPr>
            </w:pPr>
          </w:p>
          <w:p w14:paraId="05788CFE">
            <w:pPr>
              <w:spacing w:line="244" w:lineRule="auto"/>
              <w:rPr>
                <w:rFonts w:ascii="Arial"/>
                <w:sz w:val="21"/>
              </w:rPr>
            </w:pPr>
          </w:p>
          <w:p w14:paraId="21AE7DF8">
            <w:pPr>
              <w:spacing w:line="245" w:lineRule="auto"/>
              <w:rPr>
                <w:rFonts w:ascii="Arial"/>
                <w:sz w:val="21"/>
              </w:rPr>
            </w:pPr>
          </w:p>
          <w:p w14:paraId="3F6C1C2A">
            <w:pPr>
              <w:pStyle w:val="26"/>
              <w:spacing w:before="59"/>
              <w:ind w:left="180"/>
            </w:pPr>
            <w:r>
              <w:rPr>
                <w:spacing w:val="-5"/>
              </w:rPr>
              <w:t>30</w:t>
            </w:r>
          </w:p>
        </w:tc>
        <w:tc>
          <w:tcPr>
            <w:tcW w:w="870" w:type="dxa"/>
            <w:vMerge w:val="restart"/>
            <w:tcBorders>
              <w:bottom w:val="nil"/>
            </w:tcBorders>
            <w:vAlign w:val="top"/>
          </w:tcPr>
          <w:p w14:paraId="77C5463F">
            <w:pPr>
              <w:spacing w:line="251" w:lineRule="auto"/>
              <w:rPr>
                <w:rFonts w:ascii="Arial"/>
                <w:sz w:val="21"/>
              </w:rPr>
            </w:pPr>
          </w:p>
          <w:p w14:paraId="6FB3993A">
            <w:pPr>
              <w:spacing w:line="251" w:lineRule="auto"/>
              <w:rPr>
                <w:rFonts w:ascii="Arial"/>
                <w:sz w:val="21"/>
              </w:rPr>
            </w:pPr>
          </w:p>
          <w:p w14:paraId="74D1929C">
            <w:pPr>
              <w:spacing w:line="251" w:lineRule="auto"/>
              <w:rPr>
                <w:rFonts w:ascii="Arial"/>
                <w:sz w:val="21"/>
              </w:rPr>
            </w:pPr>
          </w:p>
          <w:p w14:paraId="753DFAEB">
            <w:pPr>
              <w:spacing w:line="252" w:lineRule="auto"/>
              <w:rPr>
                <w:rFonts w:ascii="Arial"/>
                <w:sz w:val="21"/>
              </w:rPr>
            </w:pPr>
          </w:p>
          <w:p w14:paraId="42243E96">
            <w:pPr>
              <w:spacing w:line="252" w:lineRule="auto"/>
              <w:rPr>
                <w:rFonts w:ascii="Arial"/>
                <w:sz w:val="21"/>
              </w:rPr>
            </w:pPr>
          </w:p>
          <w:p w14:paraId="4D3C644D">
            <w:pPr>
              <w:spacing w:line="252" w:lineRule="auto"/>
              <w:rPr>
                <w:rFonts w:ascii="Arial"/>
                <w:sz w:val="21"/>
              </w:rPr>
            </w:pPr>
          </w:p>
          <w:p w14:paraId="4843F3F1">
            <w:pPr>
              <w:spacing w:line="252" w:lineRule="auto"/>
              <w:rPr>
                <w:rFonts w:ascii="Arial"/>
                <w:sz w:val="21"/>
              </w:rPr>
            </w:pPr>
          </w:p>
          <w:p w14:paraId="5D9B6ADB">
            <w:pPr>
              <w:spacing w:line="252" w:lineRule="auto"/>
              <w:rPr>
                <w:rFonts w:ascii="Arial"/>
                <w:sz w:val="21"/>
              </w:rPr>
            </w:pPr>
          </w:p>
          <w:p w14:paraId="763731BF">
            <w:pPr>
              <w:spacing w:line="252" w:lineRule="auto"/>
              <w:rPr>
                <w:rFonts w:ascii="Arial"/>
                <w:sz w:val="21"/>
              </w:rPr>
            </w:pPr>
          </w:p>
          <w:p w14:paraId="1E9400B8">
            <w:pPr>
              <w:spacing w:line="252" w:lineRule="auto"/>
              <w:rPr>
                <w:rFonts w:ascii="Arial"/>
                <w:sz w:val="21"/>
              </w:rPr>
            </w:pPr>
          </w:p>
          <w:p w14:paraId="654925A9">
            <w:pPr>
              <w:spacing w:line="252" w:lineRule="auto"/>
              <w:rPr>
                <w:rFonts w:ascii="Arial"/>
                <w:sz w:val="21"/>
              </w:rPr>
            </w:pPr>
          </w:p>
          <w:p w14:paraId="4EAC9434">
            <w:pPr>
              <w:spacing w:line="252" w:lineRule="auto"/>
              <w:rPr>
                <w:rFonts w:ascii="Arial"/>
                <w:sz w:val="21"/>
              </w:rPr>
            </w:pPr>
          </w:p>
          <w:p w14:paraId="02404BA2">
            <w:pPr>
              <w:spacing w:line="252" w:lineRule="auto"/>
              <w:rPr>
                <w:rFonts w:ascii="Arial"/>
                <w:sz w:val="21"/>
              </w:rPr>
            </w:pPr>
          </w:p>
          <w:p w14:paraId="15D0790C">
            <w:pPr>
              <w:spacing w:line="252" w:lineRule="auto"/>
              <w:rPr>
                <w:rFonts w:ascii="Arial"/>
                <w:sz w:val="21"/>
              </w:rPr>
            </w:pPr>
          </w:p>
          <w:p w14:paraId="1B1CE323">
            <w:pPr>
              <w:spacing w:line="252" w:lineRule="auto"/>
              <w:rPr>
                <w:rFonts w:ascii="Arial"/>
                <w:sz w:val="21"/>
              </w:rPr>
            </w:pPr>
          </w:p>
          <w:p w14:paraId="6FC24D2B">
            <w:pPr>
              <w:spacing w:line="252" w:lineRule="auto"/>
              <w:rPr>
                <w:rFonts w:ascii="Arial"/>
                <w:sz w:val="21"/>
              </w:rPr>
            </w:pPr>
          </w:p>
          <w:p w14:paraId="18601E7C">
            <w:pPr>
              <w:spacing w:line="252" w:lineRule="auto"/>
              <w:rPr>
                <w:rFonts w:ascii="Arial"/>
                <w:sz w:val="21"/>
              </w:rPr>
            </w:pPr>
          </w:p>
          <w:p w14:paraId="708A8599">
            <w:pPr>
              <w:pStyle w:val="26"/>
              <w:spacing w:before="58" w:line="234" w:lineRule="auto"/>
              <w:ind w:left="165" w:right="65" w:hanging="87"/>
            </w:pPr>
            <w:r>
              <w:rPr>
                <w:spacing w:val="-3"/>
              </w:rPr>
              <w:t>婴幼儿配方食品</w:t>
            </w:r>
          </w:p>
        </w:tc>
        <w:tc>
          <w:tcPr>
            <w:tcW w:w="854" w:type="dxa"/>
            <w:gridSpan w:val="2"/>
            <w:vMerge w:val="restart"/>
            <w:tcBorders>
              <w:bottom w:val="nil"/>
            </w:tcBorders>
            <w:vAlign w:val="top"/>
          </w:tcPr>
          <w:p w14:paraId="29265394">
            <w:pPr>
              <w:spacing w:line="248" w:lineRule="auto"/>
              <w:rPr>
                <w:rFonts w:ascii="Arial"/>
                <w:sz w:val="21"/>
              </w:rPr>
            </w:pPr>
          </w:p>
          <w:p w14:paraId="70709E2E">
            <w:pPr>
              <w:spacing w:line="248" w:lineRule="auto"/>
              <w:rPr>
                <w:rFonts w:ascii="Arial"/>
                <w:sz w:val="21"/>
              </w:rPr>
            </w:pPr>
          </w:p>
          <w:p w14:paraId="038D7D45">
            <w:pPr>
              <w:spacing w:line="248" w:lineRule="auto"/>
              <w:rPr>
                <w:rFonts w:ascii="Arial"/>
                <w:sz w:val="21"/>
              </w:rPr>
            </w:pPr>
          </w:p>
          <w:p w14:paraId="014AEEB2">
            <w:pPr>
              <w:spacing w:line="248" w:lineRule="auto"/>
              <w:rPr>
                <w:rFonts w:ascii="Arial"/>
                <w:sz w:val="21"/>
              </w:rPr>
            </w:pPr>
          </w:p>
          <w:p w14:paraId="2E025D3F">
            <w:pPr>
              <w:spacing w:line="248" w:lineRule="auto"/>
              <w:rPr>
                <w:rFonts w:ascii="Arial"/>
                <w:sz w:val="21"/>
              </w:rPr>
            </w:pPr>
          </w:p>
          <w:p w14:paraId="74876C89">
            <w:pPr>
              <w:spacing w:line="248" w:lineRule="auto"/>
              <w:rPr>
                <w:rFonts w:ascii="Arial"/>
                <w:sz w:val="21"/>
              </w:rPr>
            </w:pPr>
          </w:p>
          <w:p w14:paraId="738254B9">
            <w:pPr>
              <w:spacing w:line="248" w:lineRule="auto"/>
              <w:rPr>
                <w:rFonts w:ascii="Arial"/>
                <w:sz w:val="21"/>
              </w:rPr>
            </w:pPr>
          </w:p>
          <w:p w14:paraId="026BDCCC">
            <w:pPr>
              <w:spacing w:line="248" w:lineRule="auto"/>
              <w:rPr>
                <w:rFonts w:ascii="Arial"/>
                <w:sz w:val="21"/>
              </w:rPr>
            </w:pPr>
          </w:p>
          <w:p w14:paraId="433E90C7">
            <w:pPr>
              <w:spacing w:line="248" w:lineRule="auto"/>
              <w:rPr>
                <w:rFonts w:ascii="Arial"/>
                <w:sz w:val="21"/>
              </w:rPr>
            </w:pPr>
          </w:p>
          <w:p w14:paraId="18A36345">
            <w:pPr>
              <w:spacing w:line="248" w:lineRule="auto"/>
              <w:rPr>
                <w:rFonts w:ascii="Arial"/>
                <w:sz w:val="21"/>
              </w:rPr>
            </w:pPr>
          </w:p>
          <w:p w14:paraId="4EA9F77B">
            <w:pPr>
              <w:spacing w:line="248" w:lineRule="auto"/>
              <w:rPr>
                <w:rFonts w:ascii="Arial"/>
                <w:sz w:val="21"/>
              </w:rPr>
            </w:pPr>
          </w:p>
          <w:p w14:paraId="4C5BEB97">
            <w:pPr>
              <w:spacing w:line="248" w:lineRule="auto"/>
              <w:rPr>
                <w:rFonts w:ascii="Arial"/>
                <w:sz w:val="21"/>
              </w:rPr>
            </w:pPr>
          </w:p>
          <w:p w14:paraId="51F2CB74">
            <w:pPr>
              <w:spacing w:line="249" w:lineRule="auto"/>
              <w:rPr>
                <w:rFonts w:ascii="Arial"/>
                <w:sz w:val="21"/>
              </w:rPr>
            </w:pPr>
          </w:p>
          <w:p w14:paraId="298C9FA8">
            <w:pPr>
              <w:spacing w:line="249" w:lineRule="auto"/>
              <w:rPr>
                <w:rFonts w:ascii="Arial"/>
                <w:sz w:val="21"/>
              </w:rPr>
            </w:pPr>
          </w:p>
          <w:p w14:paraId="6F03634C">
            <w:pPr>
              <w:spacing w:line="249" w:lineRule="auto"/>
              <w:rPr>
                <w:rFonts w:ascii="Arial"/>
                <w:sz w:val="21"/>
              </w:rPr>
            </w:pPr>
          </w:p>
          <w:p w14:paraId="12F9DA84">
            <w:pPr>
              <w:pStyle w:val="26"/>
              <w:spacing w:before="59" w:line="220" w:lineRule="auto"/>
              <w:ind w:left="72"/>
            </w:pPr>
            <w:r>
              <w:rPr>
                <w:spacing w:val="-3"/>
              </w:rPr>
              <w:t>婴幼儿配</w:t>
            </w:r>
          </w:p>
          <w:p w14:paraId="5CEE3B6C">
            <w:pPr>
              <w:pStyle w:val="26"/>
              <w:spacing w:before="10" w:line="221" w:lineRule="auto"/>
              <w:ind w:left="160"/>
            </w:pPr>
            <w:r>
              <w:rPr>
                <w:spacing w:val="-3"/>
              </w:rPr>
              <w:t>方食品</w:t>
            </w:r>
          </w:p>
          <w:p w14:paraId="718D7F4F">
            <w:pPr>
              <w:pStyle w:val="26"/>
              <w:spacing w:before="7" w:line="223" w:lineRule="auto"/>
              <w:ind w:left="145"/>
            </w:pPr>
            <w:r>
              <w:rPr>
                <w:spacing w:val="-10"/>
              </w:rPr>
              <w:t>(湿法工</w:t>
            </w:r>
          </w:p>
          <w:p w14:paraId="61C1C0D9">
            <w:pPr>
              <w:pStyle w:val="26"/>
              <w:spacing w:before="8" w:line="219" w:lineRule="auto"/>
              <w:ind w:left="74"/>
            </w:pPr>
            <w:r>
              <w:rPr>
                <w:spacing w:val="-3"/>
              </w:rPr>
              <w:t>艺、干法</w:t>
            </w:r>
          </w:p>
          <w:p w14:paraId="5E8A7C34">
            <w:pPr>
              <w:pStyle w:val="26"/>
              <w:spacing w:before="12" w:line="219" w:lineRule="auto"/>
              <w:ind w:left="72"/>
            </w:pPr>
            <w:r>
              <w:rPr>
                <w:spacing w:val="-1"/>
              </w:rPr>
              <w:t>工艺、干</w:t>
            </w:r>
          </w:p>
          <w:p w14:paraId="20DF4684">
            <w:pPr>
              <w:pStyle w:val="26"/>
              <w:spacing w:before="11" w:line="224" w:lineRule="auto"/>
              <w:ind w:left="70"/>
            </w:pPr>
            <w:r>
              <w:rPr>
                <w:spacing w:val="-2"/>
              </w:rPr>
              <w:t>湿法混合</w:t>
            </w:r>
          </w:p>
          <w:p w14:paraId="2C765526">
            <w:pPr>
              <w:pStyle w:val="26"/>
              <w:spacing w:before="5" w:line="223" w:lineRule="auto"/>
              <w:ind w:left="204"/>
            </w:pPr>
            <w:r>
              <w:rPr>
                <w:spacing w:val="-4"/>
              </w:rPr>
              <w:t>工艺)</w:t>
            </w:r>
          </w:p>
        </w:tc>
        <w:tc>
          <w:tcPr>
            <w:tcW w:w="990" w:type="dxa"/>
            <w:gridSpan w:val="2"/>
            <w:vAlign w:val="top"/>
          </w:tcPr>
          <w:p w14:paraId="15EA90C6">
            <w:pPr>
              <w:spacing w:line="255" w:lineRule="auto"/>
              <w:rPr>
                <w:rFonts w:ascii="Arial"/>
                <w:sz w:val="21"/>
              </w:rPr>
            </w:pPr>
          </w:p>
          <w:p w14:paraId="5666E1CB">
            <w:pPr>
              <w:spacing w:line="255" w:lineRule="auto"/>
              <w:rPr>
                <w:rFonts w:ascii="Arial"/>
                <w:sz w:val="21"/>
              </w:rPr>
            </w:pPr>
          </w:p>
          <w:p w14:paraId="3106C434">
            <w:pPr>
              <w:spacing w:line="255" w:lineRule="auto"/>
              <w:rPr>
                <w:rFonts w:ascii="Arial"/>
                <w:sz w:val="21"/>
              </w:rPr>
            </w:pPr>
          </w:p>
          <w:p w14:paraId="2EDBFBDD">
            <w:pPr>
              <w:spacing w:line="256" w:lineRule="auto"/>
              <w:rPr>
                <w:rFonts w:ascii="Arial"/>
                <w:sz w:val="21"/>
              </w:rPr>
            </w:pPr>
          </w:p>
          <w:p w14:paraId="6B5B500C">
            <w:pPr>
              <w:spacing w:line="256" w:lineRule="auto"/>
              <w:rPr>
                <w:rFonts w:ascii="Arial"/>
                <w:sz w:val="21"/>
              </w:rPr>
            </w:pPr>
          </w:p>
          <w:p w14:paraId="1B6E322B">
            <w:pPr>
              <w:spacing w:line="256" w:lineRule="auto"/>
              <w:rPr>
                <w:rFonts w:ascii="Arial"/>
                <w:sz w:val="21"/>
              </w:rPr>
            </w:pPr>
          </w:p>
          <w:p w14:paraId="12BF6077">
            <w:pPr>
              <w:spacing w:line="256" w:lineRule="auto"/>
              <w:rPr>
                <w:rFonts w:ascii="Arial"/>
                <w:sz w:val="21"/>
              </w:rPr>
            </w:pPr>
          </w:p>
          <w:p w14:paraId="6C2B8AAA">
            <w:pPr>
              <w:spacing w:line="256" w:lineRule="auto"/>
              <w:rPr>
                <w:rFonts w:ascii="Arial"/>
                <w:sz w:val="21"/>
              </w:rPr>
            </w:pPr>
          </w:p>
          <w:p w14:paraId="32BD4AE7">
            <w:pPr>
              <w:spacing w:line="256" w:lineRule="auto"/>
              <w:rPr>
                <w:rFonts w:ascii="Arial"/>
                <w:sz w:val="21"/>
              </w:rPr>
            </w:pPr>
          </w:p>
          <w:p w14:paraId="407281FF">
            <w:pPr>
              <w:pStyle w:val="26"/>
              <w:spacing w:before="59" w:line="234" w:lineRule="auto"/>
              <w:ind w:left="227" w:right="34" w:hanging="180"/>
            </w:pPr>
            <w:r>
              <w:rPr>
                <w:spacing w:val="-2"/>
              </w:rPr>
              <w:t>较大婴儿配</w:t>
            </w:r>
            <w:r>
              <w:rPr>
                <w:spacing w:val="-3"/>
              </w:rPr>
              <w:t>方食品</w:t>
            </w:r>
          </w:p>
        </w:tc>
        <w:tc>
          <w:tcPr>
            <w:tcW w:w="1199" w:type="dxa"/>
            <w:gridSpan w:val="2"/>
            <w:vAlign w:val="top"/>
          </w:tcPr>
          <w:p w14:paraId="30EAD4DE">
            <w:pPr>
              <w:spacing w:line="259" w:lineRule="auto"/>
              <w:rPr>
                <w:rFonts w:ascii="Arial"/>
                <w:sz w:val="21"/>
              </w:rPr>
            </w:pPr>
          </w:p>
          <w:p w14:paraId="56494A5C">
            <w:pPr>
              <w:spacing w:line="259" w:lineRule="auto"/>
              <w:rPr>
                <w:rFonts w:ascii="Arial"/>
                <w:sz w:val="21"/>
              </w:rPr>
            </w:pPr>
          </w:p>
          <w:p w14:paraId="46085ED9">
            <w:pPr>
              <w:spacing w:line="259" w:lineRule="auto"/>
              <w:rPr>
                <w:rFonts w:ascii="Arial"/>
                <w:sz w:val="21"/>
              </w:rPr>
            </w:pPr>
          </w:p>
          <w:p w14:paraId="31B2C310">
            <w:pPr>
              <w:spacing w:line="260" w:lineRule="auto"/>
              <w:rPr>
                <w:rFonts w:ascii="Arial"/>
                <w:sz w:val="21"/>
              </w:rPr>
            </w:pPr>
          </w:p>
          <w:p w14:paraId="1B155AC5">
            <w:pPr>
              <w:spacing w:line="260" w:lineRule="auto"/>
              <w:rPr>
                <w:rFonts w:ascii="Arial"/>
                <w:sz w:val="21"/>
              </w:rPr>
            </w:pPr>
          </w:p>
          <w:p w14:paraId="20B95CE4">
            <w:pPr>
              <w:spacing w:line="260" w:lineRule="auto"/>
              <w:rPr>
                <w:rFonts w:ascii="Arial"/>
                <w:sz w:val="21"/>
              </w:rPr>
            </w:pPr>
          </w:p>
          <w:p w14:paraId="51795D85">
            <w:pPr>
              <w:spacing w:line="260" w:lineRule="auto"/>
              <w:rPr>
                <w:rFonts w:ascii="Arial"/>
                <w:sz w:val="21"/>
              </w:rPr>
            </w:pPr>
          </w:p>
          <w:p w14:paraId="38975EA3">
            <w:pPr>
              <w:spacing w:line="260" w:lineRule="auto"/>
              <w:rPr>
                <w:rFonts w:ascii="Arial"/>
                <w:sz w:val="21"/>
              </w:rPr>
            </w:pPr>
          </w:p>
          <w:p w14:paraId="21DF4A69">
            <w:pPr>
              <w:pStyle w:val="26"/>
              <w:spacing w:before="59" w:line="220" w:lineRule="auto"/>
              <w:ind w:left="67"/>
            </w:pPr>
            <w:r>
              <w:rPr>
                <w:spacing w:val="-2"/>
              </w:rPr>
              <w:t>乳基较大婴儿</w:t>
            </w:r>
          </w:p>
          <w:p w14:paraId="5D574002">
            <w:pPr>
              <w:pStyle w:val="26"/>
              <w:spacing w:before="10" w:line="221" w:lineRule="auto"/>
              <w:ind w:left="65"/>
            </w:pPr>
            <w:r>
              <w:t>配方食品、豆</w:t>
            </w:r>
          </w:p>
          <w:p w14:paraId="367A5288">
            <w:pPr>
              <w:pStyle w:val="26"/>
              <w:spacing w:before="10" w:line="220" w:lineRule="auto"/>
              <w:ind w:left="65"/>
            </w:pPr>
            <w:r>
              <w:rPr>
                <w:spacing w:val="-2"/>
              </w:rPr>
              <w:t>基较大婴儿配</w:t>
            </w:r>
          </w:p>
          <w:p w14:paraId="651D0D49">
            <w:pPr>
              <w:pStyle w:val="26"/>
              <w:spacing w:before="8" w:line="221" w:lineRule="auto"/>
              <w:ind w:left="334"/>
            </w:pPr>
            <w:r>
              <w:rPr>
                <w:spacing w:val="-3"/>
              </w:rPr>
              <w:t>方食品</w:t>
            </w:r>
          </w:p>
        </w:tc>
        <w:tc>
          <w:tcPr>
            <w:tcW w:w="854" w:type="dxa"/>
            <w:gridSpan w:val="2"/>
            <w:vAlign w:val="top"/>
          </w:tcPr>
          <w:p w14:paraId="6A7A82E1">
            <w:pPr>
              <w:spacing w:line="241" w:lineRule="auto"/>
              <w:rPr>
                <w:rFonts w:ascii="Arial"/>
                <w:sz w:val="21"/>
              </w:rPr>
            </w:pPr>
          </w:p>
          <w:p w14:paraId="6511A56D">
            <w:pPr>
              <w:spacing w:line="241" w:lineRule="auto"/>
              <w:rPr>
                <w:rFonts w:ascii="Arial"/>
                <w:sz w:val="21"/>
              </w:rPr>
            </w:pPr>
          </w:p>
          <w:p w14:paraId="07A25691">
            <w:pPr>
              <w:spacing w:line="241" w:lineRule="auto"/>
              <w:rPr>
                <w:rFonts w:ascii="Arial"/>
                <w:sz w:val="21"/>
              </w:rPr>
            </w:pPr>
          </w:p>
          <w:p w14:paraId="4A1EDEA0">
            <w:pPr>
              <w:spacing w:line="241" w:lineRule="auto"/>
              <w:rPr>
                <w:rFonts w:ascii="Arial"/>
                <w:sz w:val="21"/>
              </w:rPr>
            </w:pPr>
          </w:p>
          <w:p w14:paraId="5B26A55D">
            <w:pPr>
              <w:spacing w:line="241" w:lineRule="auto"/>
              <w:rPr>
                <w:rFonts w:ascii="Arial"/>
                <w:sz w:val="21"/>
              </w:rPr>
            </w:pPr>
          </w:p>
          <w:p w14:paraId="2A0671A2">
            <w:pPr>
              <w:spacing w:line="241" w:lineRule="auto"/>
              <w:rPr>
                <w:rFonts w:ascii="Arial"/>
                <w:sz w:val="21"/>
              </w:rPr>
            </w:pPr>
          </w:p>
          <w:p w14:paraId="497EA82E">
            <w:pPr>
              <w:spacing w:line="241" w:lineRule="auto"/>
              <w:rPr>
                <w:rFonts w:ascii="Arial"/>
                <w:sz w:val="21"/>
              </w:rPr>
            </w:pPr>
          </w:p>
          <w:p w14:paraId="7FAABE67">
            <w:pPr>
              <w:spacing w:line="242" w:lineRule="auto"/>
              <w:rPr>
                <w:rFonts w:ascii="Arial"/>
                <w:sz w:val="21"/>
              </w:rPr>
            </w:pPr>
          </w:p>
          <w:p w14:paraId="6B2ACB37">
            <w:pPr>
              <w:spacing w:line="242" w:lineRule="auto"/>
              <w:rPr>
                <w:rFonts w:ascii="Arial"/>
                <w:sz w:val="21"/>
              </w:rPr>
            </w:pPr>
          </w:p>
          <w:p w14:paraId="5E37B75C">
            <w:pPr>
              <w:spacing w:line="242" w:lineRule="auto"/>
              <w:rPr>
                <w:rFonts w:ascii="Arial"/>
                <w:sz w:val="21"/>
              </w:rPr>
            </w:pPr>
          </w:p>
          <w:p w14:paraId="2A8EE6CC">
            <w:pPr>
              <w:pStyle w:val="26"/>
              <w:spacing w:before="59" w:line="220" w:lineRule="auto"/>
              <w:ind w:left="347"/>
            </w:pPr>
            <w:r>
              <w:t>高</w:t>
            </w:r>
          </w:p>
        </w:tc>
        <w:tc>
          <w:tcPr>
            <w:tcW w:w="4330" w:type="dxa"/>
            <w:gridSpan w:val="2"/>
            <w:vAlign w:val="top"/>
          </w:tcPr>
          <w:p w14:paraId="41320B6A">
            <w:pPr>
              <w:spacing w:line="393" w:lineRule="auto"/>
              <w:rPr>
                <w:rFonts w:ascii="Arial"/>
                <w:sz w:val="21"/>
              </w:rPr>
            </w:pPr>
          </w:p>
          <w:p w14:paraId="49E8E133">
            <w:pPr>
              <w:pStyle w:val="26"/>
              <w:spacing w:before="59" w:line="231" w:lineRule="auto"/>
              <w:ind w:left="38" w:right="144" w:firstLine="4"/>
            </w:pPr>
            <w:r>
              <w:rPr>
                <w:spacing w:val="-3"/>
              </w:rPr>
              <w:t>蛋白质、脂肪、亚油酸、</w:t>
            </w:r>
            <w:r>
              <w:rPr>
                <w:spacing w:val="-32"/>
              </w:rPr>
              <w:t xml:space="preserve"> </w:t>
            </w:r>
            <w:r>
              <w:rPr>
                <w:spacing w:val="-3"/>
              </w:rPr>
              <w:t>α-亚麻酸、亚油酸与α-亚</w:t>
            </w:r>
            <w:r>
              <w:rPr>
                <w:spacing w:val="-1"/>
              </w:rPr>
              <w:t>麻酸比值、终产品脂肪中月桂酸和肉豆蔻酸(十四烷酸)总量占总脂肪酸的比值、反式脂肪酸与总脂肪酸比值、芥酸与总脂肪酸比值、碳水化合物、乳糖占碳水</w:t>
            </w:r>
            <w:r>
              <w:t>化合物含量、维生素A、维生素D、维生素</w:t>
            </w:r>
            <w:r>
              <w:rPr>
                <w:spacing w:val="-1"/>
              </w:rPr>
              <w:t>E、维生素K1</w:t>
            </w:r>
            <w:r>
              <w:t xml:space="preserve"> 、维生素B1、维生素B2、维生素B6、维生素B12、烟酸(烟酰胺)、叶酸、泛酸、维生素C、生物素、钠、钾、</w:t>
            </w:r>
            <w:r>
              <w:rPr>
                <w:spacing w:val="-1"/>
              </w:rPr>
              <w:t>铜、镁、铁、锌、钙、磷、钙磷比值、碘、氯、锰、硒、胆碱、肌醇、牛磺酸、左旋肉碱、二十二碳六烯</w:t>
            </w:r>
            <w:r>
              <w:rPr>
                <w:spacing w:val="-2"/>
              </w:rPr>
              <w:t>酸</w:t>
            </w:r>
            <w:r>
              <w:rPr>
                <w:spacing w:val="-51"/>
              </w:rPr>
              <w:t xml:space="preserve"> </w:t>
            </w:r>
            <w:r>
              <w:rPr>
                <w:spacing w:val="-2"/>
              </w:rPr>
              <w:t>(DHA)、二十二碳六烯酸(22:6n-3)与总脂肪酸</w:t>
            </w:r>
            <w:r>
              <w:rPr>
                <w:spacing w:val="-3"/>
              </w:rPr>
              <w:t>比、</w:t>
            </w:r>
            <w:r>
              <w:t>二十碳四烯酸(AA/ARA)、二十碳四烯酸与总</w:t>
            </w:r>
            <w:r>
              <w:rPr>
                <w:spacing w:val="-1"/>
              </w:rPr>
              <w:t>脂肪酸比</w:t>
            </w:r>
            <w:r>
              <w:t xml:space="preserve">  、二十二碳六烯酸(22:6n-3)与二十碳四烯酸(20:4n-</w:t>
            </w:r>
            <w:r>
              <w:rPr>
                <w:spacing w:val="2"/>
              </w:rPr>
              <w:t xml:space="preserve"> </w:t>
            </w:r>
            <w:r>
              <w:t>6)的比、二十碳五烯酸(20:5n-3)的量与二十二碳六烯</w:t>
            </w:r>
            <w:r>
              <w:rPr>
                <w:spacing w:val="-2"/>
              </w:rPr>
              <w:t>酸</w:t>
            </w:r>
            <w:r>
              <w:rPr>
                <w:spacing w:val="-34"/>
              </w:rPr>
              <w:t xml:space="preserve"> </w:t>
            </w:r>
            <w:r>
              <w:rPr>
                <w:spacing w:val="-2"/>
              </w:rPr>
              <w:t>(22:6n-3)的量的比、水分、灰分、杂质度、叶黄素</w:t>
            </w:r>
            <w:r>
              <w:t xml:space="preserve"> </w:t>
            </w:r>
            <w:r>
              <w:rPr>
                <w:spacing w:val="-2"/>
              </w:rPr>
              <w:t>、核苷酸、果聚糖、三聚氰胺、铅</w:t>
            </w:r>
            <w:r>
              <w:rPr>
                <w:spacing w:val="-46"/>
              </w:rPr>
              <w:t xml:space="preserve"> </w:t>
            </w:r>
            <w:r>
              <w:rPr>
                <w:spacing w:val="-2"/>
              </w:rPr>
              <w:t>(以Pb计)、硝酸盐</w:t>
            </w:r>
            <w:r>
              <w:t xml:space="preserve"> (以NaNO3计)、亚硝酸盐(以NaNO2计)、脲酶活性定性</w:t>
            </w:r>
            <w:r>
              <w:rPr>
                <w:spacing w:val="-5"/>
              </w:rPr>
              <w:t>测定、黄曲霉毒素B</w:t>
            </w:r>
            <w:r>
              <w:rPr>
                <w:rFonts w:ascii="Calibri" w:hAnsi="Calibri" w:eastAsia="Calibri" w:cs="Calibri"/>
                <w:spacing w:val="-5"/>
              </w:rPr>
              <w:t>1</w:t>
            </w:r>
            <w:r>
              <w:rPr>
                <w:spacing w:val="-5"/>
              </w:rPr>
              <w:t>或黄曲霉毒素M</w:t>
            </w:r>
            <w:r>
              <w:rPr>
                <w:rFonts w:ascii="Calibri" w:hAnsi="Calibri" w:eastAsia="Calibri" w:cs="Calibri"/>
                <w:spacing w:val="-5"/>
              </w:rPr>
              <w:t>1</w:t>
            </w:r>
            <w:r>
              <w:rPr>
                <w:rFonts w:ascii="Calibri" w:hAnsi="Calibri" w:eastAsia="Calibri" w:cs="Calibri"/>
                <w:spacing w:val="-15"/>
              </w:rPr>
              <w:t xml:space="preserve"> </w:t>
            </w:r>
            <w:r>
              <w:rPr>
                <w:spacing w:val="-5"/>
              </w:rPr>
              <w:t>、菌落总数、大肠</w:t>
            </w:r>
            <w:r>
              <w:rPr>
                <w:spacing w:val="-1"/>
              </w:rPr>
              <w:t>菌群、沙门氏菌、金黄色葡萄球菌、锡、果糖、蔗糖</w:t>
            </w:r>
            <w:r>
              <w:rPr>
                <w:spacing w:val="7"/>
              </w:rPr>
              <w:t xml:space="preserve">  </w:t>
            </w:r>
            <w:r>
              <w:rPr>
                <w:spacing w:val="-2"/>
              </w:rPr>
              <w:t>、乳铁蛋白</w:t>
            </w:r>
          </w:p>
        </w:tc>
        <w:tc>
          <w:tcPr>
            <w:tcW w:w="3807" w:type="dxa"/>
            <w:gridSpan w:val="2"/>
            <w:vAlign w:val="top"/>
          </w:tcPr>
          <w:p w14:paraId="6BA47553">
            <w:pPr>
              <w:spacing w:line="241" w:lineRule="auto"/>
              <w:rPr>
                <w:rFonts w:ascii="Arial"/>
                <w:sz w:val="21"/>
              </w:rPr>
            </w:pPr>
          </w:p>
          <w:p w14:paraId="339EF905">
            <w:pPr>
              <w:spacing w:line="241" w:lineRule="auto"/>
              <w:rPr>
                <w:rFonts w:ascii="Arial"/>
                <w:sz w:val="21"/>
              </w:rPr>
            </w:pPr>
          </w:p>
          <w:p w14:paraId="1277167C">
            <w:pPr>
              <w:spacing w:line="241" w:lineRule="auto"/>
              <w:rPr>
                <w:rFonts w:ascii="Arial"/>
                <w:sz w:val="21"/>
              </w:rPr>
            </w:pPr>
          </w:p>
          <w:p w14:paraId="3DEBC464">
            <w:pPr>
              <w:spacing w:line="241" w:lineRule="auto"/>
              <w:rPr>
                <w:rFonts w:ascii="Arial"/>
                <w:sz w:val="21"/>
              </w:rPr>
            </w:pPr>
          </w:p>
          <w:p w14:paraId="6ED7D49C">
            <w:pPr>
              <w:spacing w:line="241" w:lineRule="auto"/>
              <w:rPr>
                <w:rFonts w:ascii="Arial"/>
                <w:sz w:val="21"/>
              </w:rPr>
            </w:pPr>
          </w:p>
          <w:p w14:paraId="4009D667">
            <w:pPr>
              <w:spacing w:line="241" w:lineRule="auto"/>
              <w:rPr>
                <w:rFonts w:ascii="Arial"/>
                <w:sz w:val="21"/>
              </w:rPr>
            </w:pPr>
          </w:p>
          <w:p w14:paraId="71670428">
            <w:pPr>
              <w:spacing w:line="241" w:lineRule="auto"/>
              <w:rPr>
                <w:rFonts w:ascii="Arial"/>
                <w:sz w:val="21"/>
              </w:rPr>
            </w:pPr>
          </w:p>
          <w:p w14:paraId="07137168">
            <w:pPr>
              <w:spacing w:line="242" w:lineRule="auto"/>
              <w:rPr>
                <w:rFonts w:ascii="Arial"/>
                <w:sz w:val="21"/>
              </w:rPr>
            </w:pPr>
          </w:p>
          <w:p w14:paraId="7955272E">
            <w:pPr>
              <w:spacing w:line="242" w:lineRule="auto"/>
              <w:rPr>
                <w:rFonts w:ascii="Arial"/>
                <w:sz w:val="21"/>
              </w:rPr>
            </w:pPr>
          </w:p>
          <w:p w14:paraId="38756048">
            <w:pPr>
              <w:spacing w:line="242" w:lineRule="auto"/>
              <w:rPr>
                <w:rFonts w:ascii="Arial"/>
                <w:sz w:val="21"/>
              </w:rPr>
            </w:pPr>
          </w:p>
          <w:p w14:paraId="0DFD44B4">
            <w:pPr>
              <w:pStyle w:val="26"/>
              <w:spacing w:before="59" w:line="225" w:lineRule="auto"/>
              <w:ind w:left="38"/>
            </w:pPr>
            <w:r>
              <w:t>/</w:t>
            </w:r>
          </w:p>
        </w:tc>
        <w:tc>
          <w:tcPr>
            <w:tcW w:w="1122" w:type="dxa"/>
            <w:vAlign w:val="top"/>
          </w:tcPr>
          <w:p w14:paraId="6FBA5502">
            <w:pPr>
              <w:rPr>
                <w:rFonts w:ascii="Arial"/>
                <w:sz w:val="21"/>
              </w:rPr>
            </w:pPr>
          </w:p>
        </w:tc>
      </w:tr>
      <w:tr w14:paraId="7C58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5" w:hRule="atLeast"/>
        </w:trPr>
        <w:tc>
          <w:tcPr>
            <w:tcW w:w="520" w:type="dxa"/>
            <w:vMerge w:val="continue"/>
            <w:tcBorders>
              <w:top w:val="nil"/>
            </w:tcBorders>
            <w:vAlign w:val="top"/>
          </w:tcPr>
          <w:p w14:paraId="3647F38B">
            <w:pPr>
              <w:rPr>
                <w:rFonts w:ascii="Arial"/>
                <w:sz w:val="21"/>
              </w:rPr>
            </w:pPr>
          </w:p>
        </w:tc>
        <w:tc>
          <w:tcPr>
            <w:tcW w:w="870" w:type="dxa"/>
            <w:vMerge w:val="continue"/>
            <w:tcBorders>
              <w:top w:val="nil"/>
            </w:tcBorders>
            <w:vAlign w:val="top"/>
          </w:tcPr>
          <w:p w14:paraId="70034159">
            <w:pPr>
              <w:rPr>
                <w:rFonts w:ascii="Arial"/>
                <w:sz w:val="21"/>
              </w:rPr>
            </w:pPr>
          </w:p>
        </w:tc>
        <w:tc>
          <w:tcPr>
            <w:tcW w:w="854" w:type="dxa"/>
            <w:gridSpan w:val="2"/>
            <w:vMerge w:val="continue"/>
            <w:tcBorders>
              <w:top w:val="nil"/>
            </w:tcBorders>
            <w:vAlign w:val="top"/>
          </w:tcPr>
          <w:p w14:paraId="05583D67">
            <w:pPr>
              <w:rPr>
                <w:rFonts w:ascii="Arial"/>
                <w:sz w:val="21"/>
              </w:rPr>
            </w:pPr>
          </w:p>
        </w:tc>
        <w:tc>
          <w:tcPr>
            <w:tcW w:w="990" w:type="dxa"/>
            <w:gridSpan w:val="2"/>
            <w:vAlign w:val="top"/>
          </w:tcPr>
          <w:p w14:paraId="630DD572">
            <w:pPr>
              <w:spacing w:line="246" w:lineRule="auto"/>
              <w:rPr>
                <w:rFonts w:ascii="Arial"/>
                <w:sz w:val="21"/>
              </w:rPr>
            </w:pPr>
          </w:p>
          <w:p w14:paraId="49CB9E0A">
            <w:pPr>
              <w:spacing w:line="246" w:lineRule="auto"/>
              <w:rPr>
                <w:rFonts w:ascii="Arial"/>
                <w:sz w:val="21"/>
              </w:rPr>
            </w:pPr>
          </w:p>
          <w:p w14:paraId="0148D549">
            <w:pPr>
              <w:spacing w:line="247" w:lineRule="auto"/>
              <w:rPr>
                <w:rFonts w:ascii="Arial"/>
                <w:sz w:val="21"/>
              </w:rPr>
            </w:pPr>
          </w:p>
          <w:p w14:paraId="553E924F">
            <w:pPr>
              <w:spacing w:line="247" w:lineRule="auto"/>
              <w:rPr>
                <w:rFonts w:ascii="Arial"/>
                <w:sz w:val="21"/>
              </w:rPr>
            </w:pPr>
          </w:p>
          <w:p w14:paraId="53CC33FF">
            <w:pPr>
              <w:spacing w:line="247" w:lineRule="auto"/>
              <w:rPr>
                <w:rFonts w:ascii="Arial"/>
                <w:sz w:val="21"/>
              </w:rPr>
            </w:pPr>
          </w:p>
          <w:p w14:paraId="5BAD539E">
            <w:pPr>
              <w:spacing w:line="247" w:lineRule="auto"/>
              <w:rPr>
                <w:rFonts w:ascii="Arial"/>
                <w:sz w:val="21"/>
              </w:rPr>
            </w:pPr>
          </w:p>
          <w:p w14:paraId="0976468E">
            <w:pPr>
              <w:spacing w:line="247" w:lineRule="auto"/>
              <w:rPr>
                <w:rFonts w:ascii="Arial"/>
                <w:sz w:val="21"/>
              </w:rPr>
            </w:pPr>
          </w:p>
          <w:p w14:paraId="7DC6CA6B">
            <w:pPr>
              <w:pStyle w:val="26"/>
              <w:spacing w:before="59" w:line="233" w:lineRule="auto"/>
              <w:ind w:left="422" w:right="34" w:hanging="373"/>
            </w:pPr>
            <w:r>
              <w:rPr>
                <w:spacing w:val="-2"/>
              </w:rPr>
              <w:t>幼儿配方食</w:t>
            </w:r>
            <w:r>
              <w:t>品</w:t>
            </w:r>
          </w:p>
        </w:tc>
        <w:tc>
          <w:tcPr>
            <w:tcW w:w="1199" w:type="dxa"/>
            <w:gridSpan w:val="2"/>
            <w:vAlign w:val="top"/>
          </w:tcPr>
          <w:p w14:paraId="5D73BC60">
            <w:pPr>
              <w:spacing w:line="262" w:lineRule="auto"/>
              <w:rPr>
                <w:rFonts w:ascii="Arial"/>
                <w:sz w:val="21"/>
              </w:rPr>
            </w:pPr>
          </w:p>
          <w:p w14:paraId="74C681EB">
            <w:pPr>
              <w:spacing w:line="263" w:lineRule="auto"/>
              <w:rPr>
                <w:rFonts w:ascii="Arial"/>
                <w:sz w:val="21"/>
              </w:rPr>
            </w:pPr>
          </w:p>
          <w:p w14:paraId="0E8D0426">
            <w:pPr>
              <w:spacing w:line="263" w:lineRule="auto"/>
              <w:rPr>
                <w:rFonts w:ascii="Arial"/>
                <w:sz w:val="21"/>
              </w:rPr>
            </w:pPr>
          </w:p>
          <w:p w14:paraId="3FB9E933">
            <w:pPr>
              <w:spacing w:line="263" w:lineRule="auto"/>
              <w:rPr>
                <w:rFonts w:ascii="Arial"/>
                <w:sz w:val="21"/>
              </w:rPr>
            </w:pPr>
          </w:p>
          <w:p w14:paraId="0AA1F585">
            <w:pPr>
              <w:spacing w:line="263" w:lineRule="auto"/>
              <w:rPr>
                <w:rFonts w:ascii="Arial"/>
                <w:sz w:val="21"/>
              </w:rPr>
            </w:pPr>
          </w:p>
          <w:p w14:paraId="7BE82AFC">
            <w:pPr>
              <w:spacing w:line="263" w:lineRule="auto"/>
              <w:rPr>
                <w:rFonts w:ascii="Arial"/>
                <w:sz w:val="21"/>
              </w:rPr>
            </w:pPr>
          </w:p>
          <w:p w14:paraId="781F388D">
            <w:pPr>
              <w:spacing w:line="263" w:lineRule="auto"/>
              <w:rPr>
                <w:rFonts w:ascii="Arial"/>
                <w:sz w:val="21"/>
              </w:rPr>
            </w:pPr>
          </w:p>
          <w:p w14:paraId="69D5649A">
            <w:pPr>
              <w:pStyle w:val="26"/>
              <w:spacing w:before="58" w:line="220" w:lineRule="auto"/>
              <w:ind w:left="67"/>
            </w:pPr>
            <w:r>
              <w:rPr>
                <w:spacing w:val="-2"/>
              </w:rPr>
              <w:t>幼儿配方食品</w:t>
            </w:r>
          </w:p>
        </w:tc>
        <w:tc>
          <w:tcPr>
            <w:tcW w:w="854" w:type="dxa"/>
            <w:gridSpan w:val="2"/>
            <w:vAlign w:val="top"/>
          </w:tcPr>
          <w:p w14:paraId="55EBCC62">
            <w:pPr>
              <w:spacing w:line="262" w:lineRule="auto"/>
              <w:rPr>
                <w:rFonts w:ascii="Arial"/>
                <w:sz w:val="21"/>
              </w:rPr>
            </w:pPr>
          </w:p>
          <w:p w14:paraId="13F65835">
            <w:pPr>
              <w:spacing w:line="263" w:lineRule="auto"/>
              <w:rPr>
                <w:rFonts w:ascii="Arial"/>
                <w:sz w:val="21"/>
              </w:rPr>
            </w:pPr>
          </w:p>
          <w:p w14:paraId="2AD764A7">
            <w:pPr>
              <w:spacing w:line="263" w:lineRule="auto"/>
              <w:rPr>
                <w:rFonts w:ascii="Arial"/>
                <w:sz w:val="21"/>
              </w:rPr>
            </w:pPr>
          </w:p>
          <w:p w14:paraId="1090BB04">
            <w:pPr>
              <w:spacing w:line="263" w:lineRule="auto"/>
              <w:rPr>
                <w:rFonts w:ascii="Arial"/>
                <w:sz w:val="21"/>
              </w:rPr>
            </w:pPr>
          </w:p>
          <w:p w14:paraId="591CAA3E">
            <w:pPr>
              <w:spacing w:line="263" w:lineRule="auto"/>
              <w:rPr>
                <w:rFonts w:ascii="Arial"/>
                <w:sz w:val="21"/>
              </w:rPr>
            </w:pPr>
          </w:p>
          <w:p w14:paraId="17397830">
            <w:pPr>
              <w:spacing w:line="263" w:lineRule="auto"/>
              <w:rPr>
                <w:rFonts w:ascii="Arial"/>
                <w:sz w:val="21"/>
              </w:rPr>
            </w:pPr>
          </w:p>
          <w:p w14:paraId="00CBEBA2">
            <w:pPr>
              <w:spacing w:line="263" w:lineRule="auto"/>
              <w:rPr>
                <w:rFonts w:ascii="Arial"/>
                <w:sz w:val="21"/>
              </w:rPr>
            </w:pPr>
          </w:p>
          <w:p w14:paraId="1620E90F">
            <w:pPr>
              <w:pStyle w:val="26"/>
              <w:spacing w:before="58" w:line="220" w:lineRule="auto"/>
              <w:ind w:left="347"/>
            </w:pPr>
            <w:r>
              <w:t>高</w:t>
            </w:r>
          </w:p>
        </w:tc>
        <w:tc>
          <w:tcPr>
            <w:tcW w:w="4330" w:type="dxa"/>
            <w:gridSpan w:val="2"/>
            <w:vAlign w:val="top"/>
          </w:tcPr>
          <w:p w14:paraId="09EF3428">
            <w:pPr>
              <w:spacing w:line="372" w:lineRule="auto"/>
              <w:rPr>
                <w:rFonts w:ascii="Arial"/>
                <w:sz w:val="21"/>
              </w:rPr>
            </w:pPr>
          </w:p>
          <w:p w14:paraId="4236961A">
            <w:pPr>
              <w:pStyle w:val="26"/>
              <w:spacing w:before="59" w:line="233" w:lineRule="auto"/>
              <w:ind w:left="38" w:right="144" w:firstLine="4"/>
            </w:pPr>
            <w:r>
              <w:rPr>
                <w:spacing w:val="-3"/>
              </w:rPr>
              <w:t>蛋白质、脂肪、亚油酸、</w:t>
            </w:r>
            <w:r>
              <w:rPr>
                <w:spacing w:val="-32"/>
              </w:rPr>
              <w:t xml:space="preserve"> </w:t>
            </w:r>
            <w:r>
              <w:rPr>
                <w:spacing w:val="-3"/>
              </w:rPr>
              <w:t>α-亚麻酸、亚油酸与α-亚</w:t>
            </w:r>
            <w:r>
              <w:rPr>
                <w:spacing w:val="-1"/>
              </w:rPr>
              <w:t>麻酸比值、乳糖占碳水化合物含量、反式脂肪酸与总脂肪酸比值、碳水化合物、维生素A、维生素D、维生</w:t>
            </w:r>
            <w:r>
              <w:rPr>
                <w:spacing w:val="-2"/>
              </w:rPr>
              <w:t>素E、维生素K1,、维生素B1、维生素B</w:t>
            </w:r>
            <w:r>
              <w:rPr>
                <w:rFonts w:ascii="Calibri" w:hAnsi="Calibri" w:eastAsia="Calibri" w:cs="Calibri"/>
                <w:spacing w:val="-2"/>
              </w:rPr>
              <w:t>2</w:t>
            </w:r>
            <w:r>
              <w:rPr>
                <w:rFonts w:ascii="Calibri" w:hAnsi="Calibri" w:eastAsia="Calibri" w:cs="Calibri"/>
                <w:spacing w:val="-12"/>
              </w:rPr>
              <w:t xml:space="preserve"> </w:t>
            </w:r>
            <w:r>
              <w:rPr>
                <w:spacing w:val="-2"/>
              </w:rPr>
              <w:t>、维生素B</w:t>
            </w:r>
            <w:r>
              <w:rPr>
                <w:rFonts w:ascii="Calibri" w:hAnsi="Calibri" w:eastAsia="Calibri" w:cs="Calibri"/>
                <w:spacing w:val="-2"/>
              </w:rPr>
              <w:t>6</w:t>
            </w:r>
            <w:r>
              <w:rPr>
                <w:spacing w:val="-2"/>
              </w:rPr>
              <w:t>、</w:t>
            </w:r>
          </w:p>
          <w:p w14:paraId="541442AE">
            <w:pPr>
              <w:pStyle w:val="26"/>
              <w:spacing w:before="3" w:line="220" w:lineRule="auto"/>
              <w:ind w:left="40"/>
            </w:pPr>
            <w:r>
              <w:t>维生素B12、烟酸(烟酰胺)、叶酸、泛</w:t>
            </w:r>
            <w:r>
              <w:rPr>
                <w:spacing w:val="-1"/>
              </w:rPr>
              <w:t>酸、维生素C、生物素、钠、钾、铜、镁、铁、锌、钙、磷、钙磷比值、碘、氯、锰、硒、胆碱、肌醇、牛磺酸、左旋肉</w:t>
            </w:r>
            <w:r>
              <w:t>碱、二十二碳六烯酸(DHA)、二十二碳六烯酸(22:6n-</w:t>
            </w:r>
            <w:r>
              <w:rPr>
                <w:spacing w:val="4"/>
              </w:rPr>
              <w:t xml:space="preserve"> </w:t>
            </w:r>
            <w:r>
              <w:t>3)与总脂肪酸比、二十碳四烯酸(AA/ARA)、二十碳四</w:t>
            </w:r>
            <w:r>
              <w:rPr>
                <w:spacing w:val="-1"/>
              </w:rPr>
              <w:t>烯酸与总脂肪酸比、水分、灰分、杂质度、叶黄素、</w:t>
            </w:r>
          </w:p>
          <w:p w14:paraId="688468B4">
            <w:pPr>
              <w:pStyle w:val="26"/>
              <w:spacing w:before="3" w:line="235" w:lineRule="auto"/>
              <w:ind w:left="32" w:right="17" w:firstLine="7"/>
            </w:pPr>
            <w:r>
              <w:rPr>
                <w:spacing w:val="-2"/>
              </w:rPr>
              <w:t>核苷酸、果聚糖、三聚氰胺、铅</w:t>
            </w:r>
            <w:r>
              <w:rPr>
                <w:spacing w:val="-45"/>
              </w:rPr>
              <w:t xml:space="preserve"> </w:t>
            </w:r>
            <w:r>
              <w:rPr>
                <w:spacing w:val="-2"/>
              </w:rPr>
              <w:t>(以Pb计)、硝酸盐(以</w:t>
            </w:r>
            <w:r>
              <w:t>NaNO3计)、亚硝酸盐(以NaNO2计)、脲酶活性定性测定</w:t>
            </w:r>
            <w:r>
              <w:rPr>
                <w:spacing w:val="8"/>
              </w:rPr>
              <w:t xml:space="preserve"> </w:t>
            </w:r>
            <w:r>
              <w:rPr>
                <w:spacing w:val="-5"/>
              </w:rPr>
              <w:t>、黄曲霉毒素B</w:t>
            </w:r>
            <w:r>
              <w:rPr>
                <w:rFonts w:ascii="Calibri" w:hAnsi="Calibri" w:eastAsia="Calibri" w:cs="Calibri"/>
                <w:spacing w:val="-5"/>
              </w:rPr>
              <w:t>1</w:t>
            </w:r>
            <w:r>
              <w:rPr>
                <w:spacing w:val="-5"/>
              </w:rPr>
              <w:t>或黄曲霉毒素M</w:t>
            </w:r>
            <w:r>
              <w:rPr>
                <w:rFonts w:ascii="Calibri" w:hAnsi="Calibri" w:eastAsia="Calibri" w:cs="Calibri"/>
                <w:spacing w:val="-5"/>
              </w:rPr>
              <w:t>1</w:t>
            </w:r>
            <w:r>
              <w:rPr>
                <w:rFonts w:ascii="Calibri" w:hAnsi="Calibri" w:eastAsia="Calibri" w:cs="Calibri"/>
                <w:spacing w:val="31"/>
              </w:rPr>
              <w:t xml:space="preserve"> </w:t>
            </w:r>
            <w:r>
              <w:rPr>
                <w:spacing w:val="-5"/>
              </w:rPr>
              <w:t>、菌落总数、大肠菌群</w:t>
            </w:r>
            <w:r>
              <w:t xml:space="preserve"> </w:t>
            </w:r>
            <w:r>
              <w:rPr>
                <w:spacing w:val="-1"/>
              </w:rPr>
              <w:t>、沙门氏菌、金黄色葡萄球菌、锡、乳铁蛋白</w:t>
            </w:r>
          </w:p>
        </w:tc>
        <w:tc>
          <w:tcPr>
            <w:tcW w:w="3807" w:type="dxa"/>
            <w:gridSpan w:val="2"/>
            <w:vAlign w:val="top"/>
          </w:tcPr>
          <w:p w14:paraId="035D7329">
            <w:pPr>
              <w:spacing w:line="262" w:lineRule="auto"/>
              <w:rPr>
                <w:rFonts w:ascii="Arial"/>
                <w:sz w:val="21"/>
              </w:rPr>
            </w:pPr>
          </w:p>
          <w:p w14:paraId="74635682">
            <w:pPr>
              <w:spacing w:line="263" w:lineRule="auto"/>
              <w:rPr>
                <w:rFonts w:ascii="Arial"/>
                <w:sz w:val="21"/>
              </w:rPr>
            </w:pPr>
          </w:p>
          <w:p w14:paraId="2E2C9C9A">
            <w:pPr>
              <w:spacing w:line="263" w:lineRule="auto"/>
              <w:rPr>
                <w:rFonts w:ascii="Arial"/>
                <w:sz w:val="21"/>
              </w:rPr>
            </w:pPr>
          </w:p>
          <w:p w14:paraId="4BE68F81">
            <w:pPr>
              <w:spacing w:line="263" w:lineRule="auto"/>
              <w:rPr>
                <w:rFonts w:ascii="Arial"/>
                <w:sz w:val="21"/>
              </w:rPr>
            </w:pPr>
          </w:p>
          <w:p w14:paraId="0225585C">
            <w:pPr>
              <w:spacing w:line="263" w:lineRule="auto"/>
              <w:rPr>
                <w:rFonts w:ascii="Arial"/>
                <w:sz w:val="21"/>
              </w:rPr>
            </w:pPr>
          </w:p>
          <w:p w14:paraId="22BE1B31">
            <w:pPr>
              <w:spacing w:line="263" w:lineRule="auto"/>
              <w:rPr>
                <w:rFonts w:ascii="Arial"/>
                <w:sz w:val="21"/>
              </w:rPr>
            </w:pPr>
          </w:p>
          <w:p w14:paraId="3BABC7AB">
            <w:pPr>
              <w:spacing w:line="263" w:lineRule="auto"/>
              <w:rPr>
                <w:rFonts w:ascii="Arial"/>
                <w:sz w:val="21"/>
              </w:rPr>
            </w:pPr>
          </w:p>
          <w:p w14:paraId="5DC2E023">
            <w:pPr>
              <w:pStyle w:val="26"/>
              <w:spacing w:before="58" w:line="225" w:lineRule="auto"/>
              <w:ind w:left="38"/>
            </w:pPr>
            <w:r>
              <w:t>/</w:t>
            </w:r>
          </w:p>
        </w:tc>
        <w:tc>
          <w:tcPr>
            <w:tcW w:w="1122" w:type="dxa"/>
            <w:vAlign w:val="top"/>
          </w:tcPr>
          <w:p w14:paraId="7AB4A4DC">
            <w:pPr>
              <w:rPr>
                <w:rFonts w:ascii="Arial"/>
                <w:sz w:val="21"/>
              </w:rPr>
            </w:pPr>
          </w:p>
        </w:tc>
      </w:tr>
      <w:tr w14:paraId="6937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1032D59A">
            <w:pPr>
              <w:spacing w:line="284" w:lineRule="auto"/>
              <w:rPr>
                <w:rFonts w:ascii="Arial"/>
                <w:sz w:val="21"/>
              </w:rPr>
            </w:pPr>
          </w:p>
          <w:p w14:paraId="3AC4EABF">
            <w:pPr>
              <w:pStyle w:val="26"/>
              <w:spacing w:before="58" w:line="222" w:lineRule="auto"/>
              <w:ind w:left="82"/>
            </w:pPr>
            <w:r>
              <w:rPr>
                <w:b/>
                <w:bCs/>
                <w:spacing w:val="-5"/>
              </w:rPr>
              <w:t>序号</w:t>
            </w:r>
          </w:p>
        </w:tc>
        <w:tc>
          <w:tcPr>
            <w:tcW w:w="870" w:type="dxa"/>
            <w:vAlign w:val="top"/>
          </w:tcPr>
          <w:p w14:paraId="3AC9BCDD">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7AF173FF">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7732F37A">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5938EC2F">
            <w:pPr>
              <w:pStyle w:val="26"/>
              <w:spacing w:before="235" w:line="220" w:lineRule="auto"/>
              <w:ind w:left="57"/>
            </w:pPr>
            <w:r>
              <w:rPr>
                <w:b/>
                <w:bCs/>
                <w:spacing w:val="-2"/>
              </w:rPr>
              <w:t>食品细类（四</w:t>
            </w:r>
          </w:p>
          <w:p w14:paraId="48821061">
            <w:pPr>
              <w:pStyle w:val="26"/>
              <w:spacing w:before="10" w:line="222" w:lineRule="auto"/>
              <w:ind w:left="425"/>
            </w:pPr>
            <w:r>
              <w:rPr>
                <w:b/>
                <w:bCs/>
                <w:spacing w:val="-7"/>
              </w:rPr>
              <w:t>级）</w:t>
            </w:r>
          </w:p>
        </w:tc>
        <w:tc>
          <w:tcPr>
            <w:tcW w:w="854" w:type="dxa"/>
            <w:gridSpan w:val="2"/>
            <w:vAlign w:val="top"/>
          </w:tcPr>
          <w:p w14:paraId="14094AB4">
            <w:pPr>
              <w:spacing w:line="284" w:lineRule="auto"/>
              <w:rPr>
                <w:rFonts w:ascii="Arial"/>
                <w:sz w:val="21"/>
              </w:rPr>
            </w:pPr>
          </w:p>
          <w:p w14:paraId="5E10E10B">
            <w:pPr>
              <w:pStyle w:val="26"/>
              <w:spacing w:before="59" w:line="220" w:lineRule="auto"/>
              <w:ind w:left="69"/>
            </w:pPr>
            <w:r>
              <w:rPr>
                <w:b/>
                <w:bCs/>
                <w:spacing w:val="-3"/>
              </w:rPr>
              <w:t>风险等级</w:t>
            </w:r>
          </w:p>
        </w:tc>
        <w:tc>
          <w:tcPr>
            <w:tcW w:w="4330" w:type="dxa"/>
            <w:gridSpan w:val="2"/>
            <w:vAlign w:val="top"/>
          </w:tcPr>
          <w:p w14:paraId="3571534B">
            <w:pPr>
              <w:spacing w:line="285" w:lineRule="auto"/>
              <w:rPr>
                <w:rFonts w:ascii="Arial"/>
                <w:sz w:val="21"/>
              </w:rPr>
            </w:pPr>
          </w:p>
          <w:p w14:paraId="02D668FF">
            <w:pPr>
              <w:pStyle w:val="26"/>
              <w:spacing w:before="58" w:line="219" w:lineRule="auto"/>
              <w:ind w:left="1264"/>
            </w:pPr>
            <w:r>
              <w:rPr>
                <w:b/>
                <w:bCs/>
                <w:spacing w:val="-2"/>
              </w:rPr>
              <w:t>省级本级监督抽检项目</w:t>
            </w:r>
          </w:p>
        </w:tc>
        <w:tc>
          <w:tcPr>
            <w:tcW w:w="3807" w:type="dxa"/>
            <w:gridSpan w:val="2"/>
            <w:vAlign w:val="top"/>
          </w:tcPr>
          <w:p w14:paraId="7039CD1E">
            <w:pPr>
              <w:spacing w:line="284" w:lineRule="auto"/>
              <w:rPr>
                <w:rFonts w:ascii="Arial"/>
                <w:sz w:val="21"/>
              </w:rPr>
            </w:pPr>
          </w:p>
          <w:p w14:paraId="55806FAA">
            <w:pPr>
              <w:pStyle w:val="26"/>
              <w:spacing w:before="59" w:line="220" w:lineRule="auto"/>
              <w:ind w:left="1007"/>
            </w:pPr>
            <w:r>
              <w:rPr>
                <w:b/>
                <w:bCs/>
                <w:spacing w:val="-2"/>
              </w:rPr>
              <w:t>省级转移监督抽检项目</w:t>
            </w:r>
          </w:p>
        </w:tc>
        <w:tc>
          <w:tcPr>
            <w:tcW w:w="1122" w:type="dxa"/>
            <w:vAlign w:val="top"/>
          </w:tcPr>
          <w:p w14:paraId="3E0C9EB5">
            <w:pPr>
              <w:spacing w:line="284" w:lineRule="auto"/>
              <w:rPr>
                <w:rFonts w:ascii="Arial"/>
                <w:sz w:val="21"/>
              </w:rPr>
            </w:pPr>
          </w:p>
          <w:p w14:paraId="03831773">
            <w:pPr>
              <w:pStyle w:val="26"/>
              <w:spacing w:before="58" w:line="222" w:lineRule="auto"/>
            </w:pPr>
            <w:r>
              <w:rPr>
                <w:b/>
                <w:bCs/>
                <w:spacing w:val="-6"/>
              </w:rPr>
              <w:t>备注</w:t>
            </w:r>
          </w:p>
        </w:tc>
      </w:tr>
      <w:tr w14:paraId="09D2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87" w:hRule="atLeast"/>
        </w:trPr>
        <w:tc>
          <w:tcPr>
            <w:tcW w:w="520" w:type="dxa"/>
            <w:vMerge w:val="restart"/>
            <w:tcBorders>
              <w:bottom w:val="nil"/>
            </w:tcBorders>
            <w:vAlign w:val="top"/>
          </w:tcPr>
          <w:p w14:paraId="5B6C6363">
            <w:pPr>
              <w:spacing w:line="241" w:lineRule="auto"/>
              <w:rPr>
                <w:rFonts w:ascii="Arial"/>
                <w:sz w:val="21"/>
              </w:rPr>
            </w:pPr>
          </w:p>
          <w:p w14:paraId="786237B4">
            <w:pPr>
              <w:spacing w:line="241" w:lineRule="auto"/>
              <w:rPr>
                <w:rFonts w:ascii="Arial"/>
                <w:sz w:val="21"/>
              </w:rPr>
            </w:pPr>
          </w:p>
          <w:p w14:paraId="6E334EEC">
            <w:pPr>
              <w:spacing w:line="241" w:lineRule="auto"/>
              <w:rPr>
                <w:rFonts w:ascii="Arial"/>
                <w:sz w:val="21"/>
              </w:rPr>
            </w:pPr>
          </w:p>
          <w:p w14:paraId="0A64286E">
            <w:pPr>
              <w:spacing w:line="241" w:lineRule="auto"/>
              <w:rPr>
                <w:rFonts w:ascii="Arial"/>
                <w:sz w:val="21"/>
              </w:rPr>
            </w:pPr>
          </w:p>
          <w:p w14:paraId="57C25B7B">
            <w:pPr>
              <w:spacing w:line="241" w:lineRule="auto"/>
              <w:rPr>
                <w:rFonts w:ascii="Arial"/>
                <w:sz w:val="21"/>
              </w:rPr>
            </w:pPr>
          </w:p>
          <w:p w14:paraId="59E13E7D">
            <w:pPr>
              <w:spacing w:line="241" w:lineRule="auto"/>
              <w:rPr>
                <w:rFonts w:ascii="Arial"/>
                <w:sz w:val="21"/>
              </w:rPr>
            </w:pPr>
          </w:p>
          <w:p w14:paraId="0971BF8A">
            <w:pPr>
              <w:spacing w:line="241" w:lineRule="auto"/>
              <w:rPr>
                <w:rFonts w:ascii="Arial"/>
                <w:sz w:val="21"/>
              </w:rPr>
            </w:pPr>
          </w:p>
          <w:p w14:paraId="41D74F59">
            <w:pPr>
              <w:spacing w:line="241" w:lineRule="auto"/>
              <w:rPr>
                <w:rFonts w:ascii="Arial"/>
                <w:sz w:val="21"/>
              </w:rPr>
            </w:pPr>
          </w:p>
          <w:p w14:paraId="4FF51FD2">
            <w:pPr>
              <w:spacing w:line="241" w:lineRule="auto"/>
              <w:rPr>
                <w:rFonts w:ascii="Arial"/>
                <w:sz w:val="21"/>
              </w:rPr>
            </w:pPr>
          </w:p>
          <w:p w14:paraId="0FD906E7">
            <w:pPr>
              <w:spacing w:line="241" w:lineRule="auto"/>
              <w:rPr>
                <w:rFonts w:ascii="Arial"/>
                <w:sz w:val="21"/>
              </w:rPr>
            </w:pPr>
          </w:p>
          <w:p w14:paraId="032E6BAA">
            <w:pPr>
              <w:spacing w:line="241" w:lineRule="auto"/>
              <w:rPr>
                <w:rFonts w:ascii="Arial"/>
                <w:sz w:val="21"/>
              </w:rPr>
            </w:pPr>
          </w:p>
          <w:p w14:paraId="1759477A">
            <w:pPr>
              <w:spacing w:line="241" w:lineRule="auto"/>
              <w:rPr>
                <w:rFonts w:ascii="Arial"/>
                <w:sz w:val="21"/>
              </w:rPr>
            </w:pPr>
          </w:p>
          <w:p w14:paraId="61203EBB">
            <w:pPr>
              <w:spacing w:line="241" w:lineRule="auto"/>
              <w:rPr>
                <w:rFonts w:ascii="Arial"/>
                <w:sz w:val="21"/>
              </w:rPr>
            </w:pPr>
          </w:p>
          <w:p w14:paraId="72916B0F">
            <w:pPr>
              <w:spacing w:line="241" w:lineRule="auto"/>
              <w:rPr>
                <w:rFonts w:ascii="Arial"/>
                <w:sz w:val="21"/>
              </w:rPr>
            </w:pPr>
          </w:p>
          <w:p w14:paraId="64F9E883">
            <w:pPr>
              <w:spacing w:line="241" w:lineRule="auto"/>
              <w:rPr>
                <w:rFonts w:ascii="Arial"/>
                <w:sz w:val="21"/>
              </w:rPr>
            </w:pPr>
          </w:p>
          <w:p w14:paraId="698661C8">
            <w:pPr>
              <w:spacing w:line="241" w:lineRule="auto"/>
              <w:rPr>
                <w:rFonts w:ascii="Arial"/>
                <w:sz w:val="21"/>
              </w:rPr>
            </w:pPr>
          </w:p>
          <w:p w14:paraId="593279B8">
            <w:pPr>
              <w:spacing w:line="241" w:lineRule="auto"/>
              <w:rPr>
                <w:rFonts w:ascii="Arial"/>
                <w:sz w:val="21"/>
              </w:rPr>
            </w:pPr>
          </w:p>
          <w:p w14:paraId="0484A38D">
            <w:pPr>
              <w:spacing w:line="241" w:lineRule="auto"/>
              <w:rPr>
                <w:rFonts w:ascii="Arial"/>
                <w:sz w:val="21"/>
              </w:rPr>
            </w:pPr>
          </w:p>
          <w:p w14:paraId="19651427">
            <w:pPr>
              <w:pStyle w:val="26"/>
              <w:spacing w:before="59"/>
              <w:ind w:left="180"/>
            </w:pPr>
            <w:r>
              <w:rPr>
                <w:spacing w:val="-5"/>
              </w:rPr>
              <w:t>31</w:t>
            </w:r>
          </w:p>
        </w:tc>
        <w:tc>
          <w:tcPr>
            <w:tcW w:w="870" w:type="dxa"/>
            <w:vMerge w:val="restart"/>
            <w:tcBorders>
              <w:bottom w:val="nil"/>
            </w:tcBorders>
            <w:vAlign w:val="top"/>
          </w:tcPr>
          <w:p w14:paraId="1138DE2B">
            <w:pPr>
              <w:spacing w:line="241" w:lineRule="auto"/>
              <w:rPr>
                <w:rFonts w:ascii="Arial"/>
                <w:sz w:val="21"/>
              </w:rPr>
            </w:pPr>
          </w:p>
          <w:p w14:paraId="68EC0576">
            <w:pPr>
              <w:spacing w:line="241" w:lineRule="auto"/>
              <w:rPr>
                <w:rFonts w:ascii="Arial"/>
                <w:sz w:val="21"/>
              </w:rPr>
            </w:pPr>
          </w:p>
          <w:p w14:paraId="63DFE6D2">
            <w:pPr>
              <w:spacing w:line="241" w:lineRule="auto"/>
              <w:rPr>
                <w:rFonts w:ascii="Arial"/>
                <w:sz w:val="21"/>
              </w:rPr>
            </w:pPr>
          </w:p>
          <w:p w14:paraId="0455A314">
            <w:pPr>
              <w:spacing w:line="241" w:lineRule="auto"/>
              <w:rPr>
                <w:rFonts w:ascii="Arial"/>
                <w:sz w:val="21"/>
              </w:rPr>
            </w:pPr>
          </w:p>
          <w:p w14:paraId="0BAFFA2D">
            <w:pPr>
              <w:spacing w:line="241" w:lineRule="auto"/>
              <w:rPr>
                <w:rFonts w:ascii="Arial"/>
                <w:sz w:val="21"/>
              </w:rPr>
            </w:pPr>
          </w:p>
          <w:p w14:paraId="6E99A601">
            <w:pPr>
              <w:spacing w:line="241" w:lineRule="auto"/>
              <w:rPr>
                <w:rFonts w:ascii="Arial"/>
                <w:sz w:val="21"/>
              </w:rPr>
            </w:pPr>
          </w:p>
          <w:p w14:paraId="54B56E42">
            <w:pPr>
              <w:spacing w:line="241" w:lineRule="auto"/>
              <w:rPr>
                <w:rFonts w:ascii="Arial"/>
                <w:sz w:val="21"/>
              </w:rPr>
            </w:pPr>
          </w:p>
          <w:p w14:paraId="785C93A7">
            <w:pPr>
              <w:spacing w:line="241" w:lineRule="auto"/>
              <w:rPr>
                <w:rFonts w:ascii="Arial"/>
                <w:sz w:val="21"/>
              </w:rPr>
            </w:pPr>
          </w:p>
          <w:p w14:paraId="46C84410">
            <w:pPr>
              <w:spacing w:line="241" w:lineRule="auto"/>
              <w:rPr>
                <w:rFonts w:ascii="Arial"/>
                <w:sz w:val="21"/>
              </w:rPr>
            </w:pPr>
          </w:p>
          <w:p w14:paraId="6A7C2F54">
            <w:pPr>
              <w:spacing w:line="241" w:lineRule="auto"/>
              <w:rPr>
                <w:rFonts w:ascii="Arial"/>
                <w:sz w:val="21"/>
              </w:rPr>
            </w:pPr>
          </w:p>
          <w:p w14:paraId="78880449">
            <w:pPr>
              <w:spacing w:line="241" w:lineRule="auto"/>
              <w:rPr>
                <w:rFonts w:ascii="Arial"/>
                <w:sz w:val="21"/>
              </w:rPr>
            </w:pPr>
          </w:p>
          <w:p w14:paraId="051267E7">
            <w:pPr>
              <w:spacing w:line="241" w:lineRule="auto"/>
              <w:rPr>
                <w:rFonts w:ascii="Arial"/>
                <w:sz w:val="21"/>
              </w:rPr>
            </w:pPr>
          </w:p>
          <w:p w14:paraId="013CA767">
            <w:pPr>
              <w:spacing w:line="241" w:lineRule="auto"/>
              <w:rPr>
                <w:rFonts w:ascii="Arial"/>
                <w:sz w:val="21"/>
              </w:rPr>
            </w:pPr>
          </w:p>
          <w:p w14:paraId="1B5F32C3">
            <w:pPr>
              <w:spacing w:line="241" w:lineRule="auto"/>
              <w:rPr>
                <w:rFonts w:ascii="Arial"/>
                <w:sz w:val="21"/>
              </w:rPr>
            </w:pPr>
          </w:p>
          <w:p w14:paraId="74289EDB">
            <w:pPr>
              <w:spacing w:line="241" w:lineRule="auto"/>
              <w:rPr>
                <w:rFonts w:ascii="Arial"/>
                <w:sz w:val="21"/>
              </w:rPr>
            </w:pPr>
          </w:p>
          <w:p w14:paraId="798FE715">
            <w:pPr>
              <w:spacing w:line="241" w:lineRule="auto"/>
              <w:rPr>
                <w:rFonts w:ascii="Arial"/>
                <w:sz w:val="21"/>
              </w:rPr>
            </w:pPr>
          </w:p>
          <w:p w14:paraId="6E594789">
            <w:pPr>
              <w:spacing w:line="241" w:lineRule="auto"/>
              <w:rPr>
                <w:rFonts w:ascii="Arial"/>
                <w:sz w:val="21"/>
              </w:rPr>
            </w:pPr>
          </w:p>
          <w:p w14:paraId="20DD27A3">
            <w:pPr>
              <w:spacing w:line="241" w:lineRule="auto"/>
              <w:rPr>
                <w:rFonts w:ascii="Arial"/>
                <w:sz w:val="21"/>
              </w:rPr>
            </w:pPr>
          </w:p>
          <w:p w14:paraId="058F31FA">
            <w:pPr>
              <w:pStyle w:val="26"/>
              <w:spacing w:before="59" w:line="220" w:lineRule="auto"/>
              <w:ind w:left="78"/>
            </w:pPr>
            <w:r>
              <w:rPr>
                <w:spacing w:val="-3"/>
              </w:rPr>
              <w:t>餐饮食品</w:t>
            </w:r>
          </w:p>
        </w:tc>
        <w:tc>
          <w:tcPr>
            <w:tcW w:w="854" w:type="dxa"/>
            <w:gridSpan w:val="2"/>
            <w:vMerge w:val="restart"/>
            <w:tcBorders>
              <w:bottom w:val="nil"/>
            </w:tcBorders>
            <w:vAlign w:val="top"/>
          </w:tcPr>
          <w:p w14:paraId="5033317C">
            <w:pPr>
              <w:spacing w:line="242" w:lineRule="auto"/>
              <w:rPr>
                <w:rFonts w:ascii="Arial"/>
                <w:sz w:val="21"/>
              </w:rPr>
            </w:pPr>
          </w:p>
          <w:p w14:paraId="119914BB">
            <w:pPr>
              <w:spacing w:line="242" w:lineRule="auto"/>
              <w:rPr>
                <w:rFonts w:ascii="Arial"/>
                <w:sz w:val="21"/>
              </w:rPr>
            </w:pPr>
          </w:p>
          <w:p w14:paraId="5BC261EC">
            <w:pPr>
              <w:spacing w:line="242" w:lineRule="auto"/>
              <w:rPr>
                <w:rFonts w:ascii="Arial"/>
                <w:sz w:val="21"/>
              </w:rPr>
            </w:pPr>
          </w:p>
          <w:p w14:paraId="0BEF8013">
            <w:pPr>
              <w:spacing w:line="242" w:lineRule="auto"/>
              <w:rPr>
                <w:rFonts w:ascii="Arial"/>
                <w:sz w:val="21"/>
              </w:rPr>
            </w:pPr>
          </w:p>
          <w:p w14:paraId="1E7BDDD2">
            <w:pPr>
              <w:spacing w:line="242" w:lineRule="auto"/>
              <w:rPr>
                <w:rFonts w:ascii="Arial"/>
                <w:sz w:val="21"/>
              </w:rPr>
            </w:pPr>
          </w:p>
          <w:p w14:paraId="6FE934DF">
            <w:pPr>
              <w:spacing w:line="242" w:lineRule="auto"/>
              <w:rPr>
                <w:rFonts w:ascii="Arial"/>
                <w:sz w:val="21"/>
              </w:rPr>
            </w:pPr>
          </w:p>
          <w:p w14:paraId="1E6752C2">
            <w:pPr>
              <w:spacing w:line="242" w:lineRule="auto"/>
              <w:rPr>
                <w:rFonts w:ascii="Arial"/>
                <w:sz w:val="21"/>
              </w:rPr>
            </w:pPr>
          </w:p>
          <w:p w14:paraId="5ECF3C17">
            <w:pPr>
              <w:spacing w:line="242" w:lineRule="auto"/>
              <w:rPr>
                <w:rFonts w:ascii="Arial"/>
                <w:sz w:val="21"/>
              </w:rPr>
            </w:pPr>
          </w:p>
          <w:p w14:paraId="1A4BA381">
            <w:pPr>
              <w:spacing w:line="242" w:lineRule="auto"/>
              <w:rPr>
                <w:rFonts w:ascii="Arial"/>
                <w:sz w:val="21"/>
              </w:rPr>
            </w:pPr>
          </w:p>
          <w:p w14:paraId="545F87ED">
            <w:pPr>
              <w:spacing w:line="242" w:lineRule="auto"/>
              <w:rPr>
                <w:rFonts w:ascii="Arial"/>
                <w:sz w:val="21"/>
              </w:rPr>
            </w:pPr>
          </w:p>
          <w:p w14:paraId="40A16080">
            <w:pPr>
              <w:spacing w:line="242" w:lineRule="auto"/>
              <w:rPr>
                <w:rFonts w:ascii="Arial"/>
                <w:sz w:val="21"/>
              </w:rPr>
            </w:pPr>
          </w:p>
          <w:p w14:paraId="287FA371">
            <w:pPr>
              <w:spacing w:line="242" w:lineRule="auto"/>
              <w:rPr>
                <w:rFonts w:ascii="Arial"/>
                <w:sz w:val="21"/>
              </w:rPr>
            </w:pPr>
          </w:p>
          <w:p w14:paraId="12EAEC70">
            <w:pPr>
              <w:spacing w:line="242" w:lineRule="auto"/>
              <w:rPr>
                <w:rFonts w:ascii="Arial"/>
                <w:sz w:val="21"/>
              </w:rPr>
            </w:pPr>
          </w:p>
          <w:p w14:paraId="54D0D556">
            <w:pPr>
              <w:spacing w:line="242" w:lineRule="auto"/>
              <w:rPr>
                <w:rFonts w:ascii="Arial"/>
                <w:sz w:val="21"/>
              </w:rPr>
            </w:pPr>
          </w:p>
          <w:p w14:paraId="482FD402">
            <w:pPr>
              <w:spacing w:line="242" w:lineRule="auto"/>
              <w:rPr>
                <w:rFonts w:ascii="Arial"/>
                <w:sz w:val="21"/>
              </w:rPr>
            </w:pPr>
          </w:p>
          <w:p w14:paraId="1ADB7F79">
            <w:pPr>
              <w:spacing w:line="242" w:lineRule="auto"/>
              <w:rPr>
                <w:rFonts w:ascii="Arial"/>
                <w:sz w:val="21"/>
              </w:rPr>
            </w:pPr>
          </w:p>
          <w:p w14:paraId="293D5D88">
            <w:pPr>
              <w:spacing w:line="242" w:lineRule="auto"/>
              <w:rPr>
                <w:rFonts w:ascii="Arial"/>
                <w:sz w:val="21"/>
              </w:rPr>
            </w:pPr>
          </w:p>
          <w:p w14:paraId="5F71F166">
            <w:pPr>
              <w:pStyle w:val="26"/>
              <w:spacing w:before="58" w:line="220" w:lineRule="auto"/>
              <w:ind w:left="70"/>
            </w:pPr>
            <w:r>
              <w:rPr>
                <w:spacing w:val="-2"/>
              </w:rPr>
              <w:t>米面及其</w:t>
            </w:r>
          </w:p>
          <w:p w14:paraId="6AAD3ED1">
            <w:pPr>
              <w:pStyle w:val="26"/>
              <w:spacing w:before="11" w:line="221" w:lineRule="auto"/>
              <w:ind w:left="114"/>
            </w:pPr>
            <w:r>
              <w:rPr>
                <w:spacing w:val="-2"/>
              </w:rPr>
              <w:t>制品(自</w:t>
            </w:r>
          </w:p>
          <w:p w14:paraId="308E3C8B">
            <w:pPr>
              <w:pStyle w:val="26"/>
              <w:spacing w:before="9" w:line="221" w:lineRule="auto"/>
              <w:ind w:left="294"/>
            </w:pPr>
            <w:r>
              <w:rPr>
                <w:spacing w:val="-4"/>
              </w:rPr>
              <w:t>制)</w:t>
            </w:r>
          </w:p>
        </w:tc>
        <w:tc>
          <w:tcPr>
            <w:tcW w:w="990" w:type="dxa"/>
            <w:gridSpan w:val="2"/>
            <w:vMerge w:val="restart"/>
            <w:tcBorders>
              <w:bottom w:val="nil"/>
            </w:tcBorders>
            <w:vAlign w:val="top"/>
          </w:tcPr>
          <w:p w14:paraId="7AD9F585">
            <w:pPr>
              <w:spacing w:line="248" w:lineRule="auto"/>
              <w:rPr>
                <w:rFonts w:ascii="Arial"/>
                <w:sz w:val="21"/>
              </w:rPr>
            </w:pPr>
          </w:p>
          <w:p w14:paraId="186C3009">
            <w:pPr>
              <w:spacing w:line="248" w:lineRule="auto"/>
              <w:rPr>
                <w:rFonts w:ascii="Arial"/>
                <w:sz w:val="21"/>
              </w:rPr>
            </w:pPr>
          </w:p>
          <w:p w14:paraId="3BE49F19">
            <w:pPr>
              <w:spacing w:line="248" w:lineRule="auto"/>
              <w:rPr>
                <w:rFonts w:ascii="Arial"/>
                <w:sz w:val="21"/>
              </w:rPr>
            </w:pPr>
          </w:p>
          <w:p w14:paraId="74F59DFB">
            <w:pPr>
              <w:spacing w:line="248" w:lineRule="auto"/>
              <w:rPr>
                <w:rFonts w:ascii="Arial"/>
                <w:sz w:val="21"/>
              </w:rPr>
            </w:pPr>
          </w:p>
          <w:p w14:paraId="7D89263C">
            <w:pPr>
              <w:spacing w:line="248" w:lineRule="auto"/>
              <w:rPr>
                <w:rFonts w:ascii="Arial"/>
                <w:sz w:val="21"/>
              </w:rPr>
            </w:pPr>
          </w:p>
          <w:p w14:paraId="276E56D0">
            <w:pPr>
              <w:spacing w:line="248" w:lineRule="auto"/>
              <w:rPr>
                <w:rFonts w:ascii="Arial"/>
                <w:sz w:val="21"/>
              </w:rPr>
            </w:pPr>
          </w:p>
          <w:p w14:paraId="5040D003">
            <w:pPr>
              <w:spacing w:line="248" w:lineRule="auto"/>
              <w:rPr>
                <w:rFonts w:ascii="Arial"/>
                <w:sz w:val="21"/>
              </w:rPr>
            </w:pPr>
          </w:p>
          <w:p w14:paraId="29F13646">
            <w:pPr>
              <w:spacing w:line="249" w:lineRule="auto"/>
              <w:rPr>
                <w:rFonts w:ascii="Arial"/>
                <w:sz w:val="21"/>
              </w:rPr>
            </w:pPr>
          </w:p>
          <w:p w14:paraId="4C54FE74">
            <w:pPr>
              <w:spacing w:line="249" w:lineRule="auto"/>
              <w:rPr>
                <w:rFonts w:ascii="Arial"/>
                <w:sz w:val="21"/>
              </w:rPr>
            </w:pPr>
          </w:p>
          <w:p w14:paraId="1A42BAA1">
            <w:pPr>
              <w:spacing w:line="249" w:lineRule="auto"/>
              <w:rPr>
                <w:rFonts w:ascii="Arial"/>
                <w:sz w:val="21"/>
              </w:rPr>
            </w:pPr>
          </w:p>
          <w:p w14:paraId="0E7B579C">
            <w:pPr>
              <w:spacing w:line="249" w:lineRule="auto"/>
              <w:rPr>
                <w:rFonts w:ascii="Arial"/>
                <w:sz w:val="21"/>
              </w:rPr>
            </w:pPr>
          </w:p>
          <w:p w14:paraId="22A342E1">
            <w:pPr>
              <w:spacing w:line="249" w:lineRule="auto"/>
              <w:rPr>
                <w:rFonts w:ascii="Arial"/>
                <w:sz w:val="21"/>
              </w:rPr>
            </w:pPr>
          </w:p>
          <w:p w14:paraId="0F0F6EC8">
            <w:pPr>
              <w:spacing w:line="249" w:lineRule="auto"/>
              <w:rPr>
                <w:rFonts w:ascii="Arial"/>
                <w:sz w:val="21"/>
              </w:rPr>
            </w:pPr>
          </w:p>
          <w:p w14:paraId="02CB73AE">
            <w:pPr>
              <w:spacing w:line="249" w:lineRule="auto"/>
              <w:rPr>
                <w:rFonts w:ascii="Arial"/>
                <w:sz w:val="21"/>
              </w:rPr>
            </w:pPr>
          </w:p>
          <w:p w14:paraId="1D930CC4">
            <w:pPr>
              <w:spacing w:line="249" w:lineRule="auto"/>
              <w:rPr>
                <w:rFonts w:ascii="Arial"/>
                <w:sz w:val="21"/>
              </w:rPr>
            </w:pPr>
          </w:p>
          <w:p w14:paraId="7F6AE83F">
            <w:pPr>
              <w:spacing w:line="249" w:lineRule="auto"/>
              <w:rPr>
                <w:rFonts w:ascii="Arial"/>
                <w:sz w:val="21"/>
              </w:rPr>
            </w:pPr>
          </w:p>
          <w:p w14:paraId="49EE1704">
            <w:pPr>
              <w:spacing w:line="249" w:lineRule="auto"/>
              <w:rPr>
                <w:rFonts w:ascii="Arial"/>
                <w:sz w:val="21"/>
              </w:rPr>
            </w:pPr>
          </w:p>
          <w:p w14:paraId="66C4940C">
            <w:pPr>
              <w:pStyle w:val="26"/>
              <w:spacing w:before="59" w:line="234" w:lineRule="auto"/>
              <w:ind w:left="148" w:right="34" w:hanging="96"/>
            </w:pPr>
            <w:r>
              <w:rPr>
                <w:spacing w:val="-3"/>
              </w:rPr>
              <w:t>小麦粉制品</w:t>
            </w:r>
            <w:r>
              <w:rPr>
                <w:spacing w:val="-5"/>
              </w:rPr>
              <w:t>（自制）</w:t>
            </w:r>
          </w:p>
        </w:tc>
        <w:tc>
          <w:tcPr>
            <w:tcW w:w="1199" w:type="dxa"/>
            <w:gridSpan w:val="2"/>
            <w:vAlign w:val="top"/>
          </w:tcPr>
          <w:p w14:paraId="5CE4F38B">
            <w:pPr>
              <w:spacing w:line="317" w:lineRule="auto"/>
              <w:rPr>
                <w:rFonts w:ascii="Arial"/>
                <w:sz w:val="21"/>
              </w:rPr>
            </w:pPr>
          </w:p>
          <w:p w14:paraId="0FA97621">
            <w:pPr>
              <w:spacing w:line="317" w:lineRule="auto"/>
              <w:rPr>
                <w:rFonts w:ascii="Arial"/>
                <w:sz w:val="21"/>
              </w:rPr>
            </w:pPr>
          </w:p>
          <w:p w14:paraId="6C11D427">
            <w:pPr>
              <w:pStyle w:val="26"/>
              <w:spacing w:before="59" w:line="220" w:lineRule="auto"/>
              <w:ind w:left="108"/>
            </w:pPr>
            <w:r>
              <w:rPr>
                <w:spacing w:val="-2"/>
              </w:rPr>
              <w:t>馒头花卷(自</w:t>
            </w:r>
          </w:p>
          <w:p w14:paraId="05B97B2A">
            <w:pPr>
              <w:pStyle w:val="26"/>
              <w:spacing w:before="10" w:line="221" w:lineRule="auto"/>
              <w:ind w:left="469"/>
            </w:pPr>
            <w:r>
              <w:rPr>
                <w:spacing w:val="-4"/>
              </w:rPr>
              <w:t>制)</w:t>
            </w:r>
          </w:p>
        </w:tc>
        <w:tc>
          <w:tcPr>
            <w:tcW w:w="854" w:type="dxa"/>
            <w:gridSpan w:val="2"/>
            <w:vAlign w:val="top"/>
          </w:tcPr>
          <w:p w14:paraId="7CA429B4">
            <w:pPr>
              <w:spacing w:line="248" w:lineRule="auto"/>
              <w:rPr>
                <w:rFonts w:ascii="Arial"/>
                <w:sz w:val="21"/>
              </w:rPr>
            </w:pPr>
          </w:p>
          <w:p w14:paraId="6615D132">
            <w:pPr>
              <w:spacing w:line="248" w:lineRule="auto"/>
              <w:rPr>
                <w:rFonts w:ascii="Arial"/>
                <w:sz w:val="21"/>
              </w:rPr>
            </w:pPr>
          </w:p>
          <w:p w14:paraId="624BB60F">
            <w:pPr>
              <w:spacing w:line="249" w:lineRule="auto"/>
              <w:rPr>
                <w:rFonts w:ascii="Arial"/>
                <w:sz w:val="21"/>
              </w:rPr>
            </w:pPr>
          </w:p>
          <w:p w14:paraId="3CCAF009">
            <w:pPr>
              <w:pStyle w:val="26"/>
              <w:spacing w:before="58" w:line="222" w:lineRule="auto"/>
              <w:ind w:left="256"/>
            </w:pPr>
            <w:r>
              <w:rPr>
                <w:spacing w:val="-5"/>
              </w:rPr>
              <w:t>一般</w:t>
            </w:r>
          </w:p>
        </w:tc>
        <w:tc>
          <w:tcPr>
            <w:tcW w:w="4330" w:type="dxa"/>
            <w:gridSpan w:val="2"/>
            <w:vAlign w:val="top"/>
          </w:tcPr>
          <w:p w14:paraId="2C74FA65">
            <w:pPr>
              <w:spacing w:line="300" w:lineRule="auto"/>
              <w:rPr>
                <w:rFonts w:ascii="Arial"/>
                <w:sz w:val="21"/>
              </w:rPr>
            </w:pPr>
          </w:p>
          <w:p w14:paraId="37363BBA">
            <w:pPr>
              <w:pStyle w:val="26"/>
              <w:spacing w:before="59" w:line="219" w:lineRule="auto"/>
              <w:ind w:left="39"/>
            </w:pPr>
            <w:r>
              <w:rPr>
                <w:spacing w:val="-1"/>
              </w:rPr>
              <w:t>苯甲酸及其钠盐（以苯甲酸计）、山梨酸及其钾盐</w:t>
            </w:r>
          </w:p>
          <w:p w14:paraId="08D7C0F6">
            <w:pPr>
              <w:pStyle w:val="26"/>
              <w:spacing w:before="11" w:line="220" w:lineRule="auto"/>
              <w:ind w:left="47"/>
            </w:pPr>
            <w:r>
              <w:rPr>
                <w:spacing w:val="-1"/>
              </w:rPr>
              <w:t>（以山梨酸计）、脱氢乙酸及其钠盐（以脱氢乙酸</w:t>
            </w:r>
          </w:p>
          <w:p w14:paraId="13A84C97">
            <w:pPr>
              <w:pStyle w:val="26"/>
              <w:spacing w:before="8" w:line="233" w:lineRule="auto"/>
              <w:ind w:left="36" w:right="144" w:firstLine="1"/>
            </w:pPr>
            <w:r>
              <w:rPr>
                <w:spacing w:val="-1"/>
              </w:rPr>
              <w:t>计）、糖精钠（以糖精计）、甜蜜素（以环己基氨基</w:t>
            </w:r>
            <w:r>
              <w:rPr>
                <w:spacing w:val="-2"/>
              </w:rPr>
              <w:t>磺酸计）、合成着色剂（柠檬黄、</w:t>
            </w:r>
            <w:r>
              <w:rPr>
                <w:spacing w:val="-51"/>
              </w:rPr>
              <w:t xml:space="preserve"> </w:t>
            </w:r>
            <w:r>
              <w:rPr>
                <w:spacing w:val="-2"/>
              </w:rPr>
              <w:t>日落黄、胭脂红、</w:t>
            </w:r>
            <w:r>
              <w:rPr>
                <w:spacing w:val="-3"/>
              </w:rPr>
              <w:t>苋菜红、亮蓝）、安赛蜜、铅</w:t>
            </w:r>
            <w:r>
              <w:rPr>
                <w:spacing w:val="-39"/>
              </w:rPr>
              <w:t xml:space="preserve"> </w:t>
            </w:r>
            <w:r>
              <w:rPr>
                <w:spacing w:val="-3"/>
              </w:rPr>
              <w:t>(以Pb计)</w:t>
            </w:r>
          </w:p>
        </w:tc>
        <w:tc>
          <w:tcPr>
            <w:tcW w:w="3807" w:type="dxa"/>
            <w:gridSpan w:val="2"/>
            <w:vAlign w:val="top"/>
          </w:tcPr>
          <w:p w14:paraId="7BD00788">
            <w:pPr>
              <w:spacing w:line="408" w:lineRule="auto"/>
              <w:rPr>
                <w:rFonts w:ascii="Arial"/>
                <w:sz w:val="21"/>
              </w:rPr>
            </w:pPr>
          </w:p>
          <w:p w14:paraId="5B688539">
            <w:pPr>
              <w:pStyle w:val="26"/>
              <w:spacing w:before="59" w:line="233" w:lineRule="auto"/>
              <w:ind w:left="39" w:right="65" w:firstLine="2"/>
              <w:jc w:val="both"/>
            </w:pPr>
            <w:r>
              <w:rPr>
                <w:spacing w:val="-1"/>
              </w:rPr>
              <w:t>苯甲酸及其钠盐(以苯甲酸计)、山梨酸及其钾</w:t>
            </w:r>
            <w:r>
              <w:rPr>
                <w:spacing w:val="-2"/>
              </w:rPr>
              <w:t>盐</w:t>
            </w:r>
            <w:r>
              <w:rPr>
                <w:spacing w:val="-50"/>
              </w:rPr>
              <w:t xml:space="preserve"> </w:t>
            </w:r>
            <w:r>
              <w:rPr>
                <w:spacing w:val="-2"/>
              </w:rPr>
              <w:t>(以山梨酸计)、糖精钠(以糖精计)、脱氢乙</w:t>
            </w:r>
            <w:r>
              <w:rPr>
                <w:spacing w:val="-1"/>
              </w:rPr>
              <w:t>酸及其钠盐(以脱氢乙酸计)、甜蜜素(以环己基</w:t>
            </w:r>
            <w:r>
              <w:rPr>
                <w:spacing w:val="-2"/>
              </w:rPr>
              <w:t>氨基磺酸计)</w:t>
            </w:r>
          </w:p>
        </w:tc>
        <w:tc>
          <w:tcPr>
            <w:tcW w:w="1122" w:type="dxa"/>
            <w:vAlign w:val="top"/>
          </w:tcPr>
          <w:p w14:paraId="15C01810">
            <w:pPr>
              <w:rPr>
                <w:rFonts w:ascii="Arial"/>
                <w:sz w:val="21"/>
              </w:rPr>
            </w:pPr>
          </w:p>
        </w:tc>
      </w:tr>
      <w:tr w14:paraId="51B2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89" w:hRule="atLeast"/>
        </w:trPr>
        <w:tc>
          <w:tcPr>
            <w:tcW w:w="520" w:type="dxa"/>
            <w:vMerge w:val="continue"/>
            <w:tcBorders>
              <w:top w:val="nil"/>
              <w:bottom w:val="nil"/>
            </w:tcBorders>
            <w:vAlign w:val="top"/>
          </w:tcPr>
          <w:p w14:paraId="71684C8B">
            <w:pPr>
              <w:rPr>
                <w:rFonts w:ascii="Arial"/>
                <w:sz w:val="21"/>
              </w:rPr>
            </w:pPr>
          </w:p>
        </w:tc>
        <w:tc>
          <w:tcPr>
            <w:tcW w:w="870" w:type="dxa"/>
            <w:vMerge w:val="continue"/>
            <w:tcBorders>
              <w:top w:val="nil"/>
              <w:bottom w:val="nil"/>
            </w:tcBorders>
            <w:vAlign w:val="top"/>
          </w:tcPr>
          <w:p w14:paraId="7D8A0D5F">
            <w:pPr>
              <w:rPr>
                <w:rFonts w:ascii="Arial"/>
                <w:sz w:val="21"/>
              </w:rPr>
            </w:pPr>
          </w:p>
        </w:tc>
        <w:tc>
          <w:tcPr>
            <w:tcW w:w="854" w:type="dxa"/>
            <w:gridSpan w:val="2"/>
            <w:vMerge w:val="continue"/>
            <w:tcBorders>
              <w:top w:val="nil"/>
              <w:bottom w:val="nil"/>
            </w:tcBorders>
            <w:vAlign w:val="top"/>
          </w:tcPr>
          <w:p w14:paraId="0E74F4BB">
            <w:pPr>
              <w:rPr>
                <w:rFonts w:ascii="Arial"/>
                <w:sz w:val="21"/>
              </w:rPr>
            </w:pPr>
          </w:p>
        </w:tc>
        <w:tc>
          <w:tcPr>
            <w:tcW w:w="990" w:type="dxa"/>
            <w:gridSpan w:val="2"/>
            <w:vMerge w:val="continue"/>
            <w:tcBorders>
              <w:top w:val="nil"/>
              <w:bottom w:val="nil"/>
            </w:tcBorders>
            <w:vAlign w:val="top"/>
          </w:tcPr>
          <w:p w14:paraId="5BE467F7">
            <w:pPr>
              <w:rPr>
                <w:rFonts w:ascii="Arial"/>
                <w:sz w:val="21"/>
              </w:rPr>
            </w:pPr>
          </w:p>
        </w:tc>
        <w:tc>
          <w:tcPr>
            <w:tcW w:w="1199" w:type="dxa"/>
            <w:gridSpan w:val="2"/>
            <w:vAlign w:val="top"/>
          </w:tcPr>
          <w:p w14:paraId="3E6A6A22">
            <w:pPr>
              <w:spacing w:line="350" w:lineRule="auto"/>
              <w:rPr>
                <w:rFonts w:ascii="Arial"/>
                <w:sz w:val="21"/>
              </w:rPr>
            </w:pPr>
          </w:p>
          <w:p w14:paraId="66DAE152">
            <w:pPr>
              <w:spacing w:line="350" w:lineRule="auto"/>
              <w:rPr>
                <w:rFonts w:ascii="Arial"/>
                <w:sz w:val="21"/>
              </w:rPr>
            </w:pPr>
          </w:p>
          <w:p w14:paraId="4AA8214E">
            <w:pPr>
              <w:pStyle w:val="26"/>
              <w:spacing w:before="59" w:line="221" w:lineRule="auto"/>
              <w:ind w:left="153"/>
            </w:pPr>
            <w:r>
              <w:rPr>
                <w:spacing w:val="-1"/>
              </w:rPr>
              <w:t>包子(自制)</w:t>
            </w:r>
          </w:p>
        </w:tc>
        <w:tc>
          <w:tcPr>
            <w:tcW w:w="854" w:type="dxa"/>
            <w:gridSpan w:val="2"/>
            <w:vAlign w:val="top"/>
          </w:tcPr>
          <w:p w14:paraId="2FFDA514">
            <w:pPr>
              <w:spacing w:line="350" w:lineRule="auto"/>
              <w:rPr>
                <w:rFonts w:ascii="Arial"/>
                <w:sz w:val="21"/>
              </w:rPr>
            </w:pPr>
          </w:p>
          <w:p w14:paraId="1764D702">
            <w:pPr>
              <w:spacing w:line="350" w:lineRule="auto"/>
              <w:rPr>
                <w:rFonts w:ascii="Arial"/>
                <w:sz w:val="21"/>
              </w:rPr>
            </w:pPr>
          </w:p>
          <w:p w14:paraId="4EDFECD2">
            <w:pPr>
              <w:pStyle w:val="26"/>
              <w:spacing w:before="59" w:line="222" w:lineRule="auto"/>
              <w:ind w:left="256"/>
            </w:pPr>
            <w:r>
              <w:rPr>
                <w:spacing w:val="-5"/>
              </w:rPr>
              <w:t>一般</w:t>
            </w:r>
          </w:p>
        </w:tc>
        <w:tc>
          <w:tcPr>
            <w:tcW w:w="4330" w:type="dxa"/>
            <w:gridSpan w:val="2"/>
            <w:vAlign w:val="top"/>
          </w:tcPr>
          <w:p w14:paraId="78877FB9">
            <w:pPr>
              <w:spacing w:line="253" w:lineRule="auto"/>
              <w:rPr>
                <w:rFonts w:ascii="Arial"/>
                <w:sz w:val="21"/>
              </w:rPr>
            </w:pPr>
          </w:p>
          <w:p w14:paraId="63D7D165">
            <w:pPr>
              <w:pStyle w:val="26"/>
              <w:spacing w:before="58" w:line="219" w:lineRule="auto"/>
              <w:ind w:left="39"/>
            </w:pPr>
            <w:r>
              <w:rPr>
                <w:spacing w:val="-1"/>
              </w:rPr>
              <w:t>苯甲酸及其钠盐（以苯甲酸计）、山梨酸及其钾盐（以山梨酸计）、脱氢乙酸及其钠盐（以脱氢乙酸计）、糖精钠（以糖精计）、甜蜜素（以环己基氨基</w:t>
            </w:r>
            <w:r>
              <w:rPr>
                <w:spacing w:val="-2"/>
              </w:rPr>
              <w:t>磺酸计）、合成着色剂（柠檬黄、</w:t>
            </w:r>
            <w:r>
              <w:rPr>
                <w:spacing w:val="-51"/>
              </w:rPr>
              <w:t xml:space="preserve"> </w:t>
            </w:r>
            <w:r>
              <w:rPr>
                <w:spacing w:val="-2"/>
              </w:rPr>
              <w:t>日落黄、胭脂红、</w:t>
            </w:r>
            <w:r>
              <w:rPr>
                <w:spacing w:val="-3"/>
              </w:rPr>
              <w:t>苋菜红、亮蓝）、安赛蜜、铅</w:t>
            </w:r>
            <w:r>
              <w:rPr>
                <w:spacing w:val="-39"/>
              </w:rPr>
              <w:t xml:space="preserve"> </w:t>
            </w:r>
            <w:r>
              <w:rPr>
                <w:spacing w:val="-3"/>
              </w:rPr>
              <w:t>(以Pb计)</w:t>
            </w:r>
          </w:p>
        </w:tc>
        <w:tc>
          <w:tcPr>
            <w:tcW w:w="3807" w:type="dxa"/>
            <w:gridSpan w:val="2"/>
            <w:vAlign w:val="top"/>
          </w:tcPr>
          <w:p w14:paraId="41493BB0">
            <w:pPr>
              <w:spacing w:line="363" w:lineRule="auto"/>
              <w:rPr>
                <w:rFonts w:ascii="Arial"/>
                <w:sz w:val="21"/>
              </w:rPr>
            </w:pPr>
          </w:p>
          <w:p w14:paraId="1D725F90">
            <w:pPr>
              <w:pStyle w:val="26"/>
              <w:spacing w:before="59" w:line="232" w:lineRule="auto"/>
              <w:ind w:left="39" w:right="65" w:firstLine="2"/>
              <w:jc w:val="both"/>
            </w:pPr>
            <w:r>
              <w:rPr>
                <w:spacing w:val="-1"/>
              </w:rPr>
              <w:t>苯甲酸及其钠盐(以苯甲酸计)、山梨酸及其钾</w:t>
            </w:r>
            <w:r>
              <w:rPr>
                <w:spacing w:val="-2"/>
              </w:rPr>
              <w:t>盐</w:t>
            </w:r>
            <w:r>
              <w:rPr>
                <w:spacing w:val="-50"/>
              </w:rPr>
              <w:t xml:space="preserve"> </w:t>
            </w:r>
            <w:r>
              <w:rPr>
                <w:spacing w:val="-2"/>
              </w:rPr>
              <w:t>(以山梨酸计)、糖精钠(以糖精计)、脱氢乙</w:t>
            </w:r>
            <w:r>
              <w:rPr>
                <w:spacing w:val="-1"/>
              </w:rPr>
              <w:t>酸及其钠盐(以脱氢乙酸计)、甜蜜素(以环己基</w:t>
            </w:r>
            <w:r>
              <w:rPr>
                <w:spacing w:val="-2"/>
              </w:rPr>
              <w:t>氨基磺酸计)</w:t>
            </w:r>
          </w:p>
        </w:tc>
        <w:tc>
          <w:tcPr>
            <w:tcW w:w="1122" w:type="dxa"/>
            <w:vAlign w:val="top"/>
          </w:tcPr>
          <w:p w14:paraId="23D72D34">
            <w:pPr>
              <w:rPr>
                <w:rFonts w:ascii="Arial"/>
                <w:sz w:val="21"/>
              </w:rPr>
            </w:pPr>
          </w:p>
        </w:tc>
      </w:tr>
      <w:tr w14:paraId="18DC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23" w:hRule="atLeast"/>
        </w:trPr>
        <w:tc>
          <w:tcPr>
            <w:tcW w:w="520" w:type="dxa"/>
            <w:vMerge w:val="continue"/>
            <w:tcBorders>
              <w:top w:val="nil"/>
              <w:bottom w:val="nil"/>
            </w:tcBorders>
            <w:vAlign w:val="top"/>
          </w:tcPr>
          <w:p w14:paraId="6E1AE74E">
            <w:pPr>
              <w:rPr>
                <w:rFonts w:ascii="Arial"/>
                <w:sz w:val="21"/>
              </w:rPr>
            </w:pPr>
          </w:p>
        </w:tc>
        <w:tc>
          <w:tcPr>
            <w:tcW w:w="870" w:type="dxa"/>
            <w:vMerge w:val="continue"/>
            <w:tcBorders>
              <w:top w:val="nil"/>
              <w:bottom w:val="nil"/>
            </w:tcBorders>
            <w:vAlign w:val="top"/>
          </w:tcPr>
          <w:p w14:paraId="46CE0081">
            <w:pPr>
              <w:rPr>
                <w:rFonts w:ascii="Arial"/>
                <w:sz w:val="21"/>
              </w:rPr>
            </w:pPr>
          </w:p>
        </w:tc>
        <w:tc>
          <w:tcPr>
            <w:tcW w:w="854" w:type="dxa"/>
            <w:gridSpan w:val="2"/>
            <w:vMerge w:val="continue"/>
            <w:tcBorders>
              <w:top w:val="nil"/>
              <w:bottom w:val="nil"/>
            </w:tcBorders>
            <w:vAlign w:val="top"/>
          </w:tcPr>
          <w:p w14:paraId="1FEC8F8D">
            <w:pPr>
              <w:rPr>
                <w:rFonts w:ascii="Arial"/>
                <w:sz w:val="21"/>
              </w:rPr>
            </w:pPr>
          </w:p>
        </w:tc>
        <w:tc>
          <w:tcPr>
            <w:tcW w:w="990" w:type="dxa"/>
            <w:gridSpan w:val="2"/>
            <w:vMerge w:val="continue"/>
            <w:tcBorders>
              <w:top w:val="nil"/>
              <w:bottom w:val="nil"/>
            </w:tcBorders>
            <w:vAlign w:val="top"/>
          </w:tcPr>
          <w:p w14:paraId="6FB5AF3F">
            <w:pPr>
              <w:rPr>
                <w:rFonts w:ascii="Arial"/>
                <w:sz w:val="21"/>
              </w:rPr>
            </w:pPr>
          </w:p>
        </w:tc>
        <w:tc>
          <w:tcPr>
            <w:tcW w:w="1199" w:type="dxa"/>
            <w:gridSpan w:val="2"/>
            <w:vAlign w:val="top"/>
          </w:tcPr>
          <w:p w14:paraId="6672579A">
            <w:pPr>
              <w:spacing w:line="254" w:lineRule="auto"/>
              <w:rPr>
                <w:rFonts w:ascii="Arial"/>
                <w:sz w:val="21"/>
              </w:rPr>
            </w:pPr>
          </w:p>
          <w:p w14:paraId="206650C7">
            <w:pPr>
              <w:spacing w:line="254" w:lineRule="auto"/>
              <w:rPr>
                <w:rFonts w:ascii="Arial"/>
                <w:sz w:val="21"/>
              </w:rPr>
            </w:pPr>
          </w:p>
          <w:p w14:paraId="66396AFE">
            <w:pPr>
              <w:pStyle w:val="26"/>
              <w:spacing w:before="59" w:line="233" w:lineRule="auto"/>
              <w:ind w:left="257" w:right="45" w:hanging="191"/>
            </w:pPr>
            <w:r>
              <w:rPr>
                <w:spacing w:val="-2"/>
              </w:rPr>
              <w:t>其他发酵面制</w:t>
            </w:r>
            <w:r>
              <w:rPr>
                <w:spacing w:val="-12"/>
              </w:rPr>
              <w:t>品</w:t>
            </w:r>
            <w:r>
              <w:rPr>
                <w:spacing w:val="-52"/>
              </w:rPr>
              <w:t xml:space="preserve"> </w:t>
            </w:r>
            <w:r>
              <w:rPr>
                <w:spacing w:val="-12"/>
              </w:rPr>
              <w:t>(自制)</w:t>
            </w:r>
          </w:p>
        </w:tc>
        <w:tc>
          <w:tcPr>
            <w:tcW w:w="854" w:type="dxa"/>
            <w:gridSpan w:val="2"/>
            <w:vAlign w:val="top"/>
          </w:tcPr>
          <w:p w14:paraId="6DC2A74F">
            <w:pPr>
              <w:spacing w:line="310" w:lineRule="auto"/>
              <w:rPr>
                <w:rFonts w:ascii="Arial"/>
                <w:sz w:val="21"/>
              </w:rPr>
            </w:pPr>
          </w:p>
          <w:p w14:paraId="3B025F1A">
            <w:pPr>
              <w:spacing w:line="310" w:lineRule="auto"/>
              <w:rPr>
                <w:rFonts w:ascii="Arial"/>
                <w:sz w:val="21"/>
              </w:rPr>
            </w:pPr>
          </w:p>
          <w:p w14:paraId="7CFFF61B">
            <w:pPr>
              <w:pStyle w:val="26"/>
              <w:spacing w:before="58" w:line="222" w:lineRule="auto"/>
              <w:ind w:left="256"/>
            </w:pPr>
            <w:r>
              <w:rPr>
                <w:spacing w:val="-5"/>
              </w:rPr>
              <w:t>一般</w:t>
            </w:r>
          </w:p>
        </w:tc>
        <w:tc>
          <w:tcPr>
            <w:tcW w:w="4330" w:type="dxa"/>
            <w:gridSpan w:val="2"/>
            <w:vAlign w:val="top"/>
          </w:tcPr>
          <w:p w14:paraId="400692A4">
            <w:pPr>
              <w:pStyle w:val="26"/>
              <w:spacing w:before="234" w:line="219" w:lineRule="auto"/>
              <w:ind w:left="39"/>
            </w:pPr>
            <w:r>
              <w:rPr>
                <w:spacing w:val="-1"/>
              </w:rPr>
              <w:t>苯甲酸及其钠盐（以苯甲酸计）、山梨酸及其钾盐（以山梨酸计）、脱氢乙酸及其钠盐（以脱氢乙酸计）、糖精钠（以糖精计）、甜蜜素（以环己基氨基</w:t>
            </w:r>
            <w:r>
              <w:rPr>
                <w:spacing w:val="-2"/>
              </w:rPr>
              <w:t>磺酸计）、合成着色剂（柠檬黄、</w:t>
            </w:r>
            <w:r>
              <w:rPr>
                <w:spacing w:val="-51"/>
              </w:rPr>
              <w:t xml:space="preserve"> </w:t>
            </w:r>
            <w:r>
              <w:rPr>
                <w:spacing w:val="-2"/>
              </w:rPr>
              <w:t>日落黄、胭脂红、</w:t>
            </w:r>
            <w:r>
              <w:rPr>
                <w:spacing w:val="-3"/>
              </w:rPr>
              <w:t>亮蓝、苋菜红）、安赛蜜、铅</w:t>
            </w:r>
            <w:r>
              <w:rPr>
                <w:spacing w:val="-39"/>
              </w:rPr>
              <w:t xml:space="preserve"> </w:t>
            </w:r>
            <w:r>
              <w:rPr>
                <w:spacing w:val="-3"/>
              </w:rPr>
              <w:t>(以Pb计)</w:t>
            </w:r>
          </w:p>
        </w:tc>
        <w:tc>
          <w:tcPr>
            <w:tcW w:w="3807" w:type="dxa"/>
            <w:gridSpan w:val="2"/>
            <w:vAlign w:val="top"/>
          </w:tcPr>
          <w:p w14:paraId="74400D4C">
            <w:pPr>
              <w:spacing w:line="282" w:lineRule="auto"/>
              <w:rPr>
                <w:rFonts w:ascii="Arial"/>
                <w:sz w:val="21"/>
              </w:rPr>
            </w:pPr>
          </w:p>
          <w:p w14:paraId="204DC4F4">
            <w:pPr>
              <w:pStyle w:val="26"/>
              <w:spacing w:before="58" w:line="233" w:lineRule="auto"/>
              <w:ind w:left="39" w:right="65" w:firstLine="2"/>
              <w:jc w:val="both"/>
            </w:pPr>
            <w:r>
              <w:rPr>
                <w:spacing w:val="-1"/>
              </w:rPr>
              <w:t>苯甲酸及其钠盐(以苯甲酸计)、山梨酸及其钾</w:t>
            </w:r>
            <w:r>
              <w:rPr>
                <w:spacing w:val="-2"/>
              </w:rPr>
              <w:t>盐</w:t>
            </w:r>
            <w:r>
              <w:rPr>
                <w:spacing w:val="-50"/>
              </w:rPr>
              <w:t xml:space="preserve"> </w:t>
            </w:r>
            <w:r>
              <w:rPr>
                <w:spacing w:val="-2"/>
              </w:rPr>
              <w:t>(以山梨酸计)、糖精钠(以糖精计)、脱氢乙</w:t>
            </w:r>
            <w:r>
              <w:rPr>
                <w:spacing w:val="-1"/>
              </w:rPr>
              <w:t>酸及其钠盐(以脱氢乙酸计)、甜蜜素(以环己基</w:t>
            </w:r>
            <w:r>
              <w:rPr>
                <w:spacing w:val="-2"/>
              </w:rPr>
              <w:t>氨基磺酸计)</w:t>
            </w:r>
          </w:p>
        </w:tc>
        <w:tc>
          <w:tcPr>
            <w:tcW w:w="1122" w:type="dxa"/>
            <w:vAlign w:val="top"/>
          </w:tcPr>
          <w:p w14:paraId="4F4BB880">
            <w:pPr>
              <w:rPr>
                <w:rFonts w:ascii="Arial"/>
                <w:sz w:val="21"/>
              </w:rPr>
            </w:pPr>
          </w:p>
        </w:tc>
      </w:tr>
      <w:tr w14:paraId="2CFE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7" w:hRule="atLeast"/>
        </w:trPr>
        <w:tc>
          <w:tcPr>
            <w:tcW w:w="520" w:type="dxa"/>
            <w:vMerge w:val="continue"/>
            <w:tcBorders>
              <w:top w:val="nil"/>
              <w:bottom w:val="nil"/>
            </w:tcBorders>
            <w:vAlign w:val="top"/>
          </w:tcPr>
          <w:p w14:paraId="1448A9A4">
            <w:pPr>
              <w:rPr>
                <w:rFonts w:ascii="Arial"/>
                <w:sz w:val="21"/>
              </w:rPr>
            </w:pPr>
          </w:p>
        </w:tc>
        <w:tc>
          <w:tcPr>
            <w:tcW w:w="870" w:type="dxa"/>
            <w:vMerge w:val="continue"/>
            <w:tcBorders>
              <w:top w:val="nil"/>
              <w:bottom w:val="nil"/>
            </w:tcBorders>
            <w:vAlign w:val="top"/>
          </w:tcPr>
          <w:p w14:paraId="72AE3315">
            <w:pPr>
              <w:rPr>
                <w:rFonts w:ascii="Arial"/>
                <w:sz w:val="21"/>
              </w:rPr>
            </w:pPr>
          </w:p>
        </w:tc>
        <w:tc>
          <w:tcPr>
            <w:tcW w:w="854" w:type="dxa"/>
            <w:gridSpan w:val="2"/>
            <w:vMerge w:val="continue"/>
            <w:tcBorders>
              <w:top w:val="nil"/>
              <w:bottom w:val="nil"/>
            </w:tcBorders>
            <w:vAlign w:val="top"/>
          </w:tcPr>
          <w:p w14:paraId="7946077A">
            <w:pPr>
              <w:rPr>
                <w:rFonts w:ascii="Arial"/>
                <w:sz w:val="21"/>
              </w:rPr>
            </w:pPr>
          </w:p>
        </w:tc>
        <w:tc>
          <w:tcPr>
            <w:tcW w:w="990" w:type="dxa"/>
            <w:gridSpan w:val="2"/>
            <w:vMerge w:val="continue"/>
            <w:tcBorders>
              <w:top w:val="nil"/>
              <w:bottom w:val="nil"/>
            </w:tcBorders>
            <w:vAlign w:val="top"/>
          </w:tcPr>
          <w:p w14:paraId="450095BC">
            <w:pPr>
              <w:rPr>
                <w:rFonts w:ascii="Arial"/>
                <w:sz w:val="21"/>
              </w:rPr>
            </w:pPr>
          </w:p>
        </w:tc>
        <w:tc>
          <w:tcPr>
            <w:tcW w:w="1199" w:type="dxa"/>
            <w:gridSpan w:val="2"/>
            <w:vAlign w:val="top"/>
          </w:tcPr>
          <w:p w14:paraId="227F0FFE">
            <w:pPr>
              <w:spacing w:line="389" w:lineRule="auto"/>
              <w:rPr>
                <w:rFonts w:ascii="Arial"/>
                <w:sz w:val="21"/>
              </w:rPr>
            </w:pPr>
          </w:p>
          <w:p w14:paraId="530D1C1D">
            <w:pPr>
              <w:pStyle w:val="26"/>
              <w:spacing w:before="58" w:line="220" w:lineRule="auto"/>
              <w:ind w:left="111"/>
            </w:pPr>
            <w:r>
              <w:rPr>
                <w:spacing w:val="-2"/>
              </w:rPr>
              <w:t>油饼油条(自</w:t>
            </w:r>
          </w:p>
          <w:p w14:paraId="52CC1785">
            <w:pPr>
              <w:pStyle w:val="26"/>
              <w:spacing w:before="11" w:line="221" w:lineRule="auto"/>
              <w:ind w:left="469"/>
            </w:pPr>
            <w:r>
              <w:rPr>
                <w:spacing w:val="-4"/>
              </w:rPr>
              <w:t>制)</w:t>
            </w:r>
          </w:p>
        </w:tc>
        <w:tc>
          <w:tcPr>
            <w:tcW w:w="854" w:type="dxa"/>
            <w:gridSpan w:val="2"/>
            <w:vAlign w:val="top"/>
          </w:tcPr>
          <w:p w14:paraId="714D96A4">
            <w:pPr>
              <w:spacing w:line="250" w:lineRule="auto"/>
              <w:rPr>
                <w:rFonts w:ascii="Arial"/>
                <w:sz w:val="21"/>
              </w:rPr>
            </w:pPr>
          </w:p>
          <w:p w14:paraId="1A44AE2C">
            <w:pPr>
              <w:spacing w:line="251" w:lineRule="auto"/>
              <w:rPr>
                <w:rFonts w:ascii="Arial"/>
                <w:sz w:val="21"/>
              </w:rPr>
            </w:pPr>
          </w:p>
          <w:p w14:paraId="4390C481">
            <w:pPr>
              <w:pStyle w:val="26"/>
              <w:spacing w:before="58" w:line="220" w:lineRule="auto"/>
              <w:ind w:left="253"/>
            </w:pPr>
            <w:r>
              <w:rPr>
                <w:spacing w:val="-4"/>
              </w:rPr>
              <w:t>较高</w:t>
            </w:r>
          </w:p>
        </w:tc>
        <w:tc>
          <w:tcPr>
            <w:tcW w:w="4330" w:type="dxa"/>
            <w:gridSpan w:val="2"/>
            <w:vAlign w:val="top"/>
          </w:tcPr>
          <w:p w14:paraId="7A5522F0">
            <w:pPr>
              <w:spacing w:line="388" w:lineRule="auto"/>
              <w:rPr>
                <w:rFonts w:ascii="Arial"/>
                <w:sz w:val="21"/>
              </w:rPr>
            </w:pPr>
          </w:p>
          <w:p w14:paraId="2D250146">
            <w:pPr>
              <w:pStyle w:val="26"/>
              <w:spacing w:before="59" w:line="234" w:lineRule="auto"/>
              <w:ind w:left="49" w:right="158" w:hanging="11"/>
            </w:pPr>
            <w:r>
              <w:rPr>
                <w:spacing w:val="-1"/>
              </w:rPr>
              <w:t>铝的残留量(干样品，以Al计)、糖精钠（以糖精计）</w:t>
            </w:r>
            <w:r>
              <w:rPr>
                <w:spacing w:val="2"/>
              </w:rPr>
              <w:t xml:space="preserve"> </w:t>
            </w:r>
            <w:r>
              <w:rPr>
                <w:spacing w:val="-2"/>
              </w:rPr>
              <w:t>、甜蜜素(以环己基氨基磺酸计)</w:t>
            </w:r>
          </w:p>
        </w:tc>
        <w:tc>
          <w:tcPr>
            <w:tcW w:w="3807" w:type="dxa"/>
            <w:gridSpan w:val="2"/>
            <w:vAlign w:val="top"/>
          </w:tcPr>
          <w:p w14:paraId="4A3564AB">
            <w:pPr>
              <w:spacing w:line="389" w:lineRule="auto"/>
              <w:rPr>
                <w:rFonts w:ascii="Arial"/>
                <w:sz w:val="21"/>
              </w:rPr>
            </w:pPr>
          </w:p>
          <w:p w14:paraId="59BC1A26">
            <w:pPr>
              <w:pStyle w:val="26"/>
              <w:spacing w:before="59" w:line="233" w:lineRule="auto"/>
              <w:ind w:left="39" w:right="154"/>
            </w:pPr>
            <w:r>
              <w:rPr>
                <w:spacing w:val="-1"/>
              </w:rPr>
              <w:t>铝的残留量(干样品，以Al计)、糖精钠（以糖精计）、甜蜜素(以环己基氨基磺酸计)</w:t>
            </w:r>
          </w:p>
        </w:tc>
        <w:tc>
          <w:tcPr>
            <w:tcW w:w="1122" w:type="dxa"/>
            <w:vAlign w:val="top"/>
          </w:tcPr>
          <w:p w14:paraId="32506B7B">
            <w:pPr>
              <w:rPr>
                <w:rFonts w:ascii="Arial"/>
                <w:sz w:val="21"/>
              </w:rPr>
            </w:pPr>
          </w:p>
        </w:tc>
      </w:tr>
      <w:tr w14:paraId="225D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80" w:hRule="atLeast"/>
        </w:trPr>
        <w:tc>
          <w:tcPr>
            <w:tcW w:w="520" w:type="dxa"/>
            <w:vMerge w:val="continue"/>
            <w:tcBorders>
              <w:top w:val="nil"/>
              <w:bottom w:val="nil"/>
            </w:tcBorders>
            <w:vAlign w:val="top"/>
          </w:tcPr>
          <w:p w14:paraId="11DB8CFE">
            <w:pPr>
              <w:rPr>
                <w:rFonts w:ascii="Arial"/>
                <w:sz w:val="21"/>
              </w:rPr>
            </w:pPr>
          </w:p>
        </w:tc>
        <w:tc>
          <w:tcPr>
            <w:tcW w:w="870" w:type="dxa"/>
            <w:vMerge w:val="continue"/>
            <w:tcBorders>
              <w:top w:val="nil"/>
              <w:bottom w:val="nil"/>
            </w:tcBorders>
            <w:vAlign w:val="top"/>
          </w:tcPr>
          <w:p w14:paraId="12466554">
            <w:pPr>
              <w:rPr>
                <w:rFonts w:ascii="Arial"/>
                <w:sz w:val="21"/>
              </w:rPr>
            </w:pPr>
          </w:p>
        </w:tc>
        <w:tc>
          <w:tcPr>
            <w:tcW w:w="854" w:type="dxa"/>
            <w:gridSpan w:val="2"/>
            <w:vMerge w:val="continue"/>
            <w:tcBorders>
              <w:top w:val="nil"/>
              <w:bottom w:val="nil"/>
            </w:tcBorders>
            <w:vAlign w:val="top"/>
          </w:tcPr>
          <w:p w14:paraId="30185267">
            <w:pPr>
              <w:rPr>
                <w:rFonts w:ascii="Arial"/>
                <w:sz w:val="21"/>
              </w:rPr>
            </w:pPr>
          </w:p>
        </w:tc>
        <w:tc>
          <w:tcPr>
            <w:tcW w:w="990" w:type="dxa"/>
            <w:gridSpan w:val="2"/>
            <w:vMerge w:val="continue"/>
            <w:tcBorders>
              <w:top w:val="nil"/>
              <w:bottom w:val="nil"/>
            </w:tcBorders>
            <w:vAlign w:val="top"/>
          </w:tcPr>
          <w:p w14:paraId="7C842A42">
            <w:pPr>
              <w:rPr>
                <w:rFonts w:ascii="Arial"/>
                <w:sz w:val="21"/>
              </w:rPr>
            </w:pPr>
          </w:p>
        </w:tc>
        <w:tc>
          <w:tcPr>
            <w:tcW w:w="1199" w:type="dxa"/>
            <w:gridSpan w:val="2"/>
            <w:vAlign w:val="top"/>
          </w:tcPr>
          <w:p w14:paraId="760613DB">
            <w:pPr>
              <w:spacing w:line="245" w:lineRule="auto"/>
              <w:rPr>
                <w:rFonts w:ascii="Arial"/>
                <w:sz w:val="21"/>
              </w:rPr>
            </w:pPr>
          </w:p>
          <w:p w14:paraId="5D6ED3CE">
            <w:pPr>
              <w:spacing w:line="246" w:lineRule="auto"/>
              <w:rPr>
                <w:rFonts w:ascii="Arial"/>
                <w:sz w:val="21"/>
              </w:rPr>
            </w:pPr>
          </w:p>
          <w:p w14:paraId="278C8AC4">
            <w:pPr>
              <w:pStyle w:val="26"/>
              <w:spacing w:before="59" w:line="233" w:lineRule="auto"/>
              <w:ind w:left="257" w:right="45" w:hanging="191"/>
            </w:pPr>
            <w:r>
              <w:rPr>
                <w:spacing w:val="-2"/>
              </w:rPr>
              <w:t>其他油炸面制</w:t>
            </w:r>
            <w:r>
              <w:rPr>
                <w:spacing w:val="-12"/>
              </w:rPr>
              <w:t>品</w:t>
            </w:r>
            <w:r>
              <w:rPr>
                <w:spacing w:val="-52"/>
              </w:rPr>
              <w:t xml:space="preserve"> </w:t>
            </w:r>
            <w:r>
              <w:rPr>
                <w:spacing w:val="-12"/>
              </w:rPr>
              <w:t>(自制)</w:t>
            </w:r>
          </w:p>
        </w:tc>
        <w:tc>
          <w:tcPr>
            <w:tcW w:w="854" w:type="dxa"/>
            <w:gridSpan w:val="2"/>
            <w:vAlign w:val="top"/>
          </w:tcPr>
          <w:p w14:paraId="25A6387E">
            <w:pPr>
              <w:spacing w:line="301" w:lineRule="auto"/>
              <w:rPr>
                <w:rFonts w:ascii="Arial"/>
                <w:sz w:val="21"/>
              </w:rPr>
            </w:pPr>
          </w:p>
          <w:p w14:paraId="3A692A92">
            <w:pPr>
              <w:spacing w:line="301" w:lineRule="auto"/>
              <w:rPr>
                <w:rFonts w:ascii="Arial"/>
                <w:sz w:val="21"/>
              </w:rPr>
            </w:pPr>
          </w:p>
          <w:p w14:paraId="05C06FF5">
            <w:pPr>
              <w:pStyle w:val="26"/>
              <w:spacing w:before="59" w:line="220" w:lineRule="auto"/>
              <w:ind w:left="253"/>
            </w:pPr>
            <w:r>
              <w:rPr>
                <w:spacing w:val="-4"/>
              </w:rPr>
              <w:t>较高</w:t>
            </w:r>
          </w:p>
        </w:tc>
        <w:tc>
          <w:tcPr>
            <w:tcW w:w="4330" w:type="dxa"/>
            <w:gridSpan w:val="2"/>
            <w:vAlign w:val="top"/>
          </w:tcPr>
          <w:p w14:paraId="64B76A65">
            <w:pPr>
              <w:spacing w:line="245" w:lineRule="auto"/>
              <w:rPr>
                <w:rFonts w:ascii="Arial"/>
                <w:sz w:val="21"/>
              </w:rPr>
            </w:pPr>
          </w:p>
          <w:p w14:paraId="1ABA3FED">
            <w:pPr>
              <w:spacing w:line="246" w:lineRule="auto"/>
              <w:rPr>
                <w:rFonts w:ascii="Arial"/>
                <w:sz w:val="21"/>
              </w:rPr>
            </w:pPr>
          </w:p>
          <w:p w14:paraId="7F23C4BD">
            <w:pPr>
              <w:pStyle w:val="26"/>
              <w:spacing w:before="58" w:line="233" w:lineRule="auto"/>
              <w:ind w:left="49" w:right="158" w:hanging="11"/>
            </w:pPr>
            <w:r>
              <w:rPr>
                <w:spacing w:val="-1"/>
              </w:rPr>
              <w:t>铝的残留量(干样品，以Al计)、糖精钠（以糖精计）</w:t>
            </w:r>
            <w:r>
              <w:rPr>
                <w:spacing w:val="2"/>
              </w:rPr>
              <w:t xml:space="preserve"> </w:t>
            </w:r>
            <w:r>
              <w:rPr>
                <w:spacing w:val="-2"/>
              </w:rPr>
              <w:t>、甜蜜素(以环己基氨基磺酸计)</w:t>
            </w:r>
          </w:p>
        </w:tc>
        <w:tc>
          <w:tcPr>
            <w:tcW w:w="3807" w:type="dxa"/>
            <w:gridSpan w:val="2"/>
            <w:vAlign w:val="top"/>
          </w:tcPr>
          <w:p w14:paraId="279DCAB0">
            <w:pPr>
              <w:spacing w:line="246" w:lineRule="auto"/>
              <w:rPr>
                <w:rFonts w:ascii="Arial"/>
                <w:sz w:val="21"/>
              </w:rPr>
            </w:pPr>
          </w:p>
          <w:p w14:paraId="71C924DC">
            <w:pPr>
              <w:spacing w:line="246" w:lineRule="auto"/>
              <w:rPr>
                <w:rFonts w:ascii="Arial"/>
                <w:sz w:val="21"/>
              </w:rPr>
            </w:pPr>
          </w:p>
          <w:p w14:paraId="0C27F284">
            <w:pPr>
              <w:pStyle w:val="26"/>
              <w:spacing w:before="58" w:line="232" w:lineRule="auto"/>
              <w:ind w:left="39" w:right="154"/>
            </w:pPr>
            <w:r>
              <w:rPr>
                <w:spacing w:val="-1"/>
              </w:rPr>
              <w:t>铝的残留量(干样品，以Al计)、糖精钠（以糖精计）、甜蜜素(以环己基氨基磺酸计)</w:t>
            </w:r>
          </w:p>
        </w:tc>
        <w:tc>
          <w:tcPr>
            <w:tcW w:w="1122" w:type="dxa"/>
            <w:vAlign w:val="top"/>
          </w:tcPr>
          <w:p w14:paraId="1567B450">
            <w:pPr>
              <w:rPr>
                <w:rFonts w:ascii="Arial"/>
                <w:sz w:val="21"/>
              </w:rPr>
            </w:pPr>
          </w:p>
        </w:tc>
      </w:tr>
      <w:tr w14:paraId="2FE01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83" w:hRule="atLeast"/>
        </w:trPr>
        <w:tc>
          <w:tcPr>
            <w:tcW w:w="520" w:type="dxa"/>
            <w:vMerge w:val="continue"/>
            <w:tcBorders>
              <w:top w:val="nil"/>
            </w:tcBorders>
            <w:vAlign w:val="top"/>
          </w:tcPr>
          <w:p w14:paraId="2D3468EF">
            <w:pPr>
              <w:rPr>
                <w:rFonts w:ascii="Arial"/>
                <w:sz w:val="21"/>
              </w:rPr>
            </w:pPr>
          </w:p>
        </w:tc>
        <w:tc>
          <w:tcPr>
            <w:tcW w:w="870" w:type="dxa"/>
            <w:vMerge w:val="continue"/>
            <w:tcBorders>
              <w:top w:val="nil"/>
            </w:tcBorders>
            <w:vAlign w:val="top"/>
          </w:tcPr>
          <w:p w14:paraId="3C22B2A2">
            <w:pPr>
              <w:rPr>
                <w:rFonts w:ascii="Arial"/>
                <w:sz w:val="21"/>
              </w:rPr>
            </w:pPr>
          </w:p>
        </w:tc>
        <w:tc>
          <w:tcPr>
            <w:tcW w:w="854" w:type="dxa"/>
            <w:gridSpan w:val="2"/>
            <w:vMerge w:val="continue"/>
            <w:tcBorders>
              <w:top w:val="nil"/>
            </w:tcBorders>
            <w:vAlign w:val="top"/>
          </w:tcPr>
          <w:p w14:paraId="4F79047E">
            <w:pPr>
              <w:rPr>
                <w:rFonts w:ascii="Arial"/>
                <w:sz w:val="21"/>
              </w:rPr>
            </w:pPr>
          </w:p>
        </w:tc>
        <w:tc>
          <w:tcPr>
            <w:tcW w:w="990" w:type="dxa"/>
            <w:gridSpan w:val="2"/>
            <w:vMerge w:val="continue"/>
            <w:tcBorders>
              <w:top w:val="nil"/>
            </w:tcBorders>
            <w:vAlign w:val="top"/>
          </w:tcPr>
          <w:p w14:paraId="31C71197">
            <w:pPr>
              <w:rPr>
                <w:rFonts w:ascii="Arial"/>
                <w:sz w:val="21"/>
              </w:rPr>
            </w:pPr>
          </w:p>
        </w:tc>
        <w:tc>
          <w:tcPr>
            <w:tcW w:w="1199" w:type="dxa"/>
            <w:gridSpan w:val="2"/>
            <w:vAlign w:val="top"/>
          </w:tcPr>
          <w:p w14:paraId="603B868A">
            <w:pPr>
              <w:spacing w:line="341" w:lineRule="auto"/>
              <w:rPr>
                <w:rFonts w:ascii="Arial"/>
                <w:sz w:val="21"/>
              </w:rPr>
            </w:pPr>
          </w:p>
          <w:p w14:paraId="2B915321">
            <w:pPr>
              <w:pStyle w:val="26"/>
              <w:spacing w:before="59" w:line="233" w:lineRule="auto"/>
              <w:ind w:left="364" w:right="137" w:hanging="209"/>
            </w:pPr>
            <w:r>
              <w:rPr>
                <w:spacing w:val="-2"/>
              </w:rPr>
              <w:t>水饺馄饨等</w:t>
            </w:r>
            <w:r>
              <w:rPr>
                <w:spacing w:val="-10"/>
              </w:rPr>
              <w:t>(自制)</w:t>
            </w:r>
          </w:p>
        </w:tc>
        <w:tc>
          <w:tcPr>
            <w:tcW w:w="854" w:type="dxa"/>
            <w:gridSpan w:val="2"/>
            <w:vAlign w:val="top"/>
          </w:tcPr>
          <w:p w14:paraId="32F4EA72">
            <w:pPr>
              <w:spacing w:line="452" w:lineRule="auto"/>
              <w:rPr>
                <w:rFonts w:ascii="Arial"/>
                <w:sz w:val="21"/>
              </w:rPr>
            </w:pPr>
          </w:p>
          <w:p w14:paraId="0A577B92">
            <w:pPr>
              <w:pStyle w:val="26"/>
              <w:spacing w:before="59" w:line="220" w:lineRule="auto"/>
              <w:ind w:left="253"/>
            </w:pPr>
            <w:r>
              <w:rPr>
                <w:spacing w:val="-4"/>
              </w:rPr>
              <w:t>较高</w:t>
            </w:r>
          </w:p>
        </w:tc>
        <w:tc>
          <w:tcPr>
            <w:tcW w:w="4330" w:type="dxa"/>
            <w:gridSpan w:val="2"/>
            <w:vAlign w:val="top"/>
          </w:tcPr>
          <w:p w14:paraId="39C770DE">
            <w:pPr>
              <w:spacing w:line="340" w:lineRule="auto"/>
              <w:rPr>
                <w:rFonts w:ascii="Arial"/>
                <w:sz w:val="21"/>
              </w:rPr>
            </w:pPr>
          </w:p>
          <w:p w14:paraId="327F686A">
            <w:pPr>
              <w:pStyle w:val="26"/>
              <w:spacing w:before="59" w:line="233" w:lineRule="auto"/>
              <w:ind w:left="46" w:right="324" w:hanging="7"/>
            </w:pPr>
            <w:r>
              <w:rPr>
                <w:spacing w:val="-1"/>
              </w:rPr>
              <w:t>苯甲酸及其钠盐（以苯甲酸计）、山梨酸及其钾盐</w:t>
            </w:r>
            <w:r>
              <w:rPr>
                <w:spacing w:val="-3"/>
              </w:rPr>
              <w:t>（以山梨酸计）</w:t>
            </w:r>
          </w:p>
        </w:tc>
        <w:tc>
          <w:tcPr>
            <w:tcW w:w="3807" w:type="dxa"/>
            <w:gridSpan w:val="2"/>
            <w:vAlign w:val="top"/>
          </w:tcPr>
          <w:p w14:paraId="3F27A0AA">
            <w:pPr>
              <w:spacing w:line="340" w:lineRule="auto"/>
              <w:rPr>
                <w:rFonts w:ascii="Arial"/>
                <w:sz w:val="21"/>
              </w:rPr>
            </w:pPr>
          </w:p>
          <w:p w14:paraId="2DA00327">
            <w:pPr>
              <w:pStyle w:val="26"/>
              <w:spacing w:before="59" w:line="233" w:lineRule="auto"/>
              <w:ind w:left="39" w:right="159" w:firstLine="2"/>
            </w:pPr>
            <w:r>
              <w:rPr>
                <w:spacing w:val="-1"/>
              </w:rPr>
              <w:t>苯甲酸及其钠盐（以苯甲酸计）、山梨酸及其钾盐（以山梨酸计）</w:t>
            </w:r>
          </w:p>
        </w:tc>
        <w:tc>
          <w:tcPr>
            <w:tcW w:w="1122" w:type="dxa"/>
            <w:vAlign w:val="top"/>
          </w:tcPr>
          <w:p w14:paraId="37E98D94">
            <w:pPr>
              <w:rPr>
                <w:rFonts w:ascii="Arial"/>
                <w:sz w:val="21"/>
              </w:rPr>
            </w:pPr>
          </w:p>
        </w:tc>
      </w:tr>
      <w:tr w14:paraId="02FB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01A77751">
            <w:pPr>
              <w:spacing w:line="284" w:lineRule="auto"/>
              <w:rPr>
                <w:rFonts w:ascii="Arial"/>
                <w:sz w:val="21"/>
              </w:rPr>
            </w:pPr>
          </w:p>
          <w:p w14:paraId="2376557D">
            <w:pPr>
              <w:pStyle w:val="26"/>
              <w:spacing w:before="58" w:line="222" w:lineRule="auto"/>
              <w:ind w:left="82"/>
            </w:pPr>
            <w:r>
              <w:rPr>
                <w:b/>
                <w:bCs/>
                <w:spacing w:val="-5"/>
              </w:rPr>
              <w:t>序号</w:t>
            </w:r>
          </w:p>
        </w:tc>
        <w:tc>
          <w:tcPr>
            <w:tcW w:w="870" w:type="dxa"/>
            <w:vAlign w:val="top"/>
          </w:tcPr>
          <w:p w14:paraId="4405FE45">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2C1317CD">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50354A3C">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390E82A1">
            <w:pPr>
              <w:pStyle w:val="26"/>
              <w:spacing w:before="235" w:line="220" w:lineRule="auto"/>
              <w:ind w:left="57"/>
            </w:pPr>
            <w:r>
              <w:rPr>
                <w:b/>
                <w:bCs/>
                <w:spacing w:val="-2"/>
              </w:rPr>
              <w:t>食品细类（四</w:t>
            </w:r>
          </w:p>
          <w:p w14:paraId="758E6D13">
            <w:pPr>
              <w:pStyle w:val="26"/>
              <w:spacing w:before="10" w:line="222" w:lineRule="auto"/>
              <w:ind w:left="425"/>
            </w:pPr>
            <w:r>
              <w:rPr>
                <w:b/>
                <w:bCs/>
                <w:spacing w:val="-7"/>
              </w:rPr>
              <w:t>级）</w:t>
            </w:r>
          </w:p>
        </w:tc>
        <w:tc>
          <w:tcPr>
            <w:tcW w:w="854" w:type="dxa"/>
            <w:gridSpan w:val="2"/>
            <w:vAlign w:val="top"/>
          </w:tcPr>
          <w:p w14:paraId="0F42DABC">
            <w:pPr>
              <w:spacing w:line="284" w:lineRule="auto"/>
              <w:rPr>
                <w:rFonts w:ascii="Arial"/>
                <w:sz w:val="21"/>
              </w:rPr>
            </w:pPr>
          </w:p>
          <w:p w14:paraId="32E1BB84">
            <w:pPr>
              <w:pStyle w:val="26"/>
              <w:spacing w:before="59" w:line="220" w:lineRule="auto"/>
              <w:ind w:left="69"/>
            </w:pPr>
            <w:r>
              <w:rPr>
                <w:b/>
                <w:bCs/>
                <w:spacing w:val="-3"/>
              </w:rPr>
              <w:t>风险等级</w:t>
            </w:r>
          </w:p>
        </w:tc>
        <w:tc>
          <w:tcPr>
            <w:tcW w:w="4330" w:type="dxa"/>
            <w:gridSpan w:val="2"/>
            <w:vAlign w:val="top"/>
          </w:tcPr>
          <w:p w14:paraId="20862CB8">
            <w:pPr>
              <w:spacing w:line="285" w:lineRule="auto"/>
              <w:rPr>
                <w:rFonts w:ascii="Arial"/>
                <w:sz w:val="21"/>
              </w:rPr>
            </w:pPr>
          </w:p>
          <w:p w14:paraId="5E97D0D6">
            <w:pPr>
              <w:pStyle w:val="26"/>
              <w:spacing w:before="58" w:line="219" w:lineRule="auto"/>
              <w:ind w:left="1264"/>
            </w:pPr>
            <w:r>
              <w:rPr>
                <w:b/>
                <w:bCs/>
                <w:spacing w:val="-2"/>
              </w:rPr>
              <w:t>省级本级监督抽检项目</w:t>
            </w:r>
          </w:p>
        </w:tc>
        <w:tc>
          <w:tcPr>
            <w:tcW w:w="3807" w:type="dxa"/>
            <w:gridSpan w:val="2"/>
            <w:vAlign w:val="top"/>
          </w:tcPr>
          <w:p w14:paraId="1E7A439D">
            <w:pPr>
              <w:spacing w:line="284" w:lineRule="auto"/>
              <w:rPr>
                <w:rFonts w:ascii="Arial"/>
                <w:sz w:val="21"/>
              </w:rPr>
            </w:pPr>
          </w:p>
          <w:p w14:paraId="340370E3">
            <w:pPr>
              <w:pStyle w:val="26"/>
              <w:spacing w:before="59" w:line="220" w:lineRule="auto"/>
              <w:ind w:left="1007"/>
            </w:pPr>
            <w:r>
              <w:rPr>
                <w:b/>
                <w:bCs/>
                <w:spacing w:val="-2"/>
              </w:rPr>
              <w:t>省级转移监督抽检项目</w:t>
            </w:r>
          </w:p>
        </w:tc>
        <w:tc>
          <w:tcPr>
            <w:tcW w:w="1122" w:type="dxa"/>
            <w:vAlign w:val="top"/>
          </w:tcPr>
          <w:p w14:paraId="544030D4">
            <w:pPr>
              <w:spacing w:line="284" w:lineRule="auto"/>
              <w:rPr>
                <w:rFonts w:ascii="Arial"/>
                <w:sz w:val="21"/>
              </w:rPr>
            </w:pPr>
          </w:p>
          <w:p w14:paraId="1FBB13AA">
            <w:pPr>
              <w:pStyle w:val="26"/>
              <w:spacing w:before="58" w:line="222" w:lineRule="auto"/>
            </w:pPr>
            <w:r>
              <w:rPr>
                <w:b/>
                <w:bCs/>
                <w:spacing w:val="-6"/>
              </w:rPr>
              <w:t>备注</w:t>
            </w:r>
          </w:p>
        </w:tc>
      </w:tr>
      <w:tr w14:paraId="5925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35" w:hRule="atLeast"/>
        </w:trPr>
        <w:tc>
          <w:tcPr>
            <w:tcW w:w="520" w:type="dxa"/>
            <w:vMerge w:val="restart"/>
            <w:tcBorders>
              <w:bottom w:val="nil"/>
            </w:tcBorders>
            <w:vAlign w:val="top"/>
          </w:tcPr>
          <w:p w14:paraId="1F84DC37">
            <w:pPr>
              <w:spacing w:line="247" w:lineRule="auto"/>
              <w:rPr>
                <w:rFonts w:ascii="Arial"/>
                <w:sz w:val="21"/>
              </w:rPr>
            </w:pPr>
          </w:p>
          <w:p w14:paraId="7A6B2711">
            <w:pPr>
              <w:spacing w:line="247" w:lineRule="auto"/>
              <w:rPr>
                <w:rFonts w:ascii="Arial"/>
                <w:sz w:val="21"/>
              </w:rPr>
            </w:pPr>
          </w:p>
          <w:p w14:paraId="259E3E19">
            <w:pPr>
              <w:spacing w:line="247" w:lineRule="auto"/>
              <w:rPr>
                <w:rFonts w:ascii="Arial"/>
                <w:sz w:val="21"/>
              </w:rPr>
            </w:pPr>
          </w:p>
          <w:p w14:paraId="61CB012E">
            <w:pPr>
              <w:spacing w:line="247" w:lineRule="auto"/>
              <w:rPr>
                <w:rFonts w:ascii="Arial"/>
                <w:sz w:val="21"/>
              </w:rPr>
            </w:pPr>
          </w:p>
          <w:p w14:paraId="037DC4C8">
            <w:pPr>
              <w:spacing w:line="247" w:lineRule="auto"/>
              <w:rPr>
                <w:rFonts w:ascii="Arial"/>
                <w:sz w:val="21"/>
              </w:rPr>
            </w:pPr>
          </w:p>
          <w:p w14:paraId="7DEEB367">
            <w:pPr>
              <w:spacing w:line="247" w:lineRule="auto"/>
              <w:rPr>
                <w:rFonts w:ascii="Arial"/>
                <w:sz w:val="21"/>
              </w:rPr>
            </w:pPr>
          </w:p>
          <w:p w14:paraId="6B7A4BE6">
            <w:pPr>
              <w:spacing w:line="247" w:lineRule="auto"/>
              <w:rPr>
                <w:rFonts w:ascii="Arial"/>
                <w:sz w:val="21"/>
              </w:rPr>
            </w:pPr>
          </w:p>
          <w:p w14:paraId="71B252FA">
            <w:pPr>
              <w:spacing w:line="247" w:lineRule="auto"/>
              <w:rPr>
                <w:rFonts w:ascii="Arial"/>
                <w:sz w:val="21"/>
              </w:rPr>
            </w:pPr>
          </w:p>
          <w:p w14:paraId="4FE2FC31">
            <w:pPr>
              <w:spacing w:line="247" w:lineRule="auto"/>
              <w:rPr>
                <w:rFonts w:ascii="Arial"/>
                <w:sz w:val="21"/>
              </w:rPr>
            </w:pPr>
          </w:p>
          <w:p w14:paraId="0B348B76">
            <w:pPr>
              <w:spacing w:line="248" w:lineRule="auto"/>
              <w:rPr>
                <w:rFonts w:ascii="Arial"/>
                <w:sz w:val="21"/>
              </w:rPr>
            </w:pPr>
          </w:p>
          <w:p w14:paraId="2610212C">
            <w:pPr>
              <w:spacing w:line="248" w:lineRule="auto"/>
              <w:rPr>
                <w:rFonts w:ascii="Arial"/>
                <w:sz w:val="21"/>
              </w:rPr>
            </w:pPr>
          </w:p>
          <w:p w14:paraId="37A3119E">
            <w:pPr>
              <w:spacing w:line="248" w:lineRule="auto"/>
              <w:rPr>
                <w:rFonts w:ascii="Arial"/>
                <w:sz w:val="21"/>
              </w:rPr>
            </w:pPr>
          </w:p>
          <w:p w14:paraId="70AB892C">
            <w:pPr>
              <w:spacing w:line="248" w:lineRule="auto"/>
              <w:rPr>
                <w:rFonts w:ascii="Arial"/>
                <w:sz w:val="21"/>
              </w:rPr>
            </w:pPr>
          </w:p>
          <w:p w14:paraId="49F110D7">
            <w:pPr>
              <w:spacing w:line="248" w:lineRule="auto"/>
              <w:rPr>
                <w:rFonts w:ascii="Arial"/>
                <w:sz w:val="21"/>
              </w:rPr>
            </w:pPr>
          </w:p>
          <w:p w14:paraId="5E026F86">
            <w:pPr>
              <w:spacing w:line="248" w:lineRule="auto"/>
              <w:rPr>
                <w:rFonts w:ascii="Arial"/>
                <w:sz w:val="21"/>
              </w:rPr>
            </w:pPr>
          </w:p>
          <w:p w14:paraId="6FB4258E">
            <w:pPr>
              <w:spacing w:line="248" w:lineRule="auto"/>
              <w:rPr>
                <w:rFonts w:ascii="Arial"/>
                <w:sz w:val="21"/>
              </w:rPr>
            </w:pPr>
          </w:p>
          <w:p w14:paraId="2B390876">
            <w:pPr>
              <w:spacing w:line="248" w:lineRule="auto"/>
              <w:rPr>
                <w:rFonts w:ascii="Arial"/>
                <w:sz w:val="21"/>
              </w:rPr>
            </w:pPr>
          </w:p>
          <w:p w14:paraId="785689DD">
            <w:pPr>
              <w:spacing w:line="248" w:lineRule="auto"/>
              <w:rPr>
                <w:rFonts w:ascii="Arial"/>
                <w:sz w:val="21"/>
              </w:rPr>
            </w:pPr>
          </w:p>
          <w:p w14:paraId="3BBB8A32">
            <w:pPr>
              <w:pStyle w:val="26"/>
              <w:spacing w:before="58"/>
              <w:ind w:left="180"/>
            </w:pPr>
            <w:r>
              <w:rPr>
                <w:spacing w:val="-5"/>
              </w:rPr>
              <w:t>31</w:t>
            </w:r>
          </w:p>
        </w:tc>
        <w:tc>
          <w:tcPr>
            <w:tcW w:w="870" w:type="dxa"/>
            <w:vMerge w:val="restart"/>
            <w:tcBorders>
              <w:bottom w:val="nil"/>
            </w:tcBorders>
            <w:vAlign w:val="top"/>
          </w:tcPr>
          <w:p w14:paraId="1337D18D">
            <w:pPr>
              <w:spacing w:line="247" w:lineRule="auto"/>
              <w:rPr>
                <w:rFonts w:ascii="Arial"/>
                <w:sz w:val="21"/>
              </w:rPr>
            </w:pPr>
          </w:p>
          <w:p w14:paraId="0F5D3088">
            <w:pPr>
              <w:spacing w:line="247" w:lineRule="auto"/>
              <w:rPr>
                <w:rFonts w:ascii="Arial"/>
                <w:sz w:val="21"/>
              </w:rPr>
            </w:pPr>
          </w:p>
          <w:p w14:paraId="3C0DF016">
            <w:pPr>
              <w:spacing w:line="247" w:lineRule="auto"/>
              <w:rPr>
                <w:rFonts w:ascii="Arial"/>
                <w:sz w:val="21"/>
              </w:rPr>
            </w:pPr>
          </w:p>
          <w:p w14:paraId="07F76D75">
            <w:pPr>
              <w:spacing w:line="247" w:lineRule="auto"/>
              <w:rPr>
                <w:rFonts w:ascii="Arial"/>
                <w:sz w:val="21"/>
              </w:rPr>
            </w:pPr>
          </w:p>
          <w:p w14:paraId="7AA51608">
            <w:pPr>
              <w:spacing w:line="247" w:lineRule="auto"/>
              <w:rPr>
                <w:rFonts w:ascii="Arial"/>
                <w:sz w:val="21"/>
              </w:rPr>
            </w:pPr>
          </w:p>
          <w:p w14:paraId="46AB27C1">
            <w:pPr>
              <w:spacing w:line="247" w:lineRule="auto"/>
              <w:rPr>
                <w:rFonts w:ascii="Arial"/>
                <w:sz w:val="21"/>
              </w:rPr>
            </w:pPr>
          </w:p>
          <w:p w14:paraId="352C480D">
            <w:pPr>
              <w:spacing w:line="247" w:lineRule="auto"/>
              <w:rPr>
                <w:rFonts w:ascii="Arial"/>
                <w:sz w:val="21"/>
              </w:rPr>
            </w:pPr>
          </w:p>
          <w:p w14:paraId="02148C1B">
            <w:pPr>
              <w:spacing w:line="247" w:lineRule="auto"/>
              <w:rPr>
                <w:rFonts w:ascii="Arial"/>
                <w:sz w:val="21"/>
              </w:rPr>
            </w:pPr>
          </w:p>
          <w:p w14:paraId="2A518780">
            <w:pPr>
              <w:spacing w:line="247" w:lineRule="auto"/>
              <w:rPr>
                <w:rFonts w:ascii="Arial"/>
                <w:sz w:val="21"/>
              </w:rPr>
            </w:pPr>
          </w:p>
          <w:p w14:paraId="5949A403">
            <w:pPr>
              <w:spacing w:line="248" w:lineRule="auto"/>
              <w:rPr>
                <w:rFonts w:ascii="Arial"/>
                <w:sz w:val="21"/>
              </w:rPr>
            </w:pPr>
          </w:p>
          <w:p w14:paraId="039671A4">
            <w:pPr>
              <w:spacing w:line="248" w:lineRule="auto"/>
              <w:rPr>
                <w:rFonts w:ascii="Arial"/>
                <w:sz w:val="21"/>
              </w:rPr>
            </w:pPr>
          </w:p>
          <w:p w14:paraId="3620A475">
            <w:pPr>
              <w:spacing w:line="248" w:lineRule="auto"/>
              <w:rPr>
                <w:rFonts w:ascii="Arial"/>
                <w:sz w:val="21"/>
              </w:rPr>
            </w:pPr>
          </w:p>
          <w:p w14:paraId="6033CEE7">
            <w:pPr>
              <w:spacing w:line="248" w:lineRule="auto"/>
              <w:rPr>
                <w:rFonts w:ascii="Arial"/>
                <w:sz w:val="21"/>
              </w:rPr>
            </w:pPr>
          </w:p>
          <w:p w14:paraId="463E34B4">
            <w:pPr>
              <w:spacing w:line="248" w:lineRule="auto"/>
              <w:rPr>
                <w:rFonts w:ascii="Arial"/>
                <w:sz w:val="21"/>
              </w:rPr>
            </w:pPr>
          </w:p>
          <w:p w14:paraId="4FB87E86">
            <w:pPr>
              <w:spacing w:line="248" w:lineRule="auto"/>
              <w:rPr>
                <w:rFonts w:ascii="Arial"/>
                <w:sz w:val="21"/>
              </w:rPr>
            </w:pPr>
          </w:p>
          <w:p w14:paraId="26567461">
            <w:pPr>
              <w:spacing w:line="248" w:lineRule="auto"/>
              <w:rPr>
                <w:rFonts w:ascii="Arial"/>
                <w:sz w:val="21"/>
              </w:rPr>
            </w:pPr>
          </w:p>
          <w:p w14:paraId="371C8371">
            <w:pPr>
              <w:spacing w:line="248" w:lineRule="auto"/>
              <w:rPr>
                <w:rFonts w:ascii="Arial"/>
                <w:sz w:val="21"/>
              </w:rPr>
            </w:pPr>
          </w:p>
          <w:p w14:paraId="4681A5EF">
            <w:pPr>
              <w:spacing w:line="248" w:lineRule="auto"/>
              <w:rPr>
                <w:rFonts w:ascii="Arial"/>
                <w:sz w:val="21"/>
              </w:rPr>
            </w:pPr>
          </w:p>
          <w:p w14:paraId="0246C0E2">
            <w:pPr>
              <w:pStyle w:val="26"/>
              <w:spacing w:before="58" w:line="220" w:lineRule="auto"/>
              <w:ind w:left="78"/>
            </w:pPr>
            <w:r>
              <w:rPr>
                <w:spacing w:val="-3"/>
              </w:rPr>
              <w:t>餐饮食品</w:t>
            </w:r>
          </w:p>
        </w:tc>
        <w:tc>
          <w:tcPr>
            <w:tcW w:w="854" w:type="dxa"/>
            <w:gridSpan w:val="2"/>
            <w:vMerge w:val="restart"/>
            <w:tcBorders>
              <w:bottom w:val="nil"/>
            </w:tcBorders>
            <w:vAlign w:val="top"/>
          </w:tcPr>
          <w:p w14:paraId="3DEB8A9B">
            <w:pPr>
              <w:spacing w:line="242" w:lineRule="auto"/>
              <w:rPr>
                <w:rFonts w:ascii="Arial"/>
                <w:sz w:val="21"/>
              </w:rPr>
            </w:pPr>
          </w:p>
          <w:p w14:paraId="0F6EAE44">
            <w:pPr>
              <w:spacing w:line="242" w:lineRule="auto"/>
              <w:rPr>
                <w:rFonts w:ascii="Arial"/>
                <w:sz w:val="21"/>
              </w:rPr>
            </w:pPr>
          </w:p>
          <w:p w14:paraId="2D04BD83">
            <w:pPr>
              <w:spacing w:line="242" w:lineRule="auto"/>
              <w:rPr>
                <w:rFonts w:ascii="Arial"/>
                <w:sz w:val="21"/>
              </w:rPr>
            </w:pPr>
          </w:p>
          <w:p w14:paraId="5BCFC079">
            <w:pPr>
              <w:spacing w:line="242" w:lineRule="auto"/>
              <w:rPr>
                <w:rFonts w:ascii="Arial"/>
                <w:sz w:val="21"/>
              </w:rPr>
            </w:pPr>
          </w:p>
          <w:p w14:paraId="729595FC">
            <w:pPr>
              <w:spacing w:line="242" w:lineRule="auto"/>
              <w:rPr>
                <w:rFonts w:ascii="Arial"/>
                <w:sz w:val="21"/>
              </w:rPr>
            </w:pPr>
          </w:p>
          <w:p w14:paraId="407525C5">
            <w:pPr>
              <w:spacing w:line="242" w:lineRule="auto"/>
              <w:rPr>
                <w:rFonts w:ascii="Arial"/>
                <w:sz w:val="21"/>
              </w:rPr>
            </w:pPr>
          </w:p>
          <w:p w14:paraId="4BE5AF06">
            <w:pPr>
              <w:spacing w:line="242" w:lineRule="auto"/>
              <w:rPr>
                <w:rFonts w:ascii="Arial"/>
                <w:sz w:val="21"/>
              </w:rPr>
            </w:pPr>
          </w:p>
          <w:p w14:paraId="1A6A2AA2">
            <w:pPr>
              <w:spacing w:line="242" w:lineRule="auto"/>
              <w:rPr>
                <w:rFonts w:ascii="Arial"/>
                <w:sz w:val="21"/>
              </w:rPr>
            </w:pPr>
          </w:p>
          <w:p w14:paraId="6E98ACE3">
            <w:pPr>
              <w:spacing w:line="243" w:lineRule="auto"/>
              <w:rPr>
                <w:rFonts w:ascii="Arial"/>
                <w:sz w:val="21"/>
              </w:rPr>
            </w:pPr>
          </w:p>
          <w:p w14:paraId="7D028572">
            <w:pPr>
              <w:spacing w:line="243" w:lineRule="auto"/>
              <w:rPr>
                <w:rFonts w:ascii="Arial"/>
                <w:sz w:val="21"/>
              </w:rPr>
            </w:pPr>
          </w:p>
          <w:p w14:paraId="0BD12A74">
            <w:pPr>
              <w:spacing w:line="243" w:lineRule="auto"/>
              <w:rPr>
                <w:rFonts w:ascii="Arial"/>
                <w:sz w:val="21"/>
              </w:rPr>
            </w:pPr>
          </w:p>
          <w:p w14:paraId="0D1FCC0E">
            <w:pPr>
              <w:spacing w:line="243" w:lineRule="auto"/>
              <w:rPr>
                <w:rFonts w:ascii="Arial"/>
                <w:sz w:val="21"/>
              </w:rPr>
            </w:pPr>
          </w:p>
          <w:p w14:paraId="6E8EC59E">
            <w:pPr>
              <w:spacing w:line="243" w:lineRule="auto"/>
              <w:rPr>
                <w:rFonts w:ascii="Arial"/>
                <w:sz w:val="21"/>
              </w:rPr>
            </w:pPr>
          </w:p>
          <w:p w14:paraId="4FE03FF7">
            <w:pPr>
              <w:pStyle w:val="26"/>
              <w:spacing w:before="58" w:line="220" w:lineRule="auto"/>
              <w:ind w:left="70"/>
            </w:pPr>
            <w:r>
              <w:rPr>
                <w:spacing w:val="-2"/>
              </w:rPr>
              <w:t>米面及其</w:t>
            </w:r>
          </w:p>
          <w:p w14:paraId="49D4778B">
            <w:pPr>
              <w:pStyle w:val="26"/>
              <w:spacing w:before="10" w:line="221" w:lineRule="auto"/>
              <w:ind w:left="114"/>
            </w:pPr>
            <w:r>
              <w:rPr>
                <w:spacing w:val="-2"/>
              </w:rPr>
              <w:t>制品(自</w:t>
            </w:r>
          </w:p>
          <w:p w14:paraId="1BC2822B">
            <w:pPr>
              <w:pStyle w:val="26"/>
              <w:spacing w:before="7" w:line="221" w:lineRule="auto"/>
              <w:ind w:left="294"/>
            </w:pPr>
            <w:r>
              <w:rPr>
                <w:spacing w:val="-4"/>
              </w:rPr>
              <w:t>制)</w:t>
            </w:r>
          </w:p>
        </w:tc>
        <w:tc>
          <w:tcPr>
            <w:tcW w:w="990" w:type="dxa"/>
            <w:gridSpan w:val="2"/>
            <w:vMerge w:val="restart"/>
            <w:tcBorders>
              <w:bottom w:val="nil"/>
            </w:tcBorders>
            <w:vAlign w:val="top"/>
          </w:tcPr>
          <w:p w14:paraId="76C2C8A6">
            <w:pPr>
              <w:spacing w:line="262" w:lineRule="auto"/>
              <w:rPr>
                <w:rFonts w:ascii="Arial"/>
                <w:sz w:val="21"/>
              </w:rPr>
            </w:pPr>
          </w:p>
          <w:p w14:paraId="37594B20">
            <w:pPr>
              <w:spacing w:line="263" w:lineRule="auto"/>
              <w:rPr>
                <w:rFonts w:ascii="Arial"/>
                <w:sz w:val="21"/>
              </w:rPr>
            </w:pPr>
          </w:p>
          <w:p w14:paraId="36C3262F">
            <w:pPr>
              <w:spacing w:line="263" w:lineRule="auto"/>
              <w:rPr>
                <w:rFonts w:ascii="Arial"/>
                <w:sz w:val="21"/>
              </w:rPr>
            </w:pPr>
          </w:p>
          <w:p w14:paraId="4D9C3053">
            <w:pPr>
              <w:spacing w:line="263" w:lineRule="auto"/>
              <w:rPr>
                <w:rFonts w:ascii="Arial"/>
                <w:sz w:val="21"/>
              </w:rPr>
            </w:pPr>
          </w:p>
          <w:p w14:paraId="2F5D92B0">
            <w:pPr>
              <w:spacing w:line="263" w:lineRule="auto"/>
              <w:rPr>
                <w:rFonts w:ascii="Arial"/>
                <w:sz w:val="21"/>
              </w:rPr>
            </w:pPr>
          </w:p>
          <w:p w14:paraId="327A9C2C">
            <w:pPr>
              <w:spacing w:line="263" w:lineRule="auto"/>
              <w:rPr>
                <w:rFonts w:ascii="Arial"/>
                <w:sz w:val="21"/>
              </w:rPr>
            </w:pPr>
          </w:p>
          <w:p w14:paraId="147A36DA">
            <w:pPr>
              <w:pStyle w:val="26"/>
              <w:spacing w:before="58" w:line="233" w:lineRule="auto"/>
              <w:ind w:left="148" w:right="34" w:hanging="96"/>
            </w:pPr>
            <w:r>
              <w:rPr>
                <w:spacing w:val="-3"/>
              </w:rPr>
              <w:t>小麦粉制品</w:t>
            </w:r>
            <w:r>
              <w:rPr>
                <w:spacing w:val="-5"/>
              </w:rPr>
              <w:t>（自制）</w:t>
            </w:r>
          </w:p>
        </w:tc>
        <w:tc>
          <w:tcPr>
            <w:tcW w:w="1199" w:type="dxa"/>
            <w:gridSpan w:val="2"/>
            <w:vAlign w:val="top"/>
          </w:tcPr>
          <w:p w14:paraId="2C89C6E3">
            <w:pPr>
              <w:spacing w:line="421" w:lineRule="auto"/>
              <w:rPr>
                <w:rFonts w:ascii="Arial"/>
                <w:sz w:val="21"/>
              </w:rPr>
            </w:pPr>
          </w:p>
          <w:p w14:paraId="77867F86">
            <w:pPr>
              <w:pStyle w:val="26"/>
              <w:spacing w:before="59" w:line="220" w:lineRule="auto"/>
              <w:ind w:left="64"/>
            </w:pPr>
            <w:r>
              <w:rPr>
                <w:spacing w:val="-2"/>
              </w:rPr>
              <w:t>凉皮类(自制)</w:t>
            </w:r>
          </w:p>
        </w:tc>
        <w:tc>
          <w:tcPr>
            <w:tcW w:w="854" w:type="dxa"/>
            <w:gridSpan w:val="2"/>
            <w:vAlign w:val="top"/>
          </w:tcPr>
          <w:p w14:paraId="3481A758">
            <w:pPr>
              <w:spacing w:line="421" w:lineRule="auto"/>
              <w:rPr>
                <w:rFonts w:ascii="Arial"/>
                <w:sz w:val="21"/>
              </w:rPr>
            </w:pPr>
          </w:p>
          <w:p w14:paraId="74B6B6BB">
            <w:pPr>
              <w:pStyle w:val="26"/>
              <w:spacing w:before="59" w:line="220" w:lineRule="auto"/>
              <w:ind w:left="253"/>
            </w:pPr>
            <w:r>
              <w:rPr>
                <w:spacing w:val="-4"/>
              </w:rPr>
              <w:t>较高</w:t>
            </w:r>
          </w:p>
        </w:tc>
        <w:tc>
          <w:tcPr>
            <w:tcW w:w="4330" w:type="dxa"/>
            <w:gridSpan w:val="2"/>
            <w:vAlign w:val="top"/>
          </w:tcPr>
          <w:p w14:paraId="266E7E1A">
            <w:pPr>
              <w:pStyle w:val="26"/>
              <w:spacing w:before="147" w:line="219" w:lineRule="auto"/>
              <w:ind w:left="39"/>
            </w:pPr>
            <w:r>
              <w:rPr>
                <w:spacing w:val="-1"/>
              </w:rPr>
              <w:t>苯甲酸及其钠盐（以苯甲酸计）、山梨酸及其钾盐</w:t>
            </w:r>
          </w:p>
          <w:p w14:paraId="2038A5E1">
            <w:pPr>
              <w:pStyle w:val="26"/>
              <w:spacing w:before="9" w:line="220" w:lineRule="auto"/>
              <w:ind w:left="47"/>
            </w:pPr>
            <w:r>
              <w:rPr>
                <w:spacing w:val="-1"/>
              </w:rPr>
              <w:t>（以山梨酸计）、脱氢乙酸及其钠盐（以脱氢乙酸</w:t>
            </w:r>
          </w:p>
          <w:p w14:paraId="2BB3D0E4">
            <w:pPr>
              <w:pStyle w:val="26"/>
              <w:spacing w:before="11" w:line="233" w:lineRule="auto"/>
              <w:ind w:left="36" w:right="144"/>
            </w:pPr>
            <w:r>
              <w:rPr>
                <w:spacing w:val="-2"/>
              </w:rPr>
              <w:t>计）、二氧化硫残留量、合成着色剂（柠檬黄、</w:t>
            </w:r>
            <w:r>
              <w:rPr>
                <w:spacing w:val="-52"/>
              </w:rPr>
              <w:t xml:space="preserve"> </w:t>
            </w:r>
            <w:r>
              <w:rPr>
                <w:spacing w:val="-2"/>
              </w:rPr>
              <w:t>日落</w:t>
            </w:r>
            <w:r>
              <w:rPr>
                <w:spacing w:val="-4"/>
              </w:rPr>
              <w:t>黄）</w:t>
            </w:r>
          </w:p>
        </w:tc>
        <w:tc>
          <w:tcPr>
            <w:tcW w:w="3807" w:type="dxa"/>
            <w:gridSpan w:val="2"/>
            <w:vAlign w:val="top"/>
          </w:tcPr>
          <w:p w14:paraId="1651E66B">
            <w:pPr>
              <w:pStyle w:val="26"/>
              <w:spacing w:before="148" w:line="231" w:lineRule="auto"/>
              <w:ind w:left="39" w:right="159" w:firstLine="2"/>
              <w:jc w:val="both"/>
            </w:pPr>
            <w:r>
              <w:rPr>
                <w:spacing w:val="-1"/>
              </w:rPr>
              <w:t>苯甲酸及其钠盐（以苯甲酸计）、山梨酸及其钾盐（以山梨酸计）、脱氢乙酸及其钠盐（以脱氢乙酸计）、二氧化硫残留量、合成着色剂</w:t>
            </w:r>
            <w:r>
              <w:rPr>
                <w:spacing w:val="-6"/>
              </w:rPr>
              <w:t>（柠檬黄、</w:t>
            </w:r>
            <w:r>
              <w:rPr>
                <w:spacing w:val="-45"/>
              </w:rPr>
              <w:t xml:space="preserve"> </w:t>
            </w:r>
            <w:r>
              <w:rPr>
                <w:spacing w:val="-6"/>
              </w:rPr>
              <w:t>日落黄）</w:t>
            </w:r>
          </w:p>
        </w:tc>
        <w:tc>
          <w:tcPr>
            <w:tcW w:w="1122" w:type="dxa"/>
            <w:vAlign w:val="top"/>
          </w:tcPr>
          <w:p w14:paraId="278A48CD">
            <w:pPr>
              <w:rPr>
                <w:rFonts w:ascii="Arial"/>
                <w:sz w:val="21"/>
              </w:rPr>
            </w:pPr>
          </w:p>
        </w:tc>
      </w:tr>
      <w:tr w14:paraId="2011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7" w:hRule="atLeast"/>
        </w:trPr>
        <w:tc>
          <w:tcPr>
            <w:tcW w:w="520" w:type="dxa"/>
            <w:vMerge w:val="continue"/>
            <w:tcBorders>
              <w:top w:val="nil"/>
              <w:bottom w:val="nil"/>
            </w:tcBorders>
            <w:vAlign w:val="top"/>
          </w:tcPr>
          <w:p w14:paraId="02189F89">
            <w:pPr>
              <w:rPr>
                <w:rFonts w:ascii="Arial"/>
                <w:sz w:val="21"/>
              </w:rPr>
            </w:pPr>
          </w:p>
        </w:tc>
        <w:tc>
          <w:tcPr>
            <w:tcW w:w="870" w:type="dxa"/>
            <w:vMerge w:val="continue"/>
            <w:tcBorders>
              <w:top w:val="nil"/>
              <w:bottom w:val="nil"/>
            </w:tcBorders>
            <w:vAlign w:val="top"/>
          </w:tcPr>
          <w:p w14:paraId="1474A365">
            <w:pPr>
              <w:rPr>
                <w:rFonts w:ascii="Arial"/>
                <w:sz w:val="21"/>
              </w:rPr>
            </w:pPr>
          </w:p>
        </w:tc>
        <w:tc>
          <w:tcPr>
            <w:tcW w:w="854" w:type="dxa"/>
            <w:gridSpan w:val="2"/>
            <w:vMerge w:val="continue"/>
            <w:tcBorders>
              <w:top w:val="nil"/>
              <w:bottom w:val="nil"/>
            </w:tcBorders>
            <w:vAlign w:val="top"/>
          </w:tcPr>
          <w:p w14:paraId="4E85F814">
            <w:pPr>
              <w:rPr>
                <w:rFonts w:ascii="Arial"/>
                <w:sz w:val="21"/>
              </w:rPr>
            </w:pPr>
          </w:p>
        </w:tc>
        <w:tc>
          <w:tcPr>
            <w:tcW w:w="990" w:type="dxa"/>
            <w:gridSpan w:val="2"/>
            <w:vMerge w:val="continue"/>
            <w:tcBorders>
              <w:top w:val="nil"/>
              <w:bottom w:val="nil"/>
            </w:tcBorders>
            <w:vAlign w:val="top"/>
          </w:tcPr>
          <w:p w14:paraId="1DC1C75E">
            <w:pPr>
              <w:rPr>
                <w:rFonts w:ascii="Arial"/>
                <w:sz w:val="21"/>
              </w:rPr>
            </w:pPr>
          </w:p>
        </w:tc>
        <w:tc>
          <w:tcPr>
            <w:tcW w:w="1199" w:type="dxa"/>
            <w:gridSpan w:val="2"/>
            <w:vAlign w:val="top"/>
          </w:tcPr>
          <w:p w14:paraId="298BC8F2">
            <w:pPr>
              <w:spacing w:line="374" w:lineRule="auto"/>
              <w:rPr>
                <w:rFonts w:ascii="Arial"/>
                <w:sz w:val="21"/>
              </w:rPr>
            </w:pPr>
          </w:p>
          <w:p w14:paraId="27E8DA51">
            <w:pPr>
              <w:pStyle w:val="26"/>
              <w:spacing w:before="58" w:line="233" w:lineRule="auto"/>
              <w:ind w:left="257" w:right="45" w:hanging="191"/>
            </w:pPr>
            <w:r>
              <w:rPr>
                <w:spacing w:val="-2"/>
              </w:rPr>
              <w:t>其他生制面制</w:t>
            </w:r>
            <w:r>
              <w:rPr>
                <w:spacing w:val="-12"/>
              </w:rPr>
              <w:t>品</w:t>
            </w:r>
            <w:r>
              <w:rPr>
                <w:spacing w:val="-52"/>
              </w:rPr>
              <w:t xml:space="preserve"> </w:t>
            </w:r>
            <w:r>
              <w:rPr>
                <w:spacing w:val="-12"/>
              </w:rPr>
              <w:t>(自制)</w:t>
            </w:r>
          </w:p>
        </w:tc>
        <w:tc>
          <w:tcPr>
            <w:tcW w:w="854" w:type="dxa"/>
            <w:gridSpan w:val="2"/>
            <w:vAlign w:val="top"/>
          </w:tcPr>
          <w:p w14:paraId="552E3140">
            <w:pPr>
              <w:spacing w:line="242" w:lineRule="auto"/>
              <w:rPr>
                <w:rFonts w:ascii="Arial"/>
                <w:sz w:val="21"/>
              </w:rPr>
            </w:pPr>
          </w:p>
          <w:p w14:paraId="10E9333B">
            <w:pPr>
              <w:spacing w:line="243" w:lineRule="auto"/>
              <w:rPr>
                <w:rFonts w:ascii="Arial"/>
                <w:sz w:val="21"/>
              </w:rPr>
            </w:pPr>
          </w:p>
          <w:p w14:paraId="524FDBE0">
            <w:pPr>
              <w:pStyle w:val="26"/>
              <w:spacing w:before="59" w:line="220" w:lineRule="auto"/>
              <w:ind w:left="253"/>
            </w:pPr>
            <w:r>
              <w:rPr>
                <w:spacing w:val="-4"/>
              </w:rPr>
              <w:t>较高</w:t>
            </w:r>
          </w:p>
        </w:tc>
        <w:tc>
          <w:tcPr>
            <w:tcW w:w="4330" w:type="dxa"/>
            <w:gridSpan w:val="2"/>
            <w:vAlign w:val="top"/>
          </w:tcPr>
          <w:p w14:paraId="68810A6B">
            <w:pPr>
              <w:pStyle w:val="26"/>
              <w:spacing w:before="209" w:line="219" w:lineRule="auto"/>
              <w:ind w:left="39"/>
            </w:pPr>
            <w:r>
              <w:rPr>
                <w:spacing w:val="-1"/>
              </w:rPr>
              <w:t>苯甲酸及其钠盐（以苯甲酸计）、山梨酸及其钾盐</w:t>
            </w:r>
          </w:p>
          <w:p w14:paraId="6088F5F0">
            <w:pPr>
              <w:pStyle w:val="26"/>
              <w:spacing w:before="12" w:line="220" w:lineRule="auto"/>
              <w:ind w:left="47"/>
            </w:pPr>
            <w:r>
              <w:rPr>
                <w:spacing w:val="-1"/>
              </w:rPr>
              <w:t>（以山梨酸计）、脱氢乙酸及其钠盐（以脱氢乙酸</w:t>
            </w:r>
          </w:p>
          <w:p w14:paraId="77BBA93E">
            <w:pPr>
              <w:pStyle w:val="26"/>
              <w:spacing w:before="9" w:line="231" w:lineRule="auto"/>
              <w:ind w:left="38" w:right="144" w:hanging="1"/>
            </w:pPr>
            <w:r>
              <w:rPr>
                <w:spacing w:val="-2"/>
              </w:rPr>
              <w:t>计）、糖精钠(以糖精计)、合成着色剂（柠檬黄、</w:t>
            </w:r>
            <w:r>
              <w:rPr>
                <w:spacing w:val="-51"/>
              </w:rPr>
              <w:t xml:space="preserve"> </w:t>
            </w:r>
            <w:r>
              <w:rPr>
                <w:spacing w:val="-2"/>
              </w:rPr>
              <w:t>日</w:t>
            </w:r>
            <w:r>
              <w:rPr>
                <w:spacing w:val="-1"/>
              </w:rPr>
              <w:t>落黄、胭脂红、苋菜红）</w:t>
            </w:r>
          </w:p>
        </w:tc>
        <w:tc>
          <w:tcPr>
            <w:tcW w:w="3807" w:type="dxa"/>
            <w:gridSpan w:val="2"/>
            <w:vAlign w:val="top"/>
          </w:tcPr>
          <w:p w14:paraId="6E863FD2">
            <w:pPr>
              <w:pStyle w:val="26"/>
              <w:spacing w:before="209" w:line="231" w:lineRule="auto"/>
              <w:ind w:left="39" w:right="156" w:firstLine="2"/>
              <w:jc w:val="both"/>
            </w:pPr>
            <w:r>
              <w:rPr>
                <w:spacing w:val="-1"/>
              </w:rPr>
              <w:t>苯甲酸及其钠盐（以苯甲酸计）、山梨酸及其钾盐（以山梨酸计）、脱氢乙酸及其钠盐（以脱氢乙酸计）、糖精钠(以糖精计)、合成着色</w:t>
            </w:r>
            <w:r>
              <w:rPr>
                <w:spacing w:val="-3"/>
              </w:rPr>
              <w:t>剂（柠檬黄、</w:t>
            </w:r>
            <w:r>
              <w:rPr>
                <w:spacing w:val="-45"/>
              </w:rPr>
              <w:t xml:space="preserve"> </w:t>
            </w:r>
            <w:r>
              <w:rPr>
                <w:spacing w:val="-3"/>
              </w:rPr>
              <w:t>日落黄、胭脂红、苋菜红）</w:t>
            </w:r>
          </w:p>
        </w:tc>
        <w:tc>
          <w:tcPr>
            <w:tcW w:w="1122" w:type="dxa"/>
            <w:vAlign w:val="top"/>
          </w:tcPr>
          <w:p w14:paraId="483223BF">
            <w:pPr>
              <w:rPr>
                <w:rFonts w:ascii="Arial"/>
                <w:sz w:val="21"/>
              </w:rPr>
            </w:pPr>
          </w:p>
        </w:tc>
      </w:tr>
      <w:tr w14:paraId="7FC1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8" w:hRule="atLeast"/>
        </w:trPr>
        <w:tc>
          <w:tcPr>
            <w:tcW w:w="520" w:type="dxa"/>
            <w:vMerge w:val="continue"/>
            <w:tcBorders>
              <w:top w:val="nil"/>
              <w:bottom w:val="nil"/>
            </w:tcBorders>
            <w:vAlign w:val="top"/>
          </w:tcPr>
          <w:p w14:paraId="51240A10">
            <w:pPr>
              <w:rPr>
                <w:rFonts w:ascii="Arial"/>
                <w:sz w:val="21"/>
              </w:rPr>
            </w:pPr>
          </w:p>
        </w:tc>
        <w:tc>
          <w:tcPr>
            <w:tcW w:w="870" w:type="dxa"/>
            <w:vMerge w:val="continue"/>
            <w:tcBorders>
              <w:top w:val="nil"/>
              <w:bottom w:val="nil"/>
            </w:tcBorders>
            <w:vAlign w:val="top"/>
          </w:tcPr>
          <w:p w14:paraId="5A7A2DC6">
            <w:pPr>
              <w:rPr>
                <w:rFonts w:ascii="Arial"/>
                <w:sz w:val="21"/>
              </w:rPr>
            </w:pPr>
          </w:p>
        </w:tc>
        <w:tc>
          <w:tcPr>
            <w:tcW w:w="854" w:type="dxa"/>
            <w:gridSpan w:val="2"/>
            <w:vMerge w:val="continue"/>
            <w:tcBorders>
              <w:top w:val="nil"/>
              <w:bottom w:val="nil"/>
            </w:tcBorders>
            <w:vAlign w:val="top"/>
          </w:tcPr>
          <w:p w14:paraId="02264860">
            <w:pPr>
              <w:rPr>
                <w:rFonts w:ascii="Arial"/>
                <w:sz w:val="21"/>
              </w:rPr>
            </w:pPr>
          </w:p>
        </w:tc>
        <w:tc>
          <w:tcPr>
            <w:tcW w:w="990" w:type="dxa"/>
            <w:gridSpan w:val="2"/>
            <w:vMerge w:val="continue"/>
            <w:tcBorders>
              <w:top w:val="nil"/>
            </w:tcBorders>
            <w:vAlign w:val="top"/>
          </w:tcPr>
          <w:p w14:paraId="478E083F">
            <w:pPr>
              <w:rPr>
                <w:rFonts w:ascii="Arial"/>
                <w:sz w:val="21"/>
              </w:rPr>
            </w:pPr>
          </w:p>
        </w:tc>
        <w:tc>
          <w:tcPr>
            <w:tcW w:w="1199" w:type="dxa"/>
            <w:gridSpan w:val="2"/>
            <w:vAlign w:val="top"/>
          </w:tcPr>
          <w:p w14:paraId="3742BC34">
            <w:pPr>
              <w:spacing w:line="376" w:lineRule="auto"/>
              <w:rPr>
                <w:rFonts w:ascii="Arial"/>
                <w:sz w:val="21"/>
              </w:rPr>
            </w:pPr>
          </w:p>
          <w:p w14:paraId="5DDB2BE0">
            <w:pPr>
              <w:pStyle w:val="26"/>
              <w:spacing w:before="58" w:line="231" w:lineRule="auto"/>
              <w:ind w:left="257" w:right="45" w:hanging="191"/>
            </w:pPr>
            <w:r>
              <w:rPr>
                <w:spacing w:val="-2"/>
              </w:rPr>
              <w:t>其他熟制面制</w:t>
            </w:r>
            <w:r>
              <w:rPr>
                <w:spacing w:val="-12"/>
              </w:rPr>
              <w:t>品</w:t>
            </w:r>
            <w:r>
              <w:rPr>
                <w:spacing w:val="-52"/>
              </w:rPr>
              <w:t xml:space="preserve"> </w:t>
            </w:r>
            <w:r>
              <w:rPr>
                <w:spacing w:val="-12"/>
              </w:rPr>
              <w:t>(自制)</w:t>
            </w:r>
          </w:p>
        </w:tc>
        <w:tc>
          <w:tcPr>
            <w:tcW w:w="854" w:type="dxa"/>
            <w:gridSpan w:val="2"/>
            <w:vAlign w:val="top"/>
          </w:tcPr>
          <w:p w14:paraId="38CEDB77">
            <w:pPr>
              <w:spacing w:line="244" w:lineRule="auto"/>
              <w:rPr>
                <w:rFonts w:ascii="Arial"/>
                <w:sz w:val="21"/>
              </w:rPr>
            </w:pPr>
          </w:p>
          <w:p w14:paraId="73EF1EF4">
            <w:pPr>
              <w:spacing w:line="244" w:lineRule="auto"/>
              <w:rPr>
                <w:rFonts w:ascii="Arial"/>
                <w:sz w:val="21"/>
              </w:rPr>
            </w:pPr>
          </w:p>
          <w:p w14:paraId="356A29A1">
            <w:pPr>
              <w:pStyle w:val="26"/>
              <w:spacing w:before="59" w:line="220" w:lineRule="auto"/>
              <w:ind w:left="253"/>
            </w:pPr>
            <w:r>
              <w:rPr>
                <w:spacing w:val="-4"/>
              </w:rPr>
              <w:t>较高</w:t>
            </w:r>
          </w:p>
        </w:tc>
        <w:tc>
          <w:tcPr>
            <w:tcW w:w="4330" w:type="dxa"/>
            <w:gridSpan w:val="2"/>
            <w:vAlign w:val="top"/>
          </w:tcPr>
          <w:p w14:paraId="1161BA6B">
            <w:pPr>
              <w:pStyle w:val="26"/>
              <w:spacing w:before="210" w:line="232" w:lineRule="auto"/>
              <w:ind w:left="37" w:right="175" w:firstLine="2"/>
              <w:jc w:val="both"/>
            </w:pPr>
            <w:r>
              <w:rPr>
                <w:spacing w:val="-1"/>
              </w:rPr>
              <w:t>苯甲酸及其钠盐（以苯甲酸计）、山梨酸及其钾盐（以山梨酸计）、脱氢乙酸及其钠盐（以脱氢乙酸</w:t>
            </w:r>
            <w:r>
              <w:rPr>
                <w:spacing w:val="-2"/>
              </w:rPr>
              <w:t>计）、糖精钠（以糖精计）、合成着色剂（柠檬黄、</w:t>
            </w:r>
            <w:r>
              <w:rPr>
                <w:spacing w:val="-1"/>
              </w:rPr>
              <w:t>日落黄、胭脂红、苋菜红）</w:t>
            </w:r>
          </w:p>
        </w:tc>
        <w:tc>
          <w:tcPr>
            <w:tcW w:w="3807" w:type="dxa"/>
            <w:gridSpan w:val="2"/>
            <w:vAlign w:val="top"/>
          </w:tcPr>
          <w:p w14:paraId="289136BB">
            <w:pPr>
              <w:spacing w:line="264" w:lineRule="auto"/>
              <w:rPr>
                <w:rFonts w:ascii="Arial"/>
                <w:sz w:val="21"/>
              </w:rPr>
            </w:pPr>
          </w:p>
          <w:p w14:paraId="0024B396">
            <w:pPr>
              <w:pStyle w:val="26"/>
              <w:spacing w:before="59" w:line="231" w:lineRule="auto"/>
              <w:ind w:left="39" w:right="159" w:firstLine="2"/>
              <w:jc w:val="both"/>
            </w:pPr>
            <w:r>
              <w:rPr>
                <w:spacing w:val="-1"/>
              </w:rPr>
              <w:t>苯甲酸及其钠盐（以苯甲酸计）、山梨酸及其钾盐（以山梨酸计）、脱氢乙酸及其钠盐（以脱氢乙酸计）、糖精钠（以糖精计）</w:t>
            </w:r>
          </w:p>
        </w:tc>
        <w:tc>
          <w:tcPr>
            <w:tcW w:w="1122" w:type="dxa"/>
            <w:vAlign w:val="top"/>
          </w:tcPr>
          <w:p w14:paraId="2802616A">
            <w:pPr>
              <w:rPr>
                <w:rFonts w:ascii="Arial"/>
                <w:sz w:val="21"/>
              </w:rPr>
            </w:pPr>
          </w:p>
        </w:tc>
      </w:tr>
      <w:tr w14:paraId="148E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26" w:hRule="atLeast"/>
        </w:trPr>
        <w:tc>
          <w:tcPr>
            <w:tcW w:w="520" w:type="dxa"/>
            <w:vMerge w:val="continue"/>
            <w:tcBorders>
              <w:top w:val="nil"/>
              <w:bottom w:val="nil"/>
            </w:tcBorders>
            <w:vAlign w:val="top"/>
          </w:tcPr>
          <w:p w14:paraId="2811622B">
            <w:pPr>
              <w:rPr>
                <w:rFonts w:ascii="Arial"/>
                <w:sz w:val="21"/>
              </w:rPr>
            </w:pPr>
          </w:p>
        </w:tc>
        <w:tc>
          <w:tcPr>
            <w:tcW w:w="870" w:type="dxa"/>
            <w:vMerge w:val="continue"/>
            <w:tcBorders>
              <w:top w:val="nil"/>
              <w:bottom w:val="nil"/>
            </w:tcBorders>
            <w:vAlign w:val="top"/>
          </w:tcPr>
          <w:p w14:paraId="6FB6C3D8">
            <w:pPr>
              <w:rPr>
                <w:rFonts w:ascii="Arial"/>
                <w:sz w:val="21"/>
              </w:rPr>
            </w:pPr>
          </w:p>
        </w:tc>
        <w:tc>
          <w:tcPr>
            <w:tcW w:w="854" w:type="dxa"/>
            <w:gridSpan w:val="2"/>
            <w:vMerge w:val="continue"/>
            <w:tcBorders>
              <w:top w:val="nil"/>
              <w:bottom w:val="nil"/>
            </w:tcBorders>
            <w:vAlign w:val="top"/>
          </w:tcPr>
          <w:p w14:paraId="6348FF5F">
            <w:pPr>
              <w:rPr>
                <w:rFonts w:ascii="Arial"/>
                <w:sz w:val="21"/>
              </w:rPr>
            </w:pPr>
          </w:p>
        </w:tc>
        <w:tc>
          <w:tcPr>
            <w:tcW w:w="990" w:type="dxa"/>
            <w:gridSpan w:val="2"/>
            <w:vMerge w:val="restart"/>
            <w:tcBorders>
              <w:bottom w:val="nil"/>
            </w:tcBorders>
            <w:vAlign w:val="top"/>
          </w:tcPr>
          <w:p w14:paraId="05443F78">
            <w:pPr>
              <w:spacing w:line="285" w:lineRule="auto"/>
              <w:rPr>
                <w:rFonts w:ascii="Arial"/>
                <w:sz w:val="21"/>
              </w:rPr>
            </w:pPr>
          </w:p>
          <w:p w14:paraId="0A47125C">
            <w:pPr>
              <w:spacing w:line="286" w:lineRule="auto"/>
              <w:rPr>
                <w:rFonts w:ascii="Arial"/>
                <w:sz w:val="21"/>
              </w:rPr>
            </w:pPr>
          </w:p>
          <w:p w14:paraId="1A598785">
            <w:pPr>
              <w:spacing w:line="286" w:lineRule="auto"/>
              <w:rPr>
                <w:rFonts w:ascii="Arial"/>
                <w:sz w:val="21"/>
              </w:rPr>
            </w:pPr>
          </w:p>
          <w:p w14:paraId="5F874A83">
            <w:pPr>
              <w:spacing w:line="286" w:lineRule="auto"/>
              <w:rPr>
                <w:rFonts w:ascii="Arial"/>
                <w:sz w:val="21"/>
              </w:rPr>
            </w:pPr>
          </w:p>
          <w:p w14:paraId="2EB43C5D">
            <w:pPr>
              <w:spacing w:line="286" w:lineRule="auto"/>
              <w:rPr>
                <w:rFonts w:ascii="Arial"/>
                <w:sz w:val="21"/>
              </w:rPr>
            </w:pPr>
          </w:p>
          <w:p w14:paraId="1271EA9D">
            <w:pPr>
              <w:pStyle w:val="26"/>
              <w:spacing w:before="59" w:line="233" w:lineRule="auto"/>
              <w:ind w:left="147" w:right="123" w:hanging="7"/>
            </w:pPr>
            <w:r>
              <w:rPr>
                <w:spacing w:val="-3"/>
              </w:rPr>
              <w:t>大米制品</w:t>
            </w:r>
            <w:r>
              <w:rPr>
                <w:spacing w:val="-5"/>
              </w:rPr>
              <w:t>（自制）</w:t>
            </w:r>
          </w:p>
        </w:tc>
        <w:tc>
          <w:tcPr>
            <w:tcW w:w="1199" w:type="dxa"/>
            <w:gridSpan w:val="2"/>
            <w:vAlign w:val="top"/>
          </w:tcPr>
          <w:p w14:paraId="72983F99">
            <w:pPr>
              <w:spacing w:line="274" w:lineRule="auto"/>
              <w:rPr>
                <w:rFonts w:ascii="Arial"/>
                <w:sz w:val="21"/>
              </w:rPr>
            </w:pPr>
          </w:p>
          <w:p w14:paraId="22B2D59F">
            <w:pPr>
              <w:pStyle w:val="26"/>
              <w:spacing w:before="59" w:line="221" w:lineRule="auto"/>
              <w:ind w:left="154"/>
            </w:pPr>
            <w:r>
              <w:rPr>
                <w:spacing w:val="-1"/>
              </w:rPr>
              <w:t>寿司(自制)</w:t>
            </w:r>
          </w:p>
        </w:tc>
        <w:tc>
          <w:tcPr>
            <w:tcW w:w="854" w:type="dxa"/>
            <w:gridSpan w:val="2"/>
            <w:vAlign w:val="top"/>
          </w:tcPr>
          <w:p w14:paraId="67B9A6B1">
            <w:pPr>
              <w:spacing w:line="274" w:lineRule="auto"/>
              <w:rPr>
                <w:rFonts w:ascii="Arial"/>
                <w:sz w:val="21"/>
              </w:rPr>
            </w:pPr>
          </w:p>
          <w:p w14:paraId="4D0A2A36">
            <w:pPr>
              <w:pStyle w:val="26"/>
              <w:spacing w:before="59" w:line="220" w:lineRule="auto"/>
              <w:ind w:left="253"/>
            </w:pPr>
            <w:r>
              <w:rPr>
                <w:spacing w:val="-4"/>
              </w:rPr>
              <w:t>较高</w:t>
            </w:r>
          </w:p>
        </w:tc>
        <w:tc>
          <w:tcPr>
            <w:tcW w:w="4330" w:type="dxa"/>
            <w:gridSpan w:val="2"/>
            <w:vAlign w:val="top"/>
          </w:tcPr>
          <w:p w14:paraId="060F2BF4">
            <w:pPr>
              <w:pStyle w:val="26"/>
              <w:spacing w:before="110" w:line="233" w:lineRule="auto"/>
              <w:ind w:left="37" w:right="324" w:firstLine="2"/>
              <w:jc w:val="both"/>
            </w:pPr>
            <w:r>
              <w:rPr>
                <w:spacing w:val="-1"/>
              </w:rPr>
              <w:t>苯甲酸及其钠盐（以苯甲酸计）、山梨酸及其钾盐（以山梨酸计）、脱氢乙酸及其钠盐（以脱氢乙酸</w:t>
            </w:r>
            <w:r>
              <w:rPr>
                <w:spacing w:val="-4"/>
              </w:rPr>
              <w:t>计）</w:t>
            </w:r>
          </w:p>
        </w:tc>
        <w:tc>
          <w:tcPr>
            <w:tcW w:w="3807" w:type="dxa"/>
            <w:gridSpan w:val="2"/>
            <w:vAlign w:val="top"/>
          </w:tcPr>
          <w:p w14:paraId="7C3726CF">
            <w:pPr>
              <w:pStyle w:val="26"/>
              <w:spacing w:before="110" w:line="233" w:lineRule="auto"/>
              <w:ind w:left="39" w:right="159" w:firstLine="2"/>
              <w:jc w:val="both"/>
            </w:pPr>
            <w:r>
              <w:rPr>
                <w:spacing w:val="-1"/>
              </w:rPr>
              <w:t>苯甲酸及其钠盐（以苯甲酸计）、山梨酸及其钾盐（以山梨酸计）、脱氢乙酸及其钠盐（以</w:t>
            </w:r>
            <w:r>
              <w:rPr>
                <w:spacing w:val="-2"/>
              </w:rPr>
              <w:t>脱氢乙酸计）</w:t>
            </w:r>
          </w:p>
        </w:tc>
        <w:tc>
          <w:tcPr>
            <w:tcW w:w="1122" w:type="dxa"/>
            <w:vAlign w:val="top"/>
          </w:tcPr>
          <w:p w14:paraId="65A57345">
            <w:pPr>
              <w:rPr>
                <w:rFonts w:ascii="Arial"/>
                <w:sz w:val="21"/>
              </w:rPr>
            </w:pPr>
          </w:p>
        </w:tc>
      </w:tr>
      <w:tr w14:paraId="14AE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7" w:hRule="atLeast"/>
        </w:trPr>
        <w:tc>
          <w:tcPr>
            <w:tcW w:w="520" w:type="dxa"/>
            <w:vMerge w:val="continue"/>
            <w:tcBorders>
              <w:top w:val="nil"/>
              <w:bottom w:val="nil"/>
            </w:tcBorders>
            <w:vAlign w:val="top"/>
          </w:tcPr>
          <w:p w14:paraId="3668794C">
            <w:pPr>
              <w:rPr>
                <w:rFonts w:ascii="Arial"/>
                <w:sz w:val="21"/>
              </w:rPr>
            </w:pPr>
          </w:p>
        </w:tc>
        <w:tc>
          <w:tcPr>
            <w:tcW w:w="870" w:type="dxa"/>
            <w:vMerge w:val="continue"/>
            <w:tcBorders>
              <w:top w:val="nil"/>
              <w:bottom w:val="nil"/>
            </w:tcBorders>
            <w:vAlign w:val="top"/>
          </w:tcPr>
          <w:p w14:paraId="24C1B284">
            <w:pPr>
              <w:rPr>
                <w:rFonts w:ascii="Arial"/>
                <w:sz w:val="21"/>
              </w:rPr>
            </w:pPr>
          </w:p>
        </w:tc>
        <w:tc>
          <w:tcPr>
            <w:tcW w:w="854" w:type="dxa"/>
            <w:gridSpan w:val="2"/>
            <w:vMerge w:val="continue"/>
            <w:tcBorders>
              <w:top w:val="nil"/>
              <w:bottom w:val="nil"/>
            </w:tcBorders>
            <w:vAlign w:val="top"/>
          </w:tcPr>
          <w:p w14:paraId="10A602FE">
            <w:pPr>
              <w:rPr>
                <w:rFonts w:ascii="Arial"/>
                <w:sz w:val="21"/>
              </w:rPr>
            </w:pPr>
          </w:p>
        </w:tc>
        <w:tc>
          <w:tcPr>
            <w:tcW w:w="990" w:type="dxa"/>
            <w:gridSpan w:val="2"/>
            <w:vMerge w:val="continue"/>
            <w:tcBorders>
              <w:top w:val="nil"/>
              <w:bottom w:val="nil"/>
            </w:tcBorders>
            <w:vAlign w:val="top"/>
          </w:tcPr>
          <w:p w14:paraId="2D518AF5">
            <w:pPr>
              <w:rPr>
                <w:rFonts w:ascii="Arial"/>
                <w:sz w:val="21"/>
              </w:rPr>
            </w:pPr>
          </w:p>
        </w:tc>
        <w:tc>
          <w:tcPr>
            <w:tcW w:w="1199" w:type="dxa"/>
            <w:gridSpan w:val="2"/>
            <w:vAlign w:val="top"/>
          </w:tcPr>
          <w:p w14:paraId="6420C2CD">
            <w:pPr>
              <w:spacing w:line="379" w:lineRule="auto"/>
              <w:rPr>
                <w:rFonts w:ascii="Arial"/>
                <w:sz w:val="21"/>
              </w:rPr>
            </w:pPr>
          </w:p>
          <w:p w14:paraId="690ABF7B">
            <w:pPr>
              <w:pStyle w:val="26"/>
              <w:spacing w:before="58" w:line="220" w:lineRule="auto"/>
              <w:ind w:left="68"/>
            </w:pPr>
            <w:r>
              <w:rPr>
                <w:spacing w:val="-2"/>
              </w:rPr>
              <w:t>发酵米粉制品</w:t>
            </w:r>
          </w:p>
          <w:p w14:paraId="3160A7DD">
            <w:pPr>
              <w:pStyle w:val="26"/>
              <w:spacing w:before="8" w:line="221" w:lineRule="auto"/>
              <w:ind w:left="365"/>
            </w:pPr>
            <w:r>
              <w:rPr>
                <w:spacing w:val="-10"/>
              </w:rPr>
              <w:t>(自制)</w:t>
            </w:r>
          </w:p>
        </w:tc>
        <w:tc>
          <w:tcPr>
            <w:tcW w:w="854" w:type="dxa"/>
            <w:gridSpan w:val="2"/>
            <w:vAlign w:val="top"/>
          </w:tcPr>
          <w:p w14:paraId="7E10966C">
            <w:pPr>
              <w:spacing w:line="245" w:lineRule="auto"/>
              <w:rPr>
                <w:rFonts w:ascii="Arial"/>
                <w:sz w:val="21"/>
              </w:rPr>
            </w:pPr>
          </w:p>
          <w:p w14:paraId="2ECCB46E">
            <w:pPr>
              <w:spacing w:line="246" w:lineRule="auto"/>
              <w:rPr>
                <w:rFonts w:ascii="Arial"/>
                <w:sz w:val="21"/>
              </w:rPr>
            </w:pPr>
          </w:p>
          <w:p w14:paraId="5D423379">
            <w:pPr>
              <w:pStyle w:val="26"/>
              <w:spacing w:before="59" w:line="220" w:lineRule="auto"/>
              <w:ind w:left="253"/>
            </w:pPr>
            <w:r>
              <w:rPr>
                <w:spacing w:val="-4"/>
              </w:rPr>
              <w:t>较高</w:t>
            </w:r>
          </w:p>
        </w:tc>
        <w:tc>
          <w:tcPr>
            <w:tcW w:w="4330" w:type="dxa"/>
            <w:gridSpan w:val="2"/>
            <w:vAlign w:val="top"/>
          </w:tcPr>
          <w:p w14:paraId="70104751">
            <w:pPr>
              <w:pStyle w:val="26"/>
              <w:spacing w:before="214" w:line="219" w:lineRule="auto"/>
              <w:ind w:left="39"/>
            </w:pPr>
            <w:r>
              <w:rPr>
                <w:spacing w:val="-1"/>
              </w:rPr>
              <w:t>苯甲酸及其钠盐（以苯甲酸计）、山梨酸及其钾盐</w:t>
            </w:r>
          </w:p>
          <w:p w14:paraId="3FE39606">
            <w:pPr>
              <w:pStyle w:val="26"/>
              <w:spacing w:before="12" w:line="220" w:lineRule="auto"/>
              <w:ind w:left="47"/>
            </w:pPr>
            <w:r>
              <w:rPr>
                <w:spacing w:val="-1"/>
              </w:rPr>
              <w:t>（以山梨酸计）、脱氢乙酸及其钠盐（以脱氢乙酸</w:t>
            </w:r>
          </w:p>
          <w:p w14:paraId="13439EE3">
            <w:pPr>
              <w:pStyle w:val="26"/>
              <w:spacing w:before="9" w:line="233" w:lineRule="auto"/>
              <w:ind w:left="37" w:right="144"/>
            </w:pPr>
            <w:r>
              <w:rPr>
                <w:spacing w:val="-1"/>
              </w:rPr>
              <w:t>计）、甜蜜素(以环己基氨基磺酸计)、糖精钠（以糖</w:t>
            </w:r>
            <w:r>
              <w:rPr>
                <w:spacing w:val="-3"/>
              </w:rPr>
              <w:t>精计）</w:t>
            </w:r>
          </w:p>
        </w:tc>
        <w:tc>
          <w:tcPr>
            <w:tcW w:w="3807" w:type="dxa"/>
            <w:gridSpan w:val="2"/>
            <w:vAlign w:val="top"/>
          </w:tcPr>
          <w:p w14:paraId="6A9E1EC8">
            <w:pPr>
              <w:spacing w:line="265" w:lineRule="auto"/>
              <w:rPr>
                <w:rFonts w:ascii="Arial"/>
                <w:sz w:val="21"/>
              </w:rPr>
            </w:pPr>
          </w:p>
          <w:p w14:paraId="4B3B08D7">
            <w:pPr>
              <w:pStyle w:val="26"/>
              <w:spacing w:before="59" w:line="233" w:lineRule="auto"/>
              <w:ind w:left="39" w:right="158" w:firstLine="2"/>
              <w:jc w:val="both"/>
            </w:pPr>
            <w:r>
              <w:rPr>
                <w:spacing w:val="-1"/>
              </w:rPr>
              <w:t>苯甲酸及其钠盐（以苯甲酸计）、山梨酸及其钾盐（以山梨酸计）、脱氢乙酸及其钠盐（以脱氢乙酸计）、甜蜜素(以环己基氨基磺酸计)</w:t>
            </w:r>
          </w:p>
        </w:tc>
        <w:tc>
          <w:tcPr>
            <w:tcW w:w="1122" w:type="dxa"/>
            <w:vAlign w:val="top"/>
          </w:tcPr>
          <w:p w14:paraId="0C82C1C4">
            <w:pPr>
              <w:rPr>
                <w:rFonts w:ascii="Arial"/>
                <w:sz w:val="21"/>
              </w:rPr>
            </w:pPr>
          </w:p>
        </w:tc>
      </w:tr>
      <w:tr w14:paraId="2D49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8" w:hRule="atLeast"/>
        </w:trPr>
        <w:tc>
          <w:tcPr>
            <w:tcW w:w="520" w:type="dxa"/>
            <w:vMerge w:val="continue"/>
            <w:tcBorders>
              <w:top w:val="nil"/>
              <w:bottom w:val="nil"/>
            </w:tcBorders>
            <w:vAlign w:val="top"/>
          </w:tcPr>
          <w:p w14:paraId="6C249F7C">
            <w:pPr>
              <w:rPr>
                <w:rFonts w:ascii="Arial"/>
                <w:sz w:val="21"/>
              </w:rPr>
            </w:pPr>
          </w:p>
        </w:tc>
        <w:tc>
          <w:tcPr>
            <w:tcW w:w="870" w:type="dxa"/>
            <w:vMerge w:val="continue"/>
            <w:tcBorders>
              <w:top w:val="nil"/>
              <w:bottom w:val="nil"/>
            </w:tcBorders>
            <w:vAlign w:val="top"/>
          </w:tcPr>
          <w:p w14:paraId="41138D5B">
            <w:pPr>
              <w:rPr>
                <w:rFonts w:ascii="Arial"/>
                <w:sz w:val="21"/>
              </w:rPr>
            </w:pPr>
          </w:p>
        </w:tc>
        <w:tc>
          <w:tcPr>
            <w:tcW w:w="854" w:type="dxa"/>
            <w:gridSpan w:val="2"/>
            <w:vMerge w:val="continue"/>
            <w:tcBorders>
              <w:top w:val="nil"/>
            </w:tcBorders>
            <w:vAlign w:val="top"/>
          </w:tcPr>
          <w:p w14:paraId="4D6A20B0">
            <w:pPr>
              <w:rPr>
                <w:rFonts w:ascii="Arial"/>
                <w:sz w:val="21"/>
              </w:rPr>
            </w:pPr>
          </w:p>
        </w:tc>
        <w:tc>
          <w:tcPr>
            <w:tcW w:w="990" w:type="dxa"/>
            <w:gridSpan w:val="2"/>
            <w:vMerge w:val="continue"/>
            <w:tcBorders>
              <w:top w:val="nil"/>
            </w:tcBorders>
            <w:vAlign w:val="top"/>
          </w:tcPr>
          <w:p w14:paraId="325F2FA9">
            <w:pPr>
              <w:rPr>
                <w:rFonts w:ascii="Arial"/>
                <w:sz w:val="21"/>
              </w:rPr>
            </w:pPr>
          </w:p>
        </w:tc>
        <w:tc>
          <w:tcPr>
            <w:tcW w:w="1199" w:type="dxa"/>
            <w:gridSpan w:val="2"/>
            <w:vAlign w:val="top"/>
          </w:tcPr>
          <w:p w14:paraId="2BD09537">
            <w:pPr>
              <w:spacing w:line="381" w:lineRule="auto"/>
              <w:rPr>
                <w:rFonts w:ascii="Arial"/>
                <w:sz w:val="21"/>
              </w:rPr>
            </w:pPr>
          </w:p>
          <w:p w14:paraId="784BC82C">
            <w:pPr>
              <w:pStyle w:val="26"/>
              <w:spacing w:before="58" w:line="220" w:lineRule="auto"/>
              <w:ind w:left="66"/>
            </w:pPr>
            <w:r>
              <w:rPr>
                <w:spacing w:val="-2"/>
              </w:rPr>
              <w:t>其他米类制品</w:t>
            </w:r>
          </w:p>
          <w:p w14:paraId="4C8E7232">
            <w:pPr>
              <w:pStyle w:val="26"/>
              <w:spacing w:before="8" w:line="221" w:lineRule="auto"/>
              <w:ind w:left="365"/>
            </w:pPr>
            <w:r>
              <w:rPr>
                <w:spacing w:val="-10"/>
              </w:rPr>
              <w:t>(自制)</w:t>
            </w:r>
          </w:p>
        </w:tc>
        <w:tc>
          <w:tcPr>
            <w:tcW w:w="854" w:type="dxa"/>
            <w:gridSpan w:val="2"/>
            <w:vAlign w:val="top"/>
          </w:tcPr>
          <w:p w14:paraId="48107C56">
            <w:pPr>
              <w:spacing w:line="246" w:lineRule="auto"/>
              <w:rPr>
                <w:rFonts w:ascii="Arial"/>
                <w:sz w:val="21"/>
              </w:rPr>
            </w:pPr>
          </w:p>
          <w:p w14:paraId="6B7880D9">
            <w:pPr>
              <w:spacing w:line="247" w:lineRule="auto"/>
              <w:rPr>
                <w:rFonts w:ascii="Arial"/>
                <w:sz w:val="21"/>
              </w:rPr>
            </w:pPr>
          </w:p>
          <w:p w14:paraId="625487F0">
            <w:pPr>
              <w:pStyle w:val="26"/>
              <w:spacing w:before="59" w:line="220" w:lineRule="auto"/>
              <w:ind w:left="253"/>
            </w:pPr>
            <w:r>
              <w:rPr>
                <w:spacing w:val="-4"/>
              </w:rPr>
              <w:t>较高</w:t>
            </w:r>
          </w:p>
        </w:tc>
        <w:tc>
          <w:tcPr>
            <w:tcW w:w="4330" w:type="dxa"/>
            <w:gridSpan w:val="2"/>
            <w:vAlign w:val="top"/>
          </w:tcPr>
          <w:p w14:paraId="67E3C76A">
            <w:pPr>
              <w:pStyle w:val="26"/>
              <w:spacing w:before="217" w:line="219" w:lineRule="auto"/>
              <w:ind w:left="39"/>
            </w:pPr>
            <w:r>
              <w:rPr>
                <w:spacing w:val="-1"/>
              </w:rPr>
              <w:t>苯甲酸及其钠盐（以苯甲酸计）、山梨酸及其钾盐</w:t>
            </w:r>
          </w:p>
          <w:p w14:paraId="0D08674C">
            <w:pPr>
              <w:pStyle w:val="26"/>
              <w:spacing w:before="11" w:line="220" w:lineRule="auto"/>
              <w:ind w:left="47"/>
            </w:pPr>
            <w:r>
              <w:rPr>
                <w:spacing w:val="-1"/>
              </w:rPr>
              <w:t>（以山梨酸计）、脱氢乙酸及其钠盐（以脱氢乙酸</w:t>
            </w:r>
          </w:p>
          <w:p w14:paraId="09655F09">
            <w:pPr>
              <w:pStyle w:val="26"/>
              <w:spacing w:before="9" w:line="233" w:lineRule="auto"/>
              <w:ind w:left="37" w:right="144"/>
            </w:pPr>
            <w:r>
              <w:rPr>
                <w:spacing w:val="-1"/>
              </w:rPr>
              <w:t>计）、甜蜜素(以环己基氨基磺酸计)、糖精钠（以糖</w:t>
            </w:r>
            <w:r>
              <w:rPr>
                <w:spacing w:val="-3"/>
              </w:rPr>
              <w:t>精计）</w:t>
            </w:r>
          </w:p>
        </w:tc>
        <w:tc>
          <w:tcPr>
            <w:tcW w:w="3807" w:type="dxa"/>
            <w:gridSpan w:val="2"/>
            <w:vAlign w:val="top"/>
          </w:tcPr>
          <w:p w14:paraId="5936CDA4">
            <w:pPr>
              <w:spacing w:line="267" w:lineRule="auto"/>
              <w:rPr>
                <w:rFonts w:ascii="Arial"/>
                <w:sz w:val="21"/>
              </w:rPr>
            </w:pPr>
          </w:p>
          <w:p w14:paraId="097E9644">
            <w:pPr>
              <w:pStyle w:val="26"/>
              <w:spacing w:before="59" w:line="232" w:lineRule="auto"/>
              <w:ind w:left="39" w:right="158" w:firstLine="2"/>
              <w:jc w:val="both"/>
            </w:pPr>
            <w:r>
              <w:rPr>
                <w:spacing w:val="-1"/>
              </w:rPr>
              <w:t>苯甲酸及其钠盐（以苯甲酸计）、山梨酸及其钾盐（以山梨酸计）、脱氢乙酸及其钠盐（以脱氢乙酸计）、甜蜜素(以环己基氨基磺酸计)</w:t>
            </w:r>
          </w:p>
        </w:tc>
        <w:tc>
          <w:tcPr>
            <w:tcW w:w="1122" w:type="dxa"/>
            <w:vAlign w:val="top"/>
          </w:tcPr>
          <w:p w14:paraId="48BB7229">
            <w:pPr>
              <w:rPr>
                <w:rFonts w:ascii="Arial"/>
                <w:sz w:val="21"/>
              </w:rPr>
            </w:pPr>
          </w:p>
        </w:tc>
      </w:tr>
      <w:tr w14:paraId="6323E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continue"/>
            <w:tcBorders>
              <w:top w:val="nil"/>
              <w:bottom w:val="nil"/>
            </w:tcBorders>
            <w:vAlign w:val="top"/>
          </w:tcPr>
          <w:p w14:paraId="5B7E8356">
            <w:pPr>
              <w:rPr>
                <w:rFonts w:ascii="Arial"/>
                <w:sz w:val="21"/>
              </w:rPr>
            </w:pPr>
          </w:p>
        </w:tc>
        <w:tc>
          <w:tcPr>
            <w:tcW w:w="870" w:type="dxa"/>
            <w:vMerge w:val="continue"/>
            <w:tcBorders>
              <w:top w:val="nil"/>
              <w:bottom w:val="nil"/>
            </w:tcBorders>
            <w:vAlign w:val="top"/>
          </w:tcPr>
          <w:p w14:paraId="74DC9205">
            <w:pPr>
              <w:rPr>
                <w:rFonts w:ascii="Arial"/>
                <w:sz w:val="21"/>
              </w:rPr>
            </w:pPr>
          </w:p>
        </w:tc>
        <w:tc>
          <w:tcPr>
            <w:tcW w:w="854" w:type="dxa"/>
            <w:gridSpan w:val="2"/>
            <w:vMerge w:val="restart"/>
            <w:tcBorders>
              <w:bottom w:val="nil"/>
            </w:tcBorders>
            <w:vAlign w:val="top"/>
          </w:tcPr>
          <w:p w14:paraId="52C20D98">
            <w:pPr>
              <w:spacing w:line="260" w:lineRule="auto"/>
              <w:rPr>
                <w:rFonts w:ascii="Arial"/>
                <w:sz w:val="21"/>
              </w:rPr>
            </w:pPr>
          </w:p>
          <w:p w14:paraId="4734A6CC">
            <w:pPr>
              <w:pStyle w:val="26"/>
              <w:spacing w:before="59" w:line="221" w:lineRule="auto"/>
              <w:ind w:left="70"/>
            </w:pPr>
            <w:r>
              <w:rPr>
                <w:spacing w:val="-2"/>
              </w:rPr>
              <w:t>食用油、</w:t>
            </w:r>
          </w:p>
          <w:p w14:paraId="4BA57C65">
            <w:pPr>
              <w:pStyle w:val="26"/>
              <w:spacing w:before="7" w:line="222" w:lineRule="auto"/>
              <w:ind w:left="73"/>
            </w:pPr>
            <w:r>
              <w:rPr>
                <w:spacing w:val="-3"/>
              </w:rPr>
              <w:t>油脂及其</w:t>
            </w:r>
          </w:p>
          <w:p w14:paraId="6404EC63">
            <w:pPr>
              <w:pStyle w:val="26"/>
              <w:spacing w:before="9" w:line="221" w:lineRule="auto"/>
              <w:ind w:left="114"/>
            </w:pPr>
            <w:r>
              <w:rPr>
                <w:spacing w:val="-2"/>
              </w:rPr>
              <w:t>制品(自</w:t>
            </w:r>
          </w:p>
          <w:p w14:paraId="50DBFFAA">
            <w:pPr>
              <w:pStyle w:val="26"/>
              <w:spacing w:before="10" w:line="221" w:lineRule="auto"/>
              <w:ind w:left="294"/>
            </w:pPr>
            <w:r>
              <w:rPr>
                <w:spacing w:val="-4"/>
              </w:rPr>
              <w:t>制)</w:t>
            </w:r>
          </w:p>
        </w:tc>
        <w:tc>
          <w:tcPr>
            <w:tcW w:w="990" w:type="dxa"/>
            <w:gridSpan w:val="2"/>
            <w:vMerge w:val="restart"/>
            <w:tcBorders>
              <w:bottom w:val="nil"/>
            </w:tcBorders>
            <w:vAlign w:val="top"/>
          </w:tcPr>
          <w:p w14:paraId="1662460C">
            <w:pPr>
              <w:spacing w:line="372" w:lineRule="auto"/>
              <w:rPr>
                <w:rFonts w:ascii="Arial"/>
                <w:sz w:val="21"/>
              </w:rPr>
            </w:pPr>
          </w:p>
          <w:p w14:paraId="1A7BD59C">
            <w:pPr>
              <w:pStyle w:val="26"/>
              <w:spacing w:before="59" w:line="221" w:lineRule="auto"/>
              <w:ind w:left="47"/>
            </w:pPr>
            <w:r>
              <w:t>食用油、油</w:t>
            </w:r>
          </w:p>
          <w:p w14:paraId="4BCBD33D">
            <w:pPr>
              <w:pStyle w:val="26"/>
              <w:spacing w:before="7" w:line="221" w:lineRule="auto"/>
              <w:ind w:left="49"/>
            </w:pPr>
            <w:r>
              <w:rPr>
                <w:spacing w:val="-2"/>
              </w:rPr>
              <w:t>脂及其制品</w:t>
            </w:r>
          </w:p>
          <w:p w14:paraId="476DE9D4">
            <w:pPr>
              <w:pStyle w:val="26"/>
              <w:spacing w:before="10" w:line="221" w:lineRule="auto"/>
              <w:ind w:left="259"/>
            </w:pPr>
            <w:r>
              <w:rPr>
                <w:spacing w:val="-10"/>
              </w:rPr>
              <w:t>(自制)</w:t>
            </w:r>
          </w:p>
        </w:tc>
        <w:tc>
          <w:tcPr>
            <w:tcW w:w="1199" w:type="dxa"/>
            <w:gridSpan w:val="2"/>
            <w:vAlign w:val="top"/>
          </w:tcPr>
          <w:p w14:paraId="46D3785D">
            <w:pPr>
              <w:pStyle w:val="26"/>
              <w:spacing w:before="176" w:line="221" w:lineRule="auto"/>
              <w:ind w:left="65"/>
            </w:pPr>
            <w:r>
              <w:rPr>
                <w:spacing w:val="-2"/>
              </w:rPr>
              <w:t>食用动物油脂</w:t>
            </w:r>
          </w:p>
          <w:p w14:paraId="6A7AE0D2">
            <w:pPr>
              <w:pStyle w:val="26"/>
              <w:spacing w:before="7" w:line="221" w:lineRule="auto"/>
              <w:ind w:left="365"/>
            </w:pPr>
            <w:r>
              <w:rPr>
                <w:spacing w:val="-10"/>
              </w:rPr>
              <w:t>(自制)</w:t>
            </w:r>
          </w:p>
        </w:tc>
        <w:tc>
          <w:tcPr>
            <w:tcW w:w="854" w:type="dxa"/>
            <w:gridSpan w:val="2"/>
            <w:vAlign w:val="top"/>
          </w:tcPr>
          <w:p w14:paraId="200E0316">
            <w:pPr>
              <w:pStyle w:val="26"/>
              <w:spacing w:before="288" w:line="220" w:lineRule="auto"/>
              <w:ind w:left="253"/>
            </w:pPr>
            <w:r>
              <w:rPr>
                <w:spacing w:val="-4"/>
              </w:rPr>
              <w:t>较高</w:t>
            </w:r>
          </w:p>
        </w:tc>
        <w:tc>
          <w:tcPr>
            <w:tcW w:w="4330" w:type="dxa"/>
            <w:gridSpan w:val="2"/>
            <w:vAlign w:val="top"/>
          </w:tcPr>
          <w:p w14:paraId="4960217D">
            <w:pPr>
              <w:pStyle w:val="26"/>
              <w:spacing w:before="287" w:line="219" w:lineRule="auto"/>
              <w:ind w:left="38"/>
            </w:pPr>
            <w:r>
              <w:rPr>
                <w:spacing w:val="-2"/>
              </w:rPr>
              <w:t>酸价、过氧化值</w:t>
            </w:r>
          </w:p>
        </w:tc>
        <w:tc>
          <w:tcPr>
            <w:tcW w:w="3807" w:type="dxa"/>
            <w:gridSpan w:val="2"/>
            <w:vAlign w:val="top"/>
          </w:tcPr>
          <w:p w14:paraId="234729CB">
            <w:pPr>
              <w:pStyle w:val="26"/>
              <w:spacing w:before="287" w:line="219" w:lineRule="auto"/>
              <w:ind w:left="40"/>
            </w:pPr>
            <w:r>
              <w:rPr>
                <w:spacing w:val="-2"/>
              </w:rPr>
              <w:t>酸价、过氧化值</w:t>
            </w:r>
          </w:p>
        </w:tc>
        <w:tc>
          <w:tcPr>
            <w:tcW w:w="1122" w:type="dxa"/>
            <w:vAlign w:val="top"/>
          </w:tcPr>
          <w:p w14:paraId="06F31F29">
            <w:pPr>
              <w:rPr>
                <w:rFonts w:ascii="Arial"/>
                <w:sz w:val="21"/>
              </w:rPr>
            </w:pPr>
          </w:p>
        </w:tc>
      </w:tr>
      <w:tr w14:paraId="62F2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continue"/>
            <w:tcBorders>
              <w:top w:val="nil"/>
              <w:bottom w:val="nil"/>
            </w:tcBorders>
            <w:vAlign w:val="top"/>
          </w:tcPr>
          <w:p w14:paraId="16F5AB3D">
            <w:pPr>
              <w:rPr>
                <w:rFonts w:ascii="Arial"/>
                <w:sz w:val="21"/>
              </w:rPr>
            </w:pPr>
          </w:p>
        </w:tc>
        <w:tc>
          <w:tcPr>
            <w:tcW w:w="870" w:type="dxa"/>
            <w:vMerge w:val="continue"/>
            <w:tcBorders>
              <w:top w:val="nil"/>
              <w:bottom w:val="nil"/>
            </w:tcBorders>
            <w:vAlign w:val="top"/>
          </w:tcPr>
          <w:p w14:paraId="0ECFA17A">
            <w:pPr>
              <w:rPr>
                <w:rFonts w:ascii="Arial"/>
                <w:sz w:val="21"/>
              </w:rPr>
            </w:pPr>
          </w:p>
        </w:tc>
        <w:tc>
          <w:tcPr>
            <w:tcW w:w="854" w:type="dxa"/>
            <w:gridSpan w:val="2"/>
            <w:vMerge w:val="continue"/>
            <w:tcBorders>
              <w:top w:val="nil"/>
            </w:tcBorders>
            <w:vAlign w:val="top"/>
          </w:tcPr>
          <w:p w14:paraId="727D8857">
            <w:pPr>
              <w:rPr>
                <w:rFonts w:ascii="Arial"/>
                <w:sz w:val="21"/>
              </w:rPr>
            </w:pPr>
          </w:p>
        </w:tc>
        <w:tc>
          <w:tcPr>
            <w:tcW w:w="990" w:type="dxa"/>
            <w:gridSpan w:val="2"/>
            <w:vMerge w:val="continue"/>
            <w:tcBorders>
              <w:top w:val="nil"/>
            </w:tcBorders>
            <w:vAlign w:val="top"/>
          </w:tcPr>
          <w:p w14:paraId="4B89325B">
            <w:pPr>
              <w:rPr>
                <w:rFonts w:ascii="Arial"/>
                <w:sz w:val="21"/>
              </w:rPr>
            </w:pPr>
          </w:p>
        </w:tc>
        <w:tc>
          <w:tcPr>
            <w:tcW w:w="1199" w:type="dxa"/>
            <w:gridSpan w:val="2"/>
            <w:vAlign w:val="top"/>
          </w:tcPr>
          <w:p w14:paraId="613846EF">
            <w:pPr>
              <w:pStyle w:val="26"/>
              <w:spacing w:before="289" w:line="220" w:lineRule="auto"/>
              <w:ind w:left="67"/>
            </w:pPr>
            <w:r>
              <w:rPr>
                <w:spacing w:val="-2"/>
              </w:rPr>
              <w:t>煎炸过程用油</w:t>
            </w:r>
          </w:p>
        </w:tc>
        <w:tc>
          <w:tcPr>
            <w:tcW w:w="854" w:type="dxa"/>
            <w:gridSpan w:val="2"/>
            <w:vAlign w:val="top"/>
          </w:tcPr>
          <w:p w14:paraId="1E8052F7">
            <w:pPr>
              <w:pStyle w:val="26"/>
              <w:spacing w:before="289" w:line="220" w:lineRule="auto"/>
              <w:ind w:left="253"/>
            </w:pPr>
            <w:r>
              <w:rPr>
                <w:spacing w:val="-4"/>
              </w:rPr>
              <w:t>较高</w:t>
            </w:r>
          </w:p>
        </w:tc>
        <w:tc>
          <w:tcPr>
            <w:tcW w:w="4330" w:type="dxa"/>
            <w:gridSpan w:val="2"/>
            <w:vAlign w:val="top"/>
          </w:tcPr>
          <w:p w14:paraId="0219F664">
            <w:pPr>
              <w:pStyle w:val="26"/>
              <w:spacing w:before="288" w:line="219" w:lineRule="auto"/>
              <w:ind w:left="39"/>
            </w:pPr>
            <w:r>
              <w:rPr>
                <w:spacing w:val="-1"/>
              </w:rPr>
              <w:t>极性组分、酸价(以脂肪计)(KOH)</w:t>
            </w:r>
          </w:p>
        </w:tc>
        <w:tc>
          <w:tcPr>
            <w:tcW w:w="3807" w:type="dxa"/>
            <w:gridSpan w:val="2"/>
            <w:vAlign w:val="top"/>
          </w:tcPr>
          <w:p w14:paraId="54029A1A">
            <w:pPr>
              <w:pStyle w:val="26"/>
              <w:spacing w:before="288" w:line="219" w:lineRule="auto"/>
              <w:ind w:left="41"/>
            </w:pPr>
            <w:r>
              <w:rPr>
                <w:spacing w:val="-1"/>
              </w:rPr>
              <w:t>极性组分、酸价(以脂肪计)(KOH)</w:t>
            </w:r>
          </w:p>
        </w:tc>
        <w:tc>
          <w:tcPr>
            <w:tcW w:w="1122" w:type="dxa"/>
            <w:vAlign w:val="top"/>
          </w:tcPr>
          <w:p w14:paraId="4EFE85D8">
            <w:pPr>
              <w:rPr>
                <w:rFonts w:ascii="Arial"/>
                <w:sz w:val="21"/>
              </w:rPr>
            </w:pPr>
          </w:p>
        </w:tc>
      </w:tr>
      <w:tr w14:paraId="1FCD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0" w:hRule="atLeast"/>
        </w:trPr>
        <w:tc>
          <w:tcPr>
            <w:tcW w:w="520" w:type="dxa"/>
            <w:vMerge w:val="continue"/>
            <w:tcBorders>
              <w:top w:val="nil"/>
            </w:tcBorders>
            <w:vAlign w:val="top"/>
          </w:tcPr>
          <w:p w14:paraId="43F81DEC">
            <w:pPr>
              <w:rPr>
                <w:rFonts w:ascii="Arial"/>
                <w:sz w:val="21"/>
              </w:rPr>
            </w:pPr>
          </w:p>
        </w:tc>
        <w:tc>
          <w:tcPr>
            <w:tcW w:w="870" w:type="dxa"/>
            <w:vMerge w:val="continue"/>
            <w:tcBorders>
              <w:top w:val="nil"/>
            </w:tcBorders>
            <w:vAlign w:val="top"/>
          </w:tcPr>
          <w:p w14:paraId="1388E6B7">
            <w:pPr>
              <w:rPr>
                <w:rFonts w:ascii="Arial"/>
                <w:sz w:val="21"/>
              </w:rPr>
            </w:pPr>
          </w:p>
        </w:tc>
        <w:tc>
          <w:tcPr>
            <w:tcW w:w="854" w:type="dxa"/>
            <w:gridSpan w:val="2"/>
            <w:vAlign w:val="top"/>
          </w:tcPr>
          <w:p w14:paraId="04C01AB1">
            <w:pPr>
              <w:pStyle w:val="26"/>
              <w:spacing w:before="156" w:line="233" w:lineRule="auto"/>
              <w:ind w:left="191" w:right="145" w:hanging="30"/>
            </w:pPr>
            <w:r>
              <w:rPr>
                <w:spacing w:val="-3"/>
              </w:rPr>
              <w:t>调味料</w:t>
            </w:r>
            <w:r>
              <w:rPr>
                <w:spacing w:val="-10"/>
              </w:rPr>
              <w:t>(自制)</w:t>
            </w:r>
          </w:p>
        </w:tc>
        <w:tc>
          <w:tcPr>
            <w:tcW w:w="990" w:type="dxa"/>
            <w:gridSpan w:val="2"/>
            <w:vAlign w:val="top"/>
          </w:tcPr>
          <w:p w14:paraId="75E38CB8">
            <w:pPr>
              <w:pStyle w:val="26"/>
              <w:spacing w:before="155" w:line="221" w:lineRule="auto"/>
              <w:ind w:left="94"/>
            </w:pPr>
            <w:r>
              <w:rPr>
                <w:spacing w:val="-2"/>
              </w:rPr>
              <w:t>调味料(自</w:t>
            </w:r>
          </w:p>
          <w:p w14:paraId="6C653B68">
            <w:pPr>
              <w:pStyle w:val="26"/>
              <w:spacing w:before="9" w:line="221" w:lineRule="auto"/>
              <w:ind w:left="362"/>
            </w:pPr>
            <w:r>
              <w:rPr>
                <w:spacing w:val="-4"/>
              </w:rPr>
              <w:t>制)</w:t>
            </w:r>
          </w:p>
        </w:tc>
        <w:tc>
          <w:tcPr>
            <w:tcW w:w="1199" w:type="dxa"/>
            <w:gridSpan w:val="2"/>
            <w:vAlign w:val="top"/>
          </w:tcPr>
          <w:p w14:paraId="27F4BE80">
            <w:pPr>
              <w:pStyle w:val="26"/>
              <w:spacing w:before="156" w:line="233" w:lineRule="auto"/>
              <w:ind w:left="242" w:right="45" w:hanging="175"/>
            </w:pPr>
            <w:r>
              <w:rPr>
                <w:spacing w:val="-2"/>
              </w:rPr>
              <w:t>火锅麻辣烫底</w:t>
            </w:r>
            <w:r>
              <w:rPr>
                <w:spacing w:val="-9"/>
              </w:rPr>
              <w:t>料</w:t>
            </w:r>
            <w:r>
              <w:rPr>
                <w:spacing w:val="-52"/>
              </w:rPr>
              <w:t xml:space="preserve"> </w:t>
            </w:r>
            <w:r>
              <w:rPr>
                <w:spacing w:val="-9"/>
              </w:rPr>
              <w:t>(自制)</w:t>
            </w:r>
          </w:p>
        </w:tc>
        <w:tc>
          <w:tcPr>
            <w:tcW w:w="854" w:type="dxa"/>
            <w:gridSpan w:val="2"/>
            <w:vAlign w:val="top"/>
          </w:tcPr>
          <w:p w14:paraId="7D155ABF">
            <w:pPr>
              <w:pStyle w:val="26"/>
              <w:spacing w:before="268" w:line="220" w:lineRule="auto"/>
              <w:ind w:left="253"/>
            </w:pPr>
            <w:r>
              <w:rPr>
                <w:spacing w:val="-4"/>
              </w:rPr>
              <w:t>较高</w:t>
            </w:r>
          </w:p>
        </w:tc>
        <w:tc>
          <w:tcPr>
            <w:tcW w:w="4330" w:type="dxa"/>
            <w:gridSpan w:val="2"/>
            <w:vAlign w:val="top"/>
          </w:tcPr>
          <w:p w14:paraId="0B42A584">
            <w:pPr>
              <w:pStyle w:val="26"/>
              <w:spacing w:before="268" w:line="219" w:lineRule="auto"/>
              <w:ind w:left="41"/>
            </w:pPr>
            <w:r>
              <w:rPr>
                <w:spacing w:val="-1"/>
              </w:rPr>
              <w:t>罂粟碱、吗啡、可待因、那可丁</w:t>
            </w:r>
          </w:p>
        </w:tc>
        <w:tc>
          <w:tcPr>
            <w:tcW w:w="3807" w:type="dxa"/>
            <w:gridSpan w:val="2"/>
            <w:vAlign w:val="top"/>
          </w:tcPr>
          <w:p w14:paraId="12A3F40B">
            <w:pPr>
              <w:pStyle w:val="26"/>
              <w:spacing w:before="268" w:line="219" w:lineRule="auto"/>
              <w:ind w:left="43"/>
            </w:pPr>
            <w:r>
              <w:rPr>
                <w:spacing w:val="-1"/>
              </w:rPr>
              <w:t>罂粟碱、吗啡、可待因、那可丁</w:t>
            </w:r>
          </w:p>
        </w:tc>
        <w:tc>
          <w:tcPr>
            <w:tcW w:w="1122" w:type="dxa"/>
            <w:vAlign w:val="top"/>
          </w:tcPr>
          <w:p w14:paraId="29ECEBF4">
            <w:pPr>
              <w:rPr>
                <w:rFonts w:ascii="Arial"/>
                <w:sz w:val="21"/>
              </w:rPr>
            </w:pPr>
          </w:p>
        </w:tc>
      </w:tr>
      <w:tr w14:paraId="60C5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729747C0">
            <w:pPr>
              <w:spacing w:line="284" w:lineRule="auto"/>
              <w:rPr>
                <w:rFonts w:ascii="Arial"/>
                <w:sz w:val="21"/>
              </w:rPr>
            </w:pPr>
          </w:p>
          <w:p w14:paraId="7F256027">
            <w:pPr>
              <w:pStyle w:val="26"/>
              <w:spacing w:before="58" w:line="222" w:lineRule="auto"/>
              <w:ind w:left="82"/>
            </w:pPr>
            <w:r>
              <w:rPr>
                <w:b/>
                <w:bCs/>
                <w:spacing w:val="-5"/>
              </w:rPr>
              <w:t>序号</w:t>
            </w:r>
          </w:p>
        </w:tc>
        <w:tc>
          <w:tcPr>
            <w:tcW w:w="870" w:type="dxa"/>
            <w:vAlign w:val="top"/>
          </w:tcPr>
          <w:p w14:paraId="561D333D">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4209FFDB">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771A5967">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08084E18">
            <w:pPr>
              <w:pStyle w:val="26"/>
              <w:spacing w:before="235" w:line="220" w:lineRule="auto"/>
              <w:ind w:left="57"/>
            </w:pPr>
            <w:r>
              <w:rPr>
                <w:b/>
                <w:bCs/>
                <w:spacing w:val="-2"/>
              </w:rPr>
              <w:t>食品细类（四</w:t>
            </w:r>
          </w:p>
          <w:p w14:paraId="51711820">
            <w:pPr>
              <w:pStyle w:val="26"/>
              <w:spacing w:before="10" w:line="222" w:lineRule="auto"/>
              <w:ind w:left="425"/>
            </w:pPr>
            <w:r>
              <w:rPr>
                <w:b/>
                <w:bCs/>
                <w:spacing w:val="-7"/>
              </w:rPr>
              <w:t>级）</w:t>
            </w:r>
          </w:p>
        </w:tc>
        <w:tc>
          <w:tcPr>
            <w:tcW w:w="854" w:type="dxa"/>
            <w:gridSpan w:val="2"/>
            <w:vAlign w:val="top"/>
          </w:tcPr>
          <w:p w14:paraId="505846FC">
            <w:pPr>
              <w:spacing w:line="284" w:lineRule="auto"/>
              <w:rPr>
                <w:rFonts w:ascii="Arial"/>
                <w:sz w:val="21"/>
              </w:rPr>
            </w:pPr>
          </w:p>
          <w:p w14:paraId="2110680A">
            <w:pPr>
              <w:pStyle w:val="26"/>
              <w:spacing w:before="59" w:line="220" w:lineRule="auto"/>
              <w:ind w:left="69"/>
            </w:pPr>
            <w:r>
              <w:rPr>
                <w:b/>
                <w:bCs/>
                <w:spacing w:val="-3"/>
              </w:rPr>
              <w:t>风险等级</w:t>
            </w:r>
          </w:p>
        </w:tc>
        <w:tc>
          <w:tcPr>
            <w:tcW w:w="4330" w:type="dxa"/>
            <w:gridSpan w:val="2"/>
            <w:vAlign w:val="top"/>
          </w:tcPr>
          <w:p w14:paraId="74B95FDE">
            <w:pPr>
              <w:spacing w:line="285" w:lineRule="auto"/>
              <w:rPr>
                <w:rFonts w:ascii="Arial"/>
                <w:sz w:val="21"/>
              </w:rPr>
            </w:pPr>
          </w:p>
          <w:p w14:paraId="6DFA87ED">
            <w:pPr>
              <w:pStyle w:val="26"/>
              <w:spacing w:before="58" w:line="219" w:lineRule="auto"/>
              <w:ind w:left="1264"/>
            </w:pPr>
            <w:r>
              <w:rPr>
                <w:b/>
                <w:bCs/>
                <w:spacing w:val="-2"/>
              </w:rPr>
              <w:t>省级本级监督抽检项目</w:t>
            </w:r>
          </w:p>
        </w:tc>
        <w:tc>
          <w:tcPr>
            <w:tcW w:w="3807" w:type="dxa"/>
            <w:gridSpan w:val="2"/>
            <w:vAlign w:val="top"/>
          </w:tcPr>
          <w:p w14:paraId="1F09E85F">
            <w:pPr>
              <w:spacing w:line="284" w:lineRule="auto"/>
              <w:rPr>
                <w:rFonts w:ascii="Arial"/>
                <w:sz w:val="21"/>
              </w:rPr>
            </w:pPr>
          </w:p>
          <w:p w14:paraId="3D227263">
            <w:pPr>
              <w:pStyle w:val="26"/>
              <w:spacing w:before="59" w:line="220" w:lineRule="auto"/>
              <w:ind w:left="1007"/>
            </w:pPr>
            <w:r>
              <w:rPr>
                <w:b/>
                <w:bCs/>
                <w:spacing w:val="-2"/>
              </w:rPr>
              <w:t>省级转移监督抽检项目</w:t>
            </w:r>
          </w:p>
        </w:tc>
        <w:tc>
          <w:tcPr>
            <w:tcW w:w="1122" w:type="dxa"/>
            <w:vAlign w:val="top"/>
          </w:tcPr>
          <w:p w14:paraId="2CC293D4">
            <w:pPr>
              <w:spacing w:line="284" w:lineRule="auto"/>
              <w:rPr>
                <w:rFonts w:ascii="Arial"/>
                <w:sz w:val="21"/>
              </w:rPr>
            </w:pPr>
          </w:p>
          <w:p w14:paraId="48754BFF">
            <w:pPr>
              <w:pStyle w:val="26"/>
              <w:spacing w:before="58" w:line="222" w:lineRule="auto"/>
            </w:pPr>
            <w:r>
              <w:rPr>
                <w:b/>
                <w:bCs/>
                <w:spacing w:val="-6"/>
              </w:rPr>
              <w:t>备注</w:t>
            </w:r>
          </w:p>
        </w:tc>
      </w:tr>
      <w:tr w14:paraId="54A2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7" w:hRule="atLeast"/>
        </w:trPr>
        <w:tc>
          <w:tcPr>
            <w:tcW w:w="520" w:type="dxa"/>
            <w:vMerge w:val="restart"/>
            <w:tcBorders>
              <w:bottom w:val="nil"/>
            </w:tcBorders>
            <w:vAlign w:val="top"/>
          </w:tcPr>
          <w:p w14:paraId="249C9116">
            <w:pPr>
              <w:spacing w:line="243" w:lineRule="auto"/>
              <w:rPr>
                <w:rFonts w:ascii="Arial"/>
                <w:sz w:val="21"/>
              </w:rPr>
            </w:pPr>
          </w:p>
          <w:p w14:paraId="3AA28ECA">
            <w:pPr>
              <w:spacing w:line="243" w:lineRule="auto"/>
              <w:rPr>
                <w:rFonts w:ascii="Arial"/>
                <w:sz w:val="21"/>
              </w:rPr>
            </w:pPr>
          </w:p>
          <w:p w14:paraId="0EBD67E6">
            <w:pPr>
              <w:spacing w:line="243" w:lineRule="auto"/>
              <w:rPr>
                <w:rFonts w:ascii="Arial"/>
                <w:sz w:val="21"/>
              </w:rPr>
            </w:pPr>
          </w:p>
          <w:p w14:paraId="1A87A017">
            <w:pPr>
              <w:spacing w:line="243" w:lineRule="auto"/>
              <w:rPr>
                <w:rFonts w:ascii="Arial"/>
                <w:sz w:val="21"/>
              </w:rPr>
            </w:pPr>
          </w:p>
          <w:p w14:paraId="68E9E321">
            <w:pPr>
              <w:spacing w:line="244" w:lineRule="auto"/>
              <w:rPr>
                <w:rFonts w:ascii="Arial"/>
                <w:sz w:val="21"/>
              </w:rPr>
            </w:pPr>
          </w:p>
          <w:p w14:paraId="3325906A">
            <w:pPr>
              <w:spacing w:line="244" w:lineRule="auto"/>
              <w:rPr>
                <w:rFonts w:ascii="Arial"/>
                <w:sz w:val="21"/>
              </w:rPr>
            </w:pPr>
          </w:p>
          <w:p w14:paraId="3B97EE07">
            <w:pPr>
              <w:spacing w:line="244" w:lineRule="auto"/>
              <w:rPr>
                <w:rFonts w:ascii="Arial"/>
                <w:sz w:val="21"/>
              </w:rPr>
            </w:pPr>
          </w:p>
          <w:p w14:paraId="71474D5F">
            <w:pPr>
              <w:spacing w:line="244" w:lineRule="auto"/>
              <w:rPr>
                <w:rFonts w:ascii="Arial"/>
                <w:sz w:val="21"/>
              </w:rPr>
            </w:pPr>
          </w:p>
          <w:p w14:paraId="7F6D04AF">
            <w:pPr>
              <w:spacing w:line="244" w:lineRule="auto"/>
              <w:rPr>
                <w:rFonts w:ascii="Arial"/>
                <w:sz w:val="21"/>
              </w:rPr>
            </w:pPr>
          </w:p>
          <w:p w14:paraId="2567CB31">
            <w:pPr>
              <w:spacing w:line="244" w:lineRule="auto"/>
              <w:rPr>
                <w:rFonts w:ascii="Arial"/>
                <w:sz w:val="21"/>
              </w:rPr>
            </w:pPr>
          </w:p>
          <w:p w14:paraId="79B1B9E1">
            <w:pPr>
              <w:spacing w:line="244" w:lineRule="auto"/>
              <w:rPr>
                <w:rFonts w:ascii="Arial"/>
                <w:sz w:val="21"/>
              </w:rPr>
            </w:pPr>
          </w:p>
          <w:p w14:paraId="4928CE94">
            <w:pPr>
              <w:spacing w:line="244" w:lineRule="auto"/>
              <w:rPr>
                <w:rFonts w:ascii="Arial"/>
                <w:sz w:val="21"/>
              </w:rPr>
            </w:pPr>
          </w:p>
          <w:p w14:paraId="72D408CB">
            <w:pPr>
              <w:spacing w:line="244" w:lineRule="auto"/>
              <w:rPr>
                <w:rFonts w:ascii="Arial"/>
                <w:sz w:val="21"/>
              </w:rPr>
            </w:pPr>
          </w:p>
          <w:p w14:paraId="62E1E1D5">
            <w:pPr>
              <w:spacing w:line="244" w:lineRule="auto"/>
              <w:rPr>
                <w:rFonts w:ascii="Arial"/>
                <w:sz w:val="21"/>
              </w:rPr>
            </w:pPr>
          </w:p>
          <w:p w14:paraId="188C9C42">
            <w:pPr>
              <w:spacing w:line="244" w:lineRule="auto"/>
              <w:rPr>
                <w:rFonts w:ascii="Arial"/>
                <w:sz w:val="21"/>
              </w:rPr>
            </w:pPr>
          </w:p>
          <w:p w14:paraId="0A9F3044">
            <w:pPr>
              <w:spacing w:line="244" w:lineRule="auto"/>
              <w:rPr>
                <w:rFonts w:ascii="Arial"/>
                <w:sz w:val="21"/>
              </w:rPr>
            </w:pPr>
          </w:p>
          <w:p w14:paraId="6AD5CA2A">
            <w:pPr>
              <w:spacing w:line="244" w:lineRule="auto"/>
              <w:rPr>
                <w:rFonts w:ascii="Arial"/>
                <w:sz w:val="21"/>
              </w:rPr>
            </w:pPr>
          </w:p>
          <w:p w14:paraId="223E6EA7">
            <w:pPr>
              <w:spacing w:line="244" w:lineRule="auto"/>
              <w:rPr>
                <w:rFonts w:ascii="Arial"/>
                <w:sz w:val="21"/>
              </w:rPr>
            </w:pPr>
          </w:p>
          <w:p w14:paraId="1EC4EEE2">
            <w:pPr>
              <w:pStyle w:val="26"/>
              <w:spacing w:before="59"/>
              <w:ind w:left="180"/>
            </w:pPr>
            <w:r>
              <w:rPr>
                <w:spacing w:val="-5"/>
              </w:rPr>
              <w:t>31</w:t>
            </w:r>
          </w:p>
        </w:tc>
        <w:tc>
          <w:tcPr>
            <w:tcW w:w="870" w:type="dxa"/>
            <w:vMerge w:val="restart"/>
            <w:tcBorders>
              <w:bottom w:val="nil"/>
            </w:tcBorders>
            <w:vAlign w:val="top"/>
          </w:tcPr>
          <w:p w14:paraId="044744AC">
            <w:pPr>
              <w:spacing w:line="243" w:lineRule="auto"/>
              <w:rPr>
                <w:rFonts w:ascii="Arial"/>
                <w:sz w:val="21"/>
              </w:rPr>
            </w:pPr>
          </w:p>
          <w:p w14:paraId="55DDBBD0">
            <w:pPr>
              <w:spacing w:line="243" w:lineRule="auto"/>
              <w:rPr>
                <w:rFonts w:ascii="Arial"/>
                <w:sz w:val="21"/>
              </w:rPr>
            </w:pPr>
          </w:p>
          <w:p w14:paraId="511033B3">
            <w:pPr>
              <w:spacing w:line="243" w:lineRule="auto"/>
              <w:rPr>
                <w:rFonts w:ascii="Arial"/>
                <w:sz w:val="21"/>
              </w:rPr>
            </w:pPr>
          </w:p>
          <w:p w14:paraId="15CADDC4">
            <w:pPr>
              <w:spacing w:line="243" w:lineRule="auto"/>
              <w:rPr>
                <w:rFonts w:ascii="Arial"/>
                <w:sz w:val="21"/>
              </w:rPr>
            </w:pPr>
          </w:p>
          <w:p w14:paraId="7056C500">
            <w:pPr>
              <w:spacing w:line="244" w:lineRule="auto"/>
              <w:rPr>
                <w:rFonts w:ascii="Arial"/>
                <w:sz w:val="21"/>
              </w:rPr>
            </w:pPr>
          </w:p>
          <w:p w14:paraId="5A458BDF">
            <w:pPr>
              <w:spacing w:line="244" w:lineRule="auto"/>
              <w:rPr>
                <w:rFonts w:ascii="Arial"/>
                <w:sz w:val="21"/>
              </w:rPr>
            </w:pPr>
          </w:p>
          <w:p w14:paraId="1C140BA7">
            <w:pPr>
              <w:spacing w:line="244" w:lineRule="auto"/>
              <w:rPr>
                <w:rFonts w:ascii="Arial"/>
                <w:sz w:val="21"/>
              </w:rPr>
            </w:pPr>
          </w:p>
          <w:p w14:paraId="2D199AA0">
            <w:pPr>
              <w:spacing w:line="244" w:lineRule="auto"/>
              <w:rPr>
                <w:rFonts w:ascii="Arial"/>
                <w:sz w:val="21"/>
              </w:rPr>
            </w:pPr>
          </w:p>
          <w:p w14:paraId="776C7A68">
            <w:pPr>
              <w:spacing w:line="244" w:lineRule="auto"/>
              <w:rPr>
                <w:rFonts w:ascii="Arial"/>
                <w:sz w:val="21"/>
              </w:rPr>
            </w:pPr>
          </w:p>
          <w:p w14:paraId="596F304A">
            <w:pPr>
              <w:spacing w:line="244" w:lineRule="auto"/>
              <w:rPr>
                <w:rFonts w:ascii="Arial"/>
                <w:sz w:val="21"/>
              </w:rPr>
            </w:pPr>
          </w:p>
          <w:p w14:paraId="055EB784">
            <w:pPr>
              <w:spacing w:line="244" w:lineRule="auto"/>
              <w:rPr>
                <w:rFonts w:ascii="Arial"/>
                <w:sz w:val="21"/>
              </w:rPr>
            </w:pPr>
          </w:p>
          <w:p w14:paraId="446EC2A6">
            <w:pPr>
              <w:spacing w:line="244" w:lineRule="auto"/>
              <w:rPr>
                <w:rFonts w:ascii="Arial"/>
                <w:sz w:val="21"/>
              </w:rPr>
            </w:pPr>
          </w:p>
          <w:p w14:paraId="7DEC2192">
            <w:pPr>
              <w:spacing w:line="244" w:lineRule="auto"/>
              <w:rPr>
                <w:rFonts w:ascii="Arial"/>
                <w:sz w:val="21"/>
              </w:rPr>
            </w:pPr>
          </w:p>
          <w:p w14:paraId="36C2B9B5">
            <w:pPr>
              <w:spacing w:line="244" w:lineRule="auto"/>
              <w:rPr>
                <w:rFonts w:ascii="Arial"/>
                <w:sz w:val="21"/>
              </w:rPr>
            </w:pPr>
          </w:p>
          <w:p w14:paraId="5F2F9245">
            <w:pPr>
              <w:spacing w:line="244" w:lineRule="auto"/>
              <w:rPr>
                <w:rFonts w:ascii="Arial"/>
                <w:sz w:val="21"/>
              </w:rPr>
            </w:pPr>
          </w:p>
          <w:p w14:paraId="0FC59A38">
            <w:pPr>
              <w:spacing w:line="244" w:lineRule="auto"/>
              <w:rPr>
                <w:rFonts w:ascii="Arial"/>
                <w:sz w:val="21"/>
              </w:rPr>
            </w:pPr>
          </w:p>
          <w:p w14:paraId="473362C2">
            <w:pPr>
              <w:spacing w:line="244" w:lineRule="auto"/>
              <w:rPr>
                <w:rFonts w:ascii="Arial"/>
                <w:sz w:val="21"/>
              </w:rPr>
            </w:pPr>
          </w:p>
          <w:p w14:paraId="27A84087">
            <w:pPr>
              <w:spacing w:line="244" w:lineRule="auto"/>
              <w:rPr>
                <w:rFonts w:ascii="Arial"/>
                <w:sz w:val="21"/>
              </w:rPr>
            </w:pPr>
          </w:p>
          <w:p w14:paraId="4ABA3CDF">
            <w:pPr>
              <w:pStyle w:val="26"/>
              <w:spacing w:before="59" w:line="220" w:lineRule="auto"/>
              <w:ind w:left="78"/>
            </w:pPr>
            <w:r>
              <w:rPr>
                <w:spacing w:val="-3"/>
              </w:rPr>
              <w:t>餐饮食品</w:t>
            </w:r>
          </w:p>
        </w:tc>
        <w:tc>
          <w:tcPr>
            <w:tcW w:w="854" w:type="dxa"/>
            <w:gridSpan w:val="2"/>
            <w:vMerge w:val="restart"/>
            <w:tcBorders>
              <w:bottom w:val="nil"/>
            </w:tcBorders>
            <w:vAlign w:val="top"/>
          </w:tcPr>
          <w:p w14:paraId="2B3C6065">
            <w:pPr>
              <w:spacing w:line="327" w:lineRule="auto"/>
              <w:rPr>
                <w:rFonts w:ascii="Arial"/>
                <w:sz w:val="21"/>
              </w:rPr>
            </w:pPr>
          </w:p>
          <w:p w14:paraId="11DC207A">
            <w:pPr>
              <w:spacing w:line="328" w:lineRule="auto"/>
              <w:rPr>
                <w:rFonts w:ascii="Arial"/>
                <w:sz w:val="21"/>
              </w:rPr>
            </w:pPr>
          </w:p>
          <w:p w14:paraId="3F25C3F7">
            <w:pPr>
              <w:pStyle w:val="26"/>
              <w:spacing w:before="59" w:line="234" w:lineRule="auto"/>
              <w:ind w:left="191" w:right="145" w:hanging="30"/>
            </w:pPr>
            <w:r>
              <w:rPr>
                <w:spacing w:val="-3"/>
              </w:rPr>
              <w:t>调味料</w:t>
            </w:r>
            <w:r>
              <w:rPr>
                <w:spacing w:val="-10"/>
              </w:rPr>
              <w:t>(自制)</w:t>
            </w:r>
          </w:p>
        </w:tc>
        <w:tc>
          <w:tcPr>
            <w:tcW w:w="990" w:type="dxa"/>
            <w:gridSpan w:val="2"/>
            <w:vMerge w:val="restart"/>
            <w:tcBorders>
              <w:bottom w:val="nil"/>
            </w:tcBorders>
            <w:vAlign w:val="top"/>
          </w:tcPr>
          <w:p w14:paraId="6E81CD19">
            <w:pPr>
              <w:spacing w:line="327" w:lineRule="auto"/>
              <w:rPr>
                <w:rFonts w:ascii="Arial"/>
                <w:sz w:val="21"/>
              </w:rPr>
            </w:pPr>
          </w:p>
          <w:p w14:paraId="2E1835ED">
            <w:pPr>
              <w:spacing w:line="328" w:lineRule="auto"/>
              <w:rPr>
                <w:rFonts w:ascii="Arial"/>
                <w:sz w:val="21"/>
              </w:rPr>
            </w:pPr>
          </w:p>
          <w:p w14:paraId="65C177F4">
            <w:pPr>
              <w:pStyle w:val="26"/>
              <w:spacing w:before="58" w:line="221" w:lineRule="auto"/>
              <w:ind w:left="94"/>
            </w:pPr>
            <w:r>
              <w:rPr>
                <w:spacing w:val="-2"/>
              </w:rPr>
              <w:t>调味料(自</w:t>
            </w:r>
          </w:p>
          <w:p w14:paraId="187009FF">
            <w:pPr>
              <w:pStyle w:val="26"/>
              <w:spacing w:before="10" w:line="221" w:lineRule="auto"/>
              <w:ind w:left="362"/>
            </w:pPr>
            <w:r>
              <w:rPr>
                <w:spacing w:val="-4"/>
              </w:rPr>
              <w:t>制)</w:t>
            </w:r>
          </w:p>
        </w:tc>
        <w:tc>
          <w:tcPr>
            <w:tcW w:w="1199" w:type="dxa"/>
            <w:gridSpan w:val="2"/>
            <w:vAlign w:val="top"/>
          </w:tcPr>
          <w:p w14:paraId="51622527">
            <w:pPr>
              <w:spacing w:line="309" w:lineRule="auto"/>
              <w:rPr>
                <w:rFonts w:ascii="Arial"/>
                <w:sz w:val="21"/>
              </w:rPr>
            </w:pPr>
          </w:p>
          <w:p w14:paraId="6C95AC80">
            <w:pPr>
              <w:pStyle w:val="26"/>
              <w:spacing w:before="58" w:line="221" w:lineRule="auto"/>
              <w:ind w:left="159"/>
            </w:pPr>
            <w:r>
              <w:rPr>
                <w:spacing w:val="-2"/>
              </w:rPr>
              <w:t>蘸料(自制)</w:t>
            </w:r>
          </w:p>
        </w:tc>
        <w:tc>
          <w:tcPr>
            <w:tcW w:w="854" w:type="dxa"/>
            <w:gridSpan w:val="2"/>
            <w:vAlign w:val="top"/>
          </w:tcPr>
          <w:p w14:paraId="410F1F28">
            <w:pPr>
              <w:spacing w:line="309" w:lineRule="auto"/>
              <w:rPr>
                <w:rFonts w:ascii="Arial"/>
                <w:sz w:val="21"/>
              </w:rPr>
            </w:pPr>
          </w:p>
          <w:p w14:paraId="7D3983B6">
            <w:pPr>
              <w:pStyle w:val="26"/>
              <w:spacing w:before="59" w:line="220" w:lineRule="auto"/>
              <w:ind w:left="253"/>
            </w:pPr>
            <w:r>
              <w:rPr>
                <w:spacing w:val="-4"/>
              </w:rPr>
              <w:t>较高</w:t>
            </w:r>
          </w:p>
        </w:tc>
        <w:tc>
          <w:tcPr>
            <w:tcW w:w="4330" w:type="dxa"/>
            <w:gridSpan w:val="2"/>
            <w:vAlign w:val="top"/>
          </w:tcPr>
          <w:p w14:paraId="4EA204C1">
            <w:pPr>
              <w:spacing w:line="309" w:lineRule="auto"/>
              <w:rPr>
                <w:rFonts w:ascii="Arial"/>
                <w:sz w:val="21"/>
              </w:rPr>
            </w:pPr>
          </w:p>
          <w:p w14:paraId="2D63D8D6">
            <w:pPr>
              <w:pStyle w:val="26"/>
              <w:spacing w:before="59" w:line="219" w:lineRule="auto"/>
              <w:ind w:left="41"/>
            </w:pPr>
            <w:r>
              <w:rPr>
                <w:spacing w:val="-1"/>
              </w:rPr>
              <w:t>罂粟碱、吗啡、可待因、那可丁</w:t>
            </w:r>
          </w:p>
        </w:tc>
        <w:tc>
          <w:tcPr>
            <w:tcW w:w="3807" w:type="dxa"/>
            <w:gridSpan w:val="2"/>
            <w:vAlign w:val="top"/>
          </w:tcPr>
          <w:p w14:paraId="091F086D">
            <w:pPr>
              <w:spacing w:line="309" w:lineRule="auto"/>
              <w:rPr>
                <w:rFonts w:ascii="Arial"/>
                <w:sz w:val="21"/>
              </w:rPr>
            </w:pPr>
          </w:p>
          <w:p w14:paraId="66D608BC">
            <w:pPr>
              <w:pStyle w:val="26"/>
              <w:spacing w:before="59" w:line="219" w:lineRule="auto"/>
              <w:ind w:left="43"/>
            </w:pPr>
            <w:r>
              <w:rPr>
                <w:spacing w:val="-1"/>
              </w:rPr>
              <w:t>罂粟碱、吗啡、可待因、那可丁</w:t>
            </w:r>
          </w:p>
        </w:tc>
        <w:tc>
          <w:tcPr>
            <w:tcW w:w="1122" w:type="dxa"/>
            <w:vAlign w:val="top"/>
          </w:tcPr>
          <w:p w14:paraId="35D1D2E2">
            <w:pPr>
              <w:rPr>
                <w:rFonts w:ascii="Arial"/>
                <w:sz w:val="21"/>
              </w:rPr>
            </w:pPr>
          </w:p>
        </w:tc>
      </w:tr>
      <w:tr w14:paraId="08C6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7" w:hRule="atLeast"/>
        </w:trPr>
        <w:tc>
          <w:tcPr>
            <w:tcW w:w="520" w:type="dxa"/>
            <w:vMerge w:val="continue"/>
            <w:tcBorders>
              <w:top w:val="nil"/>
              <w:bottom w:val="nil"/>
            </w:tcBorders>
            <w:vAlign w:val="top"/>
          </w:tcPr>
          <w:p w14:paraId="2EC1CD7E">
            <w:pPr>
              <w:rPr>
                <w:rFonts w:ascii="Arial"/>
                <w:sz w:val="21"/>
              </w:rPr>
            </w:pPr>
          </w:p>
        </w:tc>
        <w:tc>
          <w:tcPr>
            <w:tcW w:w="870" w:type="dxa"/>
            <w:vMerge w:val="continue"/>
            <w:tcBorders>
              <w:top w:val="nil"/>
              <w:bottom w:val="nil"/>
            </w:tcBorders>
            <w:vAlign w:val="top"/>
          </w:tcPr>
          <w:p w14:paraId="62D7C9F5">
            <w:pPr>
              <w:rPr>
                <w:rFonts w:ascii="Arial"/>
                <w:sz w:val="21"/>
              </w:rPr>
            </w:pPr>
          </w:p>
        </w:tc>
        <w:tc>
          <w:tcPr>
            <w:tcW w:w="854" w:type="dxa"/>
            <w:gridSpan w:val="2"/>
            <w:vMerge w:val="continue"/>
            <w:tcBorders>
              <w:top w:val="nil"/>
            </w:tcBorders>
            <w:vAlign w:val="top"/>
          </w:tcPr>
          <w:p w14:paraId="45B1CDE9">
            <w:pPr>
              <w:rPr>
                <w:rFonts w:ascii="Arial"/>
                <w:sz w:val="21"/>
              </w:rPr>
            </w:pPr>
          </w:p>
        </w:tc>
        <w:tc>
          <w:tcPr>
            <w:tcW w:w="990" w:type="dxa"/>
            <w:gridSpan w:val="2"/>
            <w:vMerge w:val="continue"/>
            <w:tcBorders>
              <w:top w:val="nil"/>
            </w:tcBorders>
            <w:vAlign w:val="top"/>
          </w:tcPr>
          <w:p w14:paraId="08A04484">
            <w:pPr>
              <w:rPr>
                <w:rFonts w:ascii="Arial"/>
                <w:sz w:val="21"/>
              </w:rPr>
            </w:pPr>
          </w:p>
        </w:tc>
        <w:tc>
          <w:tcPr>
            <w:tcW w:w="1199" w:type="dxa"/>
            <w:gridSpan w:val="2"/>
            <w:vAlign w:val="top"/>
          </w:tcPr>
          <w:p w14:paraId="53AC0FC9">
            <w:pPr>
              <w:pStyle w:val="26"/>
              <w:spacing w:before="259" w:line="234" w:lineRule="auto"/>
              <w:ind w:left="364" w:right="137" w:hanging="210"/>
            </w:pPr>
            <w:r>
              <w:rPr>
                <w:spacing w:val="-2"/>
              </w:rPr>
              <w:t>其他调味料</w:t>
            </w:r>
            <w:r>
              <w:rPr>
                <w:spacing w:val="-10"/>
              </w:rPr>
              <w:t>(自制)</w:t>
            </w:r>
          </w:p>
        </w:tc>
        <w:tc>
          <w:tcPr>
            <w:tcW w:w="854" w:type="dxa"/>
            <w:gridSpan w:val="2"/>
            <w:vAlign w:val="top"/>
          </w:tcPr>
          <w:p w14:paraId="7DC47BCD">
            <w:pPr>
              <w:spacing w:line="311" w:lineRule="auto"/>
              <w:rPr>
                <w:rFonts w:ascii="Arial"/>
                <w:sz w:val="21"/>
              </w:rPr>
            </w:pPr>
          </w:p>
          <w:p w14:paraId="7F605F72">
            <w:pPr>
              <w:pStyle w:val="26"/>
              <w:spacing w:before="59" w:line="220" w:lineRule="auto"/>
              <w:ind w:left="253"/>
            </w:pPr>
            <w:r>
              <w:rPr>
                <w:spacing w:val="-4"/>
              </w:rPr>
              <w:t>较高</w:t>
            </w:r>
          </w:p>
        </w:tc>
        <w:tc>
          <w:tcPr>
            <w:tcW w:w="4330" w:type="dxa"/>
            <w:gridSpan w:val="2"/>
            <w:vAlign w:val="top"/>
          </w:tcPr>
          <w:p w14:paraId="21D697EA">
            <w:pPr>
              <w:spacing w:line="311" w:lineRule="auto"/>
              <w:rPr>
                <w:rFonts w:ascii="Arial"/>
                <w:sz w:val="21"/>
              </w:rPr>
            </w:pPr>
          </w:p>
          <w:p w14:paraId="74AC616C">
            <w:pPr>
              <w:pStyle w:val="26"/>
              <w:spacing w:before="59" w:line="219" w:lineRule="auto"/>
              <w:ind w:left="41"/>
            </w:pPr>
            <w:r>
              <w:rPr>
                <w:spacing w:val="-1"/>
              </w:rPr>
              <w:t>罂粟碱、吗啡、可待因、那可丁</w:t>
            </w:r>
          </w:p>
        </w:tc>
        <w:tc>
          <w:tcPr>
            <w:tcW w:w="3807" w:type="dxa"/>
            <w:gridSpan w:val="2"/>
            <w:vAlign w:val="top"/>
          </w:tcPr>
          <w:p w14:paraId="1A28DA9E">
            <w:pPr>
              <w:spacing w:line="311" w:lineRule="auto"/>
              <w:rPr>
                <w:rFonts w:ascii="Arial"/>
                <w:sz w:val="21"/>
              </w:rPr>
            </w:pPr>
          </w:p>
          <w:p w14:paraId="1A4F885F">
            <w:pPr>
              <w:pStyle w:val="26"/>
              <w:spacing w:before="59" w:line="219" w:lineRule="auto"/>
              <w:ind w:left="43"/>
            </w:pPr>
            <w:r>
              <w:rPr>
                <w:spacing w:val="-1"/>
              </w:rPr>
              <w:t>罂粟碱、吗啡、可待因、那可丁</w:t>
            </w:r>
          </w:p>
        </w:tc>
        <w:tc>
          <w:tcPr>
            <w:tcW w:w="1122" w:type="dxa"/>
            <w:vAlign w:val="top"/>
          </w:tcPr>
          <w:p w14:paraId="75BE2C3C">
            <w:pPr>
              <w:rPr>
                <w:rFonts w:ascii="Arial"/>
                <w:sz w:val="21"/>
              </w:rPr>
            </w:pPr>
          </w:p>
        </w:tc>
      </w:tr>
      <w:tr w14:paraId="6126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74" w:hRule="atLeast"/>
        </w:trPr>
        <w:tc>
          <w:tcPr>
            <w:tcW w:w="520" w:type="dxa"/>
            <w:vMerge w:val="continue"/>
            <w:tcBorders>
              <w:top w:val="nil"/>
              <w:bottom w:val="nil"/>
            </w:tcBorders>
            <w:vAlign w:val="top"/>
          </w:tcPr>
          <w:p w14:paraId="36D64F12">
            <w:pPr>
              <w:rPr>
                <w:rFonts w:ascii="Arial"/>
                <w:sz w:val="21"/>
              </w:rPr>
            </w:pPr>
          </w:p>
        </w:tc>
        <w:tc>
          <w:tcPr>
            <w:tcW w:w="870" w:type="dxa"/>
            <w:vMerge w:val="continue"/>
            <w:tcBorders>
              <w:top w:val="nil"/>
              <w:bottom w:val="nil"/>
            </w:tcBorders>
            <w:vAlign w:val="top"/>
          </w:tcPr>
          <w:p w14:paraId="7AADB336">
            <w:pPr>
              <w:rPr>
                <w:rFonts w:ascii="Arial"/>
                <w:sz w:val="21"/>
              </w:rPr>
            </w:pPr>
          </w:p>
        </w:tc>
        <w:tc>
          <w:tcPr>
            <w:tcW w:w="854" w:type="dxa"/>
            <w:gridSpan w:val="2"/>
            <w:vMerge w:val="restart"/>
            <w:tcBorders>
              <w:bottom w:val="nil"/>
            </w:tcBorders>
            <w:vAlign w:val="top"/>
          </w:tcPr>
          <w:p w14:paraId="66D405BC">
            <w:pPr>
              <w:rPr>
                <w:rFonts w:ascii="Arial"/>
                <w:sz w:val="21"/>
              </w:rPr>
            </w:pPr>
          </w:p>
          <w:p w14:paraId="212C8D34">
            <w:pPr>
              <w:rPr>
                <w:rFonts w:ascii="Arial"/>
                <w:sz w:val="21"/>
              </w:rPr>
            </w:pPr>
          </w:p>
          <w:p w14:paraId="56FAB437">
            <w:pPr>
              <w:rPr>
                <w:rFonts w:ascii="Arial"/>
                <w:sz w:val="21"/>
              </w:rPr>
            </w:pPr>
          </w:p>
          <w:p w14:paraId="295E6EB0">
            <w:pPr>
              <w:rPr>
                <w:rFonts w:ascii="Arial"/>
                <w:sz w:val="21"/>
              </w:rPr>
            </w:pPr>
          </w:p>
          <w:p w14:paraId="79DDC2D3">
            <w:pPr>
              <w:rPr>
                <w:rFonts w:ascii="Arial"/>
                <w:sz w:val="21"/>
              </w:rPr>
            </w:pPr>
          </w:p>
          <w:p w14:paraId="325CE831">
            <w:pPr>
              <w:rPr>
                <w:rFonts w:ascii="Arial"/>
                <w:sz w:val="21"/>
              </w:rPr>
            </w:pPr>
          </w:p>
          <w:p w14:paraId="37BDA662">
            <w:pPr>
              <w:rPr>
                <w:rFonts w:ascii="Arial"/>
                <w:sz w:val="21"/>
              </w:rPr>
            </w:pPr>
          </w:p>
          <w:p w14:paraId="16230A1F">
            <w:pPr>
              <w:rPr>
                <w:rFonts w:ascii="Arial"/>
                <w:sz w:val="21"/>
              </w:rPr>
            </w:pPr>
          </w:p>
          <w:p w14:paraId="2C37BBF9">
            <w:pPr>
              <w:rPr>
                <w:rFonts w:ascii="Arial"/>
                <w:sz w:val="21"/>
              </w:rPr>
            </w:pPr>
          </w:p>
          <w:p w14:paraId="121B2DC1">
            <w:pPr>
              <w:rPr>
                <w:rFonts w:ascii="Arial"/>
                <w:sz w:val="21"/>
              </w:rPr>
            </w:pPr>
          </w:p>
          <w:p w14:paraId="1E2EB78D">
            <w:pPr>
              <w:rPr>
                <w:rFonts w:ascii="Arial"/>
                <w:sz w:val="21"/>
              </w:rPr>
            </w:pPr>
          </w:p>
          <w:p w14:paraId="61919829">
            <w:pPr>
              <w:rPr>
                <w:rFonts w:ascii="Arial"/>
                <w:sz w:val="21"/>
              </w:rPr>
            </w:pPr>
          </w:p>
          <w:p w14:paraId="55A32E95">
            <w:pPr>
              <w:spacing w:line="241" w:lineRule="auto"/>
              <w:rPr>
                <w:rFonts w:ascii="Arial"/>
                <w:sz w:val="21"/>
              </w:rPr>
            </w:pPr>
          </w:p>
          <w:p w14:paraId="1C2FD6D1">
            <w:pPr>
              <w:spacing w:line="241" w:lineRule="auto"/>
              <w:rPr>
                <w:rFonts w:ascii="Arial"/>
                <w:sz w:val="21"/>
              </w:rPr>
            </w:pPr>
          </w:p>
          <w:p w14:paraId="2492C224">
            <w:pPr>
              <w:pStyle w:val="26"/>
              <w:spacing w:before="58" w:line="234" w:lineRule="auto"/>
              <w:ind w:left="191" w:right="145" w:hanging="14"/>
            </w:pPr>
            <w:r>
              <w:rPr>
                <w:spacing w:val="-9"/>
              </w:rPr>
              <w:t>肉制品</w:t>
            </w:r>
            <w:r>
              <w:rPr>
                <w:spacing w:val="-10"/>
              </w:rPr>
              <w:t>(自制)</w:t>
            </w:r>
          </w:p>
        </w:tc>
        <w:tc>
          <w:tcPr>
            <w:tcW w:w="990" w:type="dxa"/>
            <w:gridSpan w:val="2"/>
            <w:vMerge w:val="restart"/>
            <w:tcBorders>
              <w:bottom w:val="nil"/>
            </w:tcBorders>
            <w:vAlign w:val="top"/>
          </w:tcPr>
          <w:p w14:paraId="2779B359">
            <w:pPr>
              <w:spacing w:line="247" w:lineRule="auto"/>
              <w:rPr>
                <w:rFonts w:ascii="Arial"/>
                <w:sz w:val="21"/>
              </w:rPr>
            </w:pPr>
          </w:p>
          <w:p w14:paraId="49AC35E2">
            <w:pPr>
              <w:spacing w:line="247" w:lineRule="auto"/>
              <w:rPr>
                <w:rFonts w:ascii="Arial"/>
                <w:sz w:val="21"/>
              </w:rPr>
            </w:pPr>
          </w:p>
          <w:p w14:paraId="0418DDF7">
            <w:pPr>
              <w:spacing w:line="247" w:lineRule="auto"/>
              <w:rPr>
                <w:rFonts w:ascii="Arial"/>
                <w:sz w:val="21"/>
              </w:rPr>
            </w:pPr>
          </w:p>
          <w:p w14:paraId="715A7F47">
            <w:pPr>
              <w:spacing w:line="247" w:lineRule="auto"/>
              <w:rPr>
                <w:rFonts w:ascii="Arial"/>
                <w:sz w:val="21"/>
              </w:rPr>
            </w:pPr>
          </w:p>
          <w:p w14:paraId="28232710">
            <w:pPr>
              <w:spacing w:line="247" w:lineRule="auto"/>
              <w:rPr>
                <w:rFonts w:ascii="Arial"/>
                <w:sz w:val="21"/>
              </w:rPr>
            </w:pPr>
          </w:p>
          <w:p w14:paraId="7B73BF12">
            <w:pPr>
              <w:spacing w:line="247" w:lineRule="auto"/>
              <w:rPr>
                <w:rFonts w:ascii="Arial"/>
                <w:sz w:val="21"/>
              </w:rPr>
            </w:pPr>
          </w:p>
          <w:p w14:paraId="1D24B933">
            <w:pPr>
              <w:spacing w:line="247" w:lineRule="auto"/>
              <w:rPr>
                <w:rFonts w:ascii="Arial"/>
                <w:sz w:val="21"/>
              </w:rPr>
            </w:pPr>
          </w:p>
          <w:p w14:paraId="370EB098">
            <w:pPr>
              <w:spacing w:line="247" w:lineRule="auto"/>
              <w:rPr>
                <w:rFonts w:ascii="Arial"/>
                <w:sz w:val="21"/>
              </w:rPr>
            </w:pPr>
          </w:p>
          <w:p w14:paraId="3BB9C285">
            <w:pPr>
              <w:spacing w:line="248" w:lineRule="auto"/>
              <w:rPr>
                <w:rFonts w:ascii="Arial"/>
                <w:sz w:val="21"/>
              </w:rPr>
            </w:pPr>
          </w:p>
          <w:p w14:paraId="7686ACEF">
            <w:pPr>
              <w:spacing w:line="248" w:lineRule="auto"/>
              <w:rPr>
                <w:rFonts w:ascii="Arial"/>
                <w:sz w:val="21"/>
              </w:rPr>
            </w:pPr>
          </w:p>
          <w:p w14:paraId="761A3386">
            <w:pPr>
              <w:spacing w:line="248" w:lineRule="auto"/>
              <w:rPr>
                <w:rFonts w:ascii="Arial"/>
                <w:sz w:val="21"/>
              </w:rPr>
            </w:pPr>
          </w:p>
          <w:p w14:paraId="71C3FCB7">
            <w:pPr>
              <w:pStyle w:val="26"/>
              <w:spacing w:before="59" w:line="231" w:lineRule="auto"/>
              <w:ind w:left="259" w:right="123" w:hanging="117"/>
            </w:pPr>
            <w:r>
              <w:rPr>
                <w:spacing w:val="-3"/>
              </w:rPr>
              <w:t>熟肉制品</w:t>
            </w:r>
            <w:r>
              <w:rPr>
                <w:spacing w:val="-10"/>
              </w:rPr>
              <w:t>(自制)</w:t>
            </w:r>
          </w:p>
        </w:tc>
        <w:tc>
          <w:tcPr>
            <w:tcW w:w="1199" w:type="dxa"/>
            <w:gridSpan w:val="2"/>
            <w:vAlign w:val="top"/>
          </w:tcPr>
          <w:p w14:paraId="7486B4F7">
            <w:pPr>
              <w:spacing w:line="332" w:lineRule="auto"/>
              <w:rPr>
                <w:rFonts w:ascii="Arial"/>
                <w:sz w:val="21"/>
              </w:rPr>
            </w:pPr>
          </w:p>
          <w:p w14:paraId="4708E78A">
            <w:pPr>
              <w:pStyle w:val="26"/>
              <w:spacing w:before="58" w:line="221" w:lineRule="auto"/>
              <w:ind w:left="126"/>
            </w:pPr>
            <w:r>
              <w:rPr>
                <w:spacing w:val="-4"/>
              </w:rPr>
              <w:t>肉冻皮冻(自</w:t>
            </w:r>
          </w:p>
          <w:p w14:paraId="32F0DB05">
            <w:pPr>
              <w:pStyle w:val="26"/>
              <w:spacing w:before="10" w:line="221" w:lineRule="auto"/>
              <w:ind w:left="469"/>
            </w:pPr>
            <w:r>
              <w:rPr>
                <w:spacing w:val="-4"/>
              </w:rPr>
              <w:t>制)</w:t>
            </w:r>
          </w:p>
        </w:tc>
        <w:tc>
          <w:tcPr>
            <w:tcW w:w="854" w:type="dxa"/>
            <w:gridSpan w:val="2"/>
            <w:vAlign w:val="top"/>
          </w:tcPr>
          <w:p w14:paraId="68AB9250">
            <w:pPr>
              <w:spacing w:line="444" w:lineRule="auto"/>
              <w:rPr>
                <w:rFonts w:ascii="Arial"/>
                <w:sz w:val="21"/>
              </w:rPr>
            </w:pPr>
          </w:p>
          <w:p w14:paraId="7354D428">
            <w:pPr>
              <w:pStyle w:val="26"/>
              <w:spacing w:before="59" w:line="220" w:lineRule="auto"/>
              <w:ind w:left="347"/>
            </w:pPr>
            <w:r>
              <w:t>高</w:t>
            </w:r>
          </w:p>
        </w:tc>
        <w:tc>
          <w:tcPr>
            <w:tcW w:w="4330" w:type="dxa"/>
            <w:gridSpan w:val="2"/>
            <w:vAlign w:val="top"/>
          </w:tcPr>
          <w:p w14:paraId="195FD7C2">
            <w:pPr>
              <w:spacing w:line="444" w:lineRule="auto"/>
              <w:rPr>
                <w:rFonts w:ascii="Arial"/>
                <w:sz w:val="21"/>
              </w:rPr>
            </w:pPr>
          </w:p>
          <w:p w14:paraId="6D1A324A">
            <w:pPr>
              <w:pStyle w:val="26"/>
              <w:spacing w:before="58" w:line="222" w:lineRule="auto"/>
              <w:ind w:left="36"/>
            </w:pPr>
            <w:r>
              <w:rPr>
                <w:spacing w:val="-7"/>
              </w:rPr>
              <w:t>铬</w:t>
            </w:r>
            <w:r>
              <w:rPr>
                <w:spacing w:val="-48"/>
              </w:rPr>
              <w:t xml:space="preserve"> </w:t>
            </w:r>
            <w:r>
              <w:rPr>
                <w:spacing w:val="-7"/>
              </w:rPr>
              <w:t>(以Cr计)</w:t>
            </w:r>
          </w:p>
        </w:tc>
        <w:tc>
          <w:tcPr>
            <w:tcW w:w="3807" w:type="dxa"/>
            <w:gridSpan w:val="2"/>
            <w:vAlign w:val="top"/>
          </w:tcPr>
          <w:p w14:paraId="26B1B07F">
            <w:pPr>
              <w:spacing w:line="444" w:lineRule="auto"/>
              <w:rPr>
                <w:rFonts w:ascii="Arial"/>
                <w:sz w:val="21"/>
              </w:rPr>
            </w:pPr>
          </w:p>
          <w:p w14:paraId="7D8D94A8">
            <w:pPr>
              <w:pStyle w:val="26"/>
              <w:spacing w:before="58" w:line="222" w:lineRule="auto"/>
              <w:ind w:left="38"/>
            </w:pPr>
            <w:r>
              <w:rPr>
                <w:spacing w:val="-6"/>
              </w:rPr>
              <w:t>铬</w:t>
            </w:r>
            <w:r>
              <w:rPr>
                <w:spacing w:val="-52"/>
              </w:rPr>
              <w:t xml:space="preserve"> </w:t>
            </w:r>
            <w:r>
              <w:rPr>
                <w:spacing w:val="-6"/>
              </w:rPr>
              <w:t>(以Cr计)</w:t>
            </w:r>
          </w:p>
        </w:tc>
        <w:tc>
          <w:tcPr>
            <w:tcW w:w="1122" w:type="dxa"/>
            <w:vAlign w:val="top"/>
          </w:tcPr>
          <w:p w14:paraId="556B471D">
            <w:pPr>
              <w:rPr>
                <w:rFonts w:ascii="Arial"/>
                <w:sz w:val="21"/>
              </w:rPr>
            </w:pPr>
          </w:p>
        </w:tc>
      </w:tr>
      <w:tr w14:paraId="46D8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trPr>
        <w:tc>
          <w:tcPr>
            <w:tcW w:w="520" w:type="dxa"/>
            <w:vMerge w:val="continue"/>
            <w:tcBorders>
              <w:top w:val="nil"/>
              <w:bottom w:val="nil"/>
            </w:tcBorders>
            <w:vAlign w:val="top"/>
          </w:tcPr>
          <w:p w14:paraId="621EF4E8">
            <w:pPr>
              <w:rPr>
                <w:rFonts w:ascii="Arial"/>
                <w:sz w:val="21"/>
              </w:rPr>
            </w:pPr>
          </w:p>
        </w:tc>
        <w:tc>
          <w:tcPr>
            <w:tcW w:w="870" w:type="dxa"/>
            <w:vMerge w:val="continue"/>
            <w:tcBorders>
              <w:top w:val="nil"/>
              <w:bottom w:val="nil"/>
            </w:tcBorders>
            <w:vAlign w:val="top"/>
          </w:tcPr>
          <w:p w14:paraId="1F5E5809">
            <w:pPr>
              <w:rPr>
                <w:rFonts w:ascii="Arial"/>
                <w:sz w:val="21"/>
              </w:rPr>
            </w:pPr>
          </w:p>
        </w:tc>
        <w:tc>
          <w:tcPr>
            <w:tcW w:w="854" w:type="dxa"/>
            <w:gridSpan w:val="2"/>
            <w:vMerge w:val="continue"/>
            <w:tcBorders>
              <w:top w:val="nil"/>
              <w:bottom w:val="nil"/>
            </w:tcBorders>
            <w:vAlign w:val="top"/>
          </w:tcPr>
          <w:p w14:paraId="0847195F">
            <w:pPr>
              <w:rPr>
                <w:rFonts w:ascii="Arial"/>
                <w:sz w:val="21"/>
              </w:rPr>
            </w:pPr>
          </w:p>
        </w:tc>
        <w:tc>
          <w:tcPr>
            <w:tcW w:w="990" w:type="dxa"/>
            <w:gridSpan w:val="2"/>
            <w:vMerge w:val="continue"/>
            <w:tcBorders>
              <w:top w:val="nil"/>
              <w:bottom w:val="nil"/>
            </w:tcBorders>
            <w:vAlign w:val="top"/>
          </w:tcPr>
          <w:p w14:paraId="167C4E8A">
            <w:pPr>
              <w:rPr>
                <w:rFonts w:ascii="Arial"/>
                <w:sz w:val="21"/>
              </w:rPr>
            </w:pPr>
          </w:p>
        </w:tc>
        <w:tc>
          <w:tcPr>
            <w:tcW w:w="1199" w:type="dxa"/>
            <w:gridSpan w:val="2"/>
            <w:vAlign w:val="top"/>
          </w:tcPr>
          <w:p w14:paraId="38EA92B9">
            <w:pPr>
              <w:pStyle w:val="26"/>
              <w:spacing w:before="272" w:line="234" w:lineRule="auto"/>
              <w:ind w:left="364" w:right="137" w:hanging="209"/>
            </w:pPr>
            <w:r>
              <w:rPr>
                <w:spacing w:val="-2"/>
              </w:rPr>
              <w:t>酱卤肉制品</w:t>
            </w:r>
            <w:r>
              <w:rPr>
                <w:spacing w:val="-10"/>
              </w:rPr>
              <w:t>(自制)</w:t>
            </w:r>
          </w:p>
        </w:tc>
        <w:tc>
          <w:tcPr>
            <w:tcW w:w="854" w:type="dxa"/>
            <w:gridSpan w:val="2"/>
            <w:vAlign w:val="top"/>
          </w:tcPr>
          <w:p w14:paraId="1C82AAA9">
            <w:pPr>
              <w:spacing w:line="324" w:lineRule="auto"/>
              <w:rPr>
                <w:rFonts w:ascii="Arial"/>
                <w:sz w:val="21"/>
              </w:rPr>
            </w:pPr>
          </w:p>
          <w:p w14:paraId="76124A1F">
            <w:pPr>
              <w:pStyle w:val="26"/>
              <w:spacing w:before="59" w:line="220" w:lineRule="auto"/>
              <w:ind w:left="253"/>
            </w:pPr>
            <w:r>
              <w:rPr>
                <w:spacing w:val="-4"/>
              </w:rPr>
              <w:t>较高</w:t>
            </w:r>
          </w:p>
        </w:tc>
        <w:tc>
          <w:tcPr>
            <w:tcW w:w="4330" w:type="dxa"/>
            <w:gridSpan w:val="2"/>
            <w:vAlign w:val="top"/>
          </w:tcPr>
          <w:p w14:paraId="40579FA9">
            <w:pPr>
              <w:spacing w:line="324" w:lineRule="auto"/>
              <w:rPr>
                <w:rFonts w:ascii="Arial"/>
                <w:sz w:val="21"/>
              </w:rPr>
            </w:pPr>
          </w:p>
          <w:p w14:paraId="3EC4DE01">
            <w:pPr>
              <w:pStyle w:val="26"/>
              <w:spacing w:before="59" w:line="219" w:lineRule="auto"/>
              <w:ind w:left="32"/>
            </w:pPr>
            <w:r>
              <w:t>N-二甲基亚硝胺、酸性橙 II、氯霉素</w:t>
            </w:r>
          </w:p>
        </w:tc>
        <w:tc>
          <w:tcPr>
            <w:tcW w:w="3807" w:type="dxa"/>
            <w:gridSpan w:val="2"/>
            <w:vAlign w:val="top"/>
          </w:tcPr>
          <w:p w14:paraId="73D40C52">
            <w:pPr>
              <w:spacing w:line="324" w:lineRule="auto"/>
              <w:rPr>
                <w:rFonts w:ascii="Arial"/>
                <w:sz w:val="21"/>
              </w:rPr>
            </w:pPr>
          </w:p>
          <w:p w14:paraId="0AAC2BDA">
            <w:pPr>
              <w:pStyle w:val="26"/>
              <w:spacing w:before="59" w:line="219" w:lineRule="auto"/>
              <w:ind w:left="34"/>
            </w:pPr>
            <w:r>
              <w:t>N-二甲基亚硝胺、酸性橙 II、氯霉素</w:t>
            </w:r>
          </w:p>
        </w:tc>
        <w:tc>
          <w:tcPr>
            <w:tcW w:w="1122" w:type="dxa"/>
            <w:vAlign w:val="top"/>
          </w:tcPr>
          <w:p w14:paraId="41F401EA">
            <w:pPr>
              <w:rPr>
                <w:rFonts w:ascii="Arial"/>
                <w:sz w:val="21"/>
              </w:rPr>
            </w:pPr>
          </w:p>
        </w:tc>
      </w:tr>
      <w:tr w14:paraId="2183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074D786F">
            <w:pPr>
              <w:rPr>
                <w:rFonts w:ascii="Arial"/>
                <w:sz w:val="21"/>
              </w:rPr>
            </w:pPr>
          </w:p>
        </w:tc>
        <w:tc>
          <w:tcPr>
            <w:tcW w:w="870" w:type="dxa"/>
            <w:vMerge w:val="continue"/>
            <w:tcBorders>
              <w:top w:val="nil"/>
              <w:bottom w:val="nil"/>
            </w:tcBorders>
            <w:vAlign w:val="top"/>
          </w:tcPr>
          <w:p w14:paraId="1F47039C">
            <w:pPr>
              <w:rPr>
                <w:rFonts w:ascii="Arial"/>
                <w:sz w:val="21"/>
              </w:rPr>
            </w:pPr>
          </w:p>
        </w:tc>
        <w:tc>
          <w:tcPr>
            <w:tcW w:w="854" w:type="dxa"/>
            <w:gridSpan w:val="2"/>
            <w:vMerge w:val="continue"/>
            <w:tcBorders>
              <w:top w:val="nil"/>
              <w:bottom w:val="nil"/>
            </w:tcBorders>
            <w:vAlign w:val="top"/>
          </w:tcPr>
          <w:p w14:paraId="4A2BF535">
            <w:pPr>
              <w:rPr>
                <w:rFonts w:ascii="Arial"/>
                <w:sz w:val="21"/>
              </w:rPr>
            </w:pPr>
          </w:p>
        </w:tc>
        <w:tc>
          <w:tcPr>
            <w:tcW w:w="990" w:type="dxa"/>
            <w:gridSpan w:val="2"/>
            <w:vMerge w:val="continue"/>
            <w:tcBorders>
              <w:top w:val="nil"/>
              <w:bottom w:val="nil"/>
            </w:tcBorders>
            <w:vAlign w:val="top"/>
          </w:tcPr>
          <w:p w14:paraId="61CDAA84">
            <w:pPr>
              <w:rPr>
                <w:rFonts w:ascii="Arial"/>
                <w:sz w:val="21"/>
              </w:rPr>
            </w:pPr>
          </w:p>
        </w:tc>
        <w:tc>
          <w:tcPr>
            <w:tcW w:w="1199" w:type="dxa"/>
            <w:gridSpan w:val="2"/>
            <w:vAlign w:val="top"/>
          </w:tcPr>
          <w:p w14:paraId="77D0A189">
            <w:pPr>
              <w:spacing w:line="263" w:lineRule="auto"/>
              <w:rPr>
                <w:rFonts w:ascii="Arial"/>
                <w:sz w:val="21"/>
              </w:rPr>
            </w:pPr>
          </w:p>
          <w:p w14:paraId="7492940F">
            <w:pPr>
              <w:pStyle w:val="26"/>
              <w:spacing w:before="59" w:line="220" w:lineRule="auto"/>
              <w:ind w:left="111"/>
            </w:pPr>
            <w:r>
              <w:rPr>
                <w:spacing w:val="-2"/>
              </w:rPr>
              <w:t>油炸肉类(自</w:t>
            </w:r>
          </w:p>
          <w:p w14:paraId="33CB8172">
            <w:pPr>
              <w:pStyle w:val="26"/>
              <w:spacing w:before="11" w:line="221" w:lineRule="auto"/>
              <w:ind w:left="469"/>
            </w:pPr>
            <w:r>
              <w:rPr>
                <w:spacing w:val="-4"/>
              </w:rPr>
              <w:t>制)</w:t>
            </w:r>
          </w:p>
        </w:tc>
        <w:tc>
          <w:tcPr>
            <w:tcW w:w="854" w:type="dxa"/>
            <w:gridSpan w:val="2"/>
            <w:vAlign w:val="top"/>
          </w:tcPr>
          <w:p w14:paraId="0D19494F">
            <w:pPr>
              <w:spacing w:line="376" w:lineRule="auto"/>
              <w:rPr>
                <w:rFonts w:ascii="Arial"/>
                <w:sz w:val="21"/>
              </w:rPr>
            </w:pPr>
          </w:p>
          <w:p w14:paraId="605E08B0">
            <w:pPr>
              <w:pStyle w:val="26"/>
              <w:spacing w:before="58" w:line="220" w:lineRule="auto"/>
              <w:ind w:left="253"/>
            </w:pPr>
            <w:r>
              <w:rPr>
                <w:spacing w:val="-4"/>
              </w:rPr>
              <w:t>较高</w:t>
            </w:r>
          </w:p>
        </w:tc>
        <w:tc>
          <w:tcPr>
            <w:tcW w:w="4330" w:type="dxa"/>
            <w:gridSpan w:val="2"/>
            <w:vAlign w:val="top"/>
          </w:tcPr>
          <w:p w14:paraId="6185D9CA">
            <w:pPr>
              <w:spacing w:line="376" w:lineRule="auto"/>
              <w:rPr>
                <w:rFonts w:ascii="Arial"/>
                <w:sz w:val="21"/>
              </w:rPr>
            </w:pPr>
          </w:p>
          <w:p w14:paraId="6C37BD44">
            <w:pPr>
              <w:pStyle w:val="26"/>
              <w:spacing w:before="58" w:line="220" w:lineRule="auto"/>
              <w:ind w:left="32"/>
            </w:pPr>
            <w:r>
              <w:rPr>
                <w:spacing w:val="-1"/>
              </w:rPr>
              <w:t>N-二甲基亚硝胺、氯霉素</w:t>
            </w:r>
          </w:p>
        </w:tc>
        <w:tc>
          <w:tcPr>
            <w:tcW w:w="3807" w:type="dxa"/>
            <w:gridSpan w:val="2"/>
            <w:vAlign w:val="top"/>
          </w:tcPr>
          <w:p w14:paraId="5A0BE986">
            <w:pPr>
              <w:spacing w:line="376" w:lineRule="auto"/>
              <w:rPr>
                <w:rFonts w:ascii="Arial"/>
                <w:sz w:val="21"/>
              </w:rPr>
            </w:pPr>
          </w:p>
          <w:p w14:paraId="7908927D">
            <w:pPr>
              <w:pStyle w:val="26"/>
              <w:spacing w:before="58" w:line="220" w:lineRule="auto"/>
              <w:ind w:left="34"/>
            </w:pPr>
            <w:r>
              <w:t>N-二甲基亚硝胺、氯霉素</w:t>
            </w:r>
          </w:p>
        </w:tc>
        <w:tc>
          <w:tcPr>
            <w:tcW w:w="1122" w:type="dxa"/>
            <w:vAlign w:val="top"/>
          </w:tcPr>
          <w:p w14:paraId="46C61CA1">
            <w:pPr>
              <w:rPr>
                <w:rFonts w:ascii="Arial"/>
                <w:sz w:val="21"/>
              </w:rPr>
            </w:pPr>
          </w:p>
        </w:tc>
      </w:tr>
      <w:tr w14:paraId="7189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continue"/>
            <w:tcBorders>
              <w:top w:val="nil"/>
              <w:bottom w:val="nil"/>
            </w:tcBorders>
            <w:vAlign w:val="top"/>
          </w:tcPr>
          <w:p w14:paraId="0B78FFC9">
            <w:pPr>
              <w:rPr>
                <w:rFonts w:ascii="Arial"/>
                <w:sz w:val="21"/>
              </w:rPr>
            </w:pPr>
          </w:p>
        </w:tc>
        <w:tc>
          <w:tcPr>
            <w:tcW w:w="870" w:type="dxa"/>
            <w:vMerge w:val="continue"/>
            <w:tcBorders>
              <w:top w:val="nil"/>
              <w:bottom w:val="nil"/>
            </w:tcBorders>
            <w:vAlign w:val="top"/>
          </w:tcPr>
          <w:p w14:paraId="59BFB888">
            <w:pPr>
              <w:rPr>
                <w:rFonts w:ascii="Arial"/>
                <w:sz w:val="21"/>
              </w:rPr>
            </w:pPr>
          </w:p>
        </w:tc>
        <w:tc>
          <w:tcPr>
            <w:tcW w:w="854" w:type="dxa"/>
            <w:gridSpan w:val="2"/>
            <w:vMerge w:val="continue"/>
            <w:tcBorders>
              <w:top w:val="nil"/>
              <w:bottom w:val="nil"/>
            </w:tcBorders>
            <w:vAlign w:val="top"/>
          </w:tcPr>
          <w:p w14:paraId="4D3F1B93">
            <w:pPr>
              <w:rPr>
                <w:rFonts w:ascii="Arial"/>
                <w:sz w:val="21"/>
              </w:rPr>
            </w:pPr>
          </w:p>
        </w:tc>
        <w:tc>
          <w:tcPr>
            <w:tcW w:w="990" w:type="dxa"/>
            <w:gridSpan w:val="2"/>
            <w:vMerge w:val="continue"/>
            <w:tcBorders>
              <w:top w:val="nil"/>
              <w:bottom w:val="nil"/>
            </w:tcBorders>
            <w:vAlign w:val="top"/>
          </w:tcPr>
          <w:p w14:paraId="5FDCC403">
            <w:pPr>
              <w:rPr>
                <w:rFonts w:ascii="Arial"/>
                <w:sz w:val="21"/>
              </w:rPr>
            </w:pPr>
          </w:p>
        </w:tc>
        <w:tc>
          <w:tcPr>
            <w:tcW w:w="1199" w:type="dxa"/>
            <w:gridSpan w:val="2"/>
            <w:vAlign w:val="top"/>
          </w:tcPr>
          <w:p w14:paraId="34978A77">
            <w:pPr>
              <w:pStyle w:val="26"/>
              <w:spacing w:before="174" w:line="231" w:lineRule="auto"/>
              <w:ind w:left="364" w:right="137" w:hanging="202"/>
            </w:pPr>
            <w:r>
              <w:rPr>
                <w:spacing w:val="-4"/>
              </w:rPr>
              <w:t>熏烧烤肉类</w:t>
            </w:r>
            <w:r>
              <w:rPr>
                <w:spacing w:val="-10"/>
              </w:rPr>
              <w:t>(自制)</w:t>
            </w:r>
          </w:p>
        </w:tc>
        <w:tc>
          <w:tcPr>
            <w:tcW w:w="854" w:type="dxa"/>
            <w:gridSpan w:val="2"/>
            <w:vAlign w:val="top"/>
          </w:tcPr>
          <w:p w14:paraId="49168AA6">
            <w:pPr>
              <w:pStyle w:val="26"/>
              <w:spacing w:before="285" w:line="220" w:lineRule="auto"/>
              <w:ind w:left="253"/>
            </w:pPr>
            <w:r>
              <w:rPr>
                <w:spacing w:val="-4"/>
              </w:rPr>
              <w:t>较高</w:t>
            </w:r>
          </w:p>
        </w:tc>
        <w:tc>
          <w:tcPr>
            <w:tcW w:w="4330" w:type="dxa"/>
            <w:gridSpan w:val="2"/>
            <w:vAlign w:val="top"/>
          </w:tcPr>
          <w:p w14:paraId="79ED5A90">
            <w:pPr>
              <w:pStyle w:val="26"/>
              <w:spacing w:before="285" w:line="219" w:lineRule="auto"/>
              <w:ind w:left="32"/>
            </w:pPr>
            <w:r>
              <w:rPr>
                <w:spacing w:val="-2"/>
              </w:rPr>
              <w:t>N-二甲基亚硝胺、苯并[a]芘、铅</w:t>
            </w:r>
            <w:r>
              <w:rPr>
                <w:spacing w:val="-40"/>
              </w:rPr>
              <w:t xml:space="preserve"> </w:t>
            </w:r>
            <w:r>
              <w:rPr>
                <w:spacing w:val="-2"/>
              </w:rPr>
              <w:t>(以Pb计)</w:t>
            </w:r>
          </w:p>
        </w:tc>
        <w:tc>
          <w:tcPr>
            <w:tcW w:w="3807" w:type="dxa"/>
            <w:gridSpan w:val="2"/>
            <w:vAlign w:val="top"/>
          </w:tcPr>
          <w:p w14:paraId="45A6EBBC">
            <w:pPr>
              <w:pStyle w:val="26"/>
              <w:spacing w:before="285" w:line="219" w:lineRule="auto"/>
              <w:ind w:left="34"/>
            </w:pPr>
            <w:r>
              <w:rPr>
                <w:spacing w:val="-2"/>
              </w:rPr>
              <w:t>N-二甲基亚硝胺、苯并[a]芘、铅</w:t>
            </w:r>
            <w:r>
              <w:rPr>
                <w:spacing w:val="-37"/>
              </w:rPr>
              <w:t xml:space="preserve"> </w:t>
            </w:r>
            <w:r>
              <w:rPr>
                <w:spacing w:val="-2"/>
              </w:rPr>
              <w:t>(以Pb计)</w:t>
            </w:r>
          </w:p>
        </w:tc>
        <w:tc>
          <w:tcPr>
            <w:tcW w:w="1122" w:type="dxa"/>
            <w:vAlign w:val="top"/>
          </w:tcPr>
          <w:p w14:paraId="0779ACE2">
            <w:pPr>
              <w:rPr>
                <w:rFonts w:ascii="Arial"/>
                <w:sz w:val="21"/>
              </w:rPr>
            </w:pPr>
          </w:p>
        </w:tc>
      </w:tr>
      <w:tr w14:paraId="212F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4579FA6E">
            <w:pPr>
              <w:rPr>
                <w:rFonts w:ascii="Arial"/>
                <w:sz w:val="21"/>
              </w:rPr>
            </w:pPr>
          </w:p>
        </w:tc>
        <w:tc>
          <w:tcPr>
            <w:tcW w:w="870" w:type="dxa"/>
            <w:vMerge w:val="continue"/>
            <w:tcBorders>
              <w:top w:val="nil"/>
              <w:bottom w:val="nil"/>
            </w:tcBorders>
            <w:vAlign w:val="top"/>
          </w:tcPr>
          <w:p w14:paraId="136E1ABB">
            <w:pPr>
              <w:rPr>
                <w:rFonts w:ascii="Arial"/>
                <w:sz w:val="21"/>
              </w:rPr>
            </w:pPr>
          </w:p>
        </w:tc>
        <w:tc>
          <w:tcPr>
            <w:tcW w:w="854" w:type="dxa"/>
            <w:gridSpan w:val="2"/>
            <w:vMerge w:val="continue"/>
            <w:tcBorders>
              <w:top w:val="nil"/>
              <w:bottom w:val="nil"/>
            </w:tcBorders>
            <w:vAlign w:val="top"/>
          </w:tcPr>
          <w:p w14:paraId="1FC12BF9">
            <w:pPr>
              <w:rPr>
                <w:rFonts w:ascii="Arial"/>
                <w:sz w:val="21"/>
              </w:rPr>
            </w:pPr>
          </w:p>
        </w:tc>
        <w:tc>
          <w:tcPr>
            <w:tcW w:w="990" w:type="dxa"/>
            <w:gridSpan w:val="2"/>
            <w:vMerge w:val="continue"/>
            <w:tcBorders>
              <w:top w:val="nil"/>
              <w:bottom w:val="nil"/>
            </w:tcBorders>
            <w:vAlign w:val="top"/>
          </w:tcPr>
          <w:p w14:paraId="2B8BFFC3">
            <w:pPr>
              <w:rPr>
                <w:rFonts w:ascii="Arial"/>
                <w:sz w:val="21"/>
              </w:rPr>
            </w:pPr>
          </w:p>
        </w:tc>
        <w:tc>
          <w:tcPr>
            <w:tcW w:w="1199" w:type="dxa"/>
            <w:gridSpan w:val="2"/>
            <w:vAlign w:val="top"/>
          </w:tcPr>
          <w:p w14:paraId="7F4DA3FA">
            <w:pPr>
              <w:spacing w:line="266" w:lineRule="auto"/>
              <w:rPr>
                <w:rFonts w:ascii="Arial"/>
                <w:sz w:val="21"/>
              </w:rPr>
            </w:pPr>
          </w:p>
          <w:p w14:paraId="57445D04">
            <w:pPr>
              <w:pStyle w:val="26"/>
              <w:spacing w:before="59" w:line="220" w:lineRule="auto"/>
              <w:ind w:left="126"/>
            </w:pPr>
            <w:r>
              <w:rPr>
                <w:spacing w:val="-4"/>
              </w:rPr>
              <w:t>肉灌肠类(自</w:t>
            </w:r>
          </w:p>
          <w:p w14:paraId="4FFEC522">
            <w:pPr>
              <w:pStyle w:val="26"/>
              <w:spacing w:before="10" w:line="221" w:lineRule="auto"/>
              <w:ind w:left="469"/>
            </w:pPr>
            <w:r>
              <w:rPr>
                <w:spacing w:val="-4"/>
              </w:rPr>
              <w:t>制)</w:t>
            </w:r>
          </w:p>
        </w:tc>
        <w:tc>
          <w:tcPr>
            <w:tcW w:w="854" w:type="dxa"/>
            <w:gridSpan w:val="2"/>
            <w:vAlign w:val="top"/>
          </w:tcPr>
          <w:p w14:paraId="09A290EE">
            <w:pPr>
              <w:spacing w:line="378" w:lineRule="auto"/>
              <w:rPr>
                <w:rFonts w:ascii="Arial"/>
                <w:sz w:val="21"/>
              </w:rPr>
            </w:pPr>
          </w:p>
          <w:p w14:paraId="33EBF987">
            <w:pPr>
              <w:pStyle w:val="26"/>
              <w:spacing w:before="58" w:line="220" w:lineRule="auto"/>
              <w:ind w:left="253"/>
            </w:pPr>
            <w:r>
              <w:rPr>
                <w:spacing w:val="-4"/>
              </w:rPr>
              <w:t>较高</w:t>
            </w:r>
          </w:p>
        </w:tc>
        <w:tc>
          <w:tcPr>
            <w:tcW w:w="4330" w:type="dxa"/>
            <w:gridSpan w:val="2"/>
            <w:vAlign w:val="top"/>
          </w:tcPr>
          <w:p w14:paraId="7FE5BB07">
            <w:pPr>
              <w:spacing w:line="378" w:lineRule="auto"/>
              <w:rPr>
                <w:rFonts w:ascii="Arial"/>
                <w:sz w:val="21"/>
              </w:rPr>
            </w:pPr>
          </w:p>
          <w:p w14:paraId="7BF65EDC">
            <w:pPr>
              <w:pStyle w:val="26"/>
              <w:spacing w:before="58" w:line="219" w:lineRule="auto"/>
              <w:ind w:left="32"/>
            </w:pPr>
            <w:r>
              <w:t>N-二甲基亚硝胺、酸性橙 II、氯霉素</w:t>
            </w:r>
          </w:p>
        </w:tc>
        <w:tc>
          <w:tcPr>
            <w:tcW w:w="3807" w:type="dxa"/>
            <w:gridSpan w:val="2"/>
            <w:vAlign w:val="top"/>
          </w:tcPr>
          <w:p w14:paraId="0CB0AB61">
            <w:pPr>
              <w:spacing w:line="378" w:lineRule="auto"/>
              <w:rPr>
                <w:rFonts w:ascii="Arial"/>
                <w:sz w:val="21"/>
              </w:rPr>
            </w:pPr>
          </w:p>
          <w:p w14:paraId="72A8EF93">
            <w:pPr>
              <w:pStyle w:val="26"/>
              <w:spacing w:before="58" w:line="219" w:lineRule="auto"/>
              <w:ind w:left="34"/>
            </w:pPr>
            <w:r>
              <w:t>N-二甲基亚硝胺、酸性橙 II、氯霉素</w:t>
            </w:r>
          </w:p>
        </w:tc>
        <w:tc>
          <w:tcPr>
            <w:tcW w:w="1122" w:type="dxa"/>
            <w:vAlign w:val="top"/>
          </w:tcPr>
          <w:p w14:paraId="468BECCE">
            <w:pPr>
              <w:rPr>
                <w:rFonts w:ascii="Arial"/>
                <w:sz w:val="21"/>
              </w:rPr>
            </w:pPr>
          </w:p>
        </w:tc>
      </w:tr>
      <w:tr w14:paraId="4205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11" w:hRule="atLeast"/>
        </w:trPr>
        <w:tc>
          <w:tcPr>
            <w:tcW w:w="520" w:type="dxa"/>
            <w:vMerge w:val="continue"/>
            <w:tcBorders>
              <w:top w:val="nil"/>
              <w:bottom w:val="nil"/>
            </w:tcBorders>
            <w:vAlign w:val="top"/>
          </w:tcPr>
          <w:p w14:paraId="33A68F4C">
            <w:pPr>
              <w:rPr>
                <w:rFonts w:ascii="Arial"/>
                <w:sz w:val="21"/>
              </w:rPr>
            </w:pPr>
          </w:p>
        </w:tc>
        <w:tc>
          <w:tcPr>
            <w:tcW w:w="870" w:type="dxa"/>
            <w:vMerge w:val="continue"/>
            <w:tcBorders>
              <w:top w:val="nil"/>
              <w:bottom w:val="nil"/>
            </w:tcBorders>
            <w:vAlign w:val="top"/>
          </w:tcPr>
          <w:p w14:paraId="3DE1DB7D">
            <w:pPr>
              <w:rPr>
                <w:rFonts w:ascii="Arial"/>
                <w:sz w:val="21"/>
              </w:rPr>
            </w:pPr>
          </w:p>
        </w:tc>
        <w:tc>
          <w:tcPr>
            <w:tcW w:w="854" w:type="dxa"/>
            <w:gridSpan w:val="2"/>
            <w:vMerge w:val="continue"/>
            <w:tcBorders>
              <w:top w:val="nil"/>
              <w:bottom w:val="nil"/>
            </w:tcBorders>
            <w:vAlign w:val="top"/>
          </w:tcPr>
          <w:p w14:paraId="6B0F70FC">
            <w:pPr>
              <w:rPr>
                <w:rFonts w:ascii="Arial"/>
                <w:sz w:val="21"/>
              </w:rPr>
            </w:pPr>
          </w:p>
        </w:tc>
        <w:tc>
          <w:tcPr>
            <w:tcW w:w="990" w:type="dxa"/>
            <w:gridSpan w:val="2"/>
            <w:vMerge w:val="continue"/>
            <w:tcBorders>
              <w:top w:val="nil"/>
            </w:tcBorders>
            <w:vAlign w:val="top"/>
          </w:tcPr>
          <w:p w14:paraId="6CC42C44">
            <w:pPr>
              <w:rPr>
                <w:rFonts w:ascii="Arial"/>
                <w:sz w:val="21"/>
              </w:rPr>
            </w:pPr>
          </w:p>
        </w:tc>
        <w:tc>
          <w:tcPr>
            <w:tcW w:w="1199" w:type="dxa"/>
            <w:gridSpan w:val="2"/>
            <w:vAlign w:val="top"/>
          </w:tcPr>
          <w:p w14:paraId="03711FC9">
            <w:pPr>
              <w:spacing w:line="258" w:lineRule="auto"/>
              <w:rPr>
                <w:rFonts w:ascii="Arial"/>
                <w:sz w:val="21"/>
              </w:rPr>
            </w:pPr>
          </w:p>
          <w:p w14:paraId="1BABBF86">
            <w:pPr>
              <w:pStyle w:val="26"/>
              <w:spacing w:before="58" w:line="234" w:lineRule="auto"/>
              <w:ind w:left="364" w:right="137" w:hanging="210"/>
            </w:pPr>
            <w:r>
              <w:rPr>
                <w:spacing w:val="-2"/>
              </w:rPr>
              <w:t>其他熟肉类</w:t>
            </w:r>
            <w:r>
              <w:rPr>
                <w:spacing w:val="-10"/>
              </w:rPr>
              <w:t>(自制)</w:t>
            </w:r>
          </w:p>
        </w:tc>
        <w:tc>
          <w:tcPr>
            <w:tcW w:w="854" w:type="dxa"/>
            <w:gridSpan w:val="2"/>
            <w:vAlign w:val="top"/>
          </w:tcPr>
          <w:p w14:paraId="3DDFDE47">
            <w:pPr>
              <w:spacing w:line="370" w:lineRule="auto"/>
              <w:rPr>
                <w:rFonts w:ascii="Arial"/>
                <w:sz w:val="21"/>
              </w:rPr>
            </w:pPr>
          </w:p>
          <w:p w14:paraId="7A9E2579">
            <w:pPr>
              <w:pStyle w:val="26"/>
              <w:spacing w:before="58" w:line="220" w:lineRule="auto"/>
              <w:ind w:left="253"/>
            </w:pPr>
            <w:r>
              <w:rPr>
                <w:spacing w:val="-4"/>
              </w:rPr>
              <w:t>较高</w:t>
            </w:r>
          </w:p>
        </w:tc>
        <w:tc>
          <w:tcPr>
            <w:tcW w:w="4330" w:type="dxa"/>
            <w:gridSpan w:val="2"/>
            <w:vAlign w:val="top"/>
          </w:tcPr>
          <w:p w14:paraId="18C195C2">
            <w:pPr>
              <w:spacing w:line="370" w:lineRule="auto"/>
              <w:rPr>
                <w:rFonts w:ascii="Arial"/>
                <w:sz w:val="21"/>
              </w:rPr>
            </w:pPr>
          </w:p>
          <w:p w14:paraId="51DEE856">
            <w:pPr>
              <w:pStyle w:val="26"/>
              <w:spacing w:before="59" w:line="219" w:lineRule="auto"/>
              <w:ind w:left="32"/>
            </w:pPr>
            <w:r>
              <w:t>N-二甲基亚硝胺、酸性橙 II、氯霉素</w:t>
            </w:r>
          </w:p>
        </w:tc>
        <w:tc>
          <w:tcPr>
            <w:tcW w:w="3807" w:type="dxa"/>
            <w:gridSpan w:val="2"/>
            <w:vAlign w:val="top"/>
          </w:tcPr>
          <w:p w14:paraId="01E069EE">
            <w:pPr>
              <w:spacing w:line="370" w:lineRule="auto"/>
              <w:rPr>
                <w:rFonts w:ascii="Arial"/>
                <w:sz w:val="21"/>
              </w:rPr>
            </w:pPr>
          </w:p>
          <w:p w14:paraId="6CC2AE0C">
            <w:pPr>
              <w:pStyle w:val="26"/>
              <w:spacing w:before="59" w:line="219" w:lineRule="auto"/>
              <w:ind w:left="34"/>
            </w:pPr>
            <w:r>
              <w:t>N-二甲基亚硝胺、酸性橙 II、氯霉素</w:t>
            </w:r>
          </w:p>
        </w:tc>
        <w:tc>
          <w:tcPr>
            <w:tcW w:w="1122" w:type="dxa"/>
            <w:vAlign w:val="top"/>
          </w:tcPr>
          <w:p w14:paraId="23D52707">
            <w:pPr>
              <w:rPr>
                <w:rFonts w:ascii="Arial"/>
                <w:sz w:val="21"/>
              </w:rPr>
            </w:pPr>
          </w:p>
        </w:tc>
      </w:tr>
      <w:tr w14:paraId="4C54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86" w:hRule="atLeast"/>
        </w:trPr>
        <w:tc>
          <w:tcPr>
            <w:tcW w:w="520" w:type="dxa"/>
            <w:vMerge w:val="continue"/>
            <w:tcBorders>
              <w:top w:val="nil"/>
            </w:tcBorders>
            <w:vAlign w:val="top"/>
          </w:tcPr>
          <w:p w14:paraId="5BC5431C">
            <w:pPr>
              <w:rPr>
                <w:rFonts w:ascii="Arial"/>
                <w:sz w:val="21"/>
              </w:rPr>
            </w:pPr>
          </w:p>
        </w:tc>
        <w:tc>
          <w:tcPr>
            <w:tcW w:w="870" w:type="dxa"/>
            <w:vMerge w:val="continue"/>
            <w:tcBorders>
              <w:top w:val="nil"/>
            </w:tcBorders>
            <w:vAlign w:val="top"/>
          </w:tcPr>
          <w:p w14:paraId="191E2730">
            <w:pPr>
              <w:rPr>
                <w:rFonts w:ascii="Arial"/>
                <w:sz w:val="21"/>
              </w:rPr>
            </w:pPr>
          </w:p>
        </w:tc>
        <w:tc>
          <w:tcPr>
            <w:tcW w:w="854" w:type="dxa"/>
            <w:gridSpan w:val="2"/>
            <w:vMerge w:val="continue"/>
            <w:tcBorders>
              <w:top w:val="nil"/>
            </w:tcBorders>
            <w:vAlign w:val="top"/>
          </w:tcPr>
          <w:p w14:paraId="55B385B3">
            <w:pPr>
              <w:rPr>
                <w:rFonts w:ascii="Arial"/>
                <w:sz w:val="21"/>
              </w:rPr>
            </w:pPr>
          </w:p>
        </w:tc>
        <w:tc>
          <w:tcPr>
            <w:tcW w:w="990" w:type="dxa"/>
            <w:gridSpan w:val="2"/>
            <w:vAlign w:val="top"/>
          </w:tcPr>
          <w:p w14:paraId="17D24CBA">
            <w:pPr>
              <w:spacing w:line="393" w:lineRule="auto"/>
              <w:rPr>
                <w:rFonts w:ascii="Arial"/>
                <w:sz w:val="21"/>
              </w:rPr>
            </w:pPr>
          </w:p>
          <w:p w14:paraId="3EBF4D66">
            <w:pPr>
              <w:pStyle w:val="26"/>
              <w:spacing w:before="58" w:line="234" w:lineRule="auto"/>
              <w:ind w:left="259" w:right="123" w:hanging="119"/>
            </w:pPr>
            <w:r>
              <w:rPr>
                <w:spacing w:val="-3"/>
              </w:rPr>
              <w:t>预制肉类</w:t>
            </w:r>
            <w:r>
              <w:rPr>
                <w:spacing w:val="-10"/>
              </w:rPr>
              <w:t>(自制)</w:t>
            </w:r>
          </w:p>
        </w:tc>
        <w:tc>
          <w:tcPr>
            <w:tcW w:w="1199" w:type="dxa"/>
            <w:gridSpan w:val="2"/>
            <w:vAlign w:val="top"/>
          </w:tcPr>
          <w:p w14:paraId="5E4FCFA3">
            <w:pPr>
              <w:spacing w:line="393" w:lineRule="auto"/>
              <w:rPr>
                <w:rFonts w:ascii="Arial"/>
                <w:sz w:val="21"/>
              </w:rPr>
            </w:pPr>
          </w:p>
          <w:p w14:paraId="456E87B8">
            <w:pPr>
              <w:pStyle w:val="26"/>
              <w:spacing w:before="58" w:line="220" w:lineRule="auto"/>
              <w:ind w:left="108"/>
            </w:pPr>
            <w:r>
              <w:rPr>
                <w:spacing w:val="-2"/>
              </w:rPr>
              <w:t>腌腊肉类(自</w:t>
            </w:r>
          </w:p>
          <w:p w14:paraId="097C0400">
            <w:pPr>
              <w:pStyle w:val="26"/>
              <w:spacing w:before="11" w:line="221" w:lineRule="auto"/>
              <w:ind w:left="469"/>
            </w:pPr>
            <w:r>
              <w:rPr>
                <w:spacing w:val="-4"/>
              </w:rPr>
              <w:t>制)</w:t>
            </w:r>
          </w:p>
        </w:tc>
        <w:tc>
          <w:tcPr>
            <w:tcW w:w="854" w:type="dxa"/>
            <w:gridSpan w:val="2"/>
            <w:vAlign w:val="top"/>
          </w:tcPr>
          <w:p w14:paraId="3795631C">
            <w:pPr>
              <w:spacing w:line="252" w:lineRule="auto"/>
              <w:rPr>
                <w:rFonts w:ascii="Arial"/>
                <w:sz w:val="21"/>
              </w:rPr>
            </w:pPr>
          </w:p>
          <w:p w14:paraId="212D7CE1">
            <w:pPr>
              <w:spacing w:line="253" w:lineRule="auto"/>
              <w:rPr>
                <w:rFonts w:ascii="Arial"/>
                <w:sz w:val="21"/>
              </w:rPr>
            </w:pPr>
          </w:p>
          <w:p w14:paraId="7CE8D4F3">
            <w:pPr>
              <w:pStyle w:val="26"/>
              <w:spacing w:before="58" w:line="220" w:lineRule="auto"/>
              <w:ind w:left="253"/>
            </w:pPr>
            <w:r>
              <w:rPr>
                <w:spacing w:val="-4"/>
              </w:rPr>
              <w:t>较高</w:t>
            </w:r>
          </w:p>
        </w:tc>
        <w:tc>
          <w:tcPr>
            <w:tcW w:w="4330" w:type="dxa"/>
            <w:gridSpan w:val="2"/>
            <w:vAlign w:val="top"/>
          </w:tcPr>
          <w:p w14:paraId="26F52303">
            <w:pPr>
              <w:spacing w:line="281" w:lineRule="auto"/>
              <w:rPr>
                <w:rFonts w:ascii="Arial"/>
                <w:sz w:val="21"/>
              </w:rPr>
            </w:pPr>
          </w:p>
          <w:p w14:paraId="3EE81628">
            <w:pPr>
              <w:pStyle w:val="26"/>
              <w:spacing w:before="59" w:line="231" w:lineRule="auto"/>
              <w:ind w:left="37" w:right="324" w:firstLine="2"/>
              <w:jc w:val="both"/>
            </w:pPr>
            <w:r>
              <w:rPr>
                <w:spacing w:val="-1"/>
              </w:rPr>
              <w:t>苯甲酸及其钠盐（以苯甲酸计）、山梨酸及其钾盐（以山梨酸计）、脱氢乙酸及其钠盐（以脱氢乙酸计）、过氧化值（以脂肪计）、胭脂红、红2G</w:t>
            </w:r>
          </w:p>
        </w:tc>
        <w:tc>
          <w:tcPr>
            <w:tcW w:w="3807" w:type="dxa"/>
            <w:gridSpan w:val="2"/>
            <w:vAlign w:val="top"/>
          </w:tcPr>
          <w:p w14:paraId="014BBDD9">
            <w:pPr>
              <w:pStyle w:val="26"/>
              <w:spacing w:before="229" w:line="235" w:lineRule="auto"/>
              <w:ind w:left="39" w:right="159" w:firstLine="2"/>
              <w:jc w:val="both"/>
            </w:pPr>
            <w:r>
              <w:rPr>
                <w:spacing w:val="-1"/>
              </w:rPr>
              <w:t>苯甲酸及其钠盐（以苯甲酸计）、山梨酸及其钾盐（以山梨酸计）、脱氢乙酸及其钠盐（以脱氢乙酸计）、过氧化值（以脂肪计）、胭脂</w:t>
            </w:r>
            <w:r>
              <w:rPr>
                <w:spacing w:val="-2"/>
              </w:rPr>
              <w:t>红、红2G</w:t>
            </w:r>
          </w:p>
        </w:tc>
        <w:tc>
          <w:tcPr>
            <w:tcW w:w="1122" w:type="dxa"/>
            <w:vAlign w:val="top"/>
          </w:tcPr>
          <w:p w14:paraId="53249310">
            <w:pPr>
              <w:rPr>
                <w:rFonts w:ascii="Arial"/>
                <w:sz w:val="21"/>
              </w:rPr>
            </w:pPr>
          </w:p>
        </w:tc>
      </w:tr>
      <w:tr w14:paraId="2E5C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30EC6B87">
            <w:pPr>
              <w:spacing w:line="284" w:lineRule="auto"/>
              <w:rPr>
                <w:rFonts w:ascii="Arial"/>
                <w:sz w:val="21"/>
              </w:rPr>
            </w:pPr>
          </w:p>
          <w:p w14:paraId="5148165D">
            <w:pPr>
              <w:pStyle w:val="26"/>
              <w:spacing w:before="58" w:line="222" w:lineRule="auto"/>
              <w:ind w:left="82"/>
            </w:pPr>
            <w:r>
              <w:rPr>
                <w:b/>
                <w:bCs/>
                <w:spacing w:val="-5"/>
              </w:rPr>
              <w:t>序号</w:t>
            </w:r>
          </w:p>
        </w:tc>
        <w:tc>
          <w:tcPr>
            <w:tcW w:w="870" w:type="dxa"/>
            <w:vAlign w:val="top"/>
          </w:tcPr>
          <w:p w14:paraId="64C95FF8">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371345E4">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38EF959E">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41046807">
            <w:pPr>
              <w:pStyle w:val="26"/>
              <w:spacing w:before="235" w:line="220" w:lineRule="auto"/>
              <w:ind w:left="57"/>
            </w:pPr>
            <w:r>
              <w:rPr>
                <w:b/>
                <w:bCs/>
                <w:spacing w:val="-2"/>
              </w:rPr>
              <w:t>食品细类（四</w:t>
            </w:r>
          </w:p>
          <w:p w14:paraId="262BC66A">
            <w:pPr>
              <w:pStyle w:val="26"/>
              <w:spacing w:before="10" w:line="222" w:lineRule="auto"/>
              <w:ind w:left="425"/>
            </w:pPr>
            <w:r>
              <w:rPr>
                <w:b/>
                <w:bCs/>
                <w:spacing w:val="-7"/>
              </w:rPr>
              <w:t>级）</w:t>
            </w:r>
          </w:p>
        </w:tc>
        <w:tc>
          <w:tcPr>
            <w:tcW w:w="854" w:type="dxa"/>
            <w:gridSpan w:val="2"/>
            <w:vAlign w:val="top"/>
          </w:tcPr>
          <w:p w14:paraId="5BED4214">
            <w:pPr>
              <w:spacing w:line="284" w:lineRule="auto"/>
              <w:rPr>
                <w:rFonts w:ascii="Arial"/>
                <w:sz w:val="21"/>
              </w:rPr>
            </w:pPr>
          </w:p>
          <w:p w14:paraId="02083FF8">
            <w:pPr>
              <w:pStyle w:val="26"/>
              <w:spacing w:before="59" w:line="220" w:lineRule="auto"/>
              <w:ind w:left="69"/>
            </w:pPr>
            <w:r>
              <w:rPr>
                <w:b/>
                <w:bCs/>
                <w:spacing w:val="-3"/>
              </w:rPr>
              <w:t>风险等级</w:t>
            </w:r>
          </w:p>
        </w:tc>
        <w:tc>
          <w:tcPr>
            <w:tcW w:w="4330" w:type="dxa"/>
            <w:gridSpan w:val="2"/>
            <w:vAlign w:val="top"/>
          </w:tcPr>
          <w:p w14:paraId="58F43EEF">
            <w:pPr>
              <w:spacing w:line="285" w:lineRule="auto"/>
              <w:rPr>
                <w:rFonts w:ascii="Arial"/>
                <w:sz w:val="21"/>
              </w:rPr>
            </w:pPr>
          </w:p>
          <w:p w14:paraId="18CBD18D">
            <w:pPr>
              <w:pStyle w:val="26"/>
              <w:spacing w:before="58" w:line="219" w:lineRule="auto"/>
              <w:ind w:left="1264"/>
            </w:pPr>
            <w:r>
              <w:rPr>
                <w:b/>
                <w:bCs/>
                <w:spacing w:val="-2"/>
              </w:rPr>
              <w:t>省级本级监督抽检项目</w:t>
            </w:r>
          </w:p>
        </w:tc>
        <w:tc>
          <w:tcPr>
            <w:tcW w:w="3807" w:type="dxa"/>
            <w:gridSpan w:val="2"/>
            <w:vAlign w:val="top"/>
          </w:tcPr>
          <w:p w14:paraId="591C4D07">
            <w:pPr>
              <w:spacing w:line="284" w:lineRule="auto"/>
              <w:rPr>
                <w:rFonts w:ascii="Arial"/>
                <w:sz w:val="21"/>
              </w:rPr>
            </w:pPr>
          </w:p>
          <w:p w14:paraId="6EA2DBF5">
            <w:pPr>
              <w:pStyle w:val="26"/>
              <w:spacing w:before="59" w:line="220" w:lineRule="auto"/>
              <w:ind w:left="1007"/>
            </w:pPr>
            <w:r>
              <w:rPr>
                <w:b/>
                <w:bCs/>
                <w:spacing w:val="-2"/>
              </w:rPr>
              <w:t>省级转移监督抽检项目</w:t>
            </w:r>
          </w:p>
        </w:tc>
        <w:tc>
          <w:tcPr>
            <w:tcW w:w="1122" w:type="dxa"/>
            <w:vAlign w:val="top"/>
          </w:tcPr>
          <w:p w14:paraId="11B2414E">
            <w:pPr>
              <w:spacing w:line="284" w:lineRule="auto"/>
              <w:rPr>
                <w:rFonts w:ascii="Arial"/>
                <w:sz w:val="21"/>
              </w:rPr>
            </w:pPr>
          </w:p>
          <w:p w14:paraId="65424E7A">
            <w:pPr>
              <w:pStyle w:val="26"/>
              <w:spacing w:before="58" w:line="222" w:lineRule="auto"/>
            </w:pPr>
            <w:r>
              <w:rPr>
                <w:b/>
                <w:bCs/>
                <w:spacing w:val="-6"/>
              </w:rPr>
              <w:t>备注</w:t>
            </w:r>
          </w:p>
        </w:tc>
      </w:tr>
      <w:tr w14:paraId="41A3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9" w:hRule="atLeast"/>
        </w:trPr>
        <w:tc>
          <w:tcPr>
            <w:tcW w:w="520" w:type="dxa"/>
            <w:vMerge w:val="restart"/>
            <w:tcBorders>
              <w:bottom w:val="nil"/>
            </w:tcBorders>
            <w:vAlign w:val="top"/>
          </w:tcPr>
          <w:p w14:paraId="063AD87E">
            <w:pPr>
              <w:spacing w:line="253" w:lineRule="auto"/>
              <w:rPr>
                <w:rFonts w:ascii="Arial"/>
                <w:sz w:val="21"/>
              </w:rPr>
            </w:pPr>
          </w:p>
          <w:p w14:paraId="1BF7A31B">
            <w:pPr>
              <w:spacing w:line="253" w:lineRule="auto"/>
              <w:rPr>
                <w:rFonts w:ascii="Arial"/>
                <w:sz w:val="21"/>
              </w:rPr>
            </w:pPr>
          </w:p>
          <w:p w14:paraId="365602B3">
            <w:pPr>
              <w:spacing w:line="253" w:lineRule="auto"/>
              <w:rPr>
                <w:rFonts w:ascii="Arial"/>
                <w:sz w:val="21"/>
              </w:rPr>
            </w:pPr>
          </w:p>
          <w:p w14:paraId="1D673FB7">
            <w:pPr>
              <w:spacing w:line="253" w:lineRule="auto"/>
              <w:rPr>
                <w:rFonts w:ascii="Arial"/>
                <w:sz w:val="21"/>
              </w:rPr>
            </w:pPr>
          </w:p>
          <w:p w14:paraId="757B849B">
            <w:pPr>
              <w:spacing w:line="253" w:lineRule="auto"/>
              <w:rPr>
                <w:rFonts w:ascii="Arial"/>
                <w:sz w:val="21"/>
              </w:rPr>
            </w:pPr>
          </w:p>
          <w:p w14:paraId="14BBA5B8">
            <w:pPr>
              <w:spacing w:line="253" w:lineRule="auto"/>
              <w:rPr>
                <w:rFonts w:ascii="Arial"/>
                <w:sz w:val="21"/>
              </w:rPr>
            </w:pPr>
          </w:p>
          <w:p w14:paraId="478E2E9A">
            <w:pPr>
              <w:spacing w:line="254" w:lineRule="auto"/>
              <w:rPr>
                <w:rFonts w:ascii="Arial"/>
                <w:sz w:val="21"/>
              </w:rPr>
            </w:pPr>
          </w:p>
          <w:p w14:paraId="6907B391">
            <w:pPr>
              <w:spacing w:line="254" w:lineRule="auto"/>
              <w:rPr>
                <w:rFonts w:ascii="Arial"/>
                <w:sz w:val="21"/>
              </w:rPr>
            </w:pPr>
          </w:p>
          <w:p w14:paraId="4DBAA8B1">
            <w:pPr>
              <w:spacing w:line="254" w:lineRule="auto"/>
              <w:rPr>
                <w:rFonts w:ascii="Arial"/>
                <w:sz w:val="21"/>
              </w:rPr>
            </w:pPr>
          </w:p>
          <w:p w14:paraId="09CF48A9">
            <w:pPr>
              <w:spacing w:line="254" w:lineRule="auto"/>
              <w:rPr>
                <w:rFonts w:ascii="Arial"/>
                <w:sz w:val="21"/>
              </w:rPr>
            </w:pPr>
          </w:p>
          <w:p w14:paraId="79B420C8">
            <w:pPr>
              <w:spacing w:line="254" w:lineRule="auto"/>
              <w:rPr>
                <w:rFonts w:ascii="Arial"/>
                <w:sz w:val="21"/>
              </w:rPr>
            </w:pPr>
          </w:p>
          <w:p w14:paraId="3C6C3EE6">
            <w:pPr>
              <w:spacing w:line="254" w:lineRule="auto"/>
              <w:rPr>
                <w:rFonts w:ascii="Arial"/>
                <w:sz w:val="21"/>
              </w:rPr>
            </w:pPr>
          </w:p>
          <w:p w14:paraId="7F6125DA">
            <w:pPr>
              <w:spacing w:line="254" w:lineRule="auto"/>
              <w:rPr>
                <w:rFonts w:ascii="Arial"/>
                <w:sz w:val="21"/>
              </w:rPr>
            </w:pPr>
          </w:p>
          <w:p w14:paraId="3724ED0E">
            <w:pPr>
              <w:spacing w:line="254" w:lineRule="auto"/>
              <w:rPr>
                <w:rFonts w:ascii="Arial"/>
                <w:sz w:val="21"/>
              </w:rPr>
            </w:pPr>
          </w:p>
          <w:p w14:paraId="30695058">
            <w:pPr>
              <w:spacing w:line="254" w:lineRule="auto"/>
              <w:rPr>
                <w:rFonts w:ascii="Arial"/>
                <w:sz w:val="21"/>
              </w:rPr>
            </w:pPr>
          </w:p>
          <w:p w14:paraId="54FFF20F">
            <w:pPr>
              <w:spacing w:line="254" w:lineRule="auto"/>
              <w:rPr>
                <w:rFonts w:ascii="Arial"/>
                <w:sz w:val="21"/>
              </w:rPr>
            </w:pPr>
          </w:p>
          <w:p w14:paraId="08301579">
            <w:pPr>
              <w:spacing w:line="254" w:lineRule="auto"/>
              <w:rPr>
                <w:rFonts w:ascii="Arial"/>
                <w:sz w:val="21"/>
              </w:rPr>
            </w:pPr>
          </w:p>
          <w:p w14:paraId="54980276">
            <w:pPr>
              <w:pStyle w:val="26"/>
              <w:spacing w:before="58"/>
              <w:ind w:left="180"/>
            </w:pPr>
            <w:r>
              <w:rPr>
                <w:spacing w:val="-5"/>
              </w:rPr>
              <w:t>31</w:t>
            </w:r>
          </w:p>
        </w:tc>
        <w:tc>
          <w:tcPr>
            <w:tcW w:w="870" w:type="dxa"/>
            <w:vMerge w:val="restart"/>
            <w:tcBorders>
              <w:bottom w:val="nil"/>
            </w:tcBorders>
            <w:vAlign w:val="top"/>
          </w:tcPr>
          <w:p w14:paraId="61FCCD6F">
            <w:pPr>
              <w:spacing w:line="253" w:lineRule="auto"/>
              <w:rPr>
                <w:rFonts w:ascii="Arial"/>
                <w:sz w:val="21"/>
              </w:rPr>
            </w:pPr>
          </w:p>
          <w:p w14:paraId="0C647812">
            <w:pPr>
              <w:spacing w:line="253" w:lineRule="auto"/>
              <w:rPr>
                <w:rFonts w:ascii="Arial"/>
                <w:sz w:val="21"/>
              </w:rPr>
            </w:pPr>
          </w:p>
          <w:p w14:paraId="41F2160F">
            <w:pPr>
              <w:spacing w:line="253" w:lineRule="auto"/>
              <w:rPr>
                <w:rFonts w:ascii="Arial"/>
                <w:sz w:val="21"/>
              </w:rPr>
            </w:pPr>
          </w:p>
          <w:p w14:paraId="3AB83C2A">
            <w:pPr>
              <w:spacing w:line="253" w:lineRule="auto"/>
              <w:rPr>
                <w:rFonts w:ascii="Arial"/>
                <w:sz w:val="21"/>
              </w:rPr>
            </w:pPr>
          </w:p>
          <w:p w14:paraId="4BE10C74">
            <w:pPr>
              <w:spacing w:line="253" w:lineRule="auto"/>
              <w:rPr>
                <w:rFonts w:ascii="Arial"/>
                <w:sz w:val="21"/>
              </w:rPr>
            </w:pPr>
          </w:p>
          <w:p w14:paraId="7EA9678E">
            <w:pPr>
              <w:spacing w:line="253" w:lineRule="auto"/>
              <w:rPr>
                <w:rFonts w:ascii="Arial"/>
                <w:sz w:val="21"/>
              </w:rPr>
            </w:pPr>
          </w:p>
          <w:p w14:paraId="63C90ABE">
            <w:pPr>
              <w:spacing w:line="253" w:lineRule="auto"/>
              <w:rPr>
                <w:rFonts w:ascii="Arial"/>
                <w:sz w:val="21"/>
              </w:rPr>
            </w:pPr>
          </w:p>
          <w:p w14:paraId="46842931">
            <w:pPr>
              <w:spacing w:line="254" w:lineRule="auto"/>
              <w:rPr>
                <w:rFonts w:ascii="Arial"/>
                <w:sz w:val="21"/>
              </w:rPr>
            </w:pPr>
          </w:p>
          <w:p w14:paraId="70E3B284">
            <w:pPr>
              <w:spacing w:line="254" w:lineRule="auto"/>
              <w:rPr>
                <w:rFonts w:ascii="Arial"/>
                <w:sz w:val="21"/>
              </w:rPr>
            </w:pPr>
          </w:p>
          <w:p w14:paraId="6C514474">
            <w:pPr>
              <w:spacing w:line="254" w:lineRule="auto"/>
              <w:rPr>
                <w:rFonts w:ascii="Arial"/>
                <w:sz w:val="21"/>
              </w:rPr>
            </w:pPr>
          </w:p>
          <w:p w14:paraId="10531EF2">
            <w:pPr>
              <w:spacing w:line="254" w:lineRule="auto"/>
              <w:rPr>
                <w:rFonts w:ascii="Arial"/>
                <w:sz w:val="21"/>
              </w:rPr>
            </w:pPr>
          </w:p>
          <w:p w14:paraId="4639F561">
            <w:pPr>
              <w:spacing w:line="254" w:lineRule="auto"/>
              <w:rPr>
                <w:rFonts w:ascii="Arial"/>
                <w:sz w:val="21"/>
              </w:rPr>
            </w:pPr>
          </w:p>
          <w:p w14:paraId="1AB847AE">
            <w:pPr>
              <w:spacing w:line="254" w:lineRule="auto"/>
              <w:rPr>
                <w:rFonts w:ascii="Arial"/>
                <w:sz w:val="21"/>
              </w:rPr>
            </w:pPr>
          </w:p>
          <w:p w14:paraId="0FE35DCC">
            <w:pPr>
              <w:spacing w:line="254" w:lineRule="auto"/>
              <w:rPr>
                <w:rFonts w:ascii="Arial"/>
                <w:sz w:val="21"/>
              </w:rPr>
            </w:pPr>
          </w:p>
          <w:p w14:paraId="7C642891">
            <w:pPr>
              <w:spacing w:line="254" w:lineRule="auto"/>
              <w:rPr>
                <w:rFonts w:ascii="Arial"/>
                <w:sz w:val="21"/>
              </w:rPr>
            </w:pPr>
          </w:p>
          <w:p w14:paraId="7ABDFBF0">
            <w:pPr>
              <w:spacing w:line="254" w:lineRule="auto"/>
              <w:rPr>
                <w:rFonts w:ascii="Arial"/>
                <w:sz w:val="21"/>
              </w:rPr>
            </w:pPr>
          </w:p>
          <w:p w14:paraId="74DE8F60">
            <w:pPr>
              <w:spacing w:line="254" w:lineRule="auto"/>
              <w:rPr>
                <w:rFonts w:ascii="Arial"/>
                <w:sz w:val="21"/>
              </w:rPr>
            </w:pPr>
          </w:p>
          <w:p w14:paraId="7A87EC32">
            <w:pPr>
              <w:pStyle w:val="26"/>
              <w:spacing w:before="59" w:line="220" w:lineRule="auto"/>
              <w:ind w:left="78"/>
            </w:pPr>
            <w:r>
              <w:rPr>
                <w:spacing w:val="-3"/>
              </w:rPr>
              <w:t>餐饮食品</w:t>
            </w:r>
          </w:p>
        </w:tc>
        <w:tc>
          <w:tcPr>
            <w:tcW w:w="854" w:type="dxa"/>
            <w:gridSpan w:val="2"/>
            <w:vMerge w:val="restart"/>
            <w:tcBorders>
              <w:bottom w:val="nil"/>
            </w:tcBorders>
            <w:vAlign w:val="top"/>
          </w:tcPr>
          <w:p w14:paraId="369F48D5">
            <w:pPr>
              <w:spacing w:line="301" w:lineRule="auto"/>
              <w:rPr>
                <w:rFonts w:ascii="Arial"/>
                <w:sz w:val="21"/>
              </w:rPr>
            </w:pPr>
          </w:p>
          <w:p w14:paraId="5EC13224">
            <w:pPr>
              <w:spacing w:line="302" w:lineRule="auto"/>
              <w:rPr>
                <w:rFonts w:ascii="Arial"/>
                <w:sz w:val="21"/>
              </w:rPr>
            </w:pPr>
          </w:p>
          <w:p w14:paraId="10C0B4C2">
            <w:pPr>
              <w:pStyle w:val="26"/>
              <w:spacing w:before="58" w:line="234" w:lineRule="auto"/>
              <w:ind w:left="191" w:right="145" w:hanging="14"/>
            </w:pPr>
            <w:r>
              <w:rPr>
                <w:spacing w:val="-9"/>
              </w:rPr>
              <w:t>肉制品</w:t>
            </w:r>
            <w:r>
              <w:rPr>
                <w:spacing w:val="-10"/>
              </w:rPr>
              <w:t>(自制)</w:t>
            </w:r>
          </w:p>
        </w:tc>
        <w:tc>
          <w:tcPr>
            <w:tcW w:w="990" w:type="dxa"/>
            <w:gridSpan w:val="2"/>
            <w:vMerge w:val="restart"/>
            <w:tcBorders>
              <w:bottom w:val="nil"/>
            </w:tcBorders>
            <w:vAlign w:val="top"/>
          </w:tcPr>
          <w:p w14:paraId="62514A93">
            <w:pPr>
              <w:spacing w:line="301" w:lineRule="auto"/>
              <w:rPr>
                <w:rFonts w:ascii="Arial"/>
                <w:sz w:val="21"/>
              </w:rPr>
            </w:pPr>
          </w:p>
          <w:p w14:paraId="26D8BB08">
            <w:pPr>
              <w:spacing w:line="302" w:lineRule="auto"/>
              <w:rPr>
                <w:rFonts w:ascii="Arial"/>
                <w:sz w:val="21"/>
              </w:rPr>
            </w:pPr>
          </w:p>
          <w:p w14:paraId="38555644">
            <w:pPr>
              <w:pStyle w:val="26"/>
              <w:spacing w:before="58" w:line="234" w:lineRule="auto"/>
              <w:ind w:left="259" w:right="123" w:hanging="119"/>
            </w:pPr>
            <w:r>
              <w:rPr>
                <w:spacing w:val="-3"/>
              </w:rPr>
              <w:t>预制肉类</w:t>
            </w:r>
            <w:r>
              <w:rPr>
                <w:spacing w:val="-10"/>
              </w:rPr>
              <w:t>(自制)</w:t>
            </w:r>
          </w:p>
        </w:tc>
        <w:tc>
          <w:tcPr>
            <w:tcW w:w="1199" w:type="dxa"/>
            <w:gridSpan w:val="2"/>
            <w:vAlign w:val="top"/>
          </w:tcPr>
          <w:p w14:paraId="078A5832">
            <w:pPr>
              <w:pStyle w:val="26"/>
              <w:spacing w:before="187" w:line="221" w:lineRule="auto"/>
              <w:ind w:left="126"/>
            </w:pPr>
            <w:r>
              <w:rPr>
                <w:spacing w:val="-4"/>
              </w:rPr>
              <w:t>肉糜制品(自</w:t>
            </w:r>
          </w:p>
          <w:p w14:paraId="4AFC4684">
            <w:pPr>
              <w:pStyle w:val="26"/>
              <w:spacing w:before="7" w:line="221" w:lineRule="auto"/>
              <w:ind w:left="469"/>
            </w:pPr>
            <w:r>
              <w:rPr>
                <w:spacing w:val="-4"/>
              </w:rPr>
              <w:t>制)</w:t>
            </w:r>
          </w:p>
        </w:tc>
        <w:tc>
          <w:tcPr>
            <w:tcW w:w="854" w:type="dxa"/>
            <w:gridSpan w:val="2"/>
            <w:vAlign w:val="top"/>
          </w:tcPr>
          <w:p w14:paraId="5CE5CB1D">
            <w:pPr>
              <w:spacing w:line="241" w:lineRule="auto"/>
              <w:rPr>
                <w:rFonts w:ascii="Arial"/>
                <w:sz w:val="21"/>
              </w:rPr>
            </w:pPr>
          </w:p>
          <w:p w14:paraId="6BCA29FA">
            <w:pPr>
              <w:pStyle w:val="26"/>
              <w:spacing w:before="58" w:line="220" w:lineRule="auto"/>
              <w:ind w:left="253"/>
            </w:pPr>
            <w:r>
              <w:rPr>
                <w:spacing w:val="-4"/>
              </w:rPr>
              <w:t>较高</w:t>
            </w:r>
          </w:p>
        </w:tc>
        <w:tc>
          <w:tcPr>
            <w:tcW w:w="4330" w:type="dxa"/>
            <w:gridSpan w:val="2"/>
            <w:vAlign w:val="top"/>
          </w:tcPr>
          <w:p w14:paraId="42EDAB44">
            <w:pPr>
              <w:pStyle w:val="26"/>
              <w:spacing w:before="187" w:line="231" w:lineRule="auto"/>
              <w:ind w:left="46" w:right="324" w:hanging="7"/>
            </w:pPr>
            <w:r>
              <w:rPr>
                <w:spacing w:val="-1"/>
              </w:rPr>
              <w:t>苯甲酸及其钠盐（以苯甲酸计）、山梨酸及其钾盐</w:t>
            </w:r>
            <w:r>
              <w:rPr>
                <w:spacing w:val="-3"/>
              </w:rPr>
              <w:t>（以山梨酸计）</w:t>
            </w:r>
          </w:p>
        </w:tc>
        <w:tc>
          <w:tcPr>
            <w:tcW w:w="3807" w:type="dxa"/>
            <w:gridSpan w:val="2"/>
            <w:vAlign w:val="top"/>
          </w:tcPr>
          <w:p w14:paraId="6B61EDEC">
            <w:pPr>
              <w:pStyle w:val="26"/>
              <w:spacing w:before="187" w:line="231" w:lineRule="auto"/>
              <w:ind w:left="39" w:right="159" w:firstLine="2"/>
            </w:pPr>
            <w:r>
              <w:rPr>
                <w:spacing w:val="-1"/>
              </w:rPr>
              <w:t>苯甲酸及其钠盐（以苯甲酸计）、山梨酸及其钾盐（以山梨酸计）</w:t>
            </w:r>
          </w:p>
        </w:tc>
        <w:tc>
          <w:tcPr>
            <w:tcW w:w="1122" w:type="dxa"/>
            <w:vAlign w:val="top"/>
          </w:tcPr>
          <w:p w14:paraId="5BE1AE6E">
            <w:pPr>
              <w:rPr>
                <w:rFonts w:ascii="Arial"/>
                <w:sz w:val="21"/>
              </w:rPr>
            </w:pPr>
          </w:p>
        </w:tc>
      </w:tr>
      <w:tr w14:paraId="0D5C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39" w:hRule="atLeast"/>
        </w:trPr>
        <w:tc>
          <w:tcPr>
            <w:tcW w:w="520" w:type="dxa"/>
            <w:vMerge w:val="continue"/>
            <w:tcBorders>
              <w:top w:val="nil"/>
              <w:bottom w:val="nil"/>
            </w:tcBorders>
            <w:vAlign w:val="top"/>
          </w:tcPr>
          <w:p w14:paraId="290D553E">
            <w:pPr>
              <w:rPr>
                <w:rFonts w:ascii="Arial"/>
                <w:sz w:val="21"/>
              </w:rPr>
            </w:pPr>
          </w:p>
        </w:tc>
        <w:tc>
          <w:tcPr>
            <w:tcW w:w="870" w:type="dxa"/>
            <w:vMerge w:val="continue"/>
            <w:tcBorders>
              <w:top w:val="nil"/>
              <w:bottom w:val="nil"/>
            </w:tcBorders>
            <w:vAlign w:val="top"/>
          </w:tcPr>
          <w:p w14:paraId="7141900B">
            <w:pPr>
              <w:rPr>
                <w:rFonts w:ascii="Arial"/>
                <w:sz w:val="21"/>
              </w:rPr>
            </w:pPr>
          </w:p>
        </w:tc>
        <w:tc>
          <w:tcPr>
            <w:tcW w:w="854" w:type="dxa"/>
            <w:gridSpan w:val="2"/>
            <w:vMerge w:val="continue"/>
            <w:tcBorders>
              <w:top w:val="nil"/>
            </w:tcBorders>
            <w:vAlign w:val="top"/>
          </w:tcPr>
          <w:p w14:paraId="15AC2311">
            <w:pPr>
              <w:rPr>
                <w:rFonts w:ascii="Arial"/>
                <w:sz w:val="21"/>
              </w:rPr>
            </w:pPr>
          </w:p>
        </w:tc>
        <w:tc>
          <w:tcPr>
            <w:tcW w:w="990" w:type="dxa"/>
            <w:gridSpan w:val="2"/>
            <w:vMerge w:val="continue"/>
            <w:tcBorders>
              <w:top w:val="nil"/>
            </w:tcBorders>
            <w:vAlign w:val="top"/>
          </w:tcPr>
          <w:p w14:paraId="2177F6DF">
            <w:pPr>
              <w:rPr>
                <w:rFonts w:ascii="Arial"/>
                <w:sz w:val="21"/>
              </w:rPr>
            </w:pPr>
          </w:p>
        </w:tc>
        <w:tc>
          <w:tcPr>
            <w:tcW w:w="1199" w:type="dxa"/>
            <w:gridSpan w:val="2"/>
            <w:vAlign w:val="top"/>
          </w:tcPr>
          <w:p w14:paraId="1D6702AE">
            <w:pPr>
              <w:pStyle w:val="26"/>
              <w:spacing w:before="275" w:line="220" w:lineRule="auto"/>
              <w:ind w:left="66"/>
            </w:pPr>
            <w:r>
              <w:rPr>
                <w:spacing w:val="-2"/>
              </w:rPr>
              <w:t>其他调理肉类</w:t>
            </w:r>
          </w:p>
          <w:p w14:paraId="18C7ECEA">
            <w:pPr>
              <w:pStyle w:val="26"/>
              <w:spacing w:before="8" w:line="221" w:lineRule="auto"/>
              <w:ind w:left="365"/>
            </w:pPr>
            <w:r>
              <w:rPr>
                <w:spacing w:val="-10"/>
              </w:rPr>
              <w:t>(自制)</w:t>
            </w:r>
          </w:p>
        </w:tc>
        <w:tc>
          <w:tcPr>
            <w:tcW w:w="854" w:type="dxa"/>
            <w:gridSpan w:val="2"/>
            <w:vAlign w:val="top"/>
          </w:tcPr>
          <w:p w14:paraId="2E436D90">
            <w:pPr>
              <w:spacing w:line="324" w:lineRule="auto"/>
              <w:rPr>
                <w:rFonts w:ascii="Arial"/>
                <w:sz w:val="21"/>
              </w:rPr>
            </w:pPr>
          </w:p>
          <w:p w14:paraId="54881E71">
            <w:pPr>
              <w:pStyle w:val="26"/>
              <w:spacing w:before="59" w:line="220" w:lineRule="auto"/>
              <w:ind w:left="253"/>
            </w:pPr>
            <w:r>
              <w:rPr>
                <w:spacing w:val="-4"/>
              </w:rPr>
              <w:t>较高</w:t>
            </w:r>
          </w:p>
        </w:tc>
        <w:tc>
          <w:tcPr>
            <w:tcW w:w="4330" w:type="dxa"/>
            <w:gridSpan w:val="2"/>
            <w:vAlign w:val="top"/>
          </w:tcPr>
          <w:p w14:paraId="314A8D07">
            <w:pPr>
              <w:pStyle w:val="26"/>
              <w:spacing w:before="274" w:line="231" w:lineRule="auto"/>
              <w:ind w:left="46" w:right="324" w:hanging="7"/>
            </w:pPr>
            <w:r>
              <w:rPr>
                <w:spacing w:val="-1"/>
              </w:rPr>
              <w:t>苯甲酸及其钠盐（以苯甲酸计）、山梨酸及其钾盐</w:t>
            </w:r>
            <w:r>
              <w:rPr>
                <w:spacing w:val="-2"/>
              </w:rPr>
              <w:t>（以山梨酸计）、氯霉素</w:t>
            </w:r>
          </w:p>
        </w:tc>
        <w:tc>
          <w:tcPr>
            <w:tcW w:w="3807" w:type="dxa"/>
            <w:gridSpan w:val="2"/>
            <w:vAlign w:val="top"/>
          </w:tcPr>
          <w:p w14:paraId="678669FE">
            <w:pPr>
              <w:pStyle w:val="26"/>
              <w:spacing w:before="274" w:line="231" w:lineRule="auto"/>
              <w:ind w:left="39" w:right="159" w:firstLine="2"/>
            </w:pPr>
            <w:r>
              <w:rPr>
                <w:spacing w:val="-1"/>
              </w:rPr>
              <w:t>苯甲酸及其钠盐（以苯甲酸计）、山梨酸及其钾盐（以山梨酸计）、氯霉素</w:t>
            </w:r>
          </w:p>
        </w:tc>
        <w:tc>
          <w:tcPr>
            <w:tcW w:w="1122" w:type="dxa"/>
            <w:vAlign w:val="top"/>
          </w:tcPr>
          <w:p w14:paraId="1269AB6F">
            <w:pPr>
              <w:rPr>
                <w:rFonts w:ascii="Arial"/>
                <w:sz w:val="21"/>
              </w:rPr>
            </w:pPr>
          </w:p>
        </w:tc>
      </w:tr>
      <w:tr w14:paraId="5DFF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54" w:hRule="atLeast"/>
        </w:trPr>
        <w:tc>
          <w:tcPr>
            <w:tcW w:w="520" w:type="dxa"/>
            <w:vMerge w:val="continue"/>
            <w:tcBorders>
              <w:top w:val="nil"/>
              <w:bottom w:val="nil"/>
            </w:tcBorders>
            <w:vAlign w:val="top"/>
          </w:tcPr>
          <w:p w14:paraId="02A04FBC">
            <w:pPr>
              <w:rPr>
                <w:rFonts w:ascii="Arial"/>
                <w:sz w:val="21"/>
              </w:rPr>
            </w:pPr>
          </w:p>
        </w:tc>
        <w:tc>
          <w:tcPr>
            <w:tcW w:w="870" w:type="dxa"/>
            <w:vMerge w:val="continue"/>
            <w:tcBorders>
              <w:top w:val="nil"/>
              <w:bottom w:val="nil"/>
            </w:tcBorders>
            <w:vAlign w:val="top"/>
          </w:tcPr>
          <w:p w14:paraId="5750F4AE">
            <w:pPr>
              <w:rPr>
                <w:rFonts w:ascii="Arial"/>
                <w:sz w:val="21"/>
              </w:rPr>
            </w:pPr>
          </w:p>
        </w:tc>
        <w:tc>
          <w:tcPr>
            <w:tcW w:w="854" w:type="dxa"/>
            <w:gridSpan w:val="2"/>
            <w:vMerge w:val="restart"/>
            <w:tcBorders>
              <w:bottom w:val="nil"/>
            </w:tcBorders>
            <w:vAlign w:val="top"/>
          </w:tcPr>
          <w:p w14:paraId="1BB66E3F">
            <w:pPr>
              <w:spacing w:line="314" w:lineRule="auto"/>
              <w:rPr>
                <w:rFonts w:ascii="Arial"/>
                <w:sz w:val="21"/>
              </w:rPr>
            </w:pPr>
          </w:p>
          <w:p w14:paraId="13023D66">
            <w:pPr>
              <w:spacing w:line="315" w:lineRule="auto"/>
              <w:rPr>
                <w:rFonts w:ascii="Arial"/>
                <w:sz w:val="21"/>
              </w:rPr>
            </w:pPr>
          </w:p>
          <w:p w14:paraId="5554F20F">
            <w:pPr>
              <w:spacing w:line="315" w:lineRule="auto"/>
              <w:rPr>
                <w:rFonts w:ascii="Arial"/>
                <w:sz w:val="21"/>
              </w:rPr>
            </w:pPr>
          </w:p>
          <w:p w14:paraId="6B9428E1">
            <w:pPr>
              <w:pStyle w:val="26"/>
              <w:spacing w:before="58" w:line="234" w:lineRule="auto"/>
              <w:ind w:left="191" w:right="145" w:hanging="30"/>
            </w:pPr>
            <w:r>
              <w:rPr>
                <w:spacing w:val="-3"/>
              </w:rPr>
              <w:t>乳制品</w:t>
            </w:r>
            <w:r>
              <w:rPr>
                <w:spacing w:val="-10"/>
              </w:rPr>
              <w:t>(自制)</w:t>
            </w:r>
          </w:p>
        </w:tc>
        <w:tc>
          <w:tcPr>
            <w:tcW w:w="990" w:type="dxa"/>
            <w:gridSpan w:val="2"/>
            <w:vMerge w:val="restart"/>
            <w:tcBorders>
              <w:bottom w:val="nil"/>
            </w:tcBorders>
            <w:vAlign w:val="top"/>
          </w:tcPr>
          <w:p w14:paraId="1D421C0E">
            <w:pPr>
              <w:spacing w:line="314" w:lineRule="auto"/>
              <w:rPr>
                <w:rFonts w:ascii="Arial"/>
                <w:sz w:val="21"/>
              </w:rPr>
            </w:pPr>
          </w:p>
          <w:p w14:paraId="45421151">
            <w:pPr>
              <w:spacing w:line="314" w:lineRule="auto"/>
              <w:rPr>
                <w:rFonts w:ascii="Arial"/>
                <w:sz w:val="21"/>
              </w:rPr>
            </w:pPr>
          </w:p>
          <w:p w14:paraId="0DEC7C69">
            <w:pPr>
              <w:spacing w:line="315" w:lineRule="auto"/>
              <w:rPr>
                <w:rFonts w:ascii="Arial"/>
                <w:sz w:val="21"/>
              </w:rPr>
            </w:pPr>
          </w:p>
          <w:p w14:paraId="02FA234F">
            <w:pPr>
              <w:pStyle w:val="26"/>
              <w:spacing w:before="58" w:line="221" w:lineRule="auto"/>
              <w:ind w:left="94"/>
            </w:pPr>
            <w:r>
              <w:rPr>
                <w:spacing w:val="-2"/>
              </w:rPr>
              <w:t>液体乳(自</w:t>
            </w:r>
          </w:p>
          <w:p w14:paraId="43ACBC76">
            <w:pPr>
              <w:pStyle w:val="26"/>
              <w:spacing w:before="10" w:line="221" w:lineRule="auto"/>
              <w:ind w:left="362"/>
            </w:pPr>
            <w:r>
              <w:rPr>
                <w:spacing w:val="-4"/>
              </w:rPr>
              <w:t>制)</w:t>
            </w:r>
          </w:p>
        </w:tc>
        <w:tc>
          <w:tcPr>
            <w:tcW w:w="1199" w:type="dxa"/>
            <w:gridSpan w:val="2"/>
            <w:vAlign w:val="top"/>
          </w:tcPr>
          <w:p w14:paraId="704890C6">
            <w:pPr>
              <w:spacing w:line="433" w:lineRule="auto"/>
              <w:rPr>
                <w:rFonts w:ascii="Arial"/>
                <w:sz w:val="21"/>
              </w:rPr>
            </w:pPr>
          </w:p>
          <w:p w14:paraId="4FEE9FBB">
            <w:pPr>
              <w:pStyle w:val="26"/>
              <w:spacing w:before="59" w:line="221" w:lineRule="auto"/>
              <w:ind w:left="65"/>
            </w:pPr>
            <w:r>
              <w:rPr>
                <w:spacing w:val="-2"/>
              </w:rPr>
              <w:t>发酵乳(自制)</w:t>
            </w:r>
          </w:p>
        </w:tc>
        <w:tc>
          <w:tcPr>
            <w:tcW w:w="854" w:type="dxa"/>
            <w:gridSpan w:val="2"/>
            <w:vAlign w:val="top"/>
          </w:tcPr>
          <w:p w14:paraId="1B9AC33E">
            <w:pPr>
              <w:spacing w:line="433" w:lineRule="auto"/>
              <w:rPr>
                <w:rFonts w:ascii="Arial"/>
                <w:sz w:val="21"/>
              </w:rPr>
            </w:pPr>
          </w:p>
          <w:p w14:paraId="2ECB4E8E">
            <w:pPr>
              <w:pStyle w:val="26"/>
              <w:spacing w:before="59" w:line="220" w:lineRule="auto"/>
              <w:ind w:left="253"/>
            </w:pPr>
            <w:r>
              <w:rPr>
                <w:spacing w:val="-4"/>
              </w:rPr>
              <w:t>较高</w:t>
            </w:r>
          </w:p>
        </w:tc>
        <w:tc>
          <w:tcPr>
            <w:tcW w:w="4330" w:type="dxa"/>
            <w:gridSpan w:val="2"/>
            <w:vAlign w:val="top"/>
          </w:tcPr>
          <w:p w14:paraId="0CC80C69">
            <w:pPr>
              <w:spacing w:line="322" w:lineRule="auto"/>
              <w:rPr>
                <w:rFonts w:ascii="Arial"/>
                <w:sz w:val="21"/>
              </w:rPr>
            </w:pPr>
          </w:p>
          <w:p w14:paraId="67A0488C">
            <w:pPr>
              <w:pStyle w:val="26"/>
              <w:spacing w:before="59" w:line="231" w:lineRule="auto"/>
              <w:ind w:left="39" w:right="144" w:firstLine="14"/>
            </w:pPr>
            <w:r>
              <w:rPr>
                <w:spacing w:val="-1"/>
              </w:rPr>
              <w:t>山梨酸及其钾盐(以山梨酸计)、三聚氰胺、黄曲霉毒</w:t>
            </w:r>
            <w:r>
              <w:rPr>
                <w:spacing w:val="-3"/>
              </w:rPr>
              <w:t>素M1</w:t>
            </w:r>
          </w:p>
        </w:tc>
        <w:tc>
          <w:tcPr>
            <w:tcW w:w="3807" w:type="dxa"/>
            <w:gridSpan w:val="2"/>
            <w:vAlign w:val="top"/>
          </w:tcPr>
          <w:p w14:paraId="4B5C0ADB">
            <w:pPr>
              <w:spacing w:line="322" w:lineRule="auto"/>
              <w:rPr>
                <w:rFonts w:ascii="Arial"/>
                <w:sz w:val="21"/>
              </w:rPr>
            </w:pPr>
          </w:p>
          <w:p w14:paraId="774A5EE1">
            <w:pPr>
              <w:pStyle w:val="26"/>
              <w:spacing w:before="59" w:line="231" w:lineRule="auto"/>
              <w:ind w:left="59" w:right="156" w:hanging="4"/>
            </w:pPr>
            <w:r>
              <w:rPr>
                <w:spacing w:val="-1"/>
              </w:rPr>
              <w:t>山梨酸及其钾盐(以山梨酸计)、三聚氰胺、黄</w:t>
            </w:r>
            <w:r>
              <w:rPr>
                <w:spacing w:val="-5"/>
              </w:rPr>
              <w:t>曲霉毒素M1</w:t>
            </w:r>
          </w:p>
        </w:tc>
        <w:tc>
          <w:tcPr>
            <w:tcW w:w="1122" w:type="dxa"/>
            <w:vAlign w:val="top"/>
          </w:tcPr>
          <w:p w14:paraId="7CAFED7F">
            <w:pPr>
              <w:rPr>
                <w:rFonts w:ascii="Arial"/>
                <w:sz w:val="21"/>
              </w:rPr>
            </w:pPr>
          </w:p>
        </w:tc>
      </w:tr>
      <w:tr w14:paraId="2A1B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33" w:hRule="atLeast"/>
        </w:trPr>
        <w:tc>
          <w:tcPr>
            <w:tcW w:w="520" w:type="dxa"/>
            <w:vMerge w:val="continue"/>
            <w:tcBorders>
              <w:top w:val="nil"/>
              <w:bottom w:val="nil"/>
            </w:tcBorders>
            <w:vAlign w:val="top"/>
          </w:tcPr>
          <w:p w14:paraId="380DEB06">
            <w:pPr>
              <w:rPr>
                <w:rFonts w:ascii="Arial"/>
                <w:sz w:val="21"/>
              </w:rPr>
            </w:pPr>
          </w:p>
        </w:tc>
        <w:tc>
          <w:tcPr>
            <w:tcW w:w="870" w:type="dxa"/>
            <w:vMerge w:val="continue"/>
            <w:tcBorders>
              <w:top w:val="nil"/>
              <w:bottom w:val="nil"/>
            </w:tcBorders>
            <w:vAlign w:val="top"/>
          </w:tcPr>
          <w:p w14:paraId="55682669">
            <w:pPr>
              <w:rPr>
                <w:rFonts w:ascii="Arial"/>
                <w:sz w:val="21"/>
              </w:rPr>
            </w:pPr>
          </w:p>
        </w:tc>
        <w:tc>
          <w:tcPr>
            <w:tcW w:w="854" w:type="dxa"/>
            <w:gridSpan w:val="2"/>
            <w:vMerge w:val="continue"/>
            <w:tcBorders>
              <w:top w:val="nil"/>
            </w:tcBorders>
            <w:vAlign w:val="top"/>
          </w:tcPr>
          <w:p w14:paraId="39201765">
            <w:pPr>
              <w:rPr>
                <w:rFonts w:ascii="Arial"/>
                <w:sz w:val="21"/>
              </w:rPr>
            </w:pPr>
          </w:p>
        </w:tc>
        <w:tc>
          <w:tcPr>
            <w:tcW w:w="990" w:type="dxa"/>
            <w:gridSpan w:val="2"/>
            <w:vMerge w:val="continue"/>
            <w:tcBorders>
              <w:top w:val="nil"/>
            </w:tcBorders>
            <w:vAlign w:val="top"/>
          </w:tcPr>
          <w:p w14:paraId="08E3D6A8">
            <w:pPr>
              <w:rPr>
                <w:rFonts w:ascii="Arial"/>
                <w:sz w:val="21"/>
              </w:rPr>
            </w:pPr>
          </w:p>
        </w:tc>
        <w:tc>
          <w:tcPr>
            <w:tcW w:w="1199" w:type="dxa"/>
            <w:gridSpan w:val="2"/>
            <w:vAlign w:val="top"/>
          </w:tcPr>
          <w:p w14:paraId="5824EDED">
            <w:pPr>
              <w:spacing w:line="364" w:lineRule="auto"/>
              <w:rPr>
                <w:rFonts w:ascii="Arial"/>
                <w:sz w:val="21"/>
              </w:rPr>
            </w:pPr>
          </w:p>
          <w:p w14:paraId="36C704AB">
            <w:pPr>
              <w:pStyle w:val="26"/>
              <w:spacing w:before="58" w:line="231" w:lineRule="auto"/>
              <w:ind w:left="364" w:right="137" w:hanging="210"/>
            </w:pPr>
            <w:r>
              <w:rPr>
                <w:spacing w:val="-2"/>
              </w:rPr>
              <w:t>其他液体乳</w:t>
            </w:r>
            <w:r>
              <w:rPr>
                <w:spacing w:val="-10"/>
              </w:rPr>
              <w:t>(自制)</w:t>
            </w:r>
          </w:p>
        </w:tc>
        <w:tc>
          <w:tcPr>
            <w:tcW w:w="854" w:type="dxa"/>
            <w:gridSpan w:val="2"/>
            <w:vAlign w:val="top"/>
          </w:tcPr>
          <w:p w14:paraId="5BF1FE3C">
            <w:pPr>
              <w:spacing w:line="476" w:lineRule="auto"/>
              <w:rPr>
                <w:rFonts w:ascii="Arial"/>
                <w:sz w:val="21"/>
              </w:rPr>
            </w:pPr>
          </w:p>
          <w:p w14:paraId="1454F324">
            <w:pPr>
              <w:pStyle w:val="26"/>
              <w:spacing w:before="59" w:line="220" w:lineRule="auto"/>
              <w:ind w:left="253"/>
            </w:pPr>
            <w:r>
              <w:rPr>
                <w:spacing w:val="-4"/>
              </w:rPr>
              <w:t>较高</w:t>
            </w:r>
          </w:p>
        </w:tc>
        <w:tc>
          <w:tcPr>
            <w:tcW w:w="4330" w:type="dxa"/>
            <w:gridSpan w:val="2"/>
            <w:vAlign w:val="top"/>
          </w:tcPr>
          <w:p w14:paraId="65D00E46">
            <w:pPr>
              <w:spacing w:line="363" w:lineRule="auto"/>
              <w:rPr>
                <w:rFonts w:ascii="Arial"/>
                <w:sz w:val="21"/>
              </w:rPr>
            </w:pPr>
          </w:p>
          <w:p w14:paraId="44D3E42D">
            <w:pPr>
              <w:pStyle w:val="26"/>
              <w:spacing w:before="59" w:line="231" w:lineRule="auto"/>
              <w:ind w:left="39" w:right="144" w:firstLine="14"/>
            </w:pPr>
            <w:r>
              <w:rPr>
                <w:spacing w:val="-1"/>
              </w:rPr>
              <w:t>山梨酸及其钾盐(以山梨酸计)、三聚氰胺、黄曲霉毒</w:t>
            </w:r>
            <w:r>
              <w:rPr>
                <w:spacing w:val="-3"/>
              </w:rPr>
              <w:t>素M1</w:t>
            </w:r>
          </w:p>
        </w:tc>
        <w:tc>
          <w:tcPr>
            <w:tcW w:w="3807" w:type="dxa"/>
            <w:gridSpan w:val="2"/>
            <w:vAlign w:val="top"/>
          </w:tcPr>
          <w:p w14:paraId="62790342">
            <w:pPr>
              <w:spacing w:line="363" w:lineRule="auto"/>
              <w:rPr>
                <w:rFonts w:ascii="Arial"/>
                <w:sz w:val="21"/>
              </w:rPr>
            </w:pPr>
          </w:p>
          <w:p w14:paraId="4FD837C7">
            <w:pPr>
              <w:pStyle w:val="26"/>
              <w:spacing w:before="59" w:line="231" w:lineRule="auto"/>
              <w:ind w:left="59" w:right="156" w:hanging="4"/>
            </w:pPr>
            <w:r>
              <w:rPr>
                <w:spacing w:val="-1"/>
              </w:rPr>
              <w:t>山梨酸及其钾盐(以山梨酸计)、三聚氰胺、黄</w:t>
            </w:r>
            <w:r>
              <w:rPr>
                <w:spacing w:val="-5"/>
              </w:rPr>
              <w:t>曲霉毒素M1</w:t>
            </w:r>
          </w:p>
        </w:tc>
        <w:tc>
          <w:tcPr>
            <w:tcW w:w="1122" w:type="dxa"/>
            <w:vAlign w:val="top"/>
          </w:tcPr>
          <w:p w14:paraId="78CC536B">
            <w:pPr>
              <w:rPr>
                <w:rFonts w:ascii="Arial"/>
                <w:sz w:val="21"/>
              </w:rPr>
            </w:pPr>
          </w:p>
        </w:tc>
      </w:tr>
      <w:tr w14:paraId="4BD0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62" w:hRule="atLeast"/>
        </w:trPr>
        <w:tc>
          <w:tcPr>
            <w:tcW w:w="520" w:type="dxa"/>
            <w:vMerge w:val="continue"/>
            <w:tcBorders>
              <w:top w:val="nil"/>
              <w:bottom w:val="nil"/>
            </w:tcBorders>
            <w:vAlign w:val="top"/>
          </w:tcPr>
          <w:p w14:paraId="04A2950B">
            <w:pPr>
              <w:rPr>
                <w:rFonts w:ascii="Arial"/>
                <w:sz w:val="21"/>
              </w:rPr>
            </w:pPr>
          </w:p>
        </w:tc>
        <w:tc>
          <w:tcPr>
            <w:tcW w:w="870" w:type="dxa"/>
            <w:vMerge w:val="continue"/>
            <w:tcBorders>
              <w:top w:val="nil"/>
              <w:bottom w:val="nil"/>
            </w:tcBorders>
            <w:vAlign w:val="top"/>
          </w:tcPr>
          <w:p w14:paraId="5900E781">
            <w:pPr>
              <w:rPr>
                <w:rFonts w:ascii="Arial"/>
                <w:sz w:val="21"/>
              </w:rPr>
            </w:pPr>
          </w:p>
        </w:tc>
        <w:tc>
          <w:tcPr>
            <w:tcW w:w="854" w:type="dxa"/>
            <w:gridSpan w:val="2"/>
            <w:vMerge w:val="restart"/>
            <w:tcBorders>
              <w:bottom w:val="nil"/>
            </w:tcBorders>
            <w:vAlign w:val="top"/>
          </w:tcPr>
          <w:p w14:paraId="17D1BA35">
            <w:pPr>
              <w:spacing w:line="267" w:lineRule="auto"/>
              <w:rPr>
                <w:rFonts w:ascii="Arial"/>
                <w:sz w:val="21"/>
              </w:rPr>
            </w:pPr>
          </w:p>
          <w:p w14:paraId="3C64FF6D">
            <w:pPr>
              <w:spacing w:line="267" w:lineRule="auto"/>
              <w:rPr>
                <w:rFonts w:ascii="Arial"/>
                <w:sz w:val="21"/>
              </w:rPr>
            </w:pPr>
          </w:p>
          <w:p w14:paraId="47D2E739">
            <w:pPr>
              <w:spacing w:line="267" w:lineRule="auto"/>
              <w:rPr>
                <w:rFonts w:ascii="Arial"/>
                <w:sz w:val="21"/>
              </w:rPr>
            </w:pPr>
          </w:p>
          <w:p w14:paraId="58823ECC">
            <w:pPr>
              <w:spacing w:line="267" w:lineRule="auto"/>
              <w:rPr>
                <w:rFonts w:ascii="Arial"/>
                <w:sz w:val="21"/>
              </w:rPr>
            </w:pPr>
          </w:p>
          <w:p w14:paraId="61ED2C38">
            <w:pPr>
              <w:spacing w:line="267" w:lineRule="auto"/>
              <w:rPr>
                <w:rFonts w:ascii="Arial"/>
                <w:sz w:val="21"/>
              </w:rPr>
            </w:pPr>
          </w:p>
          <w:p w14:paraId="40E99AD3">
            <w:pPr>
              <w:spacing w:line="267" w:lineRule="auto"/>
              <w:rPr>
                <w:rFonts w:ascii="Arial"/>
                <w:sz w:val="21"/>
              </w:rPr>
            </w:pPr>
          </w:p>
          <w:p w14:paraId="4EA24E2E">
            <w:pPr>
              <w:spacing w:line="267" w:lineRule="auto"/>
              <w:rPr>
                <w:rFonts w:ascii="Arial"/>
                <w:sz w:val="21"/>
              </w:rPr>
            </w:pPr>
          </w:p>
          <w:p w14:paraId="7E814189">
            <w:pPr>
              <w:spacing w:line="267" w:lineRule="auto"/>
              <w:rPr>
                <w:rFonts w:ascii="Arial"/>
                <w:sz w:val="21"/>
              </w:rPr>
            </w:pPr>
          </w:p>
          <w:p w14:paraId="64F1B34D">
            <w:pPr>
              <w:pStyle w:val="26"/>
              <w:spacing w:before="59" w:line="234" w:lineRule="auto"/>
              <w:ind w:left="293" w:right="100" w:hanging="180"/>
            </w:pPr>
            <w:r>
              <w:rPr>
                <w:spacing w:val="-2"/>
              </w:rPr>
              <w:t>饮料(自</w:t>
            </w:r>
            <w:r>
              <w:rPr>
                <w:spacing w:val="-4"/>
              </w:rPr>
              <w:t>制)</w:t>
            </w:r>
          </w:p>
        </w:tc>
        <w:tc>
          <w:tcPr>
            <w:tcW w:w="990" w:type="dxa"/>
            <w:gridSpan w:val="2"/>
            <w:vMerge w:val="restart"/>
            <w:tcBorders>
              <w:bottom w:val="nil"/>
            </w:tcBorders>
            <w:vAlign w:val="top"/>
          </w:tcPr>
          <w:p w14:paraId="4F3D6FBB">
            <w:pPr>
              <w:spacing w:line="250" w:lineRule="auto"/>
              <w:rPr>
                <w:rFonts w:ascii="Arial"/>
                <w:sz w:val="21"/>
              </w:rPr>
            </w:pPr>
          </w:p>
          <w:p w14:paraId="59655D67">
            <w:pPr>
              <w:spacing w:line="250" w:lineRule="auto"/>
              <w:rPr>
                <w:rFonts w:ascii="Arial"/>
                <w:sz w:val="21"/>
              </w:rPr>
            </w:pPr>
          </w:p>
          <w:p w14:paraId="3DA0BE75">
            <w:pPr>
              <w:spacing w:line="250" w:lineRule="auto"/>
              <w:rPr>
                <w:rFonts w:ascii="Arial"/>
                <w:sz w:val="21"/>
              </w:rPr>
            </w:pPr>
          </w:p>
          <w:p w14:paraId="381422AC">
            <w:pPr>
              <w:spacing w:line="250" w:lineRule="auto"/>
              <w:rPr>
                <w:rFonts w:ascii="Arial"/>
                <w:sz w:val="21"/>
              </w:rPr>
            </w:pPr>
          </w:p>
          <w:p w14:paraId="2AAF5E54">
            <w:pPr>
              <w:spacing w:line="250" w:lineRule="auto"/>
              <w:rPr>
                <w:rFonts w:ascii="Arial"/>
                <w:sz w:val="21"/>
              </w:rPr>
            </w:pPr>
          </w:p>
          <w:p w14:paraId="1D7C08DB">
            <w:pPr>
              <w:spacing w:line="250" w:lineRule="auto"/>
              <w:rPr>
                <w:rFonts w:ascii="Arial"/>
                <w:sz w:val="21"/>
              </w:rPr>
            </w:pPr>
          </w:p>
          <w:p w14:paraId="3C9CBAD0">
            <w:pPr>
              <w:spacing w:line="250" w:lineRule="auto"/>
              <w:rPr>
                <w:rFonts w:ascii="Arial"/>
                <w:sz w:val="21"/>
              </w:rPr>
            </w:pPr>
          </w:p>
          <w:p w14:paraId="21218008">
            <w:pPr>
              <w:spacing w:line="250" w:lineRule="auto"/>
              <w:rPr>
                <w:rFonts w:ascii="Arial"/>
                <w:sz w:val="21"/>
              </w:rPr>
            </w:pPr>
          </w:p>
          <w:p w14:paraId="519B63AC">
            <w:pPr>
              <w:spacing w:line="250" w:lineRule="auto"/>
              <w:rPr>
                <w:rFonts w:ascii="Arial"/>
                <w:sz w:val="21"/>
              </w:rPr>
            </w:pPr>
          </w:p>
          <w:p w14:paraId="7256F728">
            <w:pPr>
              <w:pStyle w:val="26"/>
              <w:spacing w:before="58" w:line="221" w:lineRule="auto"/>
              <w:ind w:left="47"/>
            </w:pPr>
            <w:r>
              <w:rPr>
                <w:spacing w:val="-2"/>
              </w:rPr>
              <w:t>饮料(自制)</w:t>
            </w:r>
          </w:p>
        </w:tc>
        <w:tc>
          <w:tcPr>
            <w:tcW w:w="1199" w:type="dxa"/>
            <w:gridSpan w:val="2"/>
            <w:vAlign w:val="top"/>
          </w:tcPr>
          <w:p w14:paraId="6F95B7DF">
            <w:pPr>
              <w:spacing w:line="381" w:lineRule="auto"/>
              <w:rPr>
                <w:rFonts w:ascii="Arial"/>
                <w:sz w:val="21"/>
              </w:rPr>
            </w:pPr>
          </w:p>
          <w:p w14:paraId="78AF40AD">
            <w:pPr>
              <w:pStyle w:val="26"/>
              <w:spacing w:before="58" w:line="233" w:lineRule="auto"/>
              <w:ind w:left="153" w:right="45" w:hanging="84"/>
            </w:pPr>
            <w:r>
              <w:rPr>
                <w:spacing w:val="-2"/>
              </w:rPr>
              <w:t>果蔬汁类及其</w:t>
            </w:r>
            <w:r>
              <w:rPr>
                <w:spacing w:val="-1"/>
              </w:rPr>
              <w:t>饮料(自制)</w:t>
            </w:r>
          </w:p>
        </w:tc>
        <w:tc>
          <w:tcPr>
            <w:tcW w:w="854" w:type="dxa"/>
            <w:gridSpan w:val="2"/>
            <w:vAlign w:val="top"/>
          </w:tcPr>
          <w:p w14:paraId="2A893C0D">
            <w:pPr>
              <w:spacing w:line="245" w:lineRule="auto"/>
              <w:rPr>
                <w:rFonts w:ascii="Arial"/>
                <w:sz w:val="21"/>
              </w:rPr>
            </w:pPr>
          </w:p>
          <w:p w14:paraId="6145733F">
            <w:pPr>
              <w:spacing w:line="245" w:lineRule="auto"/>
              <w:rPr>
                <w:rFonts w:ascii="Arial"/>
                <w:sz w:val="21"/>
              </w:rPr>
            </w:pPr>
          </w:p>
          <w:p w14:paraId="06BD2529">
            <w:pPr>
              <w:pStyle w:val="26"/>
              <w:spacing w:before="59" w:line="220" w:lineRule="auto"/>
              <w:ind w:left="253"/>
            </w:pPr>
            <w:r>
              <w:rPr>
                <w:spacing w:val="-4"/>
              </w:rPr>
              <w:t>较高</w:t>
            </w:r>
          </w:p>
        </w:tc>
        <w:tc>
          <w:tcPr>
            <w:tcW w:w="4330" w:type="dxa"/>
            <w:gridSpan w:val="2"/>
            <w:vAlign w:val="top"/>
          </w:tcPr>
          <w:p w14:paraId="0F5C97DD">
            <w:pPr>
              <w:spacing w:line="268" w:lineRule="auto"/>
              <w:rPr>
                <w:rFonts w:ascii="Arial"/>
                <w:sz w:val="21"/>
              </w:rPr>
            </w:pPr>
          </w:p>
          <w:p w14:paraId="19C83FFD">
            <w:pPr>
              <w:pStyle w:val="26"/>
              <w:spacing w:before="58" w:line="232" w:lineRule="auto"/>
              <w:ind w:left="55" w:right="48" w:hanging="2"/>
              <w:jc w:val="both"/>
            </w:pPr>
            <w:r>
              <w:rPr>
                <w:spacing w:val="-1"/>
              </w:rPr>
              <w:t>山梨酸及其钾盐（以山梨酸计）、脱氢乙酸及其</w:t>
            </w:r>
            <w:r>
              <w:rPr>
                <w:spacing w:val="-2"/>
              </w:rPr>
              <w:t>钠盐</w:t>
            </w:r>
            <w:r>
              <w:t xml:space="preserve"> </w:t>
            </w:r>
            <w:r>
              <w:rPr>
                <w:spacing w:val="-1"/>
              </w:rPr>
              <w:t>(以脱氢乙酸计) 、糖精钠(以糖精计)、 甜蜜素(以环</w:t>
            </w:r>
            <w:r>
              <w:rPr>
                <w:spacing w:val="-3"/>
              </w:rPr>
              <w:t>己基氨基磺酸计)、三氯蔗糖</w:t>
            </w:r>
          </w:p>
        </w:tc>
        <w:tc>
          <w:tcPr>
            <w:tcW w:w="3807" w:type="dxa"/>
            <w:gridSpan w:val="2"/>
            <w:vAlign w:val="top"/>
          </w:tcPr>
          <w:p w14:paraId="7119730C">
            <w:pPr>
              <w:spacing w:line="267" w:lineRule="auto"/>
              <w:rPr>
                <w:rFonts w:ascii="Arial"/>
                <w:sz w:val="21"/>
              </w:rPr>
            </w:pPr>
          </w:p>
          <w:p w14:paraId="7DAB99E0">
            <w:pPr>
              <w:pStyle w:val="26"/>
              <w:spacing w:before="59" w:line="232" w:lineRule="auto"/>
              <w:ind w:left="40" w:right="94" w:firstLine="15"/>
              <w:jc w:val="both"/>
            </w:pPr>
            <w:r>
              <w:rPr>
                <w:spacing w:val="-2"/>
              </w:rPr>
              <w:t>山梨酸及其钾盐（以山梨酸计）、脱氢乙酸及</w:t>
            </w:r>
            <w:r>
              <w:rPr>
                <w:spacing w:val="-3"/>
              </w:rPr>
              <w:t>其钠盐(以脱氢乙酸计)</w:t>
            </w:r>
            <w:r>
              <w:rPr>
                <w:spacing w:val="32"/>
              </w:rPr>
              <w:t xml:space="preserve"> </w:t>
            </w:r>
            <w:r>
              <w:rPr>
                <w:spacing w:val="-3"/>
              </w:rPr>
              <w:t>、糖精钠(以糖精计)、</w:t>
            </w:r>
            <w:r>
              <w:rPr>
                <w:spacing w:val="-1"/>
              </w:rPr>
              <w:t>甜蜜素(以环己基氨基磺酸计)、三氯蔗糖</w:t>
            </w:r>
          </w:p>
        </w:tc>
        <w:tc>
          <w:tcPr>
            <w:tcW w:w="1122" w:type="dxa"/>
            <w:vAlign w:val="top"/>
          </w:tcPr>
          <w:p w14:paraId="52F8F53A">
            <w:pPr>
              <w:rPr>
                <w:rFonts w:ascii="Arial"/>
                <w:sz w:val="21"/>
              </w:rPr>
            </w:pPr>
          </w:p>
        </w:tc>
      </w:tr>
      <w:tr w14:paraId="50E9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22" w:hRule="atLeast"/>
        </w:trPr>
        <w:tc>
          <w:tcPr>
            <w:tcW w:w="520" w:type="dxa"/>
            <w:vMerge w:val="continue"/>
            <w:tcBorders>
              <w:top w:val="nil"/>
              <w:bottom w:val="nil"/>
            </w:tcBorders>
            <w:vAlign w:val="top"/>
          </w:tcPr>
          <w:p w14:paraId="124E5D56">
            <w:pPr>
              <w:rPr>
                <w:rFonts w:ascii="Arial"/>
                <w:sz w:val="21"/>
              </w:rPr>
            </w:pPr>
          </w:p>
        </w:tc>
        <w:tc>
          <w:tcPr>
            <w:tcW w:w="870" w:type="dxa"/>
            <w:vMerge w:val="continue"/>
            <w:tcBorders>
              <w:top w:val="nil"/>
              <w:bottom w:val="nil"/>
            </w:tcBorders>
            <w:vAlign w:val="top"/>
          </w:tcPr>
          <w:p w14:paraId="68BAA732">
            <w:pPr>
              <w:rPr>
                <w:rFonts w:ascii="Arial"/>
                <w:sz w:val="21"/>
              </w:rPr>
            </w:pPr>
          </w:p>
        </w:tc>
        <w:tc>
          <w:tcPr>
            <w:tcW w:w="854" w:type="dxa"/>
            <w:gridSpan w:val="2"/>
            <w:vMerge w:val="continue"/>
            <w:tcBorders>
              <w:top w:val="nil"/>
              <w:bottom w:val="nil"/>
            </w:tcBorders>
            <w:vAlign w:val="top"/>
          </w:tcPr>
          <w:p w14:paraId="58296368">
            <w:pPr>
              <w:rPr>
                <w:rFonts w:ascii="Arial"/>
                <w:sz w:val="21"/>
              </w:rPr>
            </w:pPr>
          </w:p>
        </w:tc>
        <w:tc>
          <w:tcPr>
            <w:tcW w:w="990" w:type="dxa"/>
            <w:gridSpan w:val="2"/>
            <w:vMerge w:val="continue"/>
            <w:tcBorders>
              <w:top w:val="nil"/>
              <w:bottom w:val="nil"/>
            </w:tcBorders>
            <w:vAlign w:val="top"/>
          </w:tcPr>
          <w:p w14:paraId="5CF4DFE1">
            <w:pPr>
              <w:rPr>
                <w:rFonts w:ascii="Arial"/>
                <w:sz w:val="21"/>
              </w:rPr>
            </w:pPr>
          </w:p>
        </w:tc>
        <w:tc>
          <w:tcPr>
            <w:tcW w:w="1199" w:type="dxa"/>
            <w:gridSpan w:val="2"/>
            <w:vAlign w:val="top"/>
          </w:tcPr>
          <w:p w14:paraId="6DED5455">
            <w:pPr>
              <w:spacing w:line="261" w:lineRule="auto"/>
              <w:rPr>
                <w:rFonts w:ascii="Arial"/>
                <w:sz w:val="21"/>
              </w:rPr>
            </w:pPr>
          </w:p>
          <w:p w14:paraId="584FDB60">
            <w:pPr>
              <w:spacing w:line="262" w:lineRule="auto"/>
              <w:rPr>
                <w:rFonts w:ascii="Arial"/>
                <w:sz w:val="21"/>
              </w:rPr>
            </w:pPr>
          </w:p>
          <w:p w14:paraId="28ED4C27">
            <w:pPr>
              <w:pStyle w:val="26"/>
              <w:spacing w:before="58" w:line="221" w:lineRule="auto"/>
              <w:ind w:left="155"/>
            </w:pPr>
            <w:r>
              <w:rPr>
                <w:spacing w:val="-2"/>
              </w:rPr>
              <w:t>奶茶(自制)</w:t>
            </w:r>
          </w:p>
        </w:tc>
        <w:tc>
          <w:tcPr>
            <w:tcW w:w="854" w:type="dxa"/>
            <w:gridSpan w:val="2"/>
            <w:vAlign w:val="top"/>
          </w:tcPr>
          <w:p w14:paraId="18543340">
            <w:pPr>
              <w:spacing w:line="261" w:lineRule="auto"/>
              <w:rPr>
                <w:rFonts w:ascii="Arial"/>
                <w:sz w:val="21"/>
              </w:rPr>
            </w:pPr>
          </w:p>
          <w:p w14:paraId="1330ED9B">
            <w:pPr>
              <w:spacing w:line="262" w:lineRule="auto"/>
              <w:rPr>
                <w:rFonts w:ascii="Arial"/>
                <w:sz w:val="21"/>
              </w:rPr>
            </w:pPr>
          </w:p>
          <w:p w14:paraId="52925D28">
            <w:pPr>
              <w:pStyle w:val="26"/>
              <w:spacing w:before="58" w:line="220" w:lineRule="auto"/>
              <w:ind w:left="253"/>
            </w:pPr>
            <w:r>
              <w:rPr>
                <w:spacing w:val="-4"/>
              </w:rPr>
              <w:t>较高</w:t>
            </w:r>
          </w:p>
        </w:tc>
        <w:tc>
          <w:tcPr>
            <w:tcW w:w="4330" w:type="dxa"/>
            <w:gridSpan w:val="2"/>
            <w:vAlign w:val="top"/>
          </w:tcPr>
          <w:p w14:paraId="549FE88B">
            <w:pPr>
              <w:spacing w:line="301" w:lineRule="auto"/>
              <w:rPr>
                <w:rFonts w:ascii="Arial"/>
                <w:sz w:val="21"/>
              </w:rPr>
            </w:pPr>
          </w:p>
          <w:p w14:paraId="39734FF4">
            <w:pPr>
              <w:pStyle w:val="26"/>
              <w:spacing w:before="58" w:line="232" w:lineRule="auto"/>
              <w:ind w:left="55" w:right="48" w:hanging="2"/>
              <w:jc w:val="both"/>
            </w:pPr>
            <w:r>
              <w:rPr>
                <w:spacing w:val="-1"/>
              </w:rPr>
              <w:t>山梨酸及其钾盐（以山梨酸计）、脱氢乙酸及其</w:t>
            </w:r>
            <w:r>
              <w:rPr>
                <w:spacing w:val="-2"/>
              </w:rPr>
              <w:t>钠盐</w:t>
            </w:r>
            <w:r>
              <w:t xml:space="preserve"> </w:t>
            </w:r>
            <w:r>
              <w:rPr>
                <w:spacing w:val="-1"/>
              </w:rPr>
              <w:t>(以脱氢乙酸计) 、糖精钠(以糖精计)、 甜蜜素(以环</w:t>
            </w:r>
            <w:r>
              <w:rPr>
                <w:spacing w:val="-3"/>
              </w:rPr>
              <w:t>己基氨基磺酸计)、三氯蔗糖</w:t>
            </w:r>
          </w:p>
        </w:tc>
        <w:tc>
          <w:tcPr>
            <w:tcW w:w="3807" w:type="dxa"/>
            <w:gridSpan w:val="2"/>
            <w:vAlign w:val="top"/>
          </w:tcPr>
          <w:p w14:paraId="579D2E0D">
            <w:pPr>
              <w:spacing w:line="300" w:lineRule="auto"/>
              <w:rPr>
                <w:rFonts w:ascii="Arial"/>
                <w:sz w:val="21"/>
              </w:rPr>
            </w:pPr>
          </w:p>
          <w:p w14:paraId="0D9D7A95">
            <w:pPr>
              <w:pStyle w:val="26"/>
              <w:spacing w:before="58" w:line="232" w:lineRule="auto"/>
              <w:ind w:left="40" w:right="94" w:firstLine="15"/>
              <w:jc w:val="both"/>
            </w:pPr>
            <w:r>
              <w:rPr>
                <w:spacing w:val="-2"/>
              </w:rPr>
              <w:t>山梨酸及其钾盐（以山梨酸计）、脱氢乙酸及</w:t>
            </w:r>
            <w:r>
              <w:rPr>
                <w:spacing w:val="-3"/>
              </w:rPr>
              <w:t>其钠盐(以脱氢乙酸计)</w:t>
            </w:r>
            <w:r>
              <w:rPr>
                <w:spacing w:val="32"/>
              </w:rPr>
              <w:t xml:space="preserve"> </w:t>
            </w:r>
            <w:r>
              <w:rPr>
                <w:spacing w:val="-3"/>
              </w:rPr>
              <w:t>、糖精钠(以糖精计)、</w:t>
            </w:r>
            <w:r>
              <w:rPr>
                <w:spacing w:val="-1"/>
              </w:rPr>
              <w:t>甜蜜素(以环己基氨基磺酸计)、三氯蔗糖</w:t>
            </w:r>
          </w:p>
        </w:tc>
        <w:tc>
          <w:tcPr>
            <w:tcW w:w="1122" w:type="dxa"/>
            <w:vAlign w:val="top"/>
          </w:tcPr>
          <w:p w14:paraId="2996D954">
            <w:pPr>
              <w:rPr>
                <w:rFonts w:ascii="Arial"/>
                <w:sz w:val="21"/>
              </w:rPr>
            </w:pPr>
          </w:p>
        </w:tc>
      </w:tr>
      <w:tr w14:paraId="2CFF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73" w:hRule="atLeast"/>
        </w:trPr>
        <w:tc>
          <w:tcPr>
            <w:tcW w:w="520" w:type="dxa"/>
            <w:vMerge w:val="continue"/>
            <w:tcBorders>
              <w:top w:val="nil"/>
              <w:bottom w:val="nil"/>
            </w:tcBorders>
            <w:vAlign w:val="top"/>
          </w:tcPr>
          <w:p w14:paraId="56EE9F0A">
            <w:pPr>
              <w:rPr>
                <w:rFonts w:ascii="Arial"/>
                <w:sz w:val="21"/>
              </w:rPr>
            </w:pPr>
          </w:p>
        </w:tc>
        <w:tc>
          <w:tcPr>
            <w:tcW w:w="870" w:type="dxa"/>
            <w:vMerge w:val="continue"/>
            <w:tcBorders>
              <w:top w:val="nil"/>
              <w:bottom w:val="nil"/>
            </w:tcBorders>
            <w:vAlign w:val="top"/>
          </w:tcPr>
          <w:p w14:paraId="2A67D04B">
            <w:pPr>
              <w:rPr>
                <w:rFonts w:ascii="Arial"/>
                <w:sz w:val="21"/>
              </w:rPr>
            </w:pPr>
          </w:p>
        </w:tc>
        <w:tc>
          <w:tcPr>
            <w:tcW w:w="854" w:type="dxa"/>
            <w:gridSpan w:val="2"/>
            <w:vMerge w:val="continue"/>
            <w:tcBorders>
              <w:top w:val="nil"/>
              <w:bottom w:val="nil"/>
            </w:tcBorders>
            <w:vAlign w:val="top"/>
          </w:tcPr>
          <w:p w14:paraId="1BA926B2">
            <w:pPr>
              <w:rPr>
                <w:rFonts w:ascii="Arial"/>
                <w:sz w:val="21"/>
              </w:rPr>
            </w:pPr>
          </w:p>
        </w:tc>
        <w:tc>
          <w:tcPr>
            <w:tcW w:w="990" w:type="dxa"/>
            <w:gridSpan w:val="2"/>
            <w:vMerge w:val="continue"/>
            <w:tcBorders>
              <w:top w:val="nil"/>
              <w:bottom w:val="nil"/>
            </w:tcBorders>
            <w:vAlign w:val="top"/>
          </w:tcPr>
          <w:p w14:paraId="39BFD946">
            <w:pPr>
              <w:rPr>
                <w:rFonts w:ascii="Arial"/>
                <w:sz w:val="21"/>
              </w:rPr>
            </w:pPr>
          </w:p>
        </w:tc>
        <w:tc>
          <w:tcPr>
            <w:tcW w:w="1199" w:type="dxa"/>
            <w:gridSpan w:val="2"/>
            <w:vAlign w:val="top"/>
          </w:tcPr>
          <w:p w14:paraId="7D4641DD">
            <w:pPr>
              <w:spacing w:line="402" w:lineRule="auto"/>
              <w:rPr>
                <w:rFonts w:ascii="Arial"/>
                <w:sz w:val="21"/>
              </w:rPr>
            </w:pPr>
          </w:p>
          <w:p w14:paraId="1DBAB9B0">
            <w:pPr>
              <w:pStyle w:val="26"/>
              <w:spacing w:before="58" w:line="220" w:lineRule="auto"/>
              <w:ind w:left="154"/>
            </w:pPr>
            <w:r>
              <w:rPr>
                <w:spacing w:val="-1"/>
              </w:rPr>
              <w:t>豆浆(自制)</w:t>
            </w:r>
          </w:p>
        </w:tc>
        <w:tc>
          <w:tcPr>
            <w:tcW w:w="854" w:type="dxa"/>
            <w:gridSpan w:val="2"/>
            <w:vAlign w:val="top"/>
          </w:tcPr>
          <w:p w14:paraId="117AB89B">
            <w:pPr>
              <w:spacing w:line="402" w:lineRule="auto"/>
              <w:rPr>
                <w:rFonts w:ascii="Arial"/>
                <w:sz w:val="21"/>
              </w:rPr>
            </w:pPr>
          </w:p>
          <w:p w14:paraId="2741E740">
            <w:pPr>
              <w:pStyle w:val="26"/>
              <w:spacing w:before="58" w:line="220" w:lineRule="auto"/>
              <w:ind w:left="253"/>
            </w:pPr>
            <w:r>
              <w:rPr>
                <w:spacing w:val="-4"/>
              </w:rPr>
              <w:t>较高</w:t>
            </w:r>
          </w:p>
        </w:tc>
        <w:tc>
          <w:tcPr>
            <w:tcW w:w="4330" w:type="dxa"/>
            <w:gridSpan w:val="2"/>
            <w:vAlign w:val="top"/>
          </w:tcPr>
          <w:p w14:paraId="0F508FB9">
            <w:pPr>
              <w:pStyle w:val="26"/>
              <w:spacing w:before="237" w:line="219" w:lineRule="auto"/>
              <w:ind w:left="39"/>
            </w:pPr>
            <w:r>
              <w:rPr>
                <w:spacing w:val="-1"/>
              </w:rPr>
              <w:t>苯甲酸及其钠盐（以苯甲酸计）、山梨酸及其钾盐</w:t>
            </w:r>
          </w:p>
          <w:p w14:paraId="0B94D009">
            <w:pPr>
              <w:pStyle w:val="26"/>
              <w:spacing w:before="12" w:line="233" w:lineRule="auto"/>
              <w:ind w:left="37" w:right="53" w:firstLine="9"/>
            </w:pPr>
            <w:r>
              <w:rPr>
                <w:spacing w:val="-1"/>
              </w:rPr>
              <w:t>（以山梨酸计）、糖精钠(以糖精计)、甜蜜素(以环己基氨基磺酸计)、三氯蔗糖</w:t>
            </w:r>
          </w:p>
        </w:tc>
        <w:tc>
          <w:tcPr>
            <w:tcW w:w="3807" w:type="dxa"/>
            <w:gridSpan w:val="2"/>
            <w:vAlign w:val="top"/>
          </w:tcPr>
          <w:p w14:paraId="2E164E7F">
            <w:pPr>
              <w:pStyle w:val="26"/>
              <w:spacing w:before="235" w:line="233" w:lineRule="auto"/>
              <w:ind w:left="39" w:right="156" w:firstLine="2"/>
              <w:jc w:val="both"/>
            </w:pPr>
            <w:r>
              <w:rPr>
                <w:spacing w:val="-1"/>
              </w:rPr>
              <w:t>苯甲酸及其钠盐（以苯甲酸计）、山梨酸及其钾盐（以山梨酸计）、糖精钠(以糖精计)、甜蜜素(以环己基氨基磺酸计)、三氯蔗糖</w:t>
            </w:r>
          </w:p>
        </w:tc>
        <w:tc>
          <w:tcPr>
            <w:tcW w:w="1122" w:type="dxa"/>
            <w:vAlign w:val="top"/>
          </w:tcPr>
          <w:p w14:paraId="3BE9BDDB">
            <w:pPr>
              <w:rPr>
                <w:rFonts w:ascii="Arial"/>
                <w:sz w:val="21"/>
              </w:rPr>
            </w:pPr>
          </w:p>
        </w:tc>
      </w:tr>
      <w:tr w14:paraId="1B141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02" w:hRule="atLeast"/>
        </w:trPr>
        <w:tc>
          <w:tcPr>
            <w:tcW w:w="520" w:type="dxa"/>
            <w:vMerge w:val="continue"/>
            <w:tcBorders>
              <w:top w:val="nil"/>
            </w:tcBorders>
            <w:vAlign w:val="top"/>
          </w:tcPr>
          <w:p w14:paraId="0F43DDE4">
            <w:pPr>
              <w:rPr>
                <w:rFonts w:ascii="Arial"/>
                <w:sz w:val="21"/>
              </w:rPr>
            </w:pPr>
          </w:p>
        </w:tc>
        <w:tc>
          <w:tcPr>
            <w:tcW w:w="870" w:type="dxa"/>
            <w:vMerge w:val="continue"/>
            <w:tcBorders>
              <w:top w:val="nil"/>
            </w:tcBorders>
            <w:vAlign w:val="top"/>
          </w:tcPr>
          <w:p w14:paraId="5931084C">
            <w:pPr>
              <w:rPr>
                <w:rFonts w:ascii="Arial"/>
                <w:sz w:val="21"/>
              </w:rPr>
            </w:pPr>
          </w:p>
        </w:tc>
        <w:tc>
          <w:tcPr>
            <w:tcW w:w="854" w:type="dxa"/>
            <w:gridSpan w:val="2"/>
            <w:vMerge w:val="continue"/>
            <w:tcBorders>
              <w:top w:val="nil"/>
            </w:tcBorders>
            <w:vAlign w:val="top"/>
          </w:tcPr>
          <w:p w14:paraId="7873F6F0">
            <w:pPr>
              <w:rPr>
                <w:rFonts w:ascii="Arial"/>
                <w:sz w:val="21"/>
              </w:rPr>
            </w:pPr>
          </w:p>
        </w:tc>
        <w:tc>
          <w:tcPr>
            <w:tcW w:w="990" w:type="dxa"/>
            <w:gridSpan w:val="2"/>
            <w:vMerge w:val="continue"/>
            <w:tcBorders>
              <w:top w:val="nil"/>
            </w:tcBorders>
            <w:vAlign w:val="top"/>
          </w:tcPr>
          <w:p w14:paraId="3FF6BA8E">
            <w:pPr>
              <w:rPr>
                <w:rFonts w:ascii="Arial"/>
                <w:sz w:val="21"/>
              </w:rPr>
            </w:pPr>
          </w:p>
        </w:tc>
        <w:tc>
          <w:tcPr>
            <w:tcW w:w="1199" w:type="dxa"/>
            <w:gridSpan w:val="2"/>
            <w:vAlign w:val="top"/>
          </w:tcPr>
          <w:p w14:paraId="54EF32C4">
            <w:pPr>
              <w:spacing w:line="300" w:lineRule="auto"/>
              <w:rPr>
                <w:rFonts w:ascii="Arial"/>
                <w:sz w:val="21"/>
              </w:rPr>
            </w:pPr>
          </w:p>
          <w:p w14:paraId="1C0E2902">
            <w:pPr>
              <w:pStyle w:val="26"/>
              <w:spacing w:before="58" w:line="221" w:lineRule="auto"/>
              <w:ind w:left="109"/>
            </w:pPr>
            <w:r>
              <w:rPr>
                <w:spacing w:val="-2"/>
              </w:rPr>
              <w:t>其他饮料(自</w:t>
            </w:r>
          </w:p>
          <w:p w14:paraId="516AB10E">
            <w:pPr>
              <w:pStyle w:val="26"/>
              <w:spacing w:before="10" w:line="221" w:lineRule="auto"/>
              <w:ind w:left="469"/>
            </w:pPr>
            <w:r>
              <w:rPr>
                <w:spacing w:val="-4"/>
              </w:rPr>
              <w:t>制)</w:t>
            </w:r>
          </w:p>
        </w:tc>
        <w:tc>
          <w:tcPr>
            <w:tcW w:w="854" w:type="dxa"/>
            <w:gridSpan w:val="2"/>
            <w:vAlign w:val="top"/>
          </w:tcPr>
          <w:p w14:paraId="3F418792">
            <w:pPr>
              <w:spacing w:line="413" w:lineRule="auto"/>
              <w:rPr>
                <w:rFonts w:ascii="Arial"/>
                <w:sz w:val="21"/>
              </w:rPr>
            </w:pPr>
          </w:p>
          <w:p w14:paraId="3E433FEA">
            <w:pPr>
              <w:pStyle w:val="26"/>
              <w:spacing w:before="58" w:line="220" w:lineRule="auto"/>
              <w:ind w:left="253"/>
            </w:pPr>
            <w:r>
              <w:rPr>
                <w:spacing w:val="-4"/>
              </w:rPr>
              <w:t>较高</w:t>
            </w:r>
          </w:p>
        </w:tc>
        <w:tc>
          <w:tcPr>
            <w:tcW w:w="4330" w:type="dxa"/>
            <w:gridSpan w:val="2"/>
            <w:vAlign w:val="top"/>
          </w:tcPr>
          <w:p w14:paraId="5DEA5F2C">
            <w:pPr>
              <w:pStyle w:val="26"/>
              <w:spacing w:before="249" w:line="233" w:lineRule="auto"/>
              <w:ind w:left="55" w:right="48" w:hanging="2"/>
              <w:jc w:val="both"/>
            </w:pPr>
            <w:r>
              <w:rPr>
                <w:spacing w:val="-1"/>
              </w:rPr>
              <w:t>山梨酸及其钾盐（以山梨酸计）、脱氢乙酸及其</w:t>
            </w:r>
            <w:r>
              <w:rPr>
                <w:spacing w:val="-2"/>
              </w:rPr>
              <w:t>钠盐</w:t>
            </w:r>
            <w:r>
              <w:t xml:space="preserve"> </w:t>
            </w:r>
            <w:r>
              <w:rPr>
                <w:spacing w:val="-1"/>
              </w:rPr>
              <w:t>(以脱氢乙酸计) 、糖精钠(以糖精计)、 甜蜜素(以环</w:t>
            </w:r>
            <w:r>
              <w:rPr>
                <w:spacing w:val="-3"/>
              </w:rPr>
              <w:t>己基氨基磺酸计)、三氯蔗糖</w:t>
            </w:r>
          </w:p>
        </w:tc>
        <w:tc>
          <w:tcPr>
            <w:tcW w:w="3807" w:type="dxa"/>
            <w:gridSpan w:val="2"/>
            <w:vAlign w:val="top"/>
          </w:tcPr>
          <w:p w14:paraId="69167E94">
            <w:pPr>
              <w:pStyle w:val="26"/>
              <w:spacing w:before="248" w:line="233" w:lineRule="auto"/>
              <w:ind w:left="40" w:right="94" w:firstLine="15"/>
              <w:jc w:val="both"/>
            </w:pPr>
            <w:r>
              <w:rPr>
                <w:spacing w:val="-2"/>
              </w:rPr>
              <w:t>山梨酸及其钾盐（以山梨酸计）、脱氢乙酸及</w:t>
            </w:r>
            <w:r>
              <w:rPr>
                <w:spacing w:val="-3"/>
              </w:rPr>
              <w:t>其钠盐(以脱氢乙酸计)</w:t>
            </w:r>
            <w:r>
              <w:rPr>
                <w:spacing w:val="32"/>
              </w:rPr>
              <w:t xml:space="preserve"> </w:t>
            </w:r>
            <w:r>
              <w:rPr>
                <w:spacing w:val="-3"/>
              </w:rPr>
              <w:t>、糖精钠(以糖精计)、</w:t>
            </w:r>
            <w:r>
              <w:rPr>
                <w:spacing w:val="-1"/>
              </w:rPr>
              <w:t>甜蜜素(以环己基氨基磺酸计)、三氯蔗糖</w:t>
            </w:r>
          </w:p>
        </w:tc>
        <w:tc>
          <w:tcPr>
            <w:tcW w:w="1122" w:type="dxa"/>
            <w:vAlign w:val="top"/>
          </w:tcPr>
          <w:p w14:paraId="4E956D7A">
            <w:pPr>
              <w:rPr>
                <w:rFonts w:ascii="Arial"/>
                <w:sz w:val="21"/>
              </w:rPr>
            </w:pPr>
          </w:p>
        </w:tc>
      </w:tr>
      <w:tr w14:paraId="6B35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520FE26C">
            <w:pPr>
              <w:spacing w:line="284" w:lineRule="auto"/>
              <w:rPr>
                <w:rFonts w:ascii="Arial"/>
                <w:sz w:val="21"/>
              </w:rPr>
            </w:pPr>
          </w:p>
          <w:p w14:paraId="60DB7CE8">
            <w:pPr>
              <w:pStyle w:val="26"/>
              <w:spacing w:before="58" w:line="222" w:lineRule="auto"/>
              <w:ind w:left="82"/>
            </w:pPr>
            <w:r>
              <w:rPr>
                <w:b/>
                <w:bCs/>
                <w:spacing w:val="-5"/>
              </w:rPr>
              <w:t>序号</w:t>
            </w:r>
          </w:p>
        </w:tc>
        <w:tc>
          <w:tcPr>
            <w:tcW w:w="870" w:type="dxa"/>
            <w:vAlign w:val="top"/>
          </w:tcPr>
          <w:p w14:paraId="3DCEEA8F">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5C93B178">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2668B097">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43238567">
            <w:pPr>
              <w:pStyle w:val="26"/>
              <w:spacing w:before="235" w:line="220" w:lineRule="auto"/>
              <w:ind w:left="57"/>
            </w:pPr>
            <w:r>
              <w:rPr>
                <w:b/>
                <w:bCs/>
                <w:spacing w:val="-2"/>
              </w:rPr>
              <w:t>食品细类（四</w:t>
            </w:r>
          </w:p>
          <w:p w14:paraId="24031C85">
            <w:pPr>
              <w:pStyle w:val="26"/>
              <w:spacing w:before="10" w:line="222" w:lineRule="auto"/>
              <w:ind w:left="425"/>
            </w:pPr>
            <w:r>
              <w:rPr>
                <w:b/>
                <w:bCs/>
                <w:spacing w:val="-7"/>
              </w:rPr>
              <w:t>级）</w:t>
            </w:r>
          </w:p>
        </w:tc>
        <w:tc>
          <w:tcPr>
            <w:tcW w:w="854" w:type="dxa"/>
            <w:gridSpan w:val="2"/>
            <w:vAlign w:val="top"/>
          </w:tcPr>
          <w:p w14:paraId="50D246AD">
            <w:pPr>
              <w:spacing w:line="284" w:lineRule="auto"/>
              <w:rPr>
                <w:rFonts w:ascii="Arial"/>
                <w:sz w:val="21"/>
              </w:rPr>
            </w:pPr>
          </w:p>
          <w:p w14:paraId="68FA0C6A">
            <w:pPr>
              <w:pStyle w:val="26"/>
              <w:spacing w:before="59" w:line="220" w:lineRule="auto"/>
              <w:ind w:left="69"/>
            </w:pPr>
            <w:r>
              <w:rPr>
                <w:b/>
                <w:bCs/>
                <w:spacing w:val="-3"/>
              </w:rPr>
              <w:t>风险等级</w:t>
            </w:r>
          </w:p>
        </w:tc>
        <w:tc>
          <w:tcPr>
            <w:tcW w:w="4330" w:type="dxa"/>
            <w:gridSpan w:val="2"/>
            <w:vAlign w:val="top"/>
          </w:tcPr>
          <w:p w14:paraId="46B77759">
            <w:pPr>
              <w:spacing w:line="285" w:lineRule="auto"/>
              <w:rPr>
                <w:rFonts w:ascii="Arial"/>
                <w:sz w:val="21"/>
              </w:rPr>
            </w:pPr>
          </w:p>
          <w:p w14:paraId="6F049473">
            <w:pPr>
              <w:pStyle w:val="26"/>
              <w:spacing w:before="58" w:line="219" w:lineRule="auto"/>
              <w:ind w:left="1264"/>
            </w:pPr>
            <w:r>
              <w:rPr>
                <w:b/>
                <w:bCs/>
                <w:spacing w:val="-2"/>
              </w:rPr>
              <w:t>省级本级监督抽检项目</w:t>
            </w:r>
          </w:p>
        </w:tc>
        <w:tc>
          <w:tcPr>
            <w:tcW w:w="3807" w:type="dxa"/>
            <w:gridSpan w:val="2"/>
            <w:vAlign w:val="top"/>
          </w:tcPr>
          <w:p w14:paraId="18D83164">
            <w:pPr>
              <w:spacing w:line="284" w:lineRule="auto"/>
              <w:rPr>
                <w:rFonts w:ascii="Arial"/>
                <w:sz w:val="21"/>
              </w:rPr>
            </w:pPr>
          </w:p>
          <w:p w14:paraId="292978B2">
            <w:pPr>
              <w:pStyle w:val="26"/>
              <w:spacing w:before="59" w:line="220" w:lineRule="auto"/>
              <w:ind w:left="1007"/>
            </w:pPr>
            <w:r>
              <w:rPr>
                <w:b/>
                <w:bCs/>
                <w:spacing w:val="-2"/>
              </w:rPr>
              <w:t>省级转移监督抽检项目</w:t>
            </w:r>
          </w:p>
        </w:tc>
        <w:tc>
          <w:tcPr>
            <w:tcW w:w="1122" w:type="dxa"/>
            <w:vAlign w:val="top"/>
          </w:tcPr>
          <w:p w14:paraId="15D68C14">
            <w:pPr>
              <w:spacing w:line="284" w:lineRule="auto"/>
              <w:rPr>
                <w:rFonts w:ascii="Arial"/>
                <w:sz w:val="21"/>
              </w:rPr>
            </w:pPr>
          </w:p>
          <w:p w14:paraId="4A6E88A2">
            <w:pPr>
              <w:pStyle w:val="26"/>
              <w:spacing w:before="58" w:line="222" w:lineRule="auto"/>
            </w:pPr>
            <w:r>
              <w:rPr>
                <w:b/>
                <w:bCs/>
                <w:spacing w:val="-6"/>
              </w:rPr>
              <w:t>备注</w:t>
            </w:r>
          </w:p>
        </w:tc>
      </w:tr>
      <w:tr w14:paraId="664E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4" w:hRule="atLeast"/>
        </w:trPr>
        <w:tc>
          <w:tcPr>
            <w:tcW w:w="520" w:type="dxa"/>
            <w:vMerge w:val="restart"/>
            <w:tcBorders>
              <w:bottom w:val="nil"/>
            </w:tcBorders>
            <w:vAlign w:val="top"/>
          </w:tcPr>
          <w:p w14:paraId="239ED266">
            <w:pPr>
              <w:spacing w:line="250" w:lineRule="auto"/>
              <w:rPr>
                <w:rFonts w:ascii="Arial"/>
                <w:sz w:val="21"/>
              </w:rPr>
            </w:pPr>
          </w:p>
          <w:p w14:paraId="0C61693E">
            <w:pPr>
              <w:spacing w:line="250" w:lineRule="auto"/>
              <w:rPr>
                <w:rFonts w:ascii="Arial"/>
                <w:sz w:val="21"/>
              </w:rPr>
            </w:pPr>
          </w:p>
          <w:p w14:paraId="4BEC94CA">
            <w:pPr>
              <w:spacing w:line="250" w:lineRule="auto"/>
              <w:rPr>
                <w:rFonts w:ascii="Arial"/>
                <w:sz w:val="21"/>
              </w:rPr>
            </w:pPr>
          </w:p>
          <w:p w14:paraId="38D31F02">
            <w:pPr>
              <w:spacing w:line="250" w:lineRule="auto"/>
              <w:rPr>
                <w:rFonts w:ascii="Arial"/>
                <w:sz w:val="21"/>
              </w:rPr>
            </w:pPr>
          </w:p>
          <w:p w14:paraId="2B3380CF">
            <w:pPr>
              <w:spacing w:line="250" w:lineRule="auto"/>
              <w:rPr>
                <w:rFonts w:ascii="Arial"/>
                <w:sz w:val="21"/>
              </w:rPr>
            </w:pPr>
          </w:p>
          <w:p w14:paraId="580BBFCB">
            <w:pPr>
              <w:spacing w:line="250" w:lineRule="auto"/>
              <w:rPr>
                <w:rFonts w:ascii="Arial"/>
                <w:sz w:val="21"/>
              </w:rPr>
            </w:pPr>
          </w:p>
          <w:p w14:paraId="1D9107C5">
            <w:pPr>
              <w:spacing w:line="250" w:lineRule="auto"/>
              <w:rPr>
                <w:rFonts w:ascii="Arial"/>
                <w:sz w:val="21"/>
              </w:rPr>
            </w:pPr>
          </w:p>
          <w:p w14:paraId="26E9BB22">
            <w:pPr>
              <w:spacing w:line="250" w:lineRule="auto"/>
              <w:rPr>
                <w:rFonts w:ascii="Arial"/>
                <w:sz w:val="21"/>
              </w:rPr>
            </w:pPr>
          </w:p>
          <w:p w14:paraId="58407243">
            <w:pPr>
              <w:spacing w:line="250" w:lineRule="auto"/>
              <w:rPr>
                <w:rFonts w:ascii="Arial"/>
                <w:sz w:val="21"/>
              </w:rPr>
            </w:pPr>
          </w:p>
          <w:p w14:paraId="6175FE2C">
            <w:pPr>
              <w:spacing w:line="250" w:lineRule="auto"/>
              <w:rPr>
                <w:rFonts w:ascii="Arial"/>
                <w:sz w:val="21"/>
              </w:rPr>
            </w:pPr>
          </w:p>
          <w:p w14:paraId="530C3BF3">
            <w:pPr>
              <w:spacing w:line="250" w:lineRule="auto"/>
              <w:rPr>
                <w:rFonts w:ascii="Arial"/>
                <w:sz w:val="21"/>
              </w:rPr>
            </w:pPr>
          </w:p>
          <w:p w14:paraId="3FE05DFD">
            <w:pPr>
              <w:spacing w:line="250" w:lineRule="auto"/>
              <w:rPr>
                <w:rFonts w:ascii="Arial"/>
                <w:sz w:val="21"/>
              </w:rPr>
            </w:pPr>
          </w:p>
          <w:p w14:paraId="4BB73E0E">
            <w:pPr>
              <w:spacing w:line="250" w:lineRule="auto"/>
              <w:rPr>
                <w:rFonts w:ascii="Arial"/>
                <w:sz w:val="21"/>
              </w:rPr>
            </w:pPr>
          </w:p>
          <w:p w14:paraId="48B96C1F">
            <w:pPr>
              <w:spacing w:line="250" w:lineRule="auto"/>
              <w:rPr>
                <w:rFonts w:ascii="Arial"/>
                <w:sz w:val="21"/>
              </w:rPr>
            </w:pPr>
          </w:p>
          <w:p w14:paraId="2AF7B90F">
            <w:pPr>
              <w:spacing w:line="250" w:lineRule="auto"/>
              <w:rPr>
                <w:rFonts w:ascii="Arial"/>
                <w:sz w:val="21"/>
              </w:rPr>
            </w:pPr>
          </w:p>
          <w:p w14:paraId="29FC72C2">
            <w:pPr>
              <w:spacing w:line="250" w:lineRule="auto"/>
              <w:rPr>
                <w:rFonts w:ascii="Arial"/>
                <w:sz w:val="21"/>
              </w:rPr>
            </w:pPr>
          </w:p>
          <w:p w14:paraId="7F8EDD27">
            <w:pPr>
              <w:spacing w:line="250" w:lineRule="auto"/>
              <w:rPr>
                <w:rFonts w:ascii="Arial"/>
                <w:sz w:val="21"/>
              </w:rPr>
            </w:pPr>
          </w:p>
          <w:p w14:paraId="106C9A5B">
            <w:pPr>
              <w:spacing w:line="250" w:lineRule="auto"/>
              <w:rPr>
                <w:rFonts w:ascii="Arial"/>
                <w:sz w:val="21"/>
              </w:rPr>
            </w:pPr>
          </w:p>
          <w:p w14:paraId="4F78AF3F">
            <w:pPr>
              <w:pStyle w:val="26"/>
              <w:spacing w:before="59"/>
              <w:ind w:left="180"/>
            </w:pPr>
            <w:r>
              <w:rPr>
                <w:spacing w:val="-5"/>
              </w:rPr>
              <w:t>31</w:t>
            </w:r>
          </w:p>
        </w:tc>
        <w:tc>
          <w:tcPr>
            <w:tcW w:w="870" w:type="dxa"/>
            <w:vMerge w:val="restart"/>
            <w:tcBorders>
              <w:bottom w:val="nil"/>
            </w:tcBorders>
            <w:vAlign w:val="top"/>
          </w:tcPr>
          <w:p w14:paraId="092626C2">
            <w:pPr>
              <w:spacing w:line="250" w:lineRule="auto"/>
              <w:rPr>
                <w:rFonts w:ascii="Arial"/>
                <w:sz w:val="21"/>
              </w:rPr>
            </w:pPr>
          </w:p>
          <w:p w14:paraId="0F5AA3D0">
            <w:pPr>
              <w:spacing w:line="250" w:lineRule="auto"/>
              <w:rPr>
                <w:rFonts w:ascii="Arial"/>
                <w:sz w:val="21"/>
              </w:rPr>
            </w:pPr>
          </w:p>
          <w:p w14:paraId="05FA747F">
            <w:pPr>
              <w:spacing w:line="250" w:lineRule="auto"/>
              <w:rPr>
                <w:rFonts w:ascii="Arial"/>
                <w:sz w:val="21"/>
              </w:rPr>
            </w:pPr>
          </w:p>
          <w:p w14:paraId="6A47C219">
            <w:pPr>
              <w:spacing w:line="250" w:lineRule="auto"/>
              <w:rPr>
                <w:rFonts w:ascii="Arial"/>
                <w:sz w:val="21"/>
              </w:rPr>
            </w:pPr>
          </w:p>
          <w:p w14:paraId="7B3C3A44">
            <w:pPr>
              <w:spacing w:line="250" w:lineRule="auto"/>
              <w:rPr>
                <w:rFonts w:ascii="Arial"/>
                <w:sz w:val="21"/>
              </w:rPr>
            </w:pPr>
          </w:p>
          <w:p w14:paraId="4477DA7F">
            <w:pPr>
              <w:spacing w:line="250" w:lineRule="auto"/>
              <w:rPr>
                <w:rFonts w:ascii="Arial"/>
                <w:sz w:val="21"/>
              </w:rPr>
            </w:pPr>
          </w:p>
          <w:p w14:paraId="2F957326">
            <w:pPr>
              <w:spacing w:line="250" w:lineRule="auto"/>
              <w:rPr>
                <w:rFonts w:ascii="Arial"/>
                <w:sz w:val="21"/>
              </w:rPr>
            </w:pPr>
          </w:p>
          <w:p w14:paraId="75CF167C">
            <w:pPr>
              <w:spacing w:line="250" w:lineRule="auto"/>
              <w:rPr>
                <w:rFonts w:ascii="Arial"/>
                <w:sz w:val="21"/>
              </w:rPr>
            </w:pPr>
          </w:p>
          <w:p w14:paraId="6ED7FE8B">
            <w:pPr>
              <w:spacing w:line="250" w:lineRule="auto"/>
              <w:rPr>
                <w:rFonts w:ascii="Arial"/>
                <w:sz w:val="21"/>
              </w:rPr>
            </w:pPr>
          </w:p>
          <w:p w14:paraId="0D8B63FA">
            <w:pPr>
              <w:spacing w:line="250" w:lineRule="auto"/>
              <w:rPr>
                <w:rFonts w:ascii="Arial"/>
                <w:sz w:val="21"/>
              </w:rPr>
            </w:pPr>
          </w:p>
          <w:p w14:paraId="27FC3E80">
            <w:pPr>
              <w:spacing w:line="250" w:lineRule="auto"/>
              <w:rPr>
                <w:rFonts w:ascii="Arial"/>
                <w:sz w:val="21"/>
              </w:rPr>
            </w:pPr>
          </w:p>
          <w:p w14:paraId="545118AA">
            <w:pPr>
              <w:spacing w:line="250" w:lineRule="auto"/>
              <w:rPr>
                <w:rFonts w:ascii="Arial"/>
                <w:sz w:val="21"/>
              </w:rPr>
            </w:pPr>
          </w:p>
          <w:p w14:paraId="52EF4A4A">
            <w:pPr>
              <w:spacing w:line="250" w:lineRule="auto"/>
              <w:rPr>
                <w:rFonts w:ascii="Arial"/>
                <w:sz w:val="21"/>
              </w:rPr>
            </w:pPr>
          </w:p>
          <w:p w14:paraId="15148227">
            <w:pPr>
              <w:spacing w:line="250" w:lineRule="auto"/>
              <w:rPr>
                <w:rFonts w:ascii="Arial"/>
                <w:sz w:val="21"/>
              </w:rPr>
            </w:pPr>
          </w:p>
          <w:p w14:paraId="56674232">
            <w:pPr>
              <w:spacing w:line="250" w:lineRule="auto"/>
              <w:rPr>
                <w:rFonts w:ascii="Arial"/>
                <w:sz w:val="21"/>
              </w:rPr>
            </w:pPr>
          </w:p>
          <w:p w14:paraId="02FFA161">
            <w:pPr>
              <w:spacing w:line="250" w:lineRule="auto"/>
              <w:rPr>
                <w:rFonts w:ascii="Arial"/>
                <w:sz w:val="21"/>
              </w:rPr>
            </w:pPr>
          </w:p>
          <w:p w14:paraId="12FD8CC5">
            <w:pPr>
              <w:spacing w:line="250" w:lineRule="auto"/>
              <w:rPr>
                <w:rFonts w:ascii="Arial"/>
                <w:sz w:val="21"/>
              </w:rPr>
            </w:pPr>
          </w:p>
          <w:p w14:paraId="736F86AA">
            <w:pPr>
              <w:spacing w:line="250" w:lineRule="auto"/>
              <w:rPr>
                <w:rFonts w:ascii="Arial"/>
                <w:sz w:val="21"/>
              </w:rPr>
            </w:pPr>
          </w:p>
          <w:p w14:paraId="082AE937">
            <w:pPr>
              <w:pStyle w:val="26"/>
              <w:spacing w:before="59" w:line="220" w:lineRule="auto"/>
              <w:ind w:left="78"/>
            </w:pPr>
            <w:r>
              <w:rPr>
                <w:spacing w:val="-3"/>
              </w:rPr>
              <w:t>餐饮食品</w:t>
            </w:r>
          </w:p>
        </w:tc>
        <w:tc>
          <w:tcPr>
            <w:tcW w:w="854" w:type="dxa"/>
            <w:gridSpan w:val="2"/>
            <w:vAlign w:val="top"/>
          </w:tcPr>
          <w:p w14:paraId="2CA3E700">
            <w:pPr>
              <w:pStyle w:val="26"/>
              <w:spacing w:before="185" w:line="234" w:lineRule="auto"/>
              <w:ind w:left="191" w:right="55" w:hanging="119"/>
            </w:pPr>
            <w:r>
              <w:rPr>
                <w:spacing w:val="-3"/>
              </w:rPr>
              <w:t>冷冻饮品</w:t>
            </w:r>
            <w:r>
              <w:rPr>
                <w:spacing w:val="-10"/>
              </w:rPr>
              <w:t>(自制)</w:t>
            </w:r>
          </w:p>
        </w:tc>
        <w:tc>
          <w:tcPr>
            <w:tcW w:w="990" w:type="dxa"/>
            <w:gridSpan w:val="2"/>
            <w:vAlign w:val="top"/>
          </w:tcPr>
          <w:p w14:paraId="364FB5A8">
            <w:pPr>
              <w:pStyle w:val="26"/>
              <w:spacing w:before="185" w:line="234" w:lineRule="auto"/>
              <w:ind w:left="259" w:right="123" w:hanging="119"/>
            </w:pPr>
            <w:r>
              <w:rPr>
                <w:spacing w:val="-3"/>
              </w:rPr>
              <w:t>冷冻饮品</w:t>
            </w:r>
            <w:r>
              <w:rPr>
                <w:spacing w:val="-10"/>
              </w:rPr>
              <w:t>(自制)</w:t>
            </w:r>
          </w:p>
        </w:tc>
        <w:tc>
          <w:tcPr>
            <w:tcW w:w="1199" w:type="dxa"/>
            <w:gridSpan w:val="2"/>
            <w:vAlign w:val="top"/>
          </w:tcPr>
          <w:p w14:paraId="5730D8A3">
            <w:pPr>
              <w:pStyle w:val="26"/>
              <w:spacing w:before="184" w:line="221" w:lineRule="auto"/>
              <w:ind w:left="110"/>
            </w:pPr>
            <w:r>
              <w:rPr>
                <w:spacing w:val="-2"/>
              </w:rPr>
              <w:t>冷冻饮品(自</w:t>
            </w:r>
          </w:p>
          <w:p w14:paraId="45DF9453">
            <w:pPr>
              <w:pStyle w:val="26"/>
              <w:spacing w:before="10" w:line="221" w:lineRule="auto"/>
              <w:ind w:left="469"/>
            </w:pPr>
            <w:r>
              <w:rPr>
                <w:spacing w:val="-4"/>
              </w:rPr>
              <w:t>制)</w:t>
            </w:r>
          </w:p>
        </w:tc>
        <w:tc>
          <w:tcPr>
            <w:tcW w:w="854" w:type="dxa"/>
            <w:gridSpan w:val="2"/>
            <w:vAlign w:val="top"/>
          </w:tcPr>
          <w:p w14:paraId="757BD08B">
            <w:pPr>
              <w:pStyle w:val="26"/>
              <w:spacing w:before="298" w:line="220" w:lineRule="auto"/>
              <w:ind w:left="253"/>
            </w:pPr>
            <w:r>
              <w:rPr>
                <w:spacing w:val="-4"/>
              </w:rPr>
              <w:t>较高</w:t>
            </w:r>
          </w:p>
        </w:tc>
        <w:tc>
          <w:tcPr>
            <w:tcW w:w="4330" w:type="dxa"/>
            <w:gridSpan w:val="2"/>
            <w:vAlign w:val="top"/>
          </w:tcPr>
          <w:p w14:paraId="10E30BD4">
            <w:pPr>
              <w:pStyle w:val="26"/>
              <w:spacing w:before="184" w:line="234" w:lineRule="auto"/>
              <w:ind w:left="44" w:right="172" w:hanging="5"/>
            </w:pPr>
            <w:r>
              <w:rPr>
                <w:spacing w:val="-2"/>
              </w:rPr>
              <w:t>甜蜜素(以环己基氨基磺酸计)、糖精钠(以糖精计)、阿斯巴甜、阿力甜</w:t>
            </w:r>
          </w:p>
        </w:tc>
        <w:tc>
          <w:tcPr>
            <w:tcW w:w="3807" w:type="dxa"/>
            <w:gridSpan w:val="2"/>
            <w:vAlign w:val="top"/>
          </w:tcPr>
          <w:p w14:paraId="65F57BA0">
            <w:pPr>
              <w:pStyle w:val="26"/>
              <w:spacing w:before="184" w:line="234" w:lineRule="auto"/>
              <w:ind w:left="39" w:right="65" w:firstLine="2"/>
            </w:pPr>
            <w:r>
              <w:rPr>
                <w:spacing w:val="-1"/>
              </w:rPr>
              <w:t>甜蜜素(以环己基氨基磺酸计)、糖精钠(以糖精计)、阿斯巴甜、阿力甜</w:t>
            </w:r>
          </w:p>
        </w:tc>
        <w:tc>
          <w:tcPr>
            <w:tcW w:w="1122" w:type="dxa"/>
            <w:vAlign w:val="top"/>
          </w:tcPr>
          <w:p w14:paraId="541A0B60">
            <w:pPr>
              <w:rPr>
                <w:rFonts w:ascii="Arial"/>
                <w:sz w:val="21"/>
              </w:rPr>
            </w:pPr>
          </w:p>
        </w:tc>
      </w:tr>
      <w:tr w14:paraId="041E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4" w:hRule="atLeast"/>
        </w:trPr>
        <w:tc>
          <w:tcPr>
            <w:tcW w:w="520" w:type="dxa"/>
            <w:vMerge w:val="continue"/>
            <w:tcBorders>
              <w:top w:val="nil"/>
              <w:bottom w:val="nil"/>
            </w:tcBorders>
            <w:vAlign w:val="top"/>
          </w:tcPr>
          <w:p w14:paraId="1994A06C">
            <w:pPr>
              <w:rPr>
                <w:rFonts w:ascii="Arial"/>
                <w:sz w:val="21"/>
              </w:rPr>
            </w:pPr>
          </w:p>
        </w:tc>
        <w:tc>
          <w:tcPr>
            <w:tcW w:w="870" w:type="dxa"/>
            <w:vMerge w:val="continue"/>
            <w:tcBorders>
              <w:top w:val="nil"/>
              <w:bottom w:val="nil"/>
            </w:tcBorders>
            <w:vAlign w:val="top"/>
          </w:tcPr>
          <w:p w14:paraId="04B2D622">
            <w:pPr>
              <w:rPr>
                <w:rFonts w:ascii="Arial"/>
                <w:sz w:val="21"/>
              </w:rPr>
            </w:pPr>
          </w:p>
        </w:tc>
        <w:tc>
          <w:tcPr>
            <w:tcW w:w="854" w:type="dxa"/>
            <w:gridSpan w:val="2"/>
            <w:vAlign w:val="top"/>
          </w:tcPr>
          <w:p w14:paraId="5B6B3749">
            <w:pPr>
              <w:pStyle w:val="26"/>
              <w:spacing w:before="186" w:line="234" w:lineRule="auto"/>
              <w:ind w:left="294" w:right="100" w:hanging="177"/>
            </w:pPr>
            <w:r>
              <w:rPr>
                <w:spacing w:val="-3"/>
              </w:rPr>
              <w:t>酒类(自</w:t>
            </w:r>
            <w:r>
              <w:rPr>
                <w:spacing w:val="-4"/>
              </w:rPr>
              <w:t>制)</w:t>
            </w:r>
          </w:p>
        </w:tc>
        <w:tc>
          <w:tcPr>
            <w:tcW w:w="990" w:type="dxa"/>
            <w:gridSpan w:val="2"/>
            <w:vAlign w:val="top"/>
          </w:tcPr>
          <w:p w14:paraId="31CB6CFA">
            <w:pPr>
              <w:pStyle w:val="26"/>
              <w:spacing w:before="299" w:line="220" w:lineRule="auto"/>
              <w:ind w:left="51"/>
            </w:pPr>
            <w:r>
              <w:rPr>
                <w:spacing w:val="-2"/>
              </w:rPr>
              <w:t>酒类(自制)</w:t>
            </w:r>
          </w:p>
        </w:tc>
        <w:tc>
          <w:tcPr>
            <w:tcW w:w="1199" w:type="dxa"/>
            <w:gridSpan w:val="2"/>
            <w:vAlign w:val="top"/>
          </w:tcPr>
          <w:p w14:paraId="3BE8B8DB">
            <w:pPr>
              <w:pStyle w:val="26"/>
              <w:spacing w:before="298" w:line="221" w:lineRule="auto"/>
              <w:ind w:left="62"/>
            </w:pPr>
            <w:r>
              <w:rPr>
                <w:spacing w:val="-1"/>
              </w:rPr>
              <w:t>配制酒(自制)</w:t>
            </w:r>
          </w:p>
        </w:tc>
        <w:tc>
          <w:tcPr>
            <w:tcW w:w="854" w:type="dxa"/>
            <w:gridSpan w:val="2"/>
            <w:vAlign w:val="top"/>
          </w:tcPr>
          <w:p w14:paraId="680E72AD">
            <w:pPr>
              <w:pStyle w:val="26"/>
              <w:spacing w:before="299" w:line="220" w:lineRule="auto"/>
              <w:ind w:left="253"/>
            </w:pPr>
            <w:r>
              <w:rPr>
                <w:spacing w:val="-4"/>
              </w:rPr>
              <w:t>较高</w:t>
            </w:r>
          </w:p>
        </w:tc>
        <w:tc>
          <w:tcPr>
            <w:tcW w:w="4330" w:type="dxa"/>
            <w:gridSpan w:val="2"/>
            <w:vAlign w:val="top"/>
          </w:tcPr>
          <w:p w14:paraId="7DBC0B5F">
            <w:pPr>
              <w:pStyle w:val="26"/>
              <w:spacing w:before="185" w:line="234" w:lineRule="auto"/>
              <w:ind w:left="37" w:right="324"/>
            </w:pPr>
            <w:r>
              <w:rPr>
                <w:spacing w:val="-1"/>
              </w:rPr>
              <w:t>糖精钠（以糖精计）、甜蜜素（以环己基氨基磺酸计）、三氯蔗糖、安赛蜜</w:t>
            </w:r>
          </w:p>
        </w:tc>
        <w:tc>
          <w:tcPr>
            <w:tcW w:w="3807" w:type="dxa"/>
            <w:gridSpan w:val="2"/>
            <w:vAlign w:val="top"/>
          </w:tcPr>
          <w:p w14:paraId="5555ACD4">
            <w:pPr>
              <w:pStyle w:val="26"/>
              <w:spacing w:before="185" w:line="234" w:lineRule="auto"/>
              <w:ind w:left="38" w:right="159" w:firstLine="1"/>
            </w:pPr>
            <w:r>
              <w:rPr>
                <w:spacing w:val="-1"/>
              </w:rPr>
              <w:t>糖精钠（以糖精计）、甜蜜素（以环己基氨基磺酸计）、三氯蔗糖、安赛蜜</w:t>
            </w:r>
          </w:p>
        </w:tc>
        <w:tc>
          <w:tcPr>
            <w:tcW w:w="1122" w:type="dxa"/>
            <w:vAlign w:val="top"/>
          </w:tcPr>
          <w:p w14:paraId="747AD9AE">
            <w:pPr>
              <w:rPr>
                <w:rFonts w:ascii="Arial"/>
                <w:sz w:val="21"/>
              </w:rPr>
            </w:pPr>
          </w:p>
        </w:tc>
      </w:tr>
      <w:tr w14:paraId="2576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4" w:hRule="atLeast"/>
        </w:trPr>
        <w:tc>
          <w:tcPr>
            <w:tcW w:w="520" w:type="dxa"/>
            <w:vMerge w:val="continue"/>
            <w:tcBorders>
              <w:top w:val="nil"/>
              <w:bottom w:val="nil"/>
            </w:tcBorders>
            <w:vAlign w:val="top"/>
          </w:tcPr>
          <w:p w14:paraId="400C1ADA">
            <w:pPr>
              <w:rPr>
                <w:rFonts w:ascii="Arial"/>
                <w:sz w:val="21"/>
              </w:rPr>
            </w:pPr>
          </w:p>
        </w:tc>
        <w:tc>
          <w:tcPr>
            <w:tcW w:w="870" w:type="dxa"/>
            <w:vMerge w:val="continue"/>
            <w:tcBorders>
              <w:top w:val="nil"/>
              <w:bottom w:val="nil"/>
            </w:tcBorders>
            <w:vAlign w:val="top"/>
          </w:tcPr>
          <w:p w14:paraId="38A08729">
            <w:pPr>
              <w:rPr>
                <w:rFonts w:ascii="Arial"/>
                <w:sz w:val="21"/>
              </w:rPr>
            </w:pPr>
          </w:p>
        </w:tc>
        <w:tc>
          <w:tcPr>
            <w:tcW w:w="854" w:type="dxa"/>
            <w:gridSpan w:val="2"/>
            <w:vMerge w:val="restart"/>
            <w:tcBorders>
              <w:bottom w:val="nil"/>
            </w:tcBorders>
            <w:vAlign w:val="top"/>
          </w:tcPr>
          <w:p w14:paraId="501BA433">
            <w:pPr>
              <w:spacing w:line="277" w:lineRule="auto"/>
              <w:rPr>
                <w:rFonts w:ascii="Arial"/>
                <w:sz w:val="21"/>
              </w:rPr>
            </w:pPr>
          </w:p>
          <w:p w14:paraId="406FECF5">
            <w:pPr>
              <w:spacing w:line="278" w:lineRule="auto"/>
              <w:rPr>
                <w:rFonts w:ascii="Arial"/>
                <w:sz w:val="21"/>
              </w:rPr>
            </w:pPr>
          </w:p>
          <w:p w14:paraId="48B29488">
            <w:pPr>
              <w:pStyle w:val="26"/>
              <w:spacing w:before="58" w:line="234" w:lineRule="auto"/>
              <w:ind w:left="191" w:right="55" w:hanging="117"/>
            </w:pPr>
            <w:r>
              <w:rPr>
                <w:spacing w:val="-3"/>
              </w:rPr>
              <w:t>蔬菜制品</w:t>
            </w:r>
            <w:r>
              <w:rPr>
                <w:spacing w:val="-10"/>
              </w:rPr>
              <w:t>(自制)</w:t>
            </w:r>
          </w:p>
        </w:tc>
        <w:tc>
          <w:tcPr>
            <w:tcW w:w="990" w:type="dxa"/>
            <w:gridSpan w:val="2"/>
            <w:vMerge w:val="restart"/>
            <w:tcBorders>
              <w:bottom w:val="nil"/>
            </w:tcBorders>
            <w:vAlign w:val="top"/>
          </w:tcPr>
          <w:p w14:paraId="722E7FC4">
            <w:pPr>
              <w:spacing w:line="277" w:lineRule="auto"/>
              <w:rPr>
                <w:rFonts w:ascii="Arial"/>
                <w:sz w:val="21"/>
              </w:rPr>
            </w:pPr>
          </w:p>
          <w:p w14:paraId="2D6F2ED3">
            <w:pPr>
              <w:spacing w:line="278" w:lineRule="auto"/>
              <w:rPr>
                <w:rFonts w:ascii="Arial"/>
                <w:sz w:val="21"/>
              </w:rPr>
            </w:pPr>
          </w:p>
          <w:p w14:paraId="4B93CC14">
            <w:pPr>
              <w:pStyle w:val="26"/>
              <w:spacing w:before="58" w:line="234" w:lineRule="auto"/>
              <w:ind w:left="259" w:right="123" w:hanging="117"/>
            </w:pPr>
            <w:r>
              <w:rPr>
                <w:spacing w:val="-3"/>
              </w:rPr>
              <w:t>蔬菜制品</w:t>
            </w:r>
            <w:r>
              <w:rPr>
                <w:spacing w:val="-10"/>
              </w:rPr>
              <w:t>(自制)</w:t>
            </w:r>
          </w:p>
        </w:tc>
        <w:tc>
          <w:tcPr>
            <w:tcW w:w="1199" w:type="dxa"/>
            <w:gridSpan w:val="2"/>
            <w:vAlign w:val="top"/>
          </w:tcPr>
          <w:p w14:paraId="212450AF">
            <w:pPr>
              <w:rPr>
                <w:rFonts w:ascii="Arial"/>
                <w:sz w:val="21"/>
              </w:rPr>
            </w:pPr>
          </w:p>
          <w:p w14:paraId="5F23E4FA">
            <w:pPr>
              <w:pStyle w:val="26"/>
              <w:spacing w:before="58" w:line="220" w:lineRule="auto"/>
              <w:ind w:left="155"/>
            </w:pPr>
            <w:r>
              <w:rPr>
                <w:spacing w:val="-2"/>
              </w:rPr>
              <w:t>水发食用菌</w:t>
            </w:r>
          </w:p>
        </w:tc>
        <w:tc>
          <w:tcPr>
            <w:tcW w:w="854" w:type="dxa"/>
            <w:gridSpan w:val="2"/>
            <w:vAlign w:val="top"/>
          </w:tcPr>
          <w:p w14:paraId="2A7D3739">
            <w:pPr>
              <w:rPr>
                <w:rFonts w:ascii="Arial"/>
                <w:sz w:val="21"/>
              </w:rPr>
            </w:pPr>
          </w:p>
          <w:p w14:paraId="72CEA985">
            <w:pPr>
              <w:pStyle w:val="26"/>
              <w:spacing w:before="58" w:line="220" w:lineRule="auto"/>
              <w:ind w:left="253"/>
            </w:pPr>
            <w:r>
              <w:rPr>
                <w:spacing w:val="-4"/>
              </w:rPr>
              <w:t>较高</w:t>
            </w:r>
          </w:p>
        </w:tc>
        <w:tc>
          <w:tcPr>
            <w:tcW w:w="4330" w:type="dxa"/>
            <w:gridSpan w:val="2"/>
            <w:vAlign w:val="top"/>
          </w:tcPr>
          <w:p w14:paraId="750039AC">
            <w:pPr>
              <w:pStyle w:val="26"/>
              <w:spacing w:before="186" w:line="235" w:lineRule="auto"/>
              <w:ind w:left="46" w:right="144" w:hanging="7"/>
            </w:pPr>
            <w:r>
              <w:rPr>
                <w:spacing w:val="-1"/>
              </w:rPr>
              <w:t>苯甲酸及其钠盐（以苯甲酸计）、脱氢乙酸及其钠盐</w:t>
            </w:r>
            <w:r>
              <w:rPr>
                <w:spacing w:val="-3"/>
              </w:rPr>
              <w:t>（以脱氢乙酸计）</w:t>
            </w:r>
          </w:p>
        </w:tc>
        <w:tc>
          <w:tcPr>
            <w:tcW w:w="3807" w:type="dxa"/>
            <w:gridSpan w:val="2"/>
            <w:vAlign w:val="top"/>
          </w:tcPr>
          <w:p w14:paraId="114010CC">
            <w:pPr>
              <w:pStyle w:val="26"/>
              <w:spacing w:before="186" w:line="235" w:lineRule="auto"/>
              <w:ind w:left="40" w:right="159" w:firstLine="1"/>
            </w:pPr>
            <w:r>
              <w:rPr>
                <w:spacing w:val="-1"/>
              </w:rPr>
              <w:t>苯甲酸及其钠盐（以苯甲酸计）、脱氢乙酸及其钠盐（以脱氢乙酸计）</w:t>
            </w:r>
          </w:p>
        </w:tc>
        <w:tc>
          <w:tcPr>
            <w:tcW w:w="1122" w:type="dxa"/>
            <w:vAlign w:val="top"/>
          </w:tcPr>
          <w:p w14:paraId="58ECCDA7">
            <w:pPr>
              <w:rPr>
                <w:rFonts w:ascii="Arial"/>
                <w:sz w:val="21"/>
              </w:rPr>
            </w:pPr>
          </w:p>
        </w:tc>
      </w:tr>
      <w:tr w14:paraId="4AD5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5" w:hRule="atLeast"/>
        </w:trPr>
        <w:tc>
          <w:tcPr>
            <w:tcW w:w="520" w:type="dxa"/>
            <w:vMerge w:val="continue"/>
            <w:tcBorders>
              <w:top w:val="nil"/>
              <w:bottom w:val="nil"/>
            </w:tcBorders>
            <w:vAlign w:val="top"/>
          </w:tcPr>
          <w:p w14:paraId="06EDF667">
            <w:pPr>
              <w:rPr>
                <w:rFonts w:ascii="Arial"/>
                <w:sz w:val="21"/>
              </w:rPr>
            </w:pPr>
          </w:p>
        </w:tc>
        <w:tc>
          <w:tcPr>
            <w:tcW w:w="870" w:type="dxa"/>
            <w:vMerge w:val="continue"/>
            <w:tcBorders>
              <w:top w:val="nil"/>
              <w:bottom w:val="nil"/>
            </w:tcBorders>
            <w:vAlign w:val="top"/>
          </w:tcPr>
          <w:p w14:paraId="5987D9AF">
            <w:pPr>
              <w:rPr>
                <w:rFonts w:ascii="Arial"/>
                <w:sz w:val="21"/>
              </w:rPr>
            </w:pPr>
          </w:p>
        </w:tc>
        <w:tc>
          <w:tcPr>
            <w:tcW w:w="854" w:type="dxa"/>
            <w:gridSpan w:val="2"/>
            <w:vMerge w:val="continue"/>
            <w:tcBorders>
              <w:top w:val="nil"/>
            </w:tcBorders>
            <w:vAlign w:val="top"/>
          </w:tcPr>
          <w:p w14:paraId="4F20E6AF">
            <w:pPr>
              <w:rPr>
                <w:rFonts w:ascii="Arial"/>
                <w:sz w:val="21"/>
              </w:rPr>
            </w:pPr>
          </w:p>
        </w:tc>
        <w:tc>
          <w:tcPr>
            <w:tcW w:w="990" w:type="dxa"/>
            <w:gridSpan w:val="2"/>
            <w:vMerge w:val="continue"/>
            <w:tcBorders>
              <w:top w:val="nil"/>
            </w:tcBorders>
            <w:vAlign w:val="top"/>
          </w:tcPr>
          <w:p w14:paraId="5FBC85C3">
            <w:pPr>
              <w:rPr>
                <w:rFonts w:ascii="Arial"/>
                <w:sz w:val="21"/>
              </w:rPr>
            </w:pPr>
          </w:p>
        </w:tc>
        <w:tc>
          <w:tcPr>
            <w:tcW w:w="1199" w:type="dxa"/>
            <w:gridSpan w:val="2"/>
            <w:vAlign w:val="top"/>
          </w:tcPr>
          <w:p w14:paraId="0B452BF0">
            <w:pPr>
              <w:pStyle w:val="26"/>
              <w:spacing w:before="229" w:line="220" w:lineRule="auto"/>
              <w:ind w:left="66"/>
            </w:pPr>
            <w:r>
              <w:rPr>
                <w:spacing w:val="-2"/>
              </w:rPr>
              <w:t>其他蔬菜制品</w:t>
            </w:r>
          </w:p>
          <w:p w14:paraId="76187F58">
            <w:pPr>
              <w:pStyle w:val="26"/>
              <w:spacing w:before="11" w:line="221" w:lineRule="auto"/>
              <w:ind w:left="320"/>
            </w:pPr>
            <w:r>
              <w:rPr>
                <w:spacing w:val="-10"/>
              </w:rPr>
              <w:t>(自制）</w:t>
            </w:r>
          </w:p>
        </w:tc>
        <w:tc>
          <w:tcPr>
            <w:tcW w:w="854" w:type="dxa"/>
            <w:gridSpan w:val="2"/>
            <w:vAlign w:val="top"/>
          </w:tcPr>
          <w:p w14:paraId="129BE44E">
            <w:pPr>
              <w:spacing w:line="281" w:lineRule="auto"/>
              <w:rPr>
                <w:rFonts w:ascii="Arial"/>
                <w:sz w:val="21"/>
              </w:rPr>
            </w:pPr>
          </w:p>
          <w:p w14:paraId="3798AE05">
            <w:pPr>
              <w:pStyle w:val="26"/>
              <w:spacing w:before="59" w:line="220" w:lineRule="auto"/>
              <w:ind w:left="253"/>
            </w:pPr>
            <w:r>
              <w:rPr>
                <w:spacing w:val="-4"/>
              </w:rPr>
              <w:t>较高</w:t>
            </w:r>
          </w:p>
        </w:tc>
        <w:tc>
          <w:tcPr>
            <w:tcW w:w="4330" w:type="dxa"/>
            <w:gridSpan w:val="2"/>
            <w:vAlign w:val="top"/>
          </w:tcPr>
          <w:p w14:paraId="469A4536">
            <w:pPr>
              <w:pStyle w:val="26"/>
              <w:spacing w:before="116" w:line="232" w:lineRule="auto"/>
              <w:ind w:left="37" w:right="324" w:firstLine="2"/>
              <w:jc w:val="both"/>
            </w:pPr>
            <w:r>
              <w:rPr>
                <w:spacing w:val="-1"/>
              </w:rPr>
              <w:t>苯甲酸及其钠盐（以苯甲酸计）、山梨酸及其钾盐（以山梨酸计）、脱氢乙酸及其钠盐（以脱氢乙酸</w:t>
            </w:r>
            <w:r>
              <w:rPr>
                <w:spacing w:val="-4"/>
              </w:rPr>
              <w:t>计）</w:t>
            </w:r>
          </w:p>
        </w:tc>
        <w:tc>
          <w:tcPr>
            <w:tcW w:w="3807" w:type="dxa"/>
            <w:gridSpan w:val="2"/>
            <w:vAlign w:val="top"/>
          </w:tcPr>
          <w:p w14:paraId="2EFC0A0E">
            <w:pPr>
              <w:pStyle w:val="26"/>
              <w:spacing w:before="116" w:line="232" w:lineRule="auto"/>
              <w:ind w:left="39" w:right="159" w:firstLine="2"/>
              <w:jc w:val="both"/>
            </w:pPr>
            <w:r>
              <w:rPr>
                <w:spacing w:val="-1"/>
              </w:rPr>
              <w:t>苯甲酸及其钠盐（以苯甲酸计）、山梨酸及其钾盐（以山梨酸计）、脱氢乙酸及其钠盐（以</w:t>
            </w:r>
            <w:r>
              <w:rPr>
                <w:spacing w:val="-2"/>
              </w:rPr>
              <w:t>脱氢乙酸计）</w:t>
            </w:r>
          </w:p>
        </w:tc>
        <w:tc>
          <w:tcPr>
            <w:tcW w:w="1122" w:type="dxa"/>
            <w:vAlign w:val="top"/>
          </w:tcPr>
          <w:p w14:paraId="71FBF136">
            <w:pPr>
              <w:rPr>
                <w:rFonts w:ascii="Arial"/>
                <w:sz w:val="21"/>
              </w:rPr>
            </w:pPr>
          </w:p>
        </w:tc>
      </w:tr>
      <w:tr w14:paraId="37E7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23" w:hRule="atLeast"/>
        </w:trPr>
        <w:tc>
          <w:tcPr>
            <w:tcW w:w="520" w:type="dxa"/>
            <w:vMerge w:val="continue"/>
            <w:tcBorders>
              <w:top w:val="nil"/>
              <w:bottom w:val="nil"/>
            </w:tcBorders>
            <w:vAlign w:val="top"/>
          </w:tcPr>
          <w:p w14:paraId="0B065BEA">
            <w:pPr>
              <w:rPr>
                <w:rFonts w:ascii="Arial"/>
                <w:sz w:val="21"/>
              </w:rPr>
            </w:pPr>
          </w:p>
        </w:tc>
        <w:tc>
          <w:tcPr>
            <w:tcW w:w="870" w:type="dxa"/>
            <w:vMerge w:val="continue"/>
            <w:tcBorders>
              <w:top w:val="nil"/>
              <w:bottom w:val="nil"/>
            </w:tcBorders>
            <w:vAlign w:val="top"/>
          </w:tcPr>
          <w:p w14:paraId="64DF9941">
            <w:pPr>
              <w:rPr>
                <w:rFonts w:ascii="Arial"/>
                <w:sz w:val="21"/>
              </w:rPr>
            </w:pPr>
          </w:p>
        </w:tc>
        <w:tc>
          <w:tcPr>
            <w:tcW w:w="854" w:type="dxa"/>
            <w:gridSpan w:val="2"/>
            <w:vAlign w:val="top"/>
          </w:tcPr>
          <w:p w14:paraId="32777F46">
            <w:pPr>
              <w:pStyle w:val="26"/>
              <w:spacing w:before="256" w:line="232" w:lineRule="auto"/>
              <w:ind w:left="159" w:right="55" w:hanging="86"/>
              <w:jc w:val="both"/>
            </w:pPr>
            <w:r>
              <w:rPr>
                <w:spacing w:val="-3"/>
              </w:rPr>
              <w:t>坚果及籽类食品</w:t>
            </w:r>
            <w:r>
              <w:t xml:space="preserve"> </w:t>
            </w:r>
            <w:r>
              <w:rPr>
                <w:spacing w:val="-2"/>
              </w:rPr>
              <w:t>(自制)</w:t>
            </w:r>
          </w:p>
        </w:tc>
        <w:tc>
          <w:tcPr>
            <w:tcW w:w="990" w:type="dxa"/>
            <w:gridSpan w:val="2"/>
            <w:vAlign w:val="top"/>
          </w:tcPr>
          <w:p w14:paraId="755F171E">
            <w:pPr>
              <w:spacing w:line="309" w:lineRule="auto"/>
              <w:rPr>
                <w:rFonts w:ascii="Arial"/>
                <w:sz w:val="21"/>
              </w:rPr>
            </w:pPr>
          </w:p>
          <w:p w14:paraId="2797C594">
            <w:pPr>
              <w:pStyle w:val="26"/>
              <w:spacing w:before="59" w:line="231" w:lineRule="auto"/>
              <w:ind w:left="47" w:right="33" w:firstLine="2"/>
            </w:pPr>
            <w:r>
              <w:rPr>
                <w:spacing w:val="-2"/>
              </w:rPr>
              <w:t>坚果及籽类食品(自制)</w:t>
            </w:r>
          </w:p>
        </w:tc>
        <w:tc>
          <w:tcPr>
            <w:tcW w:w="1199" w:type="dxa"/>
            <w:gridSpan w:val="2"/>
            <w:vAlign w:val="top"/>
          </w:tcPr>
          <w:p w14:paraId="664C26E5">
            <w:pPr>
              <w:spacing w:line="309" w:lineRule="auto"/>
              <w:rPr>
                <w:rFonts w:ascii="Arial"/>
                <w:sz w:val="21"/>
              </w:rPr>
            </w:pPr>
          </w:p>
          <w:p w14:paraId="30A7818D">
            <w:pPr>
              <w:pStyle w:val="26"/>
              <w:spacing w:before="58" w:line="221" w:lineRule="auto"/>
              <w:ind w:left="109"/>
            </w:pPr>
            <w:r>
              <w:rPr>
                <w:spacing w:val="-2"/>
              </w:rPr>
              <w:t>花生制品(自</w:t>
            </w:r>
          </w:p>
          <w:p w14:paraId="06CA9F5E">
            <w:pPr>
              <w:pStyle w:val="26"/>
              <w:spacing w:before="7" w:line="221" w:lineRule="auto"/>
              <w:ind w:left="469"/>
            </w:pPr>
            <w:r>
              <w:rPr>
                <w:spacing w:val="-4"/>
              </w:rPr>
              <w:t>制)</w:t>
            </w:r>
          </w:p>
        </w:tc>
        <w:tc>
          <w:tcPr>
            <w:tcW w:w="854" w:type="dxa"/>
            <w:gridSpan w:val="2"/>
            <w:vAlign w:val="top"/>
          </w:tcPr>
          <w:p w14:paraId="74357460">
            <w:pPr>
              <w:spacing w:line="418" w:lineRule="auto"/>
              <w:rPr>
                <w:rFonts w:ascii="Arial"/>
                <w:sz w:val="21"/>
              </w:rPr>
            </w:pPr>
          </w:p>
          <w:p w14:paraId="19045835">
            <w:pPr>
              <w:pStyle w:val="26"/>
              <w:spacing w:before="59" w:line="220" w:lineRule="auto"/>
              <w:ind w:left="347"/>
            </w:pPr>
            <w:r>
              <w:t>高</w:t>
            </w:r>
          </w:p>
        </w:tc>
        <w:tc>
          <w:tcPr>
            <w:tcW w:w="4330" w:type="dxa"/>
            <w:gridSpan w:val="2"/>
            <w:vAlign w:val="top"/>
          </w:tcPr>
          <w:p w14:paraId="2589DAF1">
            <w:pPr>
              <w:pStyle w:val="26"/>
              <w:spacing w:before="241" w:line="244" w:lineRule="auto"/>
              <w:ind w:left="37" w:right="53" w:hanging="1"/>
              <w:jc w:val="both"/>
            </w:pPr>
            <w:r>
              <w:rPr>
                <w:spacing w:val="-3"/>
              </w:rPr>
              <w:t>黄曲霉毒素B</w:t>
            </w:r>
            <w:r>
              <w:rPr>
                <w:rFonts w:ascii="Calibri" w:hAnsi="Calibri" w:eastAsia="Calibri" w:cs="Calibri"/>
                <w:spacing w:val="-3"/>
              </w:rPr>
              <w:t>1</w:t>
            </w:r>
            <w:r>
              <w:rPr>
                <w:rFonts w:ascii="Calibri" w:hAnsi="Calibri" w:eastAsia="Calibri" w:cs="Calibri"/>
                <w:spacing w:val="20"/>
                <w:w w:val="101"/>
              </w:rPr>
              <w:t xml:space="preserve"> </w:t>
            </w:r>
            <w:r>
              <w:rPr>
                <w:spacing w:val="-3"/>
              </w:rPr>
              <w:t>、苯甲酸及其钠盐(以苯甲酸计)、山梨</w:t>
            </w:r>
            <w:r>
              <w:rPr>
                <w:spacing w:val="-1"/>
              </w:rPr>
              <w:t>酸及其钾盐(以山梨酸计)、脱氢乙酸及其钠盐(以脱氢</w:t>
            </w:r>
            <w:r>
              <w:rPr>
                <w:spacing w:val="-2"/>
              </w:rPr>
              <w:t>乙酸计)</w:t>
            </w:r>
          </w:p>
        </w:tc>
        <w:tc>
          <w:tcPr>
            <w:tcW w:w="3807" w:type="dxa"/>
            <w:gridSpan w:val="2"/>
            <w:vAlign w:val="top"/>
          </w:tcPr>
          <w:p w14:paraId="2BCB7EE8">
            <w:pPr>
              <w:pStyle w:val="26"/>
              <w:spacing w:before="241" w:line="244" w:lineRule="auto"/>
              <w:ind w:left="39" w:right="156" w:hanging="1"/>
              <w:jc w:val="both"/>
            </w:pPr>
            <w:r>
              <w:rPr>
                <w:spacing w:val="-4"/>
              </w:rPr>
              <w:t>黄曲霉毒素B</w:t>
            </w:r>
            <w:r>
              <w:rPr>
                <w:rFonts w:ascii="Calibri" w:hAnsi="Calibri" w:eastAsia="Calibri" w:cs="Calibri"/>
                <w:spacing w:val="-4"/>
              </w:rPr>
              <w:t>1</w:t>
            </w:r>
            <w:r>
              <w:rPr>
                <w:rFonts w:ascii="Calibri" w:hAnsi="Calibri" w:eastAsia="Calibri" w:cs="Calibri"/>
                <w:spacing w:val="35"/>
                <w:w w:val="101"/>
              </w:rPr>
              <w:t xml:space="preserve"> </w:t>
            </w:r>
            <w:r>
              <w:rPr>
                <w:spacing w:val="-4"/>
              </w:rPr>
              <w:t>、苯甲酸及其钠盐(以苯甲酸计)</w:t>
            </w:r>
            <w:r>
              <w:t xml:space="preserve"> </w:t>
            </w:r>
            <w:r>
              <w:rPr>
                <w:spacing w:val="-1"/>
              </w:rPr>
              <w:t>、山梨酸及其钾盐(以山梨酸计)、脱氢乙酸及其钠盐(以脱氢乙酸计)</w:t>
            </w:r>
          </w:p>
        </w:tc>
        <w:tc>
          <w:tcPr>
            <w:tcW w:w="1122" w:type="dxa"/>
            <w:vAlign w:val="top"/>
          </w:tcPr>
          <w:p w14:paraId="34355D9D">
            <w:pPr>
              <w:rPr>
                <w:rFonts w:ascii="Arial"/>
                <w:sz w:val="21"/>
              </w:rPr>
            </w:pPr>
          </w:p>
        </w:tc>
      </w:tr>
      <w:tr w14:paraId="662A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continue"/>
            <w:tcBorders>
              <w:top w:val="nil"/>
              <w:bottom w:val="nil"/>
            </w:tcBorders>
            <w:vAlign w:val="top"/>
          </w:tcPr>
          <w:p w14:paraId="226CC3BC">
            <w:pPr>
              <w:rPr>
                <w:rFonts w:ascii="Arial"/>
                <w:sz w:val="21"/>
              </w:rPr>
            </w:pPr>
          </w:p>
        </w:tc>
        <w:tc>
          <w:tcPr>
            <w:tcW w:w="870" w:type="dxa"/>
            <w:vMerge w:val="continue"/>
            <w:tcBorders>
              <w:top w:val="nil"/>
              <w:bottom w:val="nil"/>
            </w:tcBorders>
            <w:vAlign w:val="top"/>
          </w:tcPr>
          <w:p w14:paraId="0BD36E8A">
            <w:pPr>
              <w:rPr>
                <w:rFonts w:ascii="Arial"/>
                <w:sz w:val="21"/>
              </w:rPr>
            </w:pPr>
          </w:p>
        </w:tc>
        <w:tc>
          <w:tcPr>
            <w:tcW w:w="854" w:type="dxa"/>
            <w:gridSpan w:val="2"/>
            <w:vMerge w:val="restart"/>
            <w:tcBorders>
              <w:bottom w:val="nil"/>
            </w:tcBorders>
            <w:vAlign w:val="top"/>
          </w:tcPr>
          <w:p w14:paraId="79A1E95E">
            <w:pPr>
              <w:spacing w:line="271" w:lineRule="auto"/>
              <w:rPr>
                <w:rFonts w:ascii="Arial"/>
                <w:sz w:val="21"/>
              </w:rPr>
            </w:pPr>
          </w:p>
          <w:p w14:paraId="3E5EE380">
            <w:pPr>
              <w:spacing w:line="271" w:lineRule="auto"/>
              <w:rPr>
                <w:rFonts w:ascii="Arial"/>
                <w:sz w:val="21"/>
              </w:rPr>
            </w:pPr>
          </w:p>
          <w:p w14:paraId="74D15BE7">
            <w:pPr>
              <w:spacing w:line="271" w:lineRule="auto"/>
              <w:rPr>
                <w:rFonts w:ascii="Arial"/>
                <w:sz w:val="21"/>
              </w:rPr>
            </w:pPr>
          </w:p>
          <w:p w14:paraId="677C3039">
            <w:pPr>
              <w:spacing w:line="272" w:lineRule="auto"/>
              <w:rPr>
                <w:rFonts w:ascii="Arial"/>
                <w:sz w:val="21"/>
              </w:rPr>
            </w:pPr>
          </w:p>
          <w:p w14:paraId="18D96AB6">
            <w:pPr>
              <w:pStyle w:val="26"/>
              <w:spacing w:before="58" w:line="233" w:lineRule="auto"/>
              <w:ind w:left="190" w:right="55" w:hanging="118"/>
            </w:pPr>
            <w:r>
              <w:rPr>
                <w:spacing w:val="-3"/>
              </w:rPr>
              <w:t>水产制品</w:t>
            </w:r>
            <w:r>
              <w:rPr>
                <w:spacing w:val="-10"/>
              </w:rPr>
              <w:t>(自制)</w:t>
            </w:r>
          </w:p>
        </w:tc>
        <w:tc>
          <w:tcPr>
            <w:tcW w:w="990" w:type="dxa"/>
            <w:gridSpan w:val="2"/>
            <w:vMerge w:val="restart"/>
            <w:tcBorders>
              <w:bottom w:val="nil"/>
            </w:tcBorders>
            <w:vAlign w:val="top"/>
          </w:tcPr>
          <w:p w14:paraId="42E9572F">
            <w:pPr>
              <w:spacing w:line="271" w:lineRule="auto"/>
              <w:rPr>
                <w:rFonts w:ascii="Arial"/>
                <w:sz w:val="21"/>
              </w:rPr>
            </w:pPr>
          </w:p>
          <w:p w14:paraId="25570C6D">
            <w:pPr>
              <w:spacing w:line="271" w:lineRule="auto"/>
              <w:rPr>
                <w:rFonts w:ascii="Arial"/>
                <w:sz w:val="21"/>
              </w:rPr>
            </w:pPr>
          </w:p>
          <w:p w14:paraId="2AC32C96">
            <w:pPr>
              <w:spacing w:line="271" w:lineRule="auto"/>
              <w:rPr>
                <w:rFonts w:ascii="Arial"/>
                <w:sz w:val="21"/>
              </w:rPr>
            </w:pPr>
          </w:p>
          <w:p w14:paraId="415CE4D5">
            <w:pPr>
              <w:spacing w:line="272" w:lineRule="auto"/>
              <w:rPr>
                <w:rFonts w:ascii="Arial"/>
                <w:sz w:val="21"/>
              </w:rPr>
            </w:pPr>
          </w:p>
          <w:p w14:paraId="6D0CD568">
            <w:pPr>
              <w:pStyle w:val="26"/>
              <w:spacing w:before="58" w:line="233" w:lineRule="auto"/>
              <w:ind w:left="150" w:right="34" w:hanging="101"/>
            </w:pPr>
            <w:r>
              <w:rPr>
                <w:spacing w:val="-2"/>
              </w:rPr>
              <w:t>预制水产制</w:t>
            </w:r>
            <w:r>
              <w:rPr>
                <w:spacing w:val="-12"/>
              </w:rPr>
              <w:t>品</w:t>
            </w:r>
            <w:r>
              <w:rPr>
                <w:spacing w:val="-51"/>
              </w:rPr>
              <w:t xml:space="preserve"> </w:t>
            </w:r>
            <w:r>
              <w:rPr>
                <w:spacing w:val="-12"/>
              </w:rPr>
              <w:t>(自制)</w:t>
            </w:r>
          </w:p>
        </w:tc>
        <w:tc>
          <w:tcPr>
            <w:tcW w:w="1199" w:type="dxa"/>
            <w:gridSpan w:val="2"/>
            <w:vAlign w:val="top"/>
          </w:tcPr>
          <w:p w14:paraId="75C07D31">
            <w:pPr>
              <w:pStyle w:val="26"/>
              <w:spacing w:before="169" w:line="234" w:lineRule="auto"/>
              <w:ind w:left="153" w:right="45" w:hanging="86"/>
            </w:pPr>
            <w:r>
              <w:rPr>
                <w:spacing w:val="-2"/>
              </w:rPr>
              <w:t>生食动物性水</w:t>
            </w:r>
            <w:r>
              <w:rPr>
                <w:spacing w:val="-1"/>
              </w:rPr>
              <w:t>产品(自制)</w:t>
            </w:r>
          </w:p>
        </w:tc>
        <w:tc>
          <w:tcPr>
            <w:tcW w:w="854" w:type="dxa"/>
            <w:gridSpan w:val="2"/>
            <w:vAlign w:val="top"/>
          </w:tcPr>
          <w:p w14:paraId="07E8C62A">
            <w:pPr>
              <w:pStyle w:val="26"/>
              <w:spacing w:before="283" w:line="220" w:lineRule="auto"/>
              <w:ind w:left="253"/>
            </w:pPr>
            <w:r>
              <w:rPr>
                <w:spacing w:val="-4"/>
              </w:rPr>
              <w:t>较高</w:t>
            </w:r>
          </w:p>
        </w:tc>
        <w:tc>
          <w:tcPr>
            <w:tcW w:w="4330" w:type="dxa"/>
            <w:gridSpan w:val="2"/>
            <w:vAlign w:val="top"/>
          </w:tcPr>
          <w:p w14:paraId="7E642521">
            <w:pPr>
              <w:pStyle w:val="26"/>
              <w:spacing w:before="282" w:line="221" w:lineRule="auto"/>
              <w:ind w:left="38"/>
            </w:pPr>
            <w:r>
              <w:rPr>
                <w:spacing w:val="-1"/>
              </w:rPr>
              <w:t>铝的残留量(以即食海蜇中Al计)</w:t>
            </w:r>
          </w:p>
        </w:tc>
        <w:tc>
          <w:tcPr>
            <w:tcW w:w="3807" w:type="dxa"/>
            <w:gridSpan w:val="2"/>
            <w:vAlign w:val="top"/>
          </w:tcPr>
          <w:p w14:paraId="4E284042">
            <w:pPr>
              <w:pStyle w:val="26"/>
              <w:spacing w:before="282" w:line="221" w:lineRule="auto"/>
              <w:ind w:left="40"/>
            </w:pPr>
            <w:r>
              <w:rPr>
                <w:spacing w:val="-1"/>
              </w:rPr>
              <w:t>铝的残留量(以即食海蜇中Al计)</w:t>
            </w:r>
          </w:p>
        </w:tc>
        <w:tc>
          <w:tcPr>
            <w:tcW w:w="1122" w:type="dxa"/>
            <w:vAlign w:val="top"/>
          </w:tcPr>
          <w:p w14:paraId="34A845A0">
            <w:pPr>
              <w:rPr>
                <w:rFonts w:ascii="Arial"/>
                <w:sz w:val="21"/>
              </w:rPr>
            </w:pPr>
          </w:p>
        </w:tc>
      </w:tr>
      <w:tr w14:paraId="76B6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49" w:hRule="atLeast"/>
        </w:trPr>
        <w:tc>
          <w:tcPr>
            <w:tcW w:w="520" w:type="dxa"/>
            <w:vMerge w:val="continue"/>
            <w:tcBorders>
              <w:top w:val="nil"/>
              <w:bottom w:val="nil"/>
            </w:tcBorders>
            <w:vAlign w:val="top"/>
          </w:tcPr>
          <w:p w14:paraId="5296F430">
            <w:pPr>
              <w:rPr>
                <w:rFonts w:ascii="Arial"/>
                <w:sz w:val="21"/>
              </w:rPr>
            </w:pPr>
          </w:p>
        </w:tc>
        <w:tc>
          <w:tcPr>
            <w:tcW w:w="870" w:type="dxa"/>
            <w:vMerge w:val="continue"/>
            <w:tcBorders>
              <w:top w:val="nil"/>
              <w:bottom w:val="nil"/>
            </w:tcBorders>
            <w:vAlign w:val="top"/>
          </w:tcPr>
          <w:p w14:paraId="55924C21">
            <w:pPr>
              <w:rPr>
                <w:rFonts w:ascii="Arial"/>
                <w:sz w:val="21"/>
              </w:rPr>
            </w:pPr>
          </w:p>
        </w:tc>
        <w:tc>
          <w:tcPr>
            <w:tcW w:w="854" w:type="dxa"/>
            <w:gridSpan w:val="2"/>
            <w:vMerge w:val="continue"/>
            <w:tcBorders>
              <w:top w:val="nil"/>
              <w:bottom w:val="nil"/>
            </w:tcBorders>
            <w:vAlign w:val="top"/>
          </w:tcPr>
          <w:p w14:paraId="20DFE9F3">
            <w:pPr>
              <w:rPr>
                <w:rFonts w:ascii="Arial"/>
                <w:sz w:val="21"/>
              </w:rPr>
            </w:pPr>
          </w:p>
        </w:tc>
        <w:tc>
          <w:tcPr>
            <w:tcW w:w="990" w:type="dxa"/>
            <w:gridSpan w:val="2"/>
            <w:vMerge w:val="continue"/>
            <w:tcBorders>
              <w:top w:val="nil"/>
              <w:bottom w:val="nil"/>
            </w:tcBorders>
            <w:vAlign w:val="top"/>
          </w:tcPr>
          <w:p w14:paraId="5A04C02F">
            <w:pPr>
              <w:rPr>
                <w:rFonts w:ascii="Arial"/>
                <w:sz w:val="21"/>
              </w:rPr>
            </w:pPr>
          </w:p>
        </w:tc>
        <w:tc>
          <w:tcPr>
            <w:tcW w:w="1199" w:type="dxa"/>
            <w:gridSpan w:val="2"/>
            <w:vAlign w:val="top"/>
          </w:tcPr>
          <w:p w14:paraId="30E0C407">
            <w:pPr>
              <w:spacing w:line="276" w:lineRule="auto"/>
              <w:rPr>
                <w:rFonts w:ascii="Arial"/>
                <w:sz w:val="21"/>
              </w:rPr>
            </w:pPr>
          </w:p>
          <w:p w14:paraId="5232277E">
            <w:pPr>
              <w:pStyle w:val="26"/>
              <w:spacing w:before="59" w:line="220" w:lineRule="auto"/>
              <w:ind w:left="67"/>
            </w:pPr>
            <w:r>
              <w:rPr>
                <w:spacing w:val="-2"/>
              </w:rPr>
              <w:t>水产糜类制品</w:t>
            </w:r>
          </w:p>
          <w:p w14:paraId="0CD40488">
            <w:pPr>
              <w:pStyle w:val="26"/>
              <w:spacing w:before="8" w:line="221" w:lineRule="auto"/>
              <w:ind w:left="365"/>
            </w:pPr>
            <w:r>
              <w:rPr>
                <w:spacing w:val="-10"/>
              </w:rPr>
              <w:t>(自制)</w:t>
            </w:r>
          </w:p>
        </w:tc>
        <w:tc>
          <w:tcPr>
            <w:tcW w:w="854" w:type="dxa"/>
            <w:gridSpan w:val="2"/>
            <w:vAlign w:val="top"/>
          </w:tcPr>
          <w:p w14:paraId="04465745">
            <w:pPr>
              <w:spacing w:line="387" w:lineRule="auto"/>
              <w:rPr>
                <w:rFonts w:ascii="Arial"/>
                <w:sz w:val="21"/>
              </w:rPr>
            </w:pPr>
          </w:p>
          <w:p w14:paraId="400493A6">
            <w:pPr>
              <w:pStyle w:val="26"/>
              <w:spacing w:before="58" w:line="220" w:lineRule="auto"/>
              <w:ind w:left="253"/>
            </w:pPr>
            <w:r>
              <w:rPr>
                <w:spacing w:val="-4"/>
              </w:rPr>
              <w:t>较高</w:t>
            </w:r>
          </w:p>
        </w:tc>
        <w:tc>
          <w:tcPr>
            <w:tcW w:w="4330" w:type="dxa"/>
            <w:gridSpan w:val="2"/>
            <w:vAlign w:val="top"/>
          </w:tcPr>
          <w:p w14:paraId="6B4932B8">
            <w:pPr>
              <w:pStyle w:val="26"/>
              <w:spacing w:before="222" w:line="219" w:lineRule="auto"/>
              <w:ind w:left="39"/>
            </w:pPr>
            <w:r>
              <w:rPr>
                <w:spacing w:val="-1"/>
              </w:rPr>
              <w:t>苯甲酸及其钠盐（以苯甲酸计）、山梨酸及其钾盐</w:t>
            </w:r>
          </w:p>
          <w:p w14:paraId="307D45F2">
            <w:pPr>
              <w:pStyle w:val="26"/>
              <w:spacing w:before="12" w:line="232" w:lineRule="auto"/>
              <w:ind w:left="49" w:right="145" w:hanging="2"/>
            </w:pPr>
            <w:r>
              <w:rPr>
                <w:spacing w:val="-1"/>
              </w:rPr>
              <w:t>（以山梨酸计）、脱氢乙酸及其钠盐(以脱氢乙酸计)</w:t>
            </w:r>
            <w:r>
              <w:rPr>
                <w:spacing w:val="5"/>
              </w:rPr>
              <w:t xml:space="preserve"> </w:t>
            </w:r>
            <w:r>
              <w:rPr>
                <w:spacing w:val="-3"/>
              </w:rPr>
              <w:t>、挥发性盐基氮</w:t>
            </w:r>
          </w:p>
        </w:tc>
        <w:tc>
          <w:tcPr>
            <w:tcW w:w="3807" w:type="dxa"/>
            <w:gridSpan w:val="2"/>
            <w:vAlign w:val="top"/>
          </w:tcPr>
          <w:p w14:paraId="4BA83829">
            <w:pPr>
              <w:pStyle w:val="26"/>
              <w:spacing w:before="223" w:line="232" w:lineRule="auto"/>
              <w:ind w:left="39" w:right="68" w:firstLine="2"/>
              <w:jc w:val="both"/>
            </w:pPr>
            <w:r>
              <w:rPr>
                <w:spacing w:val="-1"/>
              </w:rPr>
              <w:t>苯甲酸及其钠盐（以苯甲酸计）、山梨酸及其钾盐（以山梨酸计）、脱氢乙酸及其钠盐(以脱氢乙酸计)、挥发性盐基氮</w:t>
            </w:r>
          </w:p>
        </w:tc>
        <w:tc>
          <w:tcPr>
            <w:tcW w:w="1122" w:type="dxa"/>
            <w:vAlign w:val="top"/>
          </w:tcPr>
          <w:p w14:paraId="7FA3E8E5">
            <w:pPr>
              <w:rPr>
                <w:rFonts w:ascii="Arial"/>
                <w:sz w:val="21"/>
              </w:rPr>
            </w:pPr>
          </w:p>
        </w:tc>
      </w:tr>
      <w:tr w14:paraId="3574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6" w:hRule="atLeast"/>
        </w:trPr>
        <w:tc>
          <w:tcPr>
            <w:tcW w:w="520" w:type="dxa"/>
            <w:vMerge w:val="continue"/>
            <w:tcBorders>
              <w:top w:val="nil"/>
              <w:bottom w:val="nil"/>
            </w:tcBorders>
            <w:vAlign w:val="top"/>
          </w:tcPr>
          <w:p w14:paraId="2BADFD03">
            <w:pPr>
              <w:rPr>
                <w:rFonts w:ascii="Arial"/>
                <w:sz w:val="21"/>
              </w:rPr>
            </w:pPr>
          </w:p>
        </w:tc>
        <w:tc>
          <w:tcPr>
            <w:tcW w:w="870" w:type="dxa"/>
            <w:vMerge w:val="continue"/>
            <w:tcBorders>
              <w:top w:val="nil"/>
              <w:bottom w:val="nil"/>
            </w:tcBorders>
            <w:vAlign w:val="top"/>
          </w:tcPr>
          <w:p w14:paraId="5ADCC32E">
            <w:pPr>
              <w:rPr>
                <w:rFonts w:ascii="Arial"/>
                <w:sz w:val="21"/>
              </w:rPr>
            </w:pPr>
          </w:p>
        </w:tc>
        <w:tc>
          <w:tcPr>
            <w:tcW w:w="854" w:type="dxa"/>
            <w:gridSpan w:val="2"/>
            <w:vMerge w:val="continue"/>
            <w:tcBorders>
              <w:top w:val="nil"/>
            </w:tcBorders>
            <w:vAlign w:val="top"/>
          </w:tcPr>
          <w:p w14:paraId="098A8B5B">
            <w:pPr>
              <w:rPr>
                <w:rFonts w:ascii="Arial"/>
                <w:sz w:val="21"/>
              </w:rPr>
            </w:pPr>
          </w:p>
        </w:tc>
        <w:tc>
          <w:tcPr>
            <w:tcW w:w="990" w:type="dxa"/>
            <w:gridSpan w:val="2"/>
            <w:vMerge w:val="continue"/>
            <w:tcBorders>
              <w:top w:val="nil"/>
            </w:tcBorders>
            <w:vAlign w:val="top"/>
          </w:tcPr>
          <w:p w14:paraId="067F51C4">
            <w:pPr>
              <w:rPr>
                <w:rFonts w:ascii="Arial"/>
                <w:sz w:val="21"/>
              </w:rPr>
            </w:pPr>
          </w:p>
        </w:tc>
        <w:tc>
          <w:tcPr>
            <w:tcW w:w="1199" w:type="dxa"/>
            <w:gridSpan w:val="2"/>
            <w:vAlign w:val="top"/>
          </w:tcPr>
          <w:p w14:paraId="04333B7E">
            <w:pPr>
              <w:pStyle w:val="26"/>
              <w:spacing w:before="250" w:line="234" w:lineRule="auto"/>
              <w:ind w:left="364" w:right="137" w:hanging="209"/>
            </w:pPr>
            <w:r>
              <w:rPr>
                <w:spacing w:val="-2"/>
              </w:rPr>
              <w:t>水发水产品</w:t>
            </w:r>
            <w:r>
              <w:rPr>
                <w:spacing w:val="-10"/>
              </w:rPr>
              <w:t>(自制)</w:t>
            </w:r>
          </w:p>
        </w:tc>
        <w:tc>
          <w:tcPr>
            <w:tcW w:w="854" w:type="dxa"/>
            <w:gridSpan w:val="2"/>
            <w:vAlign w:val="top"/>
          </w:tcPr>
          <w:p w14:paraId="4C4746D8">
            <w:pPr>
              <w:spacing w:line="302" w:lineRule="auto"/>
              <w:rPr>
                <w:rFonts w:ascii="Arial"/>
                <w:sz w:val="21"/>
              </w:rPr>
            </w:pPr>
          </w:p>
          <w:p w14:paraId="622A8434">
            <w:pPr>
              <w:pStyle w:val="26"/>
              <w:spacing w:before="59" w:line="220" w:lineRule="auto"/>
              <w:ind w:left="253"/>
            </w:pPr>
            <w:r>
              <w:rPr>
                <w:spacing w:val="-4"/>
              </w:rPr>
              <w:t>较高</w:t>
            </w:r>
          </w:p>
        </w:tc>
        <w:tc>
          <w:tcPr>
            <w:tcW w:w="4330" w:type="dxa"/>
            <w:gridSpan w:val="2"/>
            <w:vAlign w:val="top"/>
          </w:tcPr>
          <w:p w14:paraId="7453F593">
            <w:pPr>
              <w:pStyle w:val="26"/>
              <w:spacing w:before="249" w:line="235" w:lineRule="auto"/>
              <w:ind w:left="46" w:right="144" w:hanging="7"/>
            </w:pPr>
            <w:r>
              <w:rPr>
                <w:spacing w:val="-1"/>
              </w:rPr>
              <w:t>苯甲酸及其钠盐（以苯甲酸计）、脱氢乙酸及其钠盐</w:t>
            </w:r>
            <w:r>
              <w:rPr>
                <w:spacing w:val="-3"/>
              </w:rPr>
              <w:t>（以脱氢乙酸计）</w:t>
            </w:r>
          </w:p>
        </w:tc>
        <w:tc>
          <w:tcPr>
            <w:tcW w:w="3807" w:type="dxa"/>
            <w:gridSpan w:val="2"/>
            <w:vAlign w:val="top"/>
          </w:tcPr>
          <w:p w14:paraId="2CEEC1EF">
            <w:pPr>
              <w:pStyle w:val="26"/>
              <w:spacing w:before="249" w:line="235" w:lineRule="auto"/>
              <w:ind w:left="40" w:right="159" w:firstLine="1"/>
            </w:pPr>
            <w:r>
              <w:rPr>
                <w:spacing w:val="-1"/>
              </w:rPr>
              <w:t>苯甲酸及其钠盐（以苯甲酸计）、脱氢乙酸及其钠盐（以脱氢乙酸计）</w:t>
            </w:r>
          </w:p>
        </w:tc>
        <w:tc>
          <w:tcPr>
            <w:tcW w:w="1122" w:type="dxa"/>
            <w:vAlign w:val="top"/>
          </w:tcPr>
          <w:p w14:paraId="13C18DA3">
            <w:pPr>
              <w:rPr>
                <w:rFonts w:ascii="Arial"/>
                <w:sz w:val="21"/>
              </w:rPr>
            </w:pPr>
          </w:p>
        </w:tc>
      </w:tr>
      <w:tr w14:paraId="60C3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73" w:hRule="atLeast"/>
        </w:trPr>
        <w:tc>
          <w:tcPr>
            <w:tcW w:w="520" w:type="dxa"/>
            <w:vMerge w:val="continue"/>
            <w:tcBorders>
              <w:top w:val="nil"/>
              <w:bottom w:val="nil"/>
            </w:tcBorders>
            <w:vAlign w:val="top"/>
          </w:tcPr>
          <w:p w14:paraId="6B80FBA8">
            <w:pPr>
              <w:rPr>
                <w:rFonts w:ascii="Arial"/>
                <w:sz w:val="21"/>
              </w:rPr>
            </w:pPr>
          </w:p>
        </w:tc>
        <w:tc>
          <w:tcPr>
            <w:tcW w:w="870" w:type="dxa"/>
            <w:vMerge w:val="continue"/>
            <w:tcBorders>
              <w:top w:val="nil"/>
              <w:bottom w:val="nil"/>
            </w:tcBorders>
            <w:vAlign w:val="top"/>
          </w:tcPr>
          <w:p w14:paraId="348F0269">
            <w:pPr>
              <w:rPr>
                <w:rFonts w:ascii="Arial"/>
                <w:sz w:val="21"/>
              </w:rPr>
            </w:pPr>
          </w:p>
        </w:tc>
        <w:tc>
          <w:tcPr>
            <w:tcW w:w="854" w:type="dxa"/>
            <w:gridSpan w:val="2"/>
            <w:vMerge w:val="restart"/>
            <w:tcBorders>
              <w:bottom w:val="nil"/>
            </w:tcBorders>
            <w:vAlign w:val="top"/>
          </w:tcPr>
          <w:p w14:paraId="410B0E65">
            <w:pPr>
              <w:spacing w:line="301" w:lineRule="auto"/>
              <w:rPr>
                <w:rFonts w:ascii="Arial"/>
                <w:sz w:val="21"/>
              </w:rPr>
            </w:pPr>
          </w:p>
          <w:p w14:paraId="60041ADF">
            <w:pPr>
              <w:spacing w:line="301" w:lineRule="auto"/>
              <w:rPr>
                <w:rFonts w:ascii="Arial"/>
                <w:sz w:val="21"/>
              </w:rPr>
            </w:pPr>
          </w:p>
          <w:p w14:paraId="574CB0E0">
            <w:pPr>
              <w:spacing w:line="301" w:lineRule="auto"/>
              <w:rPr>
                <w:rFonts w:ascii="Arial"/>
                <w:sz w:val="21"/>
              </w:rPr>
            </w:pPr>
          </w:p>
          <w:p w14:paraId="53607F7D">
            <w:pPr>
              <w:pStyle w:val="26"/>
              <w:spacing w:before="58" w:line="231" w:lineRule="auto"/>
              <w:ind w:left="190" w:right="55" w:hanging="118"/>
            </w:pPr>
            <w:r>
              <w:rPr>
                <w:spacing w:val="-3"/>
              </w:rPr>
              <w:t>淀粉制品</w:t>
            </w:r>
            <w:r>
              <w:rPr>
                <w:spacing w:val="-10"/>
              </w:rPr>
              <w:t>(自制)</w:t>
            </w:r>
          </w:p>
        </w:tc>
        <w:tc>
          <w:tcPr>
            <w:tcW w:w="990" w:type="dxa"/>
            <w:gridSpan w:val="2"/>
            <w:vAlign w:val="top"/>
          </w:tcPr>
          <w:p w14:paraId="42DA2AED">
            <w:pPr>
              <w:spacing w:line="290" w:lineRule="auto"/>
              <w:rPr>
                <w:rFonts w:ascii="Arial"/>
                <w:sz w:val="21"/>
              </w:rPr>
            </w:pPr>
          </w:p>
          <w:p w14:paraId="64DC88F5">
            <w:pPr>
              <w:pStyle w:val="26"/>
              <w:spacing w:before="58" w:line="234" w:lineRule="auto"/>
              <w:ind w:left="258" w:right="123" w:hanging="121"/>
            </w:pPr>
            <w:r>
              <w:rPr>
                <w:spacing w:val="-2"/>
              </w:rPr>
              <w:t>粉丝粉条</w:t>
            </w:r>
            <w:r>
              <w:rPr>
                <w:spacing w:val="-10"/>
              </w:rPr>
              <w:t>(自制)</w:t>
            </w:r>
          </w:p>
        </w:tc>
        <w:tc>
          <w:tcPr>
            <w:tcW w:w="1199" w:type="dxa"/>
            <w:gridSpan w:val="2"/>
            <w:vAlign w:val="top"/>
          </w:tcPr>
          <w:p w14:paraId="3A3B738D">
            <w:pPr>
              <w:spacing w:line="289" w:lineRule="auto"/>
              <w:rPr>
                <w:rFonts w:ascii="Arial"/>
                <w:sz w:val="21"/>
              </w:rPr>
            </w:pPr>
          </w:p>
          <w:p w14:paraId="7C025E35">
            <w:pPr>
              <w:pStyle w:val="26"/>
              <w:spacing w:before="59" w:line="220" w:lineRule="auto"/>
              <w:ind w:left="107"/>
            </w:pPr>
            <w:r>
              <w:rPr>
                <w:spacing w:val="-1"/>
              </w:rPr>
              <w:t>粉丝粉条(自</w:t>
            </w:r>
          </w:p>
          <w:p w14:paraId="43F9DA05">
            <w:pPr>
              <w:pStyle w:val="26"/>
              <w:spacing w:before="11" w:line="221" w:lineRule="auto"/>
              <w:ind w:left="469"/>
            </w:pPr>
            <w:r>
              <w:rPr>
                <w:spacing w:val="-4"/>
              </w:rPr>
              <w:t>制)</w:t>
            </w:r>
          </w:p>
        </w:tc>
        <w:tc>
          <w:tcPr>
            <w:tcW w:w="854" w:type="dxa"/>
            <w:gridSpan w:val="2"/>
            <w:vAlign w:val="top"/>
          </w:tcPr>
          <w:p w14:paraId="0B063F1E">
            <w:pPr>
              <w:spacing w:line="402" w:lineRule="auto"/>
              <w:rPr>
                <w:rFonts w:ascii="Arial"/>
                <w:sz w:val="21"/>
              </w:rPr>
            </w:pPr>
          </w:p>
          <w:p w14:paraId="0AD99909">
            <w:pPr>
              <w:pStyle w:val="26"/>
              <w:spacing w:before="58" w:line="220" w:lineRule="auto"/>
              <w:ind w:left="253"/>
            </w:pPr>
            <w:r>
              <w:rPr>
                <w:spacing w:val="-4"/>
              </w:rPr>
              <w:t>较高</w:t>
            </w:r>
          </w:p>
        </w:tc>
        <w:tc>
          <w:tcPr>
            <w:tcW w:w="4330" w:type="dxa"/>
            <w:gridSpan w:val="2"/>
            <w:vAlign w:val="top"/>
          </w:tcPr>
          <w:p w14:paraId="4FE29797">
            <w:pPr>
              <w:pStyle w:val="26"/>
              <w:spacing w:before="127" w:line="219" w:lineRule="auto"/>
              <w:ind w:left="39"/>
            </w:pPr>
            <w:r>
              <w:rPr>
                <w:spacing w:val="-1"/>
              </w:rPr>
              <w:t>苯甲酸及其钠盐（以苯甲酸计）、山梨酸及其钾盐</w:t>
            </w:r>
          </w:p>
          <w:p w14:paraId="586A8916">
            <w:pPr>
              <w:pStyle w:val="26"/>
              <w:spacing w:before="7" w:line="235" w:lineRule="auto"/>
              <w:ind w:left="37" w:right="144" w:firstLine="9"/>
            </w:pPr>
            <w:r>
              <w:rPr>
                <w:spacing w:val="-1"/>
              </w:rPr>
              <w:t>（以山梨酸计）、铝的残留量（干样品，以Al计）、脱氢乙酸及其钠盐（以脱氢乙酸计）、二氧化硫残留</w:t>
            </w:r>
            <w:r>
              <w:t>量</w:t>
            </w:r>
          </w:p>
        </w:tc>
        <w:tc>
          <w:tcPr>
            <w:tcW w:w="3807" w:type="dxa"/>
            <w:gridSpan w:val="2"/>
            <w:vAlign w:val="top"/>
          </w:tcPr>
          <w:p w14:paraId="11FE3BE1">
            <w:pPr>
              <w:pStyle w:val="26"/>
              <w:spacing w:before="128" w:line="230" w:lineRule="auto"/>
              <w:ind w:left="39" w:right="159" w:firstLine="2"/>
            </w:pPr>
            <w:r>
              <w:rPr>
                <w:spacing w:val="-1"/>
              </w:rPr>
              <w:t>苯甲酸及其钠盐（以苯甲酸计）、山梨酸及其钾盐（以山梨酸计）、铝的残留量（干样品，以Al计）、脱氢乙酸及其钠盐（以脱氢乙酸</w:t>
            </w:r>
          </w:p>
          <w:p w14:paraId="7E8E22B9">
            <w:pPr>
              <w:pStyle w:val="26"/>
              <w:spacing w:line="219" w:lineRule="auto"/>
              <w:ind w:left="39"/>
            </w:pPr>
            <w:r>
              <w:rPr>
                <w:spacing w:val="-1"/>
              </w:rPr>
              <w:t>计）、二氧化硫残留量</w:t>
            </w:r>
          </w:p>
        </w:tc>
        <w:tc>
          <w:tcPr>
            <w:tcW w:w="1122" w:type="dxa"/>
            <w:vAlign w:val="top"/>
          </w:tcPr>
          <w:p w14:paraId="658F9955">
            <w:pPr>
              <w:rPr>
                <w:rFonts w:ascii="Arial"/>
                <w:sz w:val="21"/>
              </w:rPr>
            </w:pPr>
          </w:p>
        </w:tc>
      </w:tr>
      <w:tr w14:paraId="67326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24" w:hRule="atLeast"/>
        </w:trPr>
        <w:tc>
          <w:tcPr>
            <w:tcW w:w="520" w:type="dxa"/>
            <w:vMerge w:val="continue"/>
            <w:tcBorders>
              <w:top w:val="nil"/>
            </w:tcBorders>
            <w:vAlign w:val="top"/>
          </w:tcPr>
          <w:p w14:paraId="0BF8329F">
            <w:pPr>
              <w:rPr>
                <w:rFonts w:ascii="Arial"/>
                <w:sz w:val="21"/>
              </w:rPr>
            </w:pPr>
          </w:p>
        </w:tc>
        <w:tc>
          <w:tcPr>
            <w:tcW w:w="870" w:type="dxa"/>
            <w:vMerge w:val="continue"/>
            <w:tcBorders>
              <w:top w:val="nil"/>
            </w:tcBorders>
            <w:vAlign w:val="top"/>
          </w:tcPr>
          <w:p w14:paraId="3F87570D">
            <w:pPr>
              <w:rPr>
                <w:rFonts w:ascii="Arial"/>
                <w:sz w:val="21"/>
              </w:rPr>
            </w:pPr>
          </w:p>
        </w:tc>
        <w:tc>
          <w:tcPr>
            <w:tcW w:w="854" w:type="dxa"/>
            <w:gridSpan w:val="2"/>
            <w:vMerge w:val="continue"/>
            <w:tcBorders>
              <w:top w:val="nil"/>
            </w:tcBorders>
            <w:vAlign w:val="top"/>
          </w:tcPr>
          <w:p w14:paraId="5975E9A1">
            <w:pPr>
              <w:rPr>
                <w:rFonts w:ascii="Arial"/>
                <w:sz w:val="21"/>
              </w:rPr>
            </w:pPr>
          </w:p>
        </w:tc>
        <w:tc>
          <w:tcPr>
            <w:tcW w:w="990" w:type="dxa"/>
            <w:gridSpan w:val="2"/>
            <w:vAlign w:val="top"/>
          </w:tcPr>
          <w:p w14:paraId="7074F281">
            <w:pPr>
              <w:spacing w:line="363" w:lineRule="auto"/>
              <w:rPr>
                <w:rFonts w:ascii="Arial"/>
                <w:sz w:val="21"/>
              </w:rPr>
            </w:pPr>
          </w:p>
          <w:p w14:paraId="1580BEF5">
            <w:pPr>
              <w:pStyle w:val="26"/>
              <w:spacing w:before="58" w:line="220" w:lineRule="auto"/>
              <w:ind w:left="94"/>
            </w:pPr>
            <w:r>
              <w:rPr>
                <w:spacing w:val="-2"/>
              </w:rPr>
              <w:t>凉粉类(自</w:t>
            </w:r>
          </w:p>
          <w:p w14:paraId="610A1233">
            <w:pPr>
              <w:pStyle w:val="26"/>
              <w:spacing w:before="10" w:line="221" w:lineRule="auto"/>
              <w:ind w:left="362"/>
            </w:pPr>
            <w:r>
              <w:rPr>
                <w:spacing w:val="-4"/>
              </w:rPr>
              <w:t>制)</w:t>
            </w:r>
          </w:p>
        </w:tc>
        <w:tc>
          <w:tcPr>
            <w:tcW w:w="1199" w:type="dxa"/>
            <w:gridSpan w:val="2"/>
            <w:vAlign w:val="top"/>
          </w:tcPr>
          <w:p w14:paraId="33EBC2AF">
            <w:pPr>
              <w:spacing w:line="475" w:lineRule="auto"/>
              <w:rPr>
                <w:rFonts w:ascii="Arial"/>
                <w:sz w:val="21"/>
              </w:rPr>
            </w:pPr>
          </w:p>
          <w:p w14:paraId="6F1C1B68">
            <w:pPr>
              <w:pStyle w:val="26"/>
              <w:spacing w:before="59" w:line="220" w:lineRule="auto"/>
              <w:ind w:left="64"/>
            </w:pPr>
            <w:r>
              <w:rPr>
                <w:spacing w:val="-2"/>
              </w:rPr>
              <w:t>凉粉类(自制)</w:t>
            </w:r>
          </w:p>
        </w:tc>
        <w:tc>
          <w:tcPr>
            <w:tcW w:w="854" w:type="dxa"/>
            <w:gridSpan w:val="2"/>
            <w:vAlign w:val="top"/>
          </w:tcPr>
          <w:p w14:paraId="033DFBE1">
            <w:pPr>
              <w:spacing w:line="475" w:lineRule="auto"/>
              <w:rPr>
                <w:rFonts w:ascii="Arial"/>
                <w:sz w:val="21"/>
              </w:rPr>
            </w:pPr>
          </w:p>
          <w:p w14:paraId="6C08DDD1">
            <w:pPr>
              <w:pStyle w:val="26"/>
              <w:spacing w:before="59" w:line="220" w:lineRule="auto"/>
              <w:ind w:left="253"/>
            </w:pPr>
            <w:r>
              <w:rPr>
                <w:spacing w:val="-4"/>
              </w:rPr>
              <w:t>较高</w:t>
            </w:r>
          </w:p>
        </w:tc>
        <w:tc>
          <w:tcPr>
            <w:tcW w:w="4330" w:type="dxa"/>
            <w:gridSpan w:val="2"/>
            <w:vAlign w:val="top"/>
          </w:tcPr>
          <w:p w14:paraId="06C48FC3">
            <w:pPr>
              <w:spacing w:line="251" w:lineRule="auto"/>
              <w:rPr>
                <w:rFonts w:ascii="Arial"/>
                <w:sz w:val="21"/>
              </w:rPr>
            </w:pPr>
          </w:p>
          <w:p w14:paraId="2D578FB8">
            <w:pPr>
              <w:pStyle w:val="26"/>
              <w:spacing w:before="58" w:line="233" w:lineRule="auto"/>
              <w:ind w:left="37" w:right="324" w:firstLine="2"/>
              <w:jc w:val="both"/>
            </w:pPr>
            <w:r>
              <w:rPr>
                <w:spacing w:val="-1"/>
              </w:rPr>
              <w:t>苯甲酸及其钠盐（以苯甲酸计）、山梨酸及其钾盐（以山梨酸计）、脱氢乙酸及其钠盐（以脱氢乙酸</w:t>
            </w:r>
            <w:r>
              <w:rPr>
                <w:spacing w:val="-4"/>
              </w:rPr>
              <w:t>计）</w:t>
            </w:r>
          </w:p>
        </w:tc>
        <w:tc>
          <w:tcPr>
            <w:tcW w:w="3807" w:type="dxa"/>
            <w:gridSpan w:val="2"/>
            <w:vAlign w:val="top"/>
          </w:tcPr>
          <w:p w14:paraId="24A9C646">
            <w:pPr>
              <w:spacing w:line="251" w:lineRule="auto"/>
              <w:rPr>
                <w:rFonts w:ascii="Arial"/>
                <w:sz w:val="21"/>
              </w:rPr>
            </w:pPr>
          </w:p>
          <w:p w14:paraId="560F443E">
            <w:pPr>
              <w:pStyle w:val="26"/>
              <w:spacing w:before="58" w:line="233" w:lineRule="auto"/>
              <w:ind w:left="39" w:right="159" w:firstLine="2"/>
              <w:jc w:val="both"/>
            </w:pPr>
            <w:r>
              <w:rPr>
                <w:spacing w:val="-1"/>
              </w:rPr>
              <w:t>苯甲酸及其钠盐（以苯甲酸计）、山梨酸及其钾盐（以山梨酸计）、脱氢乙酸及其钠盐（以</w:t>
            </w:r>
            <w:r>
              <w:rPr>
                <w:spacing w:val="-2"/>
              </w:rPr>
              <w:t>脱氢乙酸计）</w:t>
            </w:r>
          </w:p>
        </w:tc>
        <w:tc>
          <w:tcPr>
            <w:tcW w:w="1122" w:type="dxa"/>
            <w:vAlign w:val="top"/>
          </w:tcPr>
          <w:p w14:paraId="30B46093">
            <w:pPr>
              <w:rPr>
                <w:rFonts w:ascii="Arial"/>
                <w:sz w:val="21"/>
              </w:rPr>
            </w:pPr>
          </w:p>
        </w:tc>
      </w:tr>
      <w:tr w14:paraId="7839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0A472C27">
            <w:pPr>
              <w:spacing w:line="284" w:lineRule="auto"/>
              <w:rPr>
                <w:rFonts w:ascii="Arial"/>
                <w:sz w:val="21"/>
              </w:rPr>
            </w:pPr>
          </w:p>
          <w:p w14:paraId="7BA41A99">
            <w:pPr>
              <w:pStyle w:val="26"/>
              <w:spacing w:before="58" w:line="222" w:lineRule="auto"/>
              <w:ind w:left="82"/>
            </w:pPr>
            <w:r>
              <w:rPr>
                <w:b/>
                <w:bCs/>
                <w:spacing w:val="-5"/>
              </w:rPr>
              <w:t>序号</w:t>
            </w:r>
          </w:p>
        </w:tc>
        <w:tc>
          <w:tcPr>
            <w:tcW w:w="870" w:type="dxa"/>
            <w:vAlign w:val="top"/>
          </w:tcPr>
          <w:p w14:paraId="4C5815EA">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795EBBF0">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25E5C7F2">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3203A445">
            <w:pPr>
              <w:pStyle w:val="26"/>
              <w:spacing w:before="235" w:line="220" w:lineRule="auto"/>
              <w:ind w:left="57"/>
            </w:pPr>
            <w:r>
              <w:rPr>
                <w:b/>
                <w:bCs/>
                <w:spacing w:val="-2"/>
              </w:rPr>
              <w:t>食品细类（四</w:t>
            </w:r>
          </w:p>
          <w:p w14:paraId="25F732B9">
            <w:pPr>
              <w:pStyle w:val="26"/>
              <w:spacing w:before="10" w:line="222" w:lineRule="auto"/>
              <w:ind w:left="425"/>
            </w:pPr>
            <w:r>
              <w:rPr>
                <w:b/>
                <w:bCs/>
                <w:spacing w:val="-7"/>
              </w:rPr>
              <w:t>级）</w:t>
            </w:r>
          </w:p>
        </w:tc>
        <w:tc>
          <w:tcPr>
            <w:tcW w:w="854" w:type="dxa"/>
            <w:gridSpan w:val="2"/>
            <w:vAlign w:val="top"/>
          </w:tcPr>
          <w:p w14:paraId="6230C00D">
            <w:pPr>
              <w:spacing w:line="284" w:lineRule="auto"/>
              <w:rPr>
                <w:rFonts w:ascii="Arial"/>
                <w:sz w:val="21"/>
              </w:rPr>
            </w:pPr>
          </w:p>
          <w:p w14:paraId="630EB487">
            <w:pPr>
              <w:pStyle w:val="26"/>
              <w:spacing w:before="59" w:line="220" w:lineRule="auto"/>
              <w:ind w:left="69"/>
            </w:pPr>
            <w:r>
              <w:rPr>
                <w:b/>
                <w:bCs/>
                <w:spacing w:val="-3"/>
              </w:rPr>
              <w:t>风险等级</w:t>
            </w:r>
          </w:p>
        </w:tc>
        <w:tc>
          <w:tcPr>
            <w:tcW w:w="4330" w:type="dxa"/>
            <w:gridSpan w:val="2"/>
            <w:vAlign w:val="top"/>
          </w:tcPr>
          <w:p w14:paraId="7B6CD90E">
            <w:pPr>
              <w:spacing w:line="285" w:lineRule="auto"/>
              <w:rPr>
                <w:rFonts w:ascii="Arial"/>
                <w:sz w:val="21"/>
              </w:rPr>
            </w:pPr>
          </w:p>
          <w:p w14:paraId="40C94311">
            <w:pPr>
              <w:pStyle w:val="26"/>
              <w:spacing w:before="58" w:line="219" w:lineRule="auto"/>
              <w:ind w:left="1264"/>
            </w:pPr>
            <w:r>
              <w:rPr>
                <w:b/>
                <w:bCs/>
                <w:spacing w:val="-2"/>
              </w:rPr>
              <w:t>省级本级监督抽检项目</w:t>
            </w:r>
          </w:p>
        </w:tc>
        <w:tc>
          <w:tcPr>
            <w:tcW w:w="3807" w:type="dxa"/>
            <w:gridSpan w:val="2"/>
            <w:vAlign w:val="top"/>
          </w:tcPr>
          <w:p w14:paraId="195A3783">
            <w:pPr>
              <w:spacing w:line="284" w:lineRule="auto"/>
              <w:rPr>
                <w:rFonts w:ascii="Arial"/>
                <w:sz w:val="21"/>
              </w:rPr>
            </w:pPr>
          </w:p>
          <w:p w14:paraId="46596088">
            <w:pPr>
              <w:pStyle w:val="26"/>
              <w:spacing w:before="59" w:line="220" w:lineRule="auto"/>
              <w:ind w:left="1007"/>
            </w:pPr>
            <w:r>
              <w:rPr>
                <w:b/>
                <w:bCs/>
                <w:spacing w:val="-2"/>
              </w:rPr>
              <w:t>省级转移监督抽检项目</w:t>
            </w:r>
          </w:p>
        </w:tc>
        <w:tc>
          <w:tcPr>
            <w:tcW w:w="1122" w:type="dxa"/>
            <w:vAlign w:val="top"/>
          </w:tcPr>
          <w:p w14:paraId="6EA34AB6">
            <w:pPr>
              <w:spacing w:line="284" w:lineRule="auto"/>
              <w:rPr>
                <w:rFonts w:ascii="Arial"/>
                <w:sz w:val="21"/>
              </w:rPr>
            </w:pPr>
          </w:p>
          <w:p w14:paraId="2429FD7B">
            <w:pPr>
              <w:pStyle w:val="26"/>
              <w:spacing w:before="58" w:line="222" w:lineRule="auto"/>
            </w:pPr>
            <w:r>
              <w:rPr>
                <w:b/>
                <w:bCs/>
                <w:spacing w:val="-6"/>
              </w:rPr>
              <w:t>备注</w:t>
            </w:r>
          </w:p>
        </w:tc>
      </w:tr>
      <w:tr w14:paraId="3B6B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42" w:hRule="atLeast"/>
        </w:trPr>
        <w:tc>
          <w:tcPr>
            <w:tcW w:w="520" w:type="dxa"/>
            <w:vMerge w:val="restart"/>
            <w:tcBorders>
              <w:bottom w:val="nil"/>
            </w:tcBorders>
            <w:vAlign w:val="top"/>
          </w:tcPr>
          <w:p w14:paraId="2EF45B84">
            <w:pPr>
              <w:spacing w:line="241" w:lineRule="auto"/>
              <w:rPr>
                <w:rFonts w:ascii="Arial"/>
                <w:sz w:val="21"/>
              </w:rPr>
            </w:pPr>
          </w:p>
          <w:p w14:paraId="1807ED10">
            <w:pPr>
              <w:spacing w:line="241" w:lineRule="auto"/>
              <w:rPr>
                <w:rFonts w:ascii="Arial"/>
                <w:sz w:val="21"/>
              </w:rPr>
            </w:pPr>
          </w:p>
          <w:p w14:paraId="46CD6E4C">
            <w:pPr>
              <w:spacing w:line="241" w:lineRule="auto"/>
              <w:rPr>
                <w:rFonts w:ascii="Arial"/>
                <w:sz w:val="21"/>
              </w:rPr>
            </w:pPr>
          </w:p>
          <w:p w14:paraId="62EA1D59">
            <w:pPr>
              <w:spacing w:line="241" w:lineRule="auto"/>
              <w:rPr>
                <w:rFonts w:ascii="Arial"/>
                <w:sz w:val="21"/>
              </w:rPr>
            </w:pPr>
          </w:p>
          <w:p w14:paraId="4DFC2B8E">
            <w:pPr>
              <w:spacing w:line="241" w:lineRule="auto"/>
              <w:rPr>
                <w:rFonts w:ascii="Arial"/>
                <w:sz w:val="21"/>
              </w:rPr>
            </w:pPr>
          </w:p>
          <w:p w14:paraId="07BF346F">
            <w:pPr>
              <w:spacing w:line="241" w:lineRule="auto"/>
              <w:rPr>
                <w:rFonts w:ascii="Arial"/>
                <w:sz w:val="21"/>
              </w:rPr>
            </w:pPr>
          </w:p>
          <w:p w14:paraId="69CD182A">
            <w:pPr>
              <w:spacing w:line="241" w:lineRule="auto"/>
              <w:rPr>
                <w:rFonts w:ascii="Arial"/>
                <w:sz w:val="21"/>
              </w:rPr>
            </w:pPr>
          </w:p>
          <w:p w14:paraId="419EA60B">
            <w:pPr>
              <w:spacing w:line="241" w:lineRule="auto"/>
              <w:rPr>
                <w:rFonts w:ascii="Arial"/>
                <w:sz w:val="21"/>
              </w:rPr>
            </w:pPr>
          </w:p>
          <w:p w14:paraId="17CF55DF">
            <w:pPr>
              <w:spacing w:line="241" w:lineRule="auto"/>
              <w:rPr>
                <w:rFonts w:ascii="Arial"/>
                <w:sz w:val="21"/>
              </w:rPr>
            </w:pPr>
          </w:p>
          <w:p w14:paraId="542C6A8A">
            <w:pPr>
              <w:spacing w:line="241" w:lineRule="auto"/>
              <w:rPr>
                <w:rFonts w:ascii="Arial"/>
                <w:sz w:val="21"/>
              </w:rPr>
            </w:pPr>
          </w:p>
          <w:p w14:paraId="3E7E3DEB">
            <w:pPr>
              <w:spacing w:line="241" w:lineRule="auto"/>
              <w:rPr>
                <w:rFonts w:ascii="Arial"/>
                <w:sz w:val="21"/>
              </w:rPr>
            </w:pPr>
          </w:p>
          <w:p w14:paraId="29888920">
            <w:pPr>
              <w:spacing w:line="241" w:lineRule="auto"/>
              <w:rPr>
                <w:rFonts w:ascii="Arial"/>
                <w:sz w:val="21"/>
              </w:rPr>
            </w:pPr>
          </w:p>
          <w:p w14:paraId="2AC4B312">
            <w:pPr>
              <w:spacing w:line="241" w:lineRule="auto"/>
              <w:rPr>
                <w:rFonts w:ascii="Arial"/>
                <w:sz w:val="21"/>
              </w:rPr>
            </w:pPr>
          </w:p>
          <w:p w14:paraId="0B8CC87F">
            <w:pPr>
              <w:spacing w:line="241" w:lineRule="auto"/>
              <w:rPr>
                <w:rFonts w:ascii="Arial"/>
                <w:sz w:val="21"/>
              </w:rPr>
            </w:pPr>
          </w:p>
          <w:p w14:paraId="1210973A">
            <w:pPr>
              <w:spacing w:line="241" w:lineRule="auto"/>
              <w:rPr>
                <w:rFonts w:ascii="Arial"/>
                <w:sz w:val="21"/>
              </w:rPr>
            </w:pPr>
          </w:p>
          <w:p w14:paraId="5CDEC31E">
            <w:pPr>
              <w:spacing w:line="241" w:lineRule="auto"/>
              <w:rPr>
                <w:rFonts w:ascii="Arial"/>
                <w:sz w:val="21"/>
              </w:rPr>
            </w:pPr>
          </w:p>
          <w:p w14:paraId="7E127DAC">
            <w:pPr>
              <w:spacing w:line="242" w:lineRule="auto"/>
              <w:rPr>
                <w:rFonts w:ascii="Arial"/>
                <w:sz w:val="21"/>
              </w:rPr>
            </w:pPr>
          </w:p>
          <w:p w14:paraId="3E57F365">
            <w:pPr>
              <w:spacing w:line="242" w:lineRule="auto"/>
              <w:rPr>
                <w:rFonts w:ascii="Arial"/>
                <w:sz w:val="21"/>
              </w:rPr>
            </w:pPr>
          </w:p>
          <w:p w14:paraId="075ED560">
            <w:pPr>
              <w:pStyle w:val="26"/>
              <w:spacing w:before="59"/>
              <w:ind w:left="180"/>
            </w:pPr>
            <w:r>
              <w:rPr>
                <w:spacing w:val="-5"/>
              </w:rPr>
              <w:t>31</w:t>
            </w:r>
          </w:p>
        </w:tc>
        <w:tc>
          <w:tcPr>
            <w:tcW w:w="870" w:type="dxa"/>
            <w:vMerge w:val="restart"/>
            <w:tcBorders>
              <w:bottom w:val="nil"/>
            </w:tcBorders>
            <w:vAlign w:val="top"/>
          </w:tcPr>
          <w:p w14:paraId="2994EFD4">
            <w:pPr>
              <w:spacing w:line="241" w:lineRule="auto"/>
              <w:rPr>
                <w:rFonts w:ascii="Arial"/>
                <w:sz w:val="21"/>
              </w:rPr>
            </w:pPr>
          </w:p>
          <w:p w14:paraId="21CCF689">
            <w:pPr>
              <w:spacing w:line="241" w:lineRule="auto"/>
              <w:rPr>
                <w:rFonts w:ascii="Arial"/>
                <w:sz w:val="21"/>
              </w:rPr>
            </w:pPr>
          </w:p>
          <w:p w14:paraId="304120EF">
            <w:pPr>
              <w:spacing w:line="241" w:lineRule="auto"/>
              <w:rPr>
                <w:rFonts w:ascii="Arial"/>
                <w:sz w:val="21"/>
              </w:rPr>
            </w:pPr>
          </w:p>
          <w:p w14:paraId="674B95A1">
            <w:pPr>
              <w:spacing w:line="241" w:lineRule="auto"/>
              <w:rPr>
                <w:rFonts w:ascii="Arial"/>
                <w:sz w:val="21"/>
              </w:rPr>
            </w:pPr>
          </w:p>
          <w:p w14:paraId="5544170F">
            <w:pPr>
              <w:spacing w:line="241" w:lineRule="auto"/>
              <w:rPr>
                <w:rFonts w:ascii="Arial"/>
                <w:sz w:val="21"/>
              </w:rPr>
            </w:pPr>
          </w:p>
          <w:p w14:paraId="2E6D8895">
            <w:pPr>
              <w:spacing w:line="241" w:lineRule="auto"/>
              <w:rPr>
                <w:rFonts w:ascii="Arial"/>
                <w:sz w:val="21"/>
              </w:rPr>
            </w:pPr>
          </w:p>
          <w:p w14:paraId="14DFB691">
            <w:pPr>
              <w:spacing w:line="241" w:lineRule="auto"/>
              <w:rPr>
                <w:rFonts w:ascii="Arial"/>
                <w:sz w:val="21"/>
              </w:rPr>
            </w:pPr>
          </w:p>
          <w:p w14:paraId="02CC4FC8">
            <w:pPr>
              <w:spacing w:line="241" w:lineRule="auto"/>
              <w:rPr>
                <w:rFonts w:ascii="Arial"/>
                <w:sz w:val="21"/>
              </w:rPr>
            </w:pPr>
          </w:p>
          <w:p w14:paraId="483E36EA">
            <w:pPr>
              <w:spacing w:line="241" w:lineRule="auto"/>
              <w:rPr>
                <w:rFonts w:ascii="Arial"/>
                <w:sz w:val="21"/>
              </w:rPr>
            </w:pPr>
          </w:p>
          <w:p w14:paraId="345E353C">
            <w:pPr>
              <w:spacing w:line="241" w:lineRule="auto"/>
              <w:rPr>
                <w:rFonts w:ascii="Arial"/>
                <w:sz w:val="21"/>
              </w:rPr>
            </w:pPr>
          </w:p>
          <w:p w14:paraId="044C4F78">
            <w:pPr>
              <w:spacing w:line="241" w:lineRule="auto"/>
              <w:rPr>
                <w:rFonts w:ascii="Arial"/>
                <w:sz w:val="21"/>
              </w:rPr>
            </w:pPr>
          </w:p>
          <w:p w14:paraId="1F1D34BA">
            <w:pPr>
              <w:spacing w:line="241" w:lineRule="auto"/>
              <w:rPr>
                <w:rFonts w:ascii="Arial"/>
                <w:sz w:val="21"/>
              </w:rPr>
            </w:pPr>
          </w:p>
          <w:p w14:paraId="3C2AEAF8">
            <w:pPr>
              <w:spacing w:line="241" w:lineRule="auto"/>
              <w:rPr>
                <w:rFonts w:ascii="Arial"/>
                <w:sz w:val="21"/>
              </w:rPr>
            </w:pPr>
          </w:p>
          <w:p w14:paraId="6FACBD71">
            <w:pPr>
              <w:spacing w:line="241" w:lineRule="auto"/>
              <w:rPr>
                <w:rFonts w:ascii="Arial"/>
                <w:sz w:val="21"/>
              </w:rPr>
            </w:pPr>
          </w:p>
          <w:p w14:paraId="2F6A7FDE">
            <w:pPr>
              <w:spacing w:line="241" w:lineRule="auto"/>
              <w:rPr>
                <w:rFonts w:ascii="Arial"/>
                <w:sz w:val="21"/>
              </w:rPr>
            </w:pPr>
          </w:p>
          <w:p w14:paraId="558665F2">
            <w:pPr>
              <w:spacing w:line="241" w:lineRule="auto"/>
              <w:rPr>
                <w:rFonts w:ascii="Arial"/>
                <w:sz w:val="21"/>
              </w:rPr>
            </w:pPr>
          </w:p>
          <w:p w14:paraId="5E527B44">
            <w:pPr>
              <w:spacing w:line="242" w:lineRule="auto"/>
              <w:rPr>
                <w:rFonts w:ascii="Arial"/>
                <w:sz w:val="21"/>
              </w:rPr>
            </w:pPr>
          </w:p>
          <w:p w14:paraId="4457AF0F">
            <w:pPr>
              <w:spacing w:line="242" w:lineRule="auto"/>
              <w:rPr>
                <w:rFonts w:ascii="Arial"/>
                <w:sz w:val="21"/>
              </w:rPr>
            </w:pPr>
          </w:p>
          <w:p w14:paraId="387AB063">
            <w:pPr>
              <w:pStyle w:val="26"/>
              <w:spacing w:before="59" w:line="220" w:lineRule="auto"/>
              <w:ind w:left="78"/>
            </w:pPr>
            <w:r>
              <w:rPr>
                <w:spacing w:val="-3"/>
              </w:rPr>
              <w:t>餐饮食品</w:t>
            </w:r>
          </w:p>
        </w:tc>
        <w:tc>
          <w:tcPr>
            <w:tcW w:w="854" w:type="dxa"/>
            <w:gridSpan w:val="2"/>
            <w:vMerge w:val="restart"/>
            <w:tcBorders>
              <w:bottom w:val="nil"/>
            </w:tcBorders>
            <w:vAlign w:val="top"/>
          </w:tcPr>
          <w:p w14:paraId="5AB45B18">
            <w:pPr>
              <w:spacing w:line="246" w:lineRule="auto"/>
              <w:rPr>
                <w:rFonts w:ascii="Arial"/>
                <w:sz w:val="21"/>
              </w:rPr>
            </w:pPr>
          </w:p>
          <w:p w14:paraId="72212D59">
            <w:pPr>
              <w:spacing w:line="246" w:lineRule="auto"/>
              <w:rPr>
                <w:rFonts w:ascii="Arial"/>
                <w:sz w:val="21"/>
              </w:rPr>
            </w:pPr>
          </w:p>
          <w:p w14:paraId="6E421EAC">
            <w:pPr>
              <w:spacing w:line="247" w:lineRule="auto"/>
              <w:rPr>
                <w:rFonts w:ascii="Arial"/>
                <w:sz w:val="21"/>
              </w:rPr>
            </w:pPr>
          </w:p>
          <w:p w14:paraId="785459E3">
            <w:pPr>
              <w:spacing w:line="247" w:lineRule="auto"/>
              <w:rPr>
                <w:rFonts w:ascii="Arial"/>
                <w:sz w:val="21"/>
              </w:rPr>
            </w:pPr>
          </w:p>
          <w:p w14:paraId="4BF0D1AD">
            <w:pPr>
              <w:spacing w:line="247" w:lineRule="auto"/>
              <w:rPr>
                <w:rFonts w:ascii="Arial"/>
                <w:sz w:val="21"/>
              </w:rPr>
            </w:pPr>
          </w:p>
          <w:p w14:paraId="780E04C7">
            <w:pPr>
              <w:spacing w:line="247" w:lineRule="auto"/>
              <w:rPr>
                <w:rFonts w:ascii="Arial"/>
                <w:sz w:val="21"/>
              </w:rPr>
            </w:pPr>
          </w:p>
          <w:p w14:paraId="35C8B0EE">
            <w:pPr>
              <w:spacing w:line="247" w:lineRule="auto"/>
              <w:rPr>
                <w:rFonts w:ascii="Arial"/>
                <w:sz w:val="21"/>
              </w:rPr>
            </w:pPr>
          </w:p>
          <w:p w14:paraId="6D076C37">
            <w:pPr>
              <w:spacing w:line="247" w:lineRule="auto"/>
              <w:rPr>
                <w:rFonts w:ascii="Arial"/>
                <w:sz w:val="21"/>
              </w:rPr>
            </w:pPr>
          </w:p>
          <w:p w14:paraId="61353D90">
            <w:pPr>
              <w:pStyle w:val="26"/>
              <w:spacing w:before="59" w:line="234" w:lineRule="auto"/>
              <w:ind w:left="191" w:right="55" w:hanging="122"/>
            </w:pPr>
            <w:r>
              <w:rPr>
                <w:spacing w:val="-2"/>
              </w:rPr>
              <w:t>焙烤食品</w:t>
            </w:r>
            <w:r>
              <w:rPr>
                <w:spacing w:val="-10"/>
              </w:rPr>
              <w:t>(自制)</w:t>
            </w:r>
          </w:p>
        </w:tc>
        <w:tc>
          <w:tcPr>
            <w:tcW w:w="990" w:type="dxa"/>
            <w:gridSpan w:val="2"/>
            <w:vMerge w:val="restart"/>
            <w:tcBorders>
              <w:bottom w:val="nil"/>
            </w:tcBorders>
            <w:vAlign w:val="top"/>
          </w:tcPr>
          <w:p w14:paraId="6EA5D2BC">
            <w:pPr>
              <w:spacing w:line="246" w:lineRule="auto"/>
              <w:rPr>
                <w:rFonts w:ascii="Arial"/>
                <w:sz w:val="21"/>
              </w:rPr>
            </w:pPr>
          </w:p>
          <w:p w14:paraId="5BCE90A6">
            <w:pPr>
              <w:spacing w:line="246" w:lineRule="auto"/>
              <w:rPr>
                <w:rFonts w:ascii="Arial"/>
                <w:sz w:val="21"/>
              </w:rPr>
            </w:pPr>
          </w:p>
          <w:p w14:paraId="4AFF70E9">
            <w:pPr>
              <w:spacing w:line="247" w:lineRule="auto"/>
              <w:rPr>
                <w:rFonts w:ascii="Arial"/>
                <w:sz w:val="21"/>
              </w:rPr>
            </w:pPr>
          </w:p>
          <w:p w14:paraId="1E6242B6">
            <w:pPr>
              <w:spacing w:line="247" w:lineRule="auto"/>
              <w:rPr>
                <w:rFonts w:ascii="Arial"/>
                <w:sz w:val="21"/>
              </w:rPr>
            </w:pPr>
          </w:p>
          <w:p w14:paraId="79B0089A">
            <w:pPr>
              <w:spacing w:line="247" w:lineRule="auto"/>
              <w:rPr>
                <w:rFonts w:ascii="Arial"/>
                <w:sz w:val="21"/>
              </w:rPr>
            </w:pPr>
          </w:p>
          <w:p w14:paraId="70E7543E">
            <w:pPr>
              <w:spacing w:line="247" w:lineRule="auto"/>
              <w:rPr>
                <w:rFonts w:ascii="Arial"/>
                <w:sz w:val="21"/>
              </w:rPr>
            </w:pPr>
          </w:p>
          <w:p w14:paraId="34544B3E">
            <w:pPr>
              <w:spacing w:line="247" w:lineRule="auto"/>
              <w:rPr>
                <w:rFonts w:ascii="Arial"/>
                <w:sz w:val="21"/>
              </w:rPr>
            </w:pPr>
          </w:p>
          <w:p w14:paraId="6B0AE4C7">
            <w:pPr>
              <w:spacing w:line="247" w:lineRule="auto"/>
              <w:rPr>
                <w:rFonts w:ascii="Arial"/>
                <w:sz w:val="21"/>
              </w:rPr>
            </w:pPr>
          </w:p>
          <w:p w14:paraId="6DE1D9D9">
            <w:pPr>
              <w:pStyle w:val="26"/>
              <w:spacing w:before="59" w:line="234" w:lineRule="auto"/>
              <w:ind w:left="259" w:right="123" w:hanging="122"/>
            </w:pPr>
            <w:r>
              <w:rPr>
                <w:spacing w:val="-2"/>
              </w:rPr>
              <w:t>焙烤食品</w:t>
            </w:r>
            <w:r>
              <w:rPr>
                <w:spacing w:val="-10"/>
              </w:rPr>
              <w:t>(自制)</w:t>
            </w:r>
          </w:p>
        </w:tc>
        <w:tc>
          <w:tcPr>
            <w:tcW w:w="1199" w:type="dxa"/>
            <w:gridSpan w:val="2"/>
            <w:vAlign w:val="top"/>
          </w:tcPr>
          <w:p w14:paraId="6AAA59C6">
            <w:pPr>
              <w:spacing w:line="287" w:lineRule="auto"/>
              <w:rPr>
                <w:rFonts w:ascii="Arial"/>
                <w:sz w:val="21"/>
              </w:rPr>
            </w:pPr>
          </w:p>
          <w:p w14:paraId="1CA86580">
            <w:pPr>
              <w:spacing w:line="287" w:lineRule="auto"/>
              <w:rPr>
                <w:rFonts w:ascii="Arial"/>
                <w:sz w:val="21"/>
              </w:rPr>
            </w:pPr>
          </w:p>
          <w:p w14:paraId="4FE4463E">
            <w:pPr>
              <w:pStyle w:val="26"/>
              <w:spacing w:before="59" w:line="221" w:lineRule="auto"/>
              <w:ind w:left="152"/>
            </w:pPr>
            <w:r>
              <w:rPr>
                <w:spacing w:val="-1"/>
              </w:rPr>
              <w:t>糕点(自制)</w:t>
            </w:r>
          </w:p>
        </w:tc>
        <w:tc>
          <w:tcPr>
            <w:tcW w:w="854" w:type="dxa"/>
            <w:gridSpan w:val="2"/>
            <w:vAlign w:val="top"/>
          </w:tcPr>
          <w:p w14:paraId="08EB4448">
            <w:pPr>
              <w:spacing w:line="287" w:lineRule="auto"/>
              <w:rPr>
                <w:rFonts w:ascii="Arial"/>
                <w:sz w:val="21"/>
              </w:rPr>
            </w:pPr>
          </w:p>
          <w:p w14:paraId="2E8AE85B">
            <w:pPr>
              <w:spacing w:line="287" w:lineRule="auto"/>
              <w:rPr>
                <w:rFonts w:ascii="Arial"/>
                <w:sz w:val="21"/>
              </w:rPr>
            </w:pPr>
          </w:p>
          <w:p w14:paraId="2AD76A7C">
            <w:pPr>
              <w:pStyle w:val="26"/>
              <w:spacing w:before="58" w:line="222" w:lineRule="auto"/>
              <w:ind w:left="256"/>
            </w:pPr>
            <w:r>
              <w:rPr>
                <w:spacing w:val="-5"/>
              </w:rPr>
              <w:t>一般</w:t>
            </w:r>
          </w:p>
        </w:tc>
        <w:tc>
          <w:tcPr>
            <w:tcW w:w="4330" w:type="dxa"/>
            <w:gridSpan w:val="2"/>
            <w:vAlign w:val="top"/>
          </w:tcPr>
          <w:p w14:paraId="7599474D">
            <w:pPr>
              <w:spacing w:line="241" w:lineRule="auto"/>
              <w:rPr>
                <w:rFonts w:ascii="Arial"/>
                <w:sz w:val="21"/>
              </w:rPr>
            </w:pPr>
          </w:p>
          <w:p w14:paraId="2849A1CE">
            <w:pPr>
              <w:pStyle w:val="26"/>
              <w:spacing w:before="59" w:line="231" w:lineRule="auto"/>
              <w:ind w:left="36" w:right="45" w:firstLine="1"/>
              <w:jc w:val="both"/>
            </w:pPr>
            <w:r>
              <w:t>酸价(以脂肪计)(KOH)、过氧化值(以脂肪计)、山梨酸</w:t>
            </w:r>
            <w:r>
              <w:rPr>
                <w:spacing w:val="-1"/>
              </w:rPr>
              <w:t>及其钾盐(以山梨酸计)、脱氢乙酸及其钠盐(以脱氢乙酸计)、防腐剂混合使用时各自用量占其最大使用量的比例之和、铝的残留量(干样品，以Al计)</w:t>
            </w:r>
          </w:p>
        </w:tc>
        <w:tc>
          <w:tcPr>
            <w:tcW w:w="3807" w:type="dxa"/>
            <w:gridSpan w:val="2"/>
            <w:vAlign w:val="top"/>
          </w:tcPr>
          <w:p w14:paraId="648C0FFF">
            <w:pPr>
              <w:pStyle w:val="26"/>
              <w:spacing w:before="190" w:line="231" w:lineRule="auto"/>
              <w:ind w:left="38" w:right="89" w:firstLine="1"/>
              <w:jc w:val="both"/>
            </w:pPr>
            <w:r>
              <w:rPr>
                <w:spacing w:val="-1"/>
              </w:rPr>
              <w:t>酸价(以脂肪计)(KOH)、过氧化值(以脂</w:t>
            </w:r>
            <w:r>
              <w:rPr>
                <w:spacing w:val="-2"/>
              </w:rPr>
              <w:t>肪计)、</w:t>
            </w:r>
            <w:r>
              <w:rPr>
                <w:spacing w:val="-1"/>
              </w:rPr>
              <w:t>山梨酸及其钾盐(以山梨酸计)、脱氢乙酸及其钠盐(以脱氢乙酸计)、防腐剂混合使用时各自用量占其最大使用量的比例之和、铝的残留量(干样品，以Al计)</w:t>
            </w:r>
          </w:p>
        </w:tc>
        <w:tc>
          <w:tcPr>
            <w:tcW w:w="1122" w:type="dxa"/>
            <w:vAlign w:val="top"/>
          </w:tcPr>
          <w:p w14:paraId="572B1F9F">
            <w:pPr>
              <w:rPr>
                <w:rFonts w:ascii="Arial"/>
                <w:sz w:val="21"/>
              </w:rPr>
            </w:pPr>
          </w:p>
        </w:tc>
      </w:tr>
      <w:tr w14:paraId="3A7D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42" w:hRule="atLeast"/>
        </w:trPr>
        <w:tc>
          <w:tcPr>
            <w:tcW w:w="520" w:type="dxa"/>
            <w:vMerge w:val="continue"/>
            <w:tcBorders>
              <w:top w:val="nil"/>
              <w:bottom w:val="nil"/>
            </w:tcBorders>
            <w:vAlign w:val="top"/>
          </w:tcPr>
          <w:p w14:paraId="4E45E59F">
            <w:pPr>
              <w:rPr>
                <w:rFonts w:ascii="Arial"/>
                <w:sz w:val="21"/>
              </w:rPr>
            </w:pPr>
          </w:p>
        </w:tc>
        <w:tc>
          <w:tcPr>
            <w:tcW w:w="870" w:type="dxa"/>
            <w:vMerge w:val="continue"/>
            <w:tcBorders>
              <w:top w:val="nil"/>
              <w:bottom w:val="nil"/>
            </w:tcBorders>
            <w:vAlign w:val="top"/>
          </w:tcPr>
          <w:p w14:paraId="44650933">
            <w:pPr>
              <w:rPr>
                <w:rFonts w:ascii="Arial"/>
                <w:sz w:val="21"/>
              </w:rPr>
            </w:pPr>
          </w:p>
        </w:tc>
        <w:tc>
          <w:tcPr>
            <w:tcW w:w="854" w:type="dxa"/>
            <w:gridSpan w:val="2"/>
            <w:vMerge w:val="continue"/>
            <w:tcBorders>
              <w:top w:val="nil"/>
              <w:bottom w:val="nil"/>
            </w:tcBorders>
            <w:vAlign w:val="top"/>
          </w:tcPr>
          <w:p w14:paraId="2A8854EA">
            <w:pPr>
              <w:rPr>
                <w:rFonts w:ascii="Arial"/>
                <w:sz w:val="21"/>
              </w:rPr>
            </w:pPr>
          </w:p>
        </w:tc>
        <w:tc>
          <w:tcPr>
            <w:tcW w:w="990" w:type="dxa"/>
            <w:gridSpan w:val="2"/>
            <w:vMerge w:val="continue"/>
            <w:tcBorders>
              <w:top w:val="nil"/>
              <w:bottom w:val="nil"/>
            </w:tcBorders>
            <w:vAlign w:val="top"/>
          </w:tcPr>
          <w:p w14:paraId="16107185">
            <w:pPr>
              <w:rPr>
                <w:rFonts w:ascii="Arial"/>
                <w:sz w:val="21"/>
              </w:rPr>
            </w:pPr>
          </w:p>
        </w:tc>
        <w:tc>
          <w:tcPr>
            <w:tcW w:w="1199" w:type="dxa"/>
            <w:gridSpan w:val="2"/>
            <w:vAlign w:val="top"/>
          </w:tcPr>
          <w:p w14:paraId="02AC5465">
            <w:pPr>
              <w:spacing w:line="288" w:lineRule="auto"/>
              <w:rPr>
                <w:rFonts w:ascii="Arial"/>
                <w:sz w:val="21"/>
              </w:rPr>
            </w:pPr>
          </w:p>
          <w:p w14:paraId="2B2D6590">
            <w:pPr>
              <w:spacing w:line="288" w:lineRule="auto"/>
              <w:rPr>
                <w:rFonts w:ascii="Arial"/>
                <w:sz w:val="21"/>
              </w:rPr>
            </w:pPr>
          </w:p>
          <w:p w14:paraId="71FBA2A2">
            <w:pPr>
              <w:pStyle w:val="26"/>
              <w:spacing w:before="59" w:line="221" w:lineRule="auto"/>
              <w:ind w:left="154"/>
            </w:pPr>
            <w:r>
              <w:rPr>
                <w:spacing w:val="-1"/>
              </w:rPr>
              <w:t>面包(自制)</w:t>
            </w:r>
          </w:p>
        </w:tc>
        <w:tc>
          <w:tcPr>
            <w:tcW w:w="854" w:type="dxa"/>
            <w:gridSpan w:val="2"/>
            <w:vAlign w:val="top"/>
          </w:tcPr>
          <w:p w14:paraId="2B2466AD">
            <w:pPr>
              <w:spacing w:line="288" w:lineRule="auto"/>
              <w:rPr>
                <w:rFonts w:ascii="Arial"/>
                <w:sz w:val="21"/>
              </w:rPr>
            </w:pPr>
          </w:p>
          <w:p w14:paraId="118C7932">
            <w:pPr>
              <w:spacing w:line="288" w:lineRule="auto"/>
              <w:rPr>
                <w:rFonts w:ascii="Arial"/>
                <w:sz w:val="21"/>
              </w:rPr>
            </w:pPr>
          </w:p>
          <w:p w14:paraId="457DAFD3">
            <w:pPr>
              <w:pStyle w:val="26"/>
              <w:spacing w:before="58" w:line="222" w:lineRule="auto"/>
              <w:ind w:left="256"/>
            </w:pPr>
            <w:r>
              <w:rPr>
                <w:spacing w:val="-5"/>
              </w:rPr>
              <w:t>一般</w:t>
            </w:r>
          </w:p>
        </w:tc>
        <w:tc>
          <w:tcPr>
            <w:tcW w:w="4330" w:type="dxa"/>
            <w:gridSpan w:val="2"/>
            <w:vAlign w:val="top"/>
          </w:tcPr>
          <w:p w14:paraId="6BB0CD46">
            <w:pPr>
              <w:spacing w:line="243" w:lineRule="auto"/>
              <w:rPr>
                <w:rFonts w:ascii="Arial"/>
                <w:sz w:val="21"/>
              </w:rPr>
            </w:pPr>
          </w:p>
          <w:p w14:paraId="3B9175C3">
            <w:pPr>
              <w:pStyle w:val="26"/>
              <w:spacing w:before="59" w:line="231" w:lineRule="auto"/>
              <w:ind w:left="36" w:right="45" w:firstLine="1"/>
              <w:jc w:val="both"/>
            </w:pPr>
            <w:r>
              <w:t>酸价(以脂肪计)(KOH)、过氧化值(以脂肪计)、山梨酸</w:t>
            </w:r>
            <w:r>
              <w:rPr>
                <w:spacing w:val="-1"/>
              </w:rPr>
              <w:t>及其钾盐(以山梨酸计)、脱氢乙酸及其钠盐(以脱氢乙酸计)、防腐剂混合使用时各自用量占其最大使用量的比例之和、铝的残留量(干样品，以Al计)</w:t>
            </w:r>
          </w:p>
        </w:tc>
        <w:tc>
          <w:tcPr>
            <w:tcW w:w="3807" w:type="dxa"/>
            <w:gridSpan w:val="2"/>
            <w:vAlign w:val="top"/>
          </w:tcPr>
          <w:p w14:paraId="72C5062C">
            <w:pPr>
              <w:pStyle w:val="26"/>
              <w:spacing w:before="192" w:line="231" w:lineRule="auto"/>
              <w:ind w:left="38" w:right="89" w:firstLine="1"/>
              <w:jc w:val="both"/>
            </w:pPr>
            <w:r>
              <w:rPr>
                <w:spacing w:val="-1"/>
              </w:rPr>
              <w:t>酸价(以脂肪计)(KOH)、过氧化值(以脂</w:t>
            </w:r>
            <w:r>
              <w:rPr>
                <w:spacing w:val="-2"/>
              </w:rPr>
              <w:t>肪计)、</w:t>
            </w:r>
            <w:r>
              <w:rPr>
                <w:spacing w:val="-1"/>
              </w:rPr>
              <w:t>山梨酸及其钾盐(以山梨酸计)、脱氢乙酸及其钠盐(以脱氢乙酸计)、防腐剂混合使用时各自用量占其最大使用量的比例之和、铝的残留量(干样品，以Al计)</w:t>
            </w:r>
          </w:p>
        </w:tc>
        <w:tc>
          <w:tcPr>
            <w:tcW w:w="1122" w:type="dxa"/>
            <w:vAlign w:val="top"/>
          </w:tcPr>
          <w:p w14:paraId="081001A3">
            <w:pPr>
              <w:rPr>
                <w:rFonts w:ascii="Arial"/>
                <w:sz w:val="21"/>
              </w:rPr>
            </w:pPr>
          </w:p>
        </w:tc>
      </w:tr>
      <w:tr w14:paraId="124D1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64" w:hRule="atLeast"/>
        </w:trPr>
        <w:tc>
          <w:tcPr>
            <w:tcW w:w="520" w:type="dxa"/>
            <w:vMerge w:val="continue"/>
            <w:tcBorders>
              <w:top w:val="nil"/>
              <w:bottom w:val="nil"/>
            </w:tcBorders>
            <w:vAlign w:val="top"/>
          </w:tcPr>
          <w:p w14:paraId="391F87FE">
            <w:pPr>
              <w:rPr>
                <w:rFonts w:ascii="Arial"/>
                <w:sz w:val="21"/>
              </w:rPr>
            </w:pPr>
          </w:p>
        </w:tc>
        <w:tc>
          <w:tcPr>
            <w:tcW w:w="870" w:type="dxa"/>
            <w:vMerge w:val="continue"/>
            <w:tcBorders>
              <w:top w:val="nil"/>
              <w:bottom w:val="nil"/>
            </w:tcBorders>
            <w:vAlign w:val="top"/>
          </w:tcPr>
          <w:p w14:paraId="7E080B5C">
            <w:pPr>
              <w:rPr>
                <w:rFonts w:ascii="Arial"/>
                <w:sz w:val="21"/>
              </w:rPr>
            </w:pPr>
          </w:p>
        </w:tc>
        <w:tc>
          <w:tcPr>
            <w:tcW w:w="854" w:type="dxa"/>
            <w:gridSpan w:val="2"/>
            <w:vMerge w:val="continue"/>
            <w:tcBorders>
              <w:top w:val="nil"/>
            </w:tcBorders>
            <w:vAlign w:val="top"/>
          </w:tcPr>
          <w:p w14:paraId="6ECFA539">
            <w:pPr>
              <w:rPr>
                <w:rFonts w:ascii="Arial"/>
                <w:sz w:val="21"/>
              </w:rPr>
            </w:pPr>
          </w:p>
        </w:tc>
        <w:tc>
          <w:tcPr>
            <w:tcW w:w="990" w:type="dxa"/>
            <w:gridSpan w:val="2"/>
            <w:vMerge w:val="continue"/>
            <w:tcBorders>
              <w:top w:val="nil"/>
            </w:tcBorders>
            <w:vAlign w:val="top"/>
          </w:tcPr>
          <w:p w14:paraId="65A3BC95">
            <w:pPr>
              <w:rPr>
                <w:rFonts w:ascii="Arial"/>
                <w:sz w:val="21"/>
              </w:rPr>
            </w:pPr>
          </w:p>
        </w:tc>
        <w:tc>
          <w:tcPr>
            <w:tcW w:w="1199" w:type="dxa"/>
            <w:gridSpan w:val="2"/>
            <w:vAlign w:val="top"/>
          </w:tcPr>
          <w:p w14:paraId="1622F8E9">
            <w:pPr>
              <w:spacing w:line="319" w:lineRule="auto"/>
              <w:rPr>
                <w:rFonts w:ascii="Arial"/>
                <w:sz w:val="21"/>
              </w:rPr>
            </w:pPr>
          </w:p>
          <w:p w14:paraId="66B9894D">
            <w:pPr>
              <w:spacing w:line="319" w:lineRule="auto"/>
              <w:rPr>
                <w:rFonts w:ascii="Arial"/>
                <w:sz w:val="21"/>
              </w:rPr>
            </w:pPr>
          </w:p>
          <w:p w14:paraId="2A295D92">
            <w:pPr>
              <w:pStyle w:val="26"/>
              <w:spacing w:before="59" w:line="219" w:lineRule="auto"/>
              <w:ind w:left="152"/>
            </w:pPr>
            <w:r>
              <w:rPr>
                <w:spacing w:val="-1"/>
              </w:rPr>
              <w:t>饼干(自制)</w:t>
            </w:r>
          </w:p>
        </w:tc>
        <w:tc>
          <w:tcPr>
            <w:tcW w:w="854" w:type="dxa"/>
            <w:gridSpan w:val="2"/>
            <w:vAlign w:val="top"/>
          </w:tcPr>
          <w:p w14:paraId="06687FEE">
            <w:pPr>
              <w:spacing w:line="319" w:lineRule="auto"/>
              <w:rPr>
                <w:rFonts w:ascii="Arial"/>
                <w:sz w:val="21"/>
              </w:rPr>
            </w:pPr>
          </w:p>
          <w:p w14:paraId="5FDE8881">
            <w:pPr>
              <w:spacing w:line="319" w:lineRule="auto"/>
              <w:rPr>
                <w:rFonts w:ascii="Arial"/>
                <w:sz w:val="21"/>
              </w:rPr>
            </w:pPr>
          </w:p>
          <w:p w14:paraId="41E0C09E">
            <w:pPr>
              <w:pStyle w:val="26"/>
              <w:spacing w:before="58" w:line="222" w:lineRule="auto"/>
              <w:ind w:left="256"/>
            </w:pPr>
            <w:r>
              <w:rPr>
                <w:spacing w:val="-5"/>
              </w:rPr>
              <w:t>一般</w:t>
            </w:r>
          </w:p>
        </w:tc>
        <w:tc>
          <w:tcPr>
            <w:tcW w:w="4330" w:type="dxa"/>
            <w:gridSpan w:val="2"/>
            <w:vAlign w:val="top"/>
          </w:tcPr>
          <w:p w14:paraId="4D346EDD">
            <w:pPr>
              <w:spacing w:line="305" w:lineRule="auto"/>
              <w:rPr>
                <w:rFonts w:ascii="Arial"/>
                <w:sz w:val="21"/>
              </w:rPr>
            </w:pPr>
          </w:p>
          <w:p w14:paraId="135A37F5">
            <w:pPr>
              <w:pStyle w:val="26"/>
              <w:spacing w:before="59" w:line="231" w:lineRule="auto"/>
              <w:ind w:left="36" w:right="45" w:firstLine="1"/>
              <w:jc w:val="both"/>
            </w:pPr>
            <w:r>
              <w:t>酸价(以脂肪计)(KOH)、过氧化值(以脂肪计)、山梨酸</w:t>
            </w:r>
            <w:r>
              <w:rPr>
                <w:spacing w:val="-1"/>
              </w:rPr>
              <w:t>及其钾盐(以山梨酸计)、脱氢乙酸及其钠盐(以脱氢乙酸计)、防腐剂混合使用时各自用量占其最大使用量的比例之和、铝的残留量(干样品，以Al计)</w:t>
            </w:r>
          </w:p>
        </w:tc>
        <w:tc>
          <w:tcPr>
            <w:tcW w:w="3807" w:type="dxa"/>
            <w:gridSpan w:val="2"/>
            <w:vAlign w:val="top"/>
          </w:tcPr>
          <w:p w14:paraId="2A241F3C">
            <w:pPr>
              <w:pStyle w:val="26"/>
              <w:spacing w:before="254" w:line="231" w:lineRule="auto"/>
              <w:ind w:left="38" w:right="89" w:firstLine="1"/>
              <w:jc w:val="both"/>
            </w:pPr>
            <w:r>
              <w:rPr>
                <w:spacing w:val="-1"/>
              </w:rPr>
              <w:t>酸价(以脂肪计)(KOH)、过氧化值(以脂</w:t>
            </w:r>
            <w:r>
              <w:rPr>
                <w:spacing w:val="-2"/>
              </w:rPr>
              <w:t>肪计)、</w:t>
            </w:r>
            <w:r>
              <w:rPr>
                <w:spacing w:val="-1"/>
              </w:rPr>
              <w:t>山梨酸及其钾盐(以山梨酸计)、脱氢乙酸及其钠盐(以脱氢乙酸计)、防腐剂混合使用时各自用量占其最大使用量的比例之和、铝的残留量(干样品，以Al计)</w:t>
            </w:r>
          </w:p>
        </w:tc>
        <w:tc>
          <w:tcPr>
            <w:tcW w:w="1122" w:type="dxa"/>
            <w:vAlign w:val="top"/>
          </w:tcPr>
          <w:p w14:paraId="30C05EE8">
            <w:pPr>
              <w:rPr>
                <w:rFonts w:ascii="Arial"/>
                <w:sz w:val="21"/>
              </w:rPr>
            </w:pPr>
          </w:p>
        </w:tc>
      </w:tr>
      <w:tr w14:paraId="7602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02" w:hRule="atLeast"/>
        </w:trPr>
        <w:tc>
          <w:tcPr>
            <w:tcW w:w="520" w:type="dxa"/>
            <w:vMerge w:val="continue"/>
            <w:tcBorders>
              <w:top w:val="nil"/>
              <w:bottom w:val="nil"/>
            </w:tcBorders>
            <w:vAlign w:val="top"/>
          </w:tcPr>
          <w:p w14:paraId="76B00B76">
            <w:pPr>
              <w:rPr>
                <w:rFonts w:ascii="Arial"/>
                <w:sz w:val="21"/>
              </w:rPr>
            </w:pPr>
          </w:p>
        </w:tc>
        <w:tc>
          <w:tcPr>
            <w:tcW w:w="870" w:type="dxa"/>
            <w:vMerge w:val="continue"/>
            <w:tcBorders>
              <w:top w:val="nil"/>
              <w:bottom w:val="nil"/>
            </w:tcBorders>
            <w:vAlign w:val="top"/>
          </w:tcPr>
          <w:p w14:paraId="46645630">
            <w:pPr>
              <w:rPr>
                <w:rFonts w:ascii="Arial"/>
                <w:sz w:val="21"/>
              </w:rPr>
            </w:pPr>
          </w:p>
        </w:tc>
        <w:tc>
          <w:tcPr>
            <w:tcW w:w="854" w:type="dxa"/>
            <w:gridSpan w:val="2"/>
            <w:vMerge w:val="restart"/>
            <w:tcBorders>
              <w:bottom w:val="nil"/>
            </w:tcBorders>
            <w:vAlign w:val="top"/>
          </w:tcPr>
          <w:p w14:paraId="4DB16B61">
            <w:pPr>
              <w:spacing w:line="255" w:lineRule="auto"/>
              <w:rPr>
                <w:rFonts w:ascii="Arial"/>
                <w:sz w:val="21"/>
              </w:rPr>
            </w:pPr>
          </w:p>
          <w:p w14:paraId="251D746E">
            <w:pPr>
              <w:spacing w:line="255" w:lineRule="auto"/>
              <w:rPr>
                <w:rFonts w:ascii="Arial"/>
                <w:sz w:val="21"/>
              </w:rPr>
            </w:pPr>
          </w:p>
          <w:p w14:paraId="78B95743">
            <w:pPr>
              <w:spacing w:line="255" w:lineRule="auto"/>
              <w:rPr>
                <w:rFonts w:ascii="Arial"/>
                <w:sz w:val="21"/>
              </w:rPr>
            </w:pPr>
          </w:p>
          <w:p w14:paraId="59F2D381">
            <w:pPr>
              <w:spacing w:line="255" w:lineRule="auto"/>
              <w:rPr>
                <w:rFonts w:ascii="Arial"/>
                <w:sz w:val="21"/>
              </w:rPr>
            </w:pPr>
          </w:p>
          <w:p w14:paraId="211C73E5">
            <w:pPr>
              <w:spacing w:line="255" w:lineRule="auto"/>
              <w:rPr>
                <w:rFonts w:ascii="Arial"/>
                <w:sz w:val="21"/>
              </w:rPr>
            </w:pPr>
          </w:p>
          <w:p w14:paraId="09A97E34">
            <w:pPr>
              <w:pStyle w:val="26"/>
              <w:spacing w:before="59" w:line="234" w:lineRule="auto"/>
              <w:ind w:left="190" w:right="145" w:hanging="30"/>
            </w:pPr>
            <w:r>
              <w:rPr>
                <w:spacing w:val="-3"/>
              </w:rPr>
              <w:t>豆制品</w:t>
            </w:r>
            <w:r>
              <w:rPr>
                <w:spacing w:val="-10"/>
              </w:rPr>
              <w:t>(自制)</w:t>
            </w:r>
          </w:p>
        </w:tc>
        <w:tc>
          <w:tcPr>
            <w:tcW w:w="990" w:type="dxa"/>
            <w:gridSpan w:val="2"/>
            <w:vMerge w:val="restart"/>
            <w:tcBorders>
              <w:bottom w:val="nil"/>
            </w:tcBorders>
            <w:vAlign w:val="top"/>
          </w:tcPr>
          <w:p w14:paraId="42BC8D88">
            <w:pPr>
              <w:spacing w:line="255" w:lineRule="auto"/>
              <w:rPr>
                <w:rFonts w:ascii="Arial"/>
                <w:sz w:val="21"/>
              </w:rPr>
            </w:pPr>
          </w:p>
          <w:p w14:paraId="632453D4">
            <w:pPr>
              <w:spacing w:line="255" w:lineRule="auto"/>
              <w:rPr>
                <w:rFonts w:ascii="Arial"/>
                <w:sz w:val="21"/>
              </w:rPr>
            </w:pPr>
          </w:p>
          <w:p w14:paraId="16156BC2">
            <w:pPr>
              <w:spacing w:line="255" w:lineRule="auto"/>
              <w:rPr>
                <w:rFonts w:ascii="Arial"/>
                <w:sz w:val="21"/>
              </w:rPr>
            </w:pPr>
          </w:p>
          <w:p w14:paraId="60E47257">
            <w:pPr>
              <w:spacing w:line="255" w:lineRule="auto"/>
              <w:rPr>
                <w:rFonts w:ascii="Arial"/>
                <w:sz w:val="21"/>
              </w:rPr>
            </w:pPr>
          </w:p>
          <w:p w14:paraId="16A9C873">
            <w:pPr>
              <w:spacing w:line="255" w:lineRule="auto"/>
              <w:rPr>
                <w:rFonts w:ascii="Arial"/>
                <w:sz w:val="21"/>
              </w:rPr>
            </w:pPr>
          </w:p>
          <w:p w14:paraId="3D3B073C">
            <w:pPr>
              <w:pStyle w:val="26"/>
              <w:spacing w:before="58" w:line="221" w:lineRule="auto"/>
              <w:ind w:left="93"/>
            </w:pPr>
            <w:r>
              <w:rPr>
                <w:spacing w:val="-2"/>
              </w:rPr>
              <w:t>豆制品(自</w:t>
            </w:r>
          </w:p>
          <w:p w14:paraId="1AB6986A">
            <w:pPr>
              <w:pStyle w:val="26"/>
              <w:spacing w:before="10" w:line="221" w:lineRule="auto"/>
              <w:ind w:left="362"/>
            </w:pPr>
            <w:r>
              <w:rPr>
                <w:spacing w:val="-4"/>
              </w:rPr>
              <w:t>制)</w:t>
            </w:r>
          </w:p>
        </w:tc>
        <w:tc>
          <w:tcPr>
            <w:tcW w:w="1199" w:type="dxa"/>
            <w:gridSpan w:val="2"/>
            <w:vAlign w:val="top"/>
          </w:tcPr>
          <w:p w14:paraId="375128A8">
            <w:pPr>
              <w:spacing w:line="275" w:lineRule="auto"/>
              <w:rPr>
                <w:rFonts w:ascii="Arial"/>
                <w:sz w:val="21"/>
              </w:rPr>
            </w:pPr>
          </w:p>
          <w:p w14:paraId="788DAFF1">
            <w:pPr>
              <w:spacing w:line="275" w:lineRule="auto"/>
              <w:rPr>
                <w:rFonts w:ascii="Arial"/>
                <w:sz w:val="21"/>
              </w:rPr>
            </w:pPr>
          </w:p>
          <w:p w14:paraId="3528B3A0">
            <w:pPr>
              <w:pStyle w:val="26"/>
              <w:spacing w:before="58" w:line="234" w:lineRule="auto"/>
              <w:ind w:left="256" w:right="45" w:hanging="188"/>
            </w:pPr>
            <w:r>
              <w:rPr>
                <w:spacing w:val="-2"/>
              </w:rPr>
              <w:t>非发酵性豆制</w:t>
            </w:r>
            <w:r>
              <w:rPr>
                <w:spacing w:val="-12"/>
              </w:rPr>
              <w:t>品</w:t>
            </w:r>
            <w:r>
              <w:rPr>
                <w:spacing w:val="-52"/>
              </w:rPr>
              <w:t xml:space="preserve"> </w:t>
            </w:r>
            <w:r>
              <w:rPr>
                <w:spacing w:val="-12"/>
              </w:rPr>
              <w:t>(自制)</w:t>
            </w:r>
          </w:p>
        </w:tc>
        <w:tc>
          <w:tcPr>
            <w:tcW w:w="854" w:type="dxa"/>
            <w:gridSpan w:val="2"/>
            <w:vAlign w:val="top"/>
          </w:tcPr>
          <w:p w14:paraId="3F02BF7F">
            <w:pPr>
              <w:spacing w:line="331" w:lineRule="auto"/>
              <w:rPr>
                <w:rFonts w:ascii="Arial"/>
                <w:sz w:val="21"/>
              </w:rPr>
            </w:pPr>
          </w:p>
          <w:p w14:paraId="67A402BC">
            <w:pPr>
              <w:spacing w:line="331" w:lineRule="auto"/>
              <w:rPr>
                <w:rFonts w:ascii="Arial"/>
                <w:sz w:val="21"/>
              </w:rPr>
            </w:pPr>
          </w:p>
          <w:p w14:paraId="72664151">
            <w:pPr>
              <w:pStyle w:val="26"/>
              <w:spacing w:before="58" w:line="220" w:lineRule="auto"/>
              <w:ind w:left="253"/>
            </w:pPr>
            <w:r>
              <w:rPr>
                <w:spacing w:val="-4"/>
              </w:rPr>
              <w:t>较高</w:t>
            </w:r>
          </w:p>
        </w:tc>
        <w:tc>
          <w:tcPr>
            <w:tcW w:w="4330" w:type="dxa"/>
            <w:gridSpan w:val="2"/>
            <w:vAlign w:val="top"/>
          </w:tcPr>
          <w:p w14:paraId="0EE1CC0A">
            <w:pPr>
              <w:pStyle w:val="26"/>
              <w:spacing w:before="274" w:line="219" w:lineRule="auto"/>
              <w:ind w:left="39"/>
            </w:pPr>
            <w:r>
              <w:rPr>
                <w:spacing w:val="-1"/>
              </w:rPr>
              <w:t>苯甲酸及其钠盐（以苯甲酸计）、山梨酸及其钾盐</w:t>
            </w:r>
          </w:p>
          <w:p w14:paraId="75035C30">
            <w:pPr>
              <w:pStyle w:val="26"/>
              <w:spacing w:before="12" w:line="220" w:lineRule="auto"/>
              <w:ind w:left="47"/>
            </w:pPr>
            <w:r>
              <w:rPr>
                <w:spacing w:val="-1"/>
              </w:rPr>
              <w:t>（以山梨酸计）、脱氢乙酸及其钠盐（以脱氢乙酸</w:t>
            </w:r>
          </w:p>
          <w:p w14:paraId="64511578">
            <w:pPr>
              <w:pStyle w:val="26"/>
              <w:spacing w:before="11" w:line="231" w:lineRule="auto"/>
              <w:ind w:left="51" w:right="55" w:hanging="14"/>
            </w:pPr>
            <w:r>
              <w:rPr>
                <w:spacing w:val="-1"/>
              </w:rPr>
              <w:t>计）、丙酸及其钠盐、钙盐（以丙酸计）、防腐剂各自用量占其最大使用量的比例之和、铝的残留量(干样</w:t>
            </w:r>
            <w:r>
              <w:rPr>
                <w:spacing w:val="-3"/>
              </w:rPr>
              <w:t>品，以Al计)、合成着色剂（柠檬黄、</w:t>
            </w:r>
            <w:r>
              <w:rPr>
                <w:spacing w:val="-46"/>
              </w:rPr>
              <w:t xml:space="preserve"> </w:t>
            </w:r>
            <w:r>
              <w:rPr>
                <w:spacing w:val="-3"/>
              </w:rPr>
              <w:t>日落黄）</w:t>
            </w:r>
          </w:p>
        </w:tc>
        <w:tc>
          <w:tcPr>
            <w:tcW w:w="3807" w:type="dxa"/>
            <w:gridSpan w:val="2"/>
            <w:vAlign w:val="top"/>
          </w:tcPr>
          <w:p w14:paraId="12945D24">
            <w:pPr>
              <w:pStyle w:val="26"/>
              <w:spacing w:before="276" w:line="231" w:lineRule="auto"/>
              <w:ind w:left="39" w:right="159" w:firstLine="2"/>
              <w:jc w:val="both"/>
            </w:pPr>
            <w:r>
              <w:rPr>
                <w:spacing w:val="-1"/>
              </w:rPr>
              <w:t>苯甲酸及其钠盐（以苯甲酸计）、山梨酸及其钾盐（以山梨酸计）、脱氢乙酸及其钠盐（以脱氢乙酸计）、丙酸及其钠盐、钙盐（以丙酸计）、防腐剂各自用量占其最大使用量的比例之和、铝的残留量(干样品，以Al计)</w:t>
            </w:r>
          </w:p>
        </w:tc>
        <w:tc>
          <w:tcPr>
            <w:tcW w:w="1122" w:type="dxa"/>
            <w:vAlign w:val="top"/>
          </w:tcPr>
          <w:p w14:paraId="583D43C8">
            <w:pPr>
              <w:rPr>
                <w:rFonts w:ascii="Arial"/>
                <w:sz w:val="21"/>
              </w:rPr>
            </w:pPr>
          </w:p>
        </w:tc>
      </w:tr>
      <w:tr w14:paraId="18CD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42" w:hRule="atLeast"/>
        </w:trPr>
        <w:tc>
          <w:tcPr>
            <w:tcW w:w="520" w:type="dxa"/>
            <w:vMerge w:val="continue"/>
            <w:tcBorders>
              <w:top w:val="nil"/>
              <w:bottom w:val="nil"/>
            </w:tcBorders>
            <w:vAlign w:val="top"/>
          </w:tcPr>
          <w:p w14:paraId="4AA8CA1E">
            <w:pPr>
              <w:rPr>
                <w:rFonts w:ascii="Arial"/>
                <w:sz w:val="21"/>
              </w:rPr>
            </w:pPr>
          </w:p>
        </w:tc>
        <w:tc>
          <w:tcPr>
            <w:tcW w:w="870" w:type="dxa"/>
            <w:vMerge w:val="continue"/>
            <w:tcBorders>
              <w:top w:val="nil"/>
              <w:bottom w:val="nil"/>
            </w:tcBorders>
            <w:vAlign w:val="top"/>
          </w:tcPr>
          <w:p w14:paraId="6EA7037F">
            <w:pPr>
              <w:rPr>
                <w:rFonts w:ascii="Arial"/>
                <w:sz w:val="21"/>
              </w:rPr>
            </w:pPr>
          </w:p>
        </w:tc>
        <w:tc>
          <w:tcPr>
            <w:tcW w:w="854" w:type="dxa"/>
            <w:gridSpan w:val="2"/>
            <w:vMerge w:val="continue"/>
            <w:tcBorders>
              <w:top w:val="nil"/>
            </w:tcBorders>
            <w:vAlign w:val="top"/>
          </w:tcPr>
          <w:p w14:paraId="4960A174">
            <w:pPr>
              <w:rPr>
                <w:rFonts w:ascii="Arial"/>
                <w:sz w:val="21"/>
              </w:rPr>
            </w:pPr>
          </w:p>
        </w:tc>
        <w:tc>
          <w:tcPr>
            <w:tcW w:w="990" w:type="dxa"/>
            <w:gridSpan w:val="2"/>
            <w:vMerge w:val="continue"/>
            <w:tcBorders>
              <w:top w:val="nil"/>
            </w:tcBorders>
            <w:vAlign w:val="top"/>
          </w:tcPr>
          <w:p w14:paraId="66521985">
            <w:pPr>
              <w:rPr>
                <w:rFonts w:ascii="Arial"/>
                <w:sz w:val="21"/>
              </w:rPr>
            </w:pPr>
          </w:p>
        </w:tc>
        <w:tc>
          <w:tcPr>
            <w:tcW w:w="1199" w:type="dxa"/>
            <w:gridSpan w:val="2"/>
            <w:vAlign w:val="top"/>
          </w:tcPr>
          <w:p w14:paraId="49874711">
            <w:pPr>
              <w:spacing w:line="474" w:lineRule="auto"/>
              <w:rPr>
                <w:rFonts w:ascii="Arial"/>
                <w:sz w:val="21"/>
              </w:rPr>
            </w:pPr>
          </w:p>
          <w:p w14:paraId="2C818EEA">
            <w:pPr>
              <w:pStyle w:val="26"/>
              <w:spacing w:before="58" w:line="221" w:lineRule="auto"/>
              <w:ind w:left="68"/>
            </w:pPr>
            <w:r>
              <w:rPr>
                <w:spacing w:val="-2"/>
              </w:rPr>
              <w:t>发酵性豆制品</w:t>
            </w:r>
          </w:p>
          <w:p w14:paraId="71A35C0A">
            <w:pPr>
              <w:pStyle w:val="26"/>
              <w:spacing w:before="7" w:line="221" w:lineRule="auto"/>
              <w:ind w:left="365"/>
            </w:pPr>
            <w:r>
              <w:rPr>
                <w:spacing w:val="-10"/>
              </w:rPr>
              <w:t>(自制)</w:t>
            </w:r>
          </w:p>
        </w:tc>
        <w:tc>
          <w:tcPr>
            <w:tcW w:w="854" w:type="dxa"/>
            <w:gridSpan w:val="2"/>
            <w:vAlign w:val="top"/>
          </w:tcPr>
          <w:p w14:paraId="55400237">
            <w:pPr>
              <w:spacing w:line="292" w:lineRule="auto"/>
              <w:rPr>
                <w:rFonts w:ascii="Arial"/>
                <w:sz w:val="21"/>
              </w:rPr>
            </w:pPr>
          </w:p>
          <w:p w14:paraId="41296828">
            <w:pPr>
              <w:spacing w:line="292" w:lineRule="auto"/>
              <w:rPr>
                <w:rFonts w:ascii="Arial"/>
                <w:sz w:val="21"/>
              </w:rPr>
            </w:pPr>
          </w:p>
          <w:p w14:paraId="0135AF63">
            <w:pPr>
              <w:pStyle w:val="26"/>
              <w:spacing w:before="59" w:line="220" w:lineRule="auto"/>
              <w:ind w:left="253"/>
            </w:pPr>
            <w:r>
              <w:rPr>
                <w:spacing w:val="-4"/>
              </w:rPr>
              <w:t>较高</w:t>
            </w:r>
          </w:p>
        </w:tc>
        <w:tc>
          <w:tcPr>
            <w:tcW w:w="4330" w:type="dxa"/>
            <w:gridSpan w:val="2"/>
            <w:vAlign w:val="top"/>
          </w:tcPr>
          <w:p w14:paraId="5B2CC723">
            <w:pPr>
              <w:spacing w:line="361" w:lineRule="auto"/>
              <w:rPr>
                <w:rFonts w:ascii="Arial"/>
                <w:sz w:val="21"/>
              </w:rPr>
            </w:pPr>
          </w:p>
          <w:p w14:paraId="07C84154">
            <w:pPr>
              <w:pStyle w:val="26"/>
              <w:spacing w:before="58" w:line="232" w:lineRule="auto"/>
              <w:ind w:left="37" w:right="324" w:firstLine="2"/>
              <w:jc w:val="both"/>
            </w:pPr>
            <w:r>
              <w:rPr>
                <w:spacing w:val="-1"/>
              </w:rPr>
              <w:t>苯甲酸及其钠盐（以苯甲酸计）、山梨酸及其钾盐（以山梨酸计）、脱氢乙酸及其钠盐（以脱氢乙酸计）、铝的残留量(干样品，以Al计)</w:t>
            </w:r>
          </w:p>
        </w:tc>
        <w:tc>
          <w:tcPr>
            <w:tcW w:w="3807" w:type="dxa"/>
            <w:gridSpan w:val="2"/>
            <w:vAlign w:val="top"/>
          </w:tcPr>
          <w:p w14:paraId="131F0A69">
            <w:pPr>
              <w:spacing w:line="361" w:lineRule="auto"/>
              <w:rPr>
                <w:rFonts w:ascii="Arial"/>
                <w:sz w:val="21"/>
              </w:rPr>
            </w:pPr>
          </w:p>
          <w:p w14:paraId="0F4AAEC5">
            <w:pPr>
              <w:pStyle w:val="26"/>
              <w:spacing w:before="58" w:line="232" w:lineRule="auto"/>
              <w:ind w:left="39" w:right="155" w:firstLine="2"/>
              <w:jc w:val="both"/>
            </w:pPr>
            <w:r>
              <w:rPr>
                <w:spacing w:val="-1"/>
              </w:rPr>
              <w:t>苯甲酸及其钠盐（以苯甲酸计）、山梨酸及其钾盐（以山梨酸计）、脱氢乙酸及其钠盐（以脱氢乙酸计）、铝的残留量(干样品，以Al计)</w:t>
            </w:r>
          </w:p>
        </w:tc>
        <w:tc>
          <w:tcPr>
            <w:tcW w:w="1122" w:type="dxa"/>
            <w:vAlign w:val="top"/>
          </w:tcPr>
          <w:p w14:paraId="03DFE342">
            <w:pPr>
              <w:rPr>
                <w:rFonts w:ascii="Arial"/>
                <w:sz w:val="21"/>
              </w:rPr>
            </w:pPr>
          </w:p>
        </w:tc>
      </w:tr>
      <w:tr w14:paraId="5138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52" w:hRule="atLeast"/>
        </w:trPr>
        <w:tc>
          <w:tcPr>
            <w:tcW w:w="520" w:type="dxa"/>
            <w:vMerge w:val="continue"/>
            <w:tcBorders>
              <w:top w:val="nil"/>
            </w:tcBorders>
            <w:vAlign w:val="top"/>
          </w:tcPr>
          <w:p w14:paraId="74F2057B">
            <w:pPr>
              <w:rPr>
                <w:rFonts w:ascii="Arial"/>
                <w:sz w:val="21"/>
              </w:rPr>
            </w:pPr>
          </w:p>
        </w:tc>
        <w:tc>
          <w:tcPr>
            <w:tcW w:w="870" w:type="dxa"/>
            <w:vMerge w:val="continue"/>
            <w:tcBorders>
              <w:top w:val="nil"/>
            </w:tcBorders>
            <w:vAlign w:val="top"/>
          </w:tcPr>
          <w:p w14:paraId="7218C8D8">
            <w:pPr>
              <w:rPr>
                <w:rFonts w:ascii="Arial"/>
                <w:sz w:val="21"/>
              </w:rPr>
            </w:pPr>
          </w:p>
        </w:tc>
        <w:tc>
          <w:tcPr>
            <w:tcW w:w="854" w:type="dxa"/>
            <w:gridSpan w:val="2"/>
            <w:vAlign w:val="top"/>
          </w:tcPr>
          <w:p w14:paraId="62628EB1">
            <w:pPr>
              <w:spacing w:line="293" w:lineRule="auto"/>
              <w:rPr>
                <w:rFonts w:ascii="Arial"/>
                <w:sz w:val="21"/>
              </w:rPr>
            </w:pPr>
          </w:p>
          <w:p w14:paraId="72A9B481">
            <w:pPr>
              <w:spacing w:line="293" w:lineRule="auto"/>
              <w:rPr>
                <w:rFonts w:ascii="Arial"/>
                <w:sz w:val="21"/>
              </w:rPr>
            </w:pPr>
          </w:p>
          <w:p w14:paraId="2DD8EC78">
            <w:pPr>
              <w:pStyle w:val="26"/>
              <w:spacing w:before="59" w:line="220" w:lineRule="auto"/>
              <w:ind w:left="161"/>
            </w:pPr>
            <w:r>
              <w:rPr>
                <w:spacing w:val="-3"/>
              </w:rPr>
              <w:t>餐饮具</w:t>
            </w:r>
          </w:p>
        </w:tc>
        <w:tc>
          <w:tcPr>
            <w:tcW w:w="990" w:type="dxa"/>
            <w:gridSpan w:val="2"/>
            <w:vAlign w:val="top"/>
          </w:tcPr>
          <w:p w14:paraId="6E1DB684">
            <w:pPr>
              <w:spacing w:line="293" w:lineRule="auto"/>
              <w:rPr>
                <w:rFonts w:ascii="Arial"/>
                <w:sz w:val="21"/>
              </w:rPr>
            </w:pPr>
          </w:p>
          <w:p w14:paraId="3ABFAC4D">
            <w:pPr>
              <w:spacing w:line="293" w:lineRule="auto"/>
              <w:rPr>
                <w:rFonts w:ascii="Arial"/>
                <w:sz w:val="21"/>
              </w:rPr>
            </w:pPr>
          </w:p>
          <w:p w14:paraId="437887C8">
            <w:pPr>
              <w:pStyle w:val="26"/>
              <w:spacing w:before="59" w:line="220" w:lineRule="auto"/>
              <w:ind w:left="52"/>
            </w:pPr>
            <w:r>
              <w:rPr>
                <w:spacing w:val="-3"/>
              </w:rPr>
              <w:t>复用餐饮具</w:t>
            </w:r>
          </w:p>
        </w:tc>
        <w:tc>
          <w:tcPr>
            <w:tcW w:w="1199" w:type="dxa"/>
            <w:gridSpan w:val="2"/>
            <w:vAlign w:val="top"/>
          </w:tcPr>
          <w:p w14:paraId="28B122C3">
            <w:pPr>
              <w:spacing w:line="362" w:lineRule="auto"/>
              <w:rPr>
                <w:rFonts w:ascii="Arial"/>
                <w:sz w:val="21"/>
              </w:rPr>
            </w:pPr>
          </w:p>
          <w:p w14:paraId="76BCEF55">
            <w:pPr>
              <w:pStyle w:val="26"/>
              <w:spacing w:before="58" w:line="220" w:lineRule="auto"/>
              <w:ind w:left="158"/>
            </w:pPr>
            <w:r>
              <w:rPr>
                <w:spacing w:val="-3"/>
              </w:rPr>
              <w:t>复用餐饮具</w:t>
            </w:r>
          </w:p>
          <w:p w14:paraId="76D69489">
            <w:pPr>
              <w:pStyle w:val="26"/>
              <w:spacing w:before="11" w:line="220" w:lineRule="auto"/>
              <w:ind w:left="140"/>
            </w:pPr>
            <w:r>
              <w:rPr>
                <w:spacing w:val="-7"/>
              </w:rPr>
              <w:t>(餐馆自行消</w:t>
            </w:r>
          </w:p>
          <w:p w14:paraId="22A937E4">
            <w:pPr>
              <w:pStyle w:val="26"/>
              <w:spacing w:before="10" w:line="220" w:lineRule="auto"/>
              <w:ind w:left="470"/>
            </w:pPr>
            <w:r>
              <w:rPr>
                <w:spacing w:val="-5"/>
              </w:rPr>
              <w:t>毒)</w:t>
            </w:r>
          </w:p>
        </w:tc>
        <w:tc>
          <w:tcPr>
            <w:tcW w:w="854" w:type="dxa"/>
            <w:gridSpan w:val="2"/>
            <w:vAlign w:val="top"/>
          </w:tcPr>
          <w:p w14:paraId="7BF35F80">
            <w:pPr>
              <w:spacing w:line="293" w:lineRule="auto"/>
              <w:rPr>
                <w:rFonts w:ascii="Arial"/>
                <w:sz w:val="21"/>
              </w:rPr>
            </w:pPr>
          </w:p>
          <w:p w14:paraId="0080959A">
            <w:pPr>
              <w:spacing w:line="293" w:lineRule="auto"/>
              <w:rPr>
                <w:rFonts w:ascii="Arial"/>
                <w:sz w:val="21"/>
              </w:rPr>
            </w:pPr>
          </w:p>
          <w:p w14:paraId="63219005">
            <w:pPr>
              <w:pStyle w:val="26"/>
              <w:spacing w:before="59" w:line="220" w:lineRule="auto"/>
              <w:ind w:left="253"/>
            </w:pPr>
            <w:r>
              <w:rPr>
                <w:spacing w:val="-4"/>
              </w:rPr>
              <w:t>较高</w:t>
            </w:r>
          </w:p>
        </w:tc>
        <w:tc>
          <w:tcPr>
            <w:tcW w:w="4330" w:type="dxa"/>
            <w:gridSpan w:val="2"/>
            <w:vAlign w:val="top"/>
          </w:tcPr>
          <w:p w14:paraId="025B8C2C">
            <w:pPr>
              <w:spacing w:line="474" w:lineRule="auto"/>
              <w:rPr>
                <w:rFonts w:ascii="Arial"/>
                <w:sz w:val="21"/>
              </w:rPr>
            </w:pPr>
          </w:p>
          <w:p w14:paraId="7DA77EB7">
            <w:pPr>
              <w:pStyle w:val="26"/>
              <w:spacing w:before="58" w:line="234" w:lineRule="auto"/>
              <w:ind w:left="37" w:right="144" w:firstLine="14"/>
            </w:pPr>
            <w:r>
              <w:rPr>
                <w:spacing w:val="-1"/>
              </w:rPr>
              <w:t>阴离子合成洗涤剂(以十二烷基苯磺酸钠计)、大肠菌</w:t>
            </w:r>
            <w:r>
              <w:t>群</w:t>
            </w:r>
          </w:p>
        </w:tc>
        <w:tc>
          <w:tcPr>
            <w:tcW w:w="3807" w:type="dxa"/>
            <w:gridSpan w:val="2"/>
            <w:vAlign w:val="top"/>
          </w:tcPr>
          <w:p w14:paraId="71CE8C49">
            <w:pPr>
              <w:spacing w:line="474" w:lineRule="auto"/>
              <w:rPr>
                <w:rFonts w:ascii="Arial"/>
                <w:sz w:val="21"/>
              </w:rPr>
            </w:pPr>
          </w:p>
          <w:p w14:paraId="4CE53636">
            <w:pPr>
              <w:pStyle w:val="26"/>
              <w:spacing w:before="58" w:line="234" w:lineRule="auto"/>
              <w:ind w:left="41" w:right="187" w:firstLine="11"/>
            </w:pPr>
            <w:r>
              <w:rPr>
                <w:spacing w:val="-3"/>
              </w:rPr>
              <w:t>阴离子合成洗涤剂(以十二烷基苯磺酸钠计)、大肠菌群</w:t>
            </w:r>
          </w:p>
        </w:tc>
        <w:tc>
          <w:tcPr>
            <w:tcW w:w="1122" w:type="dxa"/>
            <w:vAlign w:val="top"/>
          </w:tcPr>
          <w:p w14:paraId="2D15C615">
            <w:pPr>
              <w:rPr>
                <w:rFonts w:ascii="Arial"/>
                <w:sz w:val="21"/>
              </w:rPr>
            </w:pPr>
          </w:p>
        </w:tc>
      </w:tr>
      <w:tr w14:paraId="6F97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1B76CA57">
            <w:pPr>
              <w:spacing w:line="284" w:lineRule="auto"/>
              <w:rPr>
                <w:rFonts w:ascii="Arial"/>
                <w:sz w:val="21"/>
              </w:rPr>
            </w:pPr>
          </w:p>
          <w:p w14:paraId="02D82B07">
            <w:pPr>
              <w:pStyle w:val="26"/>
              <w:spacing w:before="58" w:line="222" w:lineRule="auto"/>
              <w:ind w:left="82"/>
            </w:pPr>
            <w:r>
              <w:rPr>
                <w:b/>
                <w:bCs/>
                <w:spacing w:val="-5"/>
              </w:rPr>
              <w:t>序号</w:t>
            </w:r>
          </w:p>
        </w:tc>
        <w:tc>
          <w:tcPr>
            <w:tcW w:w="870" w:type="dxa"/>
            <w:vAlign w:val="top"/>
          </w:tcPr>
          <w:p w14:paraId="4AFA31A6">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341912AD">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7973E4C5">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1791FAAA">
            <w:pPr>
              <w:pStyle w:val="26"/>
              <w:spacing w:before="235" w:line="220" w:lineRule="auto"/>
              <w:ind w:left="57"/>
            </w:pPr>
            <w:r>
              <w:rPr>
                <w:b/>
                <w:bCs/>
                <w:spacing w:val="-2"/>
              </w:rPr>
              <w:t>食品细类（四</w:t>
            </w:r>
          </w:p>
          <w:p w14:paraId="4CE2B7AA">
            <w:pPr>
              <w:pStyle w:val="26"/>
              <w:spacing w:before="10" w:line="222" w:lineRule="auto"/>
              <w:ind w:left="425"/>
            </w:pPr>
            <w:r>
              <w:rPr>
                <w:b/>
                <w:bCs/>
                <w:spacing w:val="-7"/>
              </w:rPr>
              <w:t>级）</w:t>
            </w:r>
          </w:p>
        </w:tc>
        <w:tc>
          <w:tcPr>
            <w:tcW w:w="854" w:type="dxa"/>
            <w:gridSpan w:val="2"/>
            <w:vAlign w:val="top"/>
          </w:tcPr>
          <w:p w14:paraId="6B1C4E89">
            <w:pPr>
              <w:spacing w:line="284" w:lineRule="auto"/>
              <w:rPr>
                <w:rFonts w:ascii="Arial"/>
                <w:sz w:val="21"/>
              </w:rPr>
            </w:pPr>
          </w:p>
          <w:p w14:paraId="4F27E301">
            <w:pPr>
              <w:pStyle w:val="26"/>
              <w:spacing w:before="59" w:line="220" w:lineRule="auto"/>
              <w:ind w:left="69"/>
            </w:pPr>
            <w:r>
              <w:rPr>
                <w:b/>
                <w:bCs/>
                <w:spacing w:val="-3"/>
              </w:rPr>
              <w:t>风险等级</w:t>
            </w:r>
          </w:p>
        </w:tc>
        <w:tc>
          <w:tcPr>
            <w:tcW w:w="4330" w:type="dxa"/>
            <w:gridSpan w:val="2"/>
            <w:vAlign w:val="top"/>
          </w:tcPr>
          <w:p w14:paraId="0E459992">
            <w:pPr>
              <w:spacing w:line="285" w:lineRule="auto"/>
              <w:rPr>
                <w:rFonts w:ascii="Arial"/>
                <w:sz w:val="21"/>
              </w:rPr>
            </w:pPr>
          </w:p>
          <w:p w14:paraId="767E1DE6">
            <w:pPr>
              <w:pStyle w:val="26"/>
              <w:spacing w:before="58" w:line="219" w:lineRule="auto"/>
              <w:ind w:left="1264"/>
            </w:pPr>
            <w:r>
              <w:rPr>
                <w:b/>
                <w:bCs/>
                <w:spacing w:val="-2"/>
              </w:rPr>
              <w:t>省级本级监督抽检项目</w:t>
            </w:r>
          </w:p>
        </w:tc>
        <w:tc>
          <w:tcPr>
            <w:tcW w:w="3807" w:type="dxa"/>
            <w:gridSpan w:val="2"/>
            <w:vAlign w:val="top"/>
          </w:tcPr>
          <w:p w14:paraId="1C8DCF84">
            <w:pPr>
              <w:spacing w:line="284" w:lineRule="auto"/>
              <w:rPr>
                <w:rFonts w:ascii="Arial"/>
                <w:sz w:val="21"/>
              </w:rPr>
            </w:pPr>
          </w:p>
          <w:p w14:paraId="2B94BA90">
            <w:pPr>
              <w:pStyle w:val="26"/>
              <w:spacing w:before="59" w:line="220" w:lineRule="auto"/>
              <w:ind w:left="1007"/>
            </w:pPr>
            <w:r>
              <w:rPr>
                <w:b/>
                <w:bCs/>
                <w:spacing w:val="-2"/>
              </w:rPr>
              <w:t>省级转移监督抽检项目</w:t>
            </w:r>
          </w:p>
        </w:tc>
        <w:tc>
          <w:tcPr>
            <w:tcW w:w="1122" w:type="dxa"/>
            <w:vAlign w:val="top"/>
          </w:tcPr>
          <w:p w14:paraId="5031C7EB">
            <w:pPr>
              <w:spacing w:line="284" w:lineRule="auto"/>
              <w:rPr>
                <w:rFonts w:ascii="Arial"/>
                <w:sz w:val="21"/>
              </w:rPr>
            </w:pPr>
          </w:p>
          <w:p w14:paraId="3B25F974">
            <w:pPr>
              <w:pStyle w:val="26"/>
              <w:spacing w:before="58" w:line="222" w:lineRule="auto"/>
            </w:pPr>
            <w:r>
              <w:rPr>
                <w:b/>
                <w:bCs/>
                <w:spacing w:val="-6"/>
              </w:rPr>
              <w:t>备注</w:t>
            </w:r>
          </w:p>
        </w:tc>
      </w:tr>
      <w:tr w14:paraId="4981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2" w:hRule="atLeast"/>
        </w:trPr>
        <w:tc>
          <w:tcPr>
            <w:tcW w:w="520" w:type="dxa"/>
            <w:vMerge w:val="restart"/>
            <w:tcBorders>
              <w:bottom w:val="nil"/>
            </w:tcBorders>
            <w:vAlign w:val="top"/>
          </w:tcPr>
          <w:p w14:paraId="3AC81C1F">
            <w:pPr>
              <w:spacing w:line="251" w:lineRule="auto"/>
              <w:rPr>
                <w:rFonts w:ascii="Arial"/>
                <w:sz w:val="21"/>
              </w:rPr>
            </w:pPr>
          </w:p>
          <w:p w14:paraId="0BA8D3E2">
            <w:pPr>
              <w:spacing w:line="251" w:lineRule="auto"/>
              <w:rPr>
                <w:rFonts w:ascii="Arial"/>
                <w:sz w:val="21"/>
              </w:rPr>
            </w:pPr>
          </w:p>
          <w:p w14:paraId="6232DFD6">
            <w:pPr>
              <w:spacing w:line="251" w:lineRule="auto"/>
              <w:rPr>
                <w:rFonts w:ascii="Arial"/>
                <w:sz w:val="21"/>
              </w:rPr>
            </w:pPr>
          </w:p>
          <w:p w14:paraId="679AF4D7">
            <w:pPr>
              <w:spacing w:line="251" w:lineRule="auto"/>
              <w:rPr>
                <w:rFonts w:ascii="Arial"/>
                <w:sz w:val="21"/>
              </w:rPr>
            </w:pPr>
          </w:p>
          <w:p w14:paraId="4F50FFAB">
            <w:pPr>
              <w:spacing w:line="251" w:lineRule="auto"/>
              <w:rPr>
                <w:rFonts w:ascii="Arial"/>
                <w:sz w:val="21"/>
              </w:rPr>
            </w:pPr>
          </w:p>
          <w:p w14:paraId="55A9A0FE">
            <w:pPr>
              <w:spacing w:line="251" w:lineRule="auto"/>
              <w:rPr>
                <w:rFonts w:ascii="Arial"/>
                <w:sz w:val="21"/>
              </w:rPr>
            </w:pPr>
          </w:p>
          <w:p w14:paraId="3AD6B28D">
            <w:pPr>
              <w:spacing w:line="251" w:lineRule="auto"/>
              <w:rPr>
                <w:rFonts w:ascii="Arial"/>
                <w:sz w:val="21"/>
              </w:rPr>
            </w:pPr>
          </w:p>
          <w:p w14:paraId="303AF3A1">
            <w:pPr>
              <w:spacing w:line="251" w:lineRule="auto"/>
              <w:rPr>
                <w:rFonts w:ascii="Arial"/>
                <w:sz w:val="21"/>
              </w:rPr>
            </w:pPr>
          </w:p>
          <w:p w14:paraId="24410607">
            <w:pPr>
              <w:spacing w:line="251" w:lineRule="auto"/>
              <w:rPr>
                <w:rFonts w:ascii="Arial"/>
                <w:sz w:val="21"/>
              </w:rPr>
            </w:pPr>
          </w:p>
          <w:p w14:paraId="13057EEB">
            <w:pPr>
              <w:spacing w:line="252" w:lineRule="auto"/>
              <w:rPr>
                <w:rFonts w:ascii="Arial"/>
                <w:sz w:val="21"/>
              </w:rPr>
            </w:pPr>
          </w:p>
          <w:p w14:paraId="7EC09805">
            <w:pPr>
              <w:spacing w:line="252" w:lineRule="auto"/>
              <w:rPr>
                <w:rFonts w:ascii="Arial"/>
                <w:sz w:val="21"/>
              </w:rPr>
            </w:pPr>
          </w:p>
          <w:p w14:paraId="13D14BB8">
            <w:pPr>
              <w:spacing w:line="252" w:lineRule="auto"/>
              <w:rPr>
                <w:rFonts w:ascii="Arial"/>
                <w:sz w:val="21"/>
              </w:rPr>
            </w:pPr>
          </w:p>
          <w:p w14:paraId="1B913A26">
            <w:pPr>
              <w:pStyle w:val="26"/>
              <w:spacing w:before="58"/>
              <w:ind w:left="180"/>
            </w:pPr>
            <w:r>
              <w:rPr>
                <w:spacing w:val="-5"/>
              </w:rPr>
              <w:t>31</w:t>
            </w:r>
          </w:p>
        </w:tc>
        <w:tc>
          <w:tcPr>
            <w:tcW w:w="870" w:type="dxa"/>
            <w:vMerge w:val="restart"/>
            <w:tcBorders>
              <w:bottom w:val="nil"/>
            </w:tcBorders>
            <w:vAlign w:val="top"/>
          </w:tcPr>
          <w:p w14:paraId="7DCDBCC7">
            <w:pPr>
              <w:spacing w:line="251" w:lineRule="auto"/>
              <w:rPr>
                <w:rFonts w:ascii="Arial"/>
                <w:sz w:val="21"/>
              </w:rPr>
            </w:pPr>
          </w:p>
          <w:p w14:paraId="056DDCB2">
            <w:pPr>
              <w:spacing w:line="251" w:lineRule="auto"/>
              <w:rPr>
                <w:rFonts w:ascii="Arial"/>
                <w:sz w:val="21"/>
              </w:rPr>
            </w:pPr>
          </w:p>
          <w:p w14:paraId="37B12CD2">
            <w:pPr>
              <w:spacing w:line="251" w:lineRule="auto"/>
              <w:rPr>
                <w:rFonts w:ascii="Arial"/>
                <w:sz w:val="21"/>
              </w:rPr>
            </w:pPr>
          </w:p>
          <w:p w14:paraId="0F87FE55">
            <w:pPr>
              <w:spacing w:line="251" w:lineRule="auto"/>
              <w:rPr>
                <w:rFonts w:ascii="Arial"/>
                <w:sz w:val="21"/>
              </w:rPr>
            </w:pPr>
          </w:p>
          <w:p w14:paraId="52934E0A">
            <w:pPr>
              <w:spacing w:line="251" w:lineRule="auto"/>
              <w:rPr>
                <w:rFonts w:ascii="Arial"/>
                <w:sz w:val="21"/>
              </w:rPr>
            </w:pPr>
          </w:p>
          <w:p w14:paraId="412E2831">
            <w:pPr>
              <w:spacing w:line="251" w:lineRule="auto"/>
              <w:rPr>
                <w:rFonts w:ascii="Arial"/>
                <w:sz w:val="21"/>
              </w:rPr>
            </w:pPr>
          </w:p>
          <w:p w14:paraId="1B24FF7B">
            <w:pPr>
              <w:spacing w:line="251" w:lineRule="auto"/>
              <w:rPr>
                <w:rFonts w:ascii="Arial"/>
                <w:sz w:val="21"/>
              </w:rPr>
            </w:pPr>
          </w:p>
          <w:p w14:paraId="772D2558">
            <w:pPr>
              <w:spacing w:line="251" w:lineRule="auto"/>
              <w:rPr>
                <w:rFonts w:ascii="Arial"/>
                <w:sz w:val="21"/>
              </w:rPr>
            </w:pPr>
          </w:p>
          <w:p w14:paraId="7C907870">
            <w:pPr>
              <w:spacing w:line="251" w:lineRule="auto"/>
              <w:rPr>
                <w:rFonts w:ascii="Arial"/>
                <w:sz w:val="21"/>
              </w:rPr>
            </w:pPr>
          </w:p>
          <w:p w14:paraId="67BD75DB">
            <w:pPr>
              <w:spacing w:line="251" w:lineRule="auto"/>
              <w:rPr>
                <w:rFonts w:ascii="Arial"/>
                <w:sz w:val="21"/>
              </w:rPr>
            </w:pPr>
          </w:p>
          <w:p w14:paraId="7FE690AB">
            <w:pPr>
              <w:spacing w:line="252" w:lineRule="auto"/>
              <w:rPr>
                <w:rFonts w:ascii="Arial"/>
                <w:sz w:val="21"/>
              </w:rPr>
            </w:pPr>
          </w:p>
          <w:p w14:paraId="2993E82D">
            <w:pPr>
              <w:spacing w:line="252" w:lineRule="auto"/>
              <w:rPr>
                <w:rFonts w:ascii="Arial"/>
                <w:sz w:val="21"/>
              </w:rPr>
            </w:pPr>
          </w:p>
          <w:p w14:paraId="580F1D61">
            <w:pPr>
              <w:pStyle w:val="26"/>
              <w:spacing w:before="59" w:line="220" w:lineRule="auto"/>
              <w:ind w:left="78"/>
            </w:pPr>
            <w:r>
              <w:rPr>
                <w:spacing w:val="-3"/>
              </w:rPr>
              <w:t>餐饮食品</w:t>
            </w:r>
          </w:p>
        </w:tc>
        <w:tc>
          <w:tcPr>
            <w:tcW w:w="854" w:type="dxa"/>
            <w:gridSpan w:val="2"/>
            <w:vAlign w:val="top"/>
          </w:tcPr>
          <w:p w14:paraId="09204122">
            <w:pPr>
              <w:spacing w:line="400" w:lineRule="auto"/>
              <w:rPr>
                <w:rFonts w:ascii="Arial"/>
                <w:sz w:val="21"/>
              </w:rPr>
            </w:pPr>
          </w:p>
          <w:p w14:paraId="3D50CCA5">
            <w:pPr>
              <w:pStyle w:val="26"/>
              <w:spacing w:before="58" w:line="220" w:lineRule="auto"/>
              <w:ind w:left="161"/>
            </w:pPr>
            <w:r>
              <w:rPr>
                <w:spacing w:val="-3"/>
              </w:rPr>
              <w:t>餐饮具</w:t>
            </w:r>
          </w:p>
        </w:tc>
        <w:tc>
          <w:tcPr>
            <w:tcW w:w="990" w:type="dxa"/>
            <w:gridSpan w:val="2"/>
            <w:vAlign w:val="top"/>
          </w:tcPr>
          <w:p w14:paraId="54AEEB73">
            <w:pPr>
              <w:spacing w:line="400" w:lineRule="auto"/>
              <w:rPr>
                <w:rFonts w:ascii="Arial"/>
                <w:sz w:val="21"/>
              </w:rPr>
            </w:pPr>
          </w:p>
          <w:p w14:paraId="36990B42">
            <w:pPr>
              <w:pStyle w:val="26"/>
              <w:spacing w:before="58" w:line="220" w:lineRule="auto"/>
              <w:ind w:left="52"/>
            </w:pPr>
            <w:r>
              <w:rPr>
                <w:spacing w:val="-3"/>
              </w:rPr>
              <w:t>复用餐饮具</w:t>
            </w:r>
          </w:p>
        </w:tc>
        <w:tc>
          <w:tcPr>
            <w:tcW w:w="1199" w:type="dxa"/>
            <w:gridSpan w:val="2"/>
            <w:vAlign w:val="top"/>
          </w:tcPr>
          <w:p w14:paraId="19CAD846">
            <w:pPr>
              <w:pStyle w:val="26"/>
              <w:spacing w:before="123" w:line="220" w:lineRule="auto"/>
              <w:ind w:left="158"/>
            </w:pPr>
            <w:r>
              <w:rPr>
                <w:spacing w:val="-3"/>
              </w:rPr>
              <w:t>复用餐饮具</w:t>
            </w:r>
          </w:p>
          <w:p w14:paraId="22073248">
            <w:pPr>
              <w:pStyle w:val="26"/>
              <w:spacing w:before="11" w:line="220" w:lineRule="auto"/>
              <w:ind w:left="140"/>
            </w:pPr>
            <w:r>
              <w:rPr>
                <w:spacing w:val="-7"/>
              </w:rPr>
              <w:t>(集中清洗消</w:t>
            </w:r>
          </w:p>
          <w:p w14:paraId="06F71C1F">
            <w:pPr>
              <w:pStyle w:val="26"/>
              <w:spacing w:before="10" w:line="220" w:lineRule="auto"/>
              <w:ind w:left="67"/>
            </w:pPr>
            <w:r>
              <w:rPr>
                <w:spacing w:val="-2"/>
              </w:rPr>
              <w:t>毒服务单位消</w:t>
            </w:r>
          </w:p>
          <w:p w14:paraId="139FF3A9">
            <w:pPr>
              <w:pStyle w:val="26"/>
              <w:spacing w:before="11" w:line="220" w:lineRule="auto"/>
              <w:ind w:left="470"/>
            </w:pPr>
            <w:r>
              <w:rPr>
                <w:spacing w:val="-5"/>
              </w:rPr>
              <w:t>毒)</w:t>
            </w:r>
          </w:p>
        </w:tc>
        <w:tc>
          <w:tcPr>
            <w:tcW w:w="854" w:type="dxa"/>
            <w:gridSpan w:val="2"/>
            <w:vAlign w:val="top"/>
          </w:tcPr>
          <w:p w14:paraId="5CE0F5FE">
            <w:pPr>
              <w:spacing w:line="400" w:lineRule="auto"/>
              <w:rPr>
                <w:rFonts w:ascii="Arial"/>
                <w:sz w:val="21"/>
              </w:rPr>
            </w:pPr>
          </w:p>
          <w:p w14:paraId="7B08D942">
            <w:pPr>
              <w:pStyle w:val="26"/>
              <w:spacing w:before="58" w:line="220" w:lineRule="auto"/>
              <w:ind w:left="253"/>
            </w:pPr>
            <w:r>
              <w:rPr>
                <w:spacing w:val="-4"/>
              </w:rPr>
              <w:t>较高</w:t>
            </w:r>
          </w:p>
        </w:tc>
        <w:tc>
          <w:tcPr>
            <w:tcW w:w="4330" w:type="dxa"/>
            <w:gridSpan w:val="2"/>
            <w:vAlign w:val="top"/>
          </w:tcPr>
          <w:p w14:paraId="1B53B314">
            <w:pPr>
              <w:spacing w:line="288" w:lineRule="auto"/>
              <w:rPr>
                <w:rFonts w:ascii="Arial"/>
                <w:sz w:val="21"/>
              </w:rPr>
            </w:pPr>
          </w:p>
          <w:p w14:paraId="00B05ACF">
            <w:pPr>
              <w:pStyle w:val="26"/>
              <w:spacing w:before="58" w:line="233" w:lineRule="auto"/>
              <w:ind w:left="37" w:right="144" w:firstLine="14"/>
            </w:pPr>
            <w:r>
              <w:rPr>
                <w:spacing w:val="-1"/>
              </w:rPr>
              <w:t>阴离子合成洗涤剂(以十二烷基苯磺酸钠计)、大肠菌</w:t>
            </w:r>
            <w:r>
              <w:t>群</w:t>
            </w:r>
          </w:p>
        </w:tc>
        <w:tc>
          <w:tcPr>
            <w:tcW w:w="3807" w:type="dxa"/>
            <w:gridSpan w:val="2"/>
            <w:vAlign w:val="top"/>
          </w:tcPr>
          <w:p w14:paraId="4DEF4893">
            <w:pPr>
              <w:spacing w:line="288" w:lineRule="auto"/>
              <w:rPr>
                <w:rFonts w:ascii="Arial"/>
                <w:sz w:val="21"/>
              </w:rPr>
            </w:pPr>
          </w:p>
          <w:p w14:paraId="0AA7BA60">
            <w:pPr>
              <w:pStyle w:val="26"/>
              <w:spacing w:before="58" w:line="233" w:lineRule="auto"/>
              <w:ind w:left="41" w:right="187" w:firstLine="11"/>
            </w:pPr>
            <w:r>
              <w:rPr>
                <w:spacing w:val="-3"/>
              </w:rPr>
              <w:t>阴离子合成洗涤剂(以十二烷基苯磺酸钠计)、大肠菌群</w:t>
            </w:r>
          </w:p>
        </w:tc>
        <w:tc>
          <w:tcPr>
            <w:tcW w:w="1122" w:type="dxa"/>
            <w:vAlign w:val="top"/>
          </w:tcPr>
          <w:p w14:paraId="5B164730">
            <w:pPr>
              <w:rPr>
                <w:rFonts w:ascii="Arial"/>
                <w:sz w:val="21"/>
              </w:rPr>
            </w:pPr>
          </w:p>
        </w:tc>
      </w:tr>
      <w:tr w14:paraId="61E9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4" w:hRule="atLeast"/>
        </w:trPr>
        <w:tc>
          <w:tcPr>
            <w:tcW w:w="520" w:type="dxa"/>
            <w:vMerge w:val="continue"/>
            <w:tcBorders>
              <w:top w:val="nil"/>
              <w:bottom w:val="nil"/>
            </w:tcBorders>
            <w:vAlign w:val="top"/>
          </w:tcPr>
          <w:p w14:paraId="1DE1F8AD">
            <w:pPr>
              <w:rPr>
                <w:rFonts w:ascii="Arial"/>
                <w:sz w:val="21"/>
              </w:rPr>
            </w:pPr>
          </w:p>
        </w:tc>
        <w:tc>
          <w:tcPr>
            <w:tcW w:w="870" w:type="dxa"/>
            <w:vMerge w:val="continue"/>
            <w:tcBorders>
              <w:top w:val="nil"/>
              <w:bottom w:val="nil"/>
            </w:tcBorders>
            <w:vAlign w:val="top"/>
          </w:tcPr>
          <w:p w14:paraId="4FBDCA93">
            <w:pPr>
              <w:rPr>
                <w:rFonts w:ascii="Arial"/>
                <w:sz w:val="21"/>
              </w:rPr>
            </w:pPr>
          </w:p>
        </w:tc>
        <w:tc>
          <w:tcPr>
            <w:tcW w:w="854" w:type="dxa"/>
            <w:gridSpan w:val="2"/>
            <w:vMerge w:val="restart"/>
            <w:tcBorders>
              <w:bottom w:val="nil"/>
            </w:tcBorders>
            <w:vAlign w:val="top"/>
          </w:tcPr>
          <w:p w14:paraId="766CEE1B">
            <w:pPr>
              <w:spacing w:line="261" w:lineRule="auto"/>
              <w:rPr>
                <w:rFonts w:ascii="Arial"/>
                <w:sz w:val="21"/>
              </w:rPr>
            </w:pPr>
          </w:p>
          <w:p w14:paraId="5B92E432">
            <w:pPr>
              <w:spacing w:line="261" w:lineRule="auto"/>
              <w:rPr>
                <w:rFonts w:ascii="Arial"/>
                <w:sz w:val="21"/>
              </w:rPr>
            </w:pPr>
          </w:p>
          <w:p w14:paraId="7B19C484">
            <w:pPr>
              <w:spacing w:line="261" w:lineRule="auto"/>
              <w:rPr>
                <w:rFonts w:ascii="Arial"/>
                <w:sz w:val="21"/>
              </w:rPr>
            </w:pPr>
          </w:p>
          <w:p w14:paraId="08EAD227">
            <w:pPr>
              <w:spacing w:line="261" w:lineRule="auto"/>
              <w:rPr>
                <w:rFonts w:ascii="Arial"/>
                <w:sz w:val="21"/>
              </w:rPr>
            </w:pPr>
          </w:p>
          <w:p w14:paraId="5AC4684E">
            <w:pPr>
              <w:spacing w:line="261" w:lineRule="auto"/>
              <w:rPr>
                <w:rFonts w:ascii="Arial"/>
                <w:sz w:val="21"/>
              </w:rPr>
            </w:pPr>
          </w:p>
          <w:p w14:paraId="59BFADB3">
            <w:pPr>
              <w:spacing w:line="262" w:lineRule="auto"/>
              <w:rPr>
                <w:rFonts w:ascii="Arial"/>
                <w:sz w:val="21"/>
              </w:rPr>
            </w:pPr>
          </w:p>
          <w:p w14:paraId="71B40386">
            <w:pPr>
              <w:spacing w:line="262" w:lineRule="auto"/>
              <w:rPr>
                <w:rFonts w:ascii="Arial"/>
                <w:sz w:val="21"/>
              </w:rPr>
            </w:pPr>
          </w:p>
          <w:p w14:paraId="1B8F264A">
            <w:pPr>
              <w:spacing w:line="262" w:lineRule="auto"/>
              <w:rPr>
                <w:rFonts w:ascii="Arial"/>
                <w:sz w:val="21"/>
              </w:rPr>
            </w:pPr>
          </w:p>
          <w:p w14:paraId="55D58F92">
            <w:pPr>
              <w:spacing w:line="262" w:lineRule="auto"/>
              <w:rPr>
                <w:rFonts w:ascii="Arial"/>
                <w:sz w:val="21"/>
              </w:rPr>
            </w:pPr>
          </w:p>
          <w:p w14:paraId="69AA43FC">
            <w:pPr>
              <w:pStyle w:val="26"/>
              <w:spacing w:before="58" w:line="234" w:lineRule="auto"/>
              <w:ind w:left="250" w:right="55" w:hanging="179"/>
            </w:pPr>
            <w:r>
              <w:rPr>
                <w:spacing w:val="-2"/>
              </w:rPr>
              <w:t>其他餐饮</w:t>
            </w:r>
            <w:r>
              <w:rPr>
                <w:spacing w:val="-4"/>
              </w:rPr>
              <w:t>食品</w:t>
            </w:r>
          </w:p>
        </w:tc>
        <w:tc>
          <w:tcPr>
            <w:tcW w:w="990" w:type="dxa"/>
            <w:gridSpan w:val="2"/>
            <w:vAlign w:val="top"/>
          </w:tcPr>
          <w:p w14:paraId="71CD35A2">
            <w:pPr>
              <w:pStyle w:val="26"/>
              <w:spacing w:before="186" w:line="221" w:lineRule="auto"/>
              <w:ind w:left="98"/>
            </w:pPr>
            <w:r>
              <w:rPr>
                <w:spacing w:val="-3"/>
              </w:rPr>
              <w:t>蛋制品(自</w:t>
            </w:r>
          </w:p>
          <w:p w14:paraId="05961B0B">
            <w:pPr>
              <w:pStyle w:val="26"/>
              <w:spacing w:before="10" w:line="221" w:lineRule="auto"/>
              <w:ind w:left="362"/>
            </w:pPr>
            <w:r>
              <w:rPr>
                <w:spacing w:val="-4"/>
              </w:rPr>
              <w:t>制)</w:t>
            </w:r>
          </w:p>
        </w:tc>
        <w:tc>
          <w:tcPr>
            <w:tcW w:w="1199" w:type="dxa"/>
            <w:gridSpan w:val="2"/>
            <w:vAlign w:val="top"/>
          </w:tcPr>
          <w:p w14:paraId="18284A71">
            <w:pPr>
              <w:pStyle w:val="26"/>
              <w:spacing w:before="299" w:line="221" w:lineRule="auto"/>
              <w:ind w:left="64"/>
            </w:pPr>
            <w:r>
              <w:rPr>
                <w:spacing w:val="-2"/>
              </w:rPr>
              <w:t>再制蛋(自制)</w:t>
            </w:r>
          </w:p>
        </w:tc>
        <w:tc>
          <w:tcPr>
            <w:tcW w:w="854" w:type="dxa"/>
            <w:gridSpan w:val="2"/>
            <w:vAlign w:val="top"/>
          </w:tcPr>
          <w:p w14:paraId="68D8473C">
            <w:pPr>
              <w:pStyle w:val="26"/>
              <w:spacing w:before="299" w:line="222" w:lineRule="auto"/>
              <w:ind w:left="256"/>
            </w:pPr>
            <w:r>
              <w:rPr>
                <w:spacing w:val="-5"/>
              </w:rPr>
              <w:t>一般</w:t>
            </w:r>
          </w:p>
        </w:tc>
        <w:tc>
          <w:tcPr>
            <w:tcW w:w="4330" w:type="dxa"/>
            <w:gridSpan w:val="2"/>
            <w:vAlign w:val="top"/>
          </w:tcPr>
          <w:p w14:paraId="6CD26650">
            <w:pPr>
              <w:pStyle w:val="26"/>
              <w:spacing w:before="186" w:line="234" w:lineRule="auto"/>
              <w:ind w:left="46" w:right="324" w:hanging="7"/>
            </w:pPr>
            <w:r>
              <w:rPr>
                <w:spacing w:val="-1"/>
              </w:rPr>
              <w:t>苯甲酸及其钠盐（以苯甲酸计）、山梨酸及其钾盐</w:t>
            </w:r>
            <w:r>
              <w:rPr>
                <w:spacing w:val="-3"/>
              </w:rPr>
              <w:t>（以山梨酸计）</w:t>
            </w:r>
          </w:p>
        </w:tc>
        <w:tc>
          <w:tcPr>
            <w:tcW w:w="3807" w:type="dxa"/>
            <w:gridSpan w:val="2"/>
            <w:vAlign w:val="top"/>
          </w:tcPr>
          <w:p w14:paraId="504F1F52">
            <w:pPr>
              <w:pStyle w:val="26"/>
              <w:spacing w:before="186" w:line="234" w:lineRule="auto"/>
              <w:ind w:left="39" w:right="159" w:firstLine="2"/>
            </w:pPr>
            <w:r>
              <w:rPr>
                <w:spacing w:val="-1"/>
              </w:rPr>
              <w:t>苯甲酸及其钠盐（以苯甲酸计）、山梨酸及其钾盐（以山梨酸计）</w:t>
            </w:r>
          </w:p>
        </w:tc>
        <w:tc>
          <w:tcPr>
            <w:tcW w:w="1122" w:type="dxa"/>
            <w:vAlign w:val="top"/>
          </w:tcPr>
          <w:p w14:paraId="461CD5CF">
            <w:pPr>
              <w:rPr>
                <w:rFonts w:ascii="Arial"/>
                <w:sz w:val="21"/>
              </w:rPr>
            </w:pPr>
          </w:p>
        </w:tc>
      </w:tr>
      <w:tr w14:paraId="28C4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1D3D72DD">
            <w:pPr>
              <w:rPr>
                <w:rFonts w:ascii="Arial"/>
                <w:sz w:val="21"/>
              </w:rPr>
            </w:pPr>
          </w:p>
        </w:tc>
        <w:tc>
          <w:tcPr>
            <w:tcW w:w="870" w:type="dxa"/>
            <w:vMerge w:val="continue"/>
            <w:tcBorders>
              <w:top w:val="nil"/>
              <w:bottom w:val="nil"/>
            </w:tcBorders>
            <w:vAlign w:val="top"/>
          </w:tcPr>
          <w:p w14:paraId="0FF6BD28">
            <w:pPr>
              <w:rPr>
                <w:rFonts w:ascii="Arial"/>
                <w:sz w:val="21"/>
              </w:rPr>
            </w:pPr>
          </w:p>
        </w:tc>
        <w:tc>
          <w:tcPr>
            <w:tcW w:w="854" w:type="dxa"/>
            <w:gridSpan w:val="2"/>
            <w:vMerge w:val="continue"/>
            <w:tcBorders>
              <w:top w:val="nil"/>
              <w:bottom w:val="nil"/>
            </w:tcBorders>
            <w:vAlign w:val="top"/>
          </w:tcPr>
          <w:p w14:paraId="142DE0FD">
            <w:pPr>
              <w:rPr>
                <w:rFonts w:ascii="Arial"/>
                <w:sz w:val="21"/>
              </w:rPr>
            </w:pPr>
          </w:p>
        </w:tc>
        <w:tc>
          <w:tcPr>
            <w:tcW w:w="990" w:type="dxa"/>
            <w:gridSpan w:val="2"/>
            <w:vMerge w:val="restart"/>
            <w:tcBorders>
              <w:bottom w:val="nil"/>
            </w:tcBorders>
            <w:vAlign w:val="top"/>
          </w:tcPr>
          <w:p w14:paraId="55644759">
            <w:pPr>
              <w:spacing w:line="245" w:lineRule="auto"/>
              <w:rPr>
                <w:rFonts w:ascii="Arial"/>
                <w:sz w:val="21"/>
              </w:rPr>
            </w:pPr>
          </w:p>
          <w:p w14:paraId="3524ED97">
            <w:pPr>
              <w:spacing w:line="245" w:lineRule="auto"/>
              <w:rPr>
                <w:rFonts w:ascii="Arial"/>
                <w:sz w:val="21"/>
              </w:rPr>
            </w:pPr>
          </w:p>
          <w:p w14:paraId="322109DE">
            <w:pPr>
              <w:spacing w:line="245" w:lineRule="auto"/>
              <w:rPr>
                <w:rFonts w:ascii="Arial"/>
                <w:sz w:val="21"/>
              </w:rPr>
            </w:pPr>
          </w:p>
          <w:p w14:paraId="116CD73F">
            <w:pPr>
              <w:spacing w:line="246" w:lineRule="auto"/>
              <w:rPr>
                <w:rFonts w:ascii="Arial"/>
                <w:sz w:val="21"/>
              </w:rPr>
            </w:pPr>
          </w:p>
          <w:p w14:paraId="3D4E96D1">
            <w:pPr>
              <w:spacing w:line="246" w:lineRule="auto"/>
              <w:rPr>
                <w:rFonts w:ascii="Arial"/>
                <w:sz w:val="21"/>
              </w:rPr>
            </w:pPr>
          </w:p>
          <w:p w14:paraId="168794BA">
            <w:pPr>
              <w:spacing w:line="246" w:lineRule="auto"/>
              <w:rPr>
                <w:rFonts w:ascii="Arial"/>
                <w:sz w:val="21"/>
              </w:rPr>
            </w:pPr>
          </w:p>
          <w:p w14:paraId="58A8A2B7">
            <w:pPr>
              <w:spacing w:line="246" w:lineRule="auto"/>
              <w:rPr>
                <w:rFonts w:ascii="Arial"/>
                <w:sz w:val="21"/>
              </w:rPr>
            </w:pPr>
          </w:p>
          <w:p w14:paraId="36E0E623">
            <w:pPr>
              <w:spacing w:line="246" w:lineRule="auto"/>
              <w:rPr>
                <w:rFonts w:ascii="Arial"/>
                <w:sz w:val="21"/>
              </w:rPr>
            </w:pPr>
          </w:p>
          <w:p w14:paraId="268B3162">
            <w:pPr>
              <w:pStyle w:val="26"/>
              <w:spacing w:before="59" w:line="234" w:lineRule="auto"/>
              <w:ind w:left="258" w:right="123" w:hanging="120"/>
            </w:pPr>
            <w:r>
              <w:rPr>
                <w:spacing w:val="-2"/>
              </w:rPr>
              <w:t>节令食品</w:t>
            </w:r>
            <w:r>
              <w:rPr>
                <w:spacing w:val="-10"/>
              </w:rPr>
              <w:t>(自制)</w:t>
            </w:r>
          </w:p>
        </w:tc>
        <w:tc>
          <w:tcPr>
            <w:tcW w:w="1199" w:type="dxa"/>
            <w:gridSpan w:val="2"/>
            <w:vAlign w:val="top"/>
          </w:tcPr>
          <w:p w14:paraId="2B6E7756">
            <w:pPr>
              <w:spacing w:line="372" w:lineRule="auto"/>
              <w:rPr>
                <w:rFonts w:ascii="Arial"/>
                <w:sz w:val="21"/>
              </w:rPr>
            </w:pPr>
          </w:p>
          <w:p w14:paraId="26ABDDCA">
            <w:pPr>
              <w:pStyle w:val="26"/>
              <w:spacing w:before="59" w:line="219" w:lineRule="auto"/>
              <w:ind w:left="152"/>
            </w:pPr>
            <w:r>
              <w:rPr>
                <w:spacing w:val="-1"/>
              </w:rPr>
              <w:t>粽子(自制)</w:t>
            </w:r>
          </w:p>
        </w:tc>
        <w:tc>
          <w:tcPr>
            <w:tcW w:w="854" w:type="dxa"/>
            <w:gridSpan w:val="2"/>
            <w:vAlign w:val="top"/>
          </w:tcPr>
          <w:p w14:paraId="74142207">
            <w:pPr>
              <w:spacing w:line="371" w:lineRule="auto"/>
              <w:rPr>
                <w:rFonts w:ascii="Arial"/>
                <w:sz w:val="21"/>
              </w:rPr>
            </w:pPr>
          </w:p>
          <w:p w14:paraId="626A51B0">
            <w:pPr>
              <w:pStyle w:val="26"/>
              <w:spacing w:before="59" w:line="222" w:lineRule="auto"/>
              <w:ind w:left="256"/>
            </w:pPr>
            <w:r>
              <w:rPr>
                <w:spacing w:val="-5"/>
              </w:rPr>
              <w:t>一般</w:t>
            </w:r>
          </w:p>
        </w:tc>
        <w:tc>
          <w:tcPr>
            <w:tcW w:w="4330" w:type="dxa"/>
            <w:gridSpan w:val="2"/>
            <w:vAlign w:val="top"/>
          </w:tcPr>
          <w:p w14:paraId="68F96654">
            <w:pPr>
              <w:pStyle w:val="26"/>
              <w:spacing w:before="210" w:line="219" w:lineRule="auto"/>
              <w:ind w:left="39"/>
            </w:pPr>
            <w:r>
              <w:rPr>
                <w:spacing w:val="-1"/>
              </w:rPr>
              <w:t>苯甲酸及其钠盐（以苯甲酸计）、山梨酸及其钾盐</w:t>
            </w:r>
          </w:p>
          <w:p w14:paraId="5D24321E">
            <w:pPr>
              <w:pStyle w:val="26"/>
              <w:spacing w:before="8" w:line="234" w:lineRule="auto"/>
              <w:ind w:left="39" w:right="144" w:firstLine="7"/>
            </w:pPr>
            <w:r>
              <w:rPr>
                <w:spacing w:val="-1"/>
              </w:rPr>
              <w:t>（以山梨酸计）、糖精钠(以糖精计)、安赛蜜、甜蜜</w:t>
            </w:r>
            <w:r>
              <w:rPr>
                <w:spacing w:val="-5"/>
              </w:rPr>
              <w:t>素</w:t>
            </w:r>
            <w:r>
              <w:rPr>
                <w:spacing w:val="-42"/>
              </w:rPr>
              <w:t xml:space="preserve"> </w:t>
            </w:r>
            <w:r>
              <w:rPr>
                <w:spacing w:val="-5"/>
              </w:rPr>
              <w:t>(以环己基氨基磺酸计)</w:t>
            </w:r>
          </w:p>
        </w:tc>
        <w:tc>
          <w:tcPr>
            <w:tcW w:w="3807" w:type="dxa"/>
            <w:gridSpan w:val="2"/>
            <w:vAlign w:val="top"/>
          </w:tcPr>
          <w:p w14:paraId="6668C4E1">
            <w:pPr>
              <w:pStyle w:val="26"/>
              <w:spacing w:before="208" w:line="232" w:lineRule="auto"/>
              <w:ind w:left="39" w:right="156" w:firstLine="2"/>
              <w:jc w:val="both"/>
            </w:pPr>
            <w:r>
              <w:rPr>
                <w:spacing w:val="-1"/>
              </w:rPr>
              <w:t>苯甲酸及其钠盐（以苯甲酸计）、山梨酸及其钾盐（以山梨酸计）、糖精钠(以糖精计)、安赛蜜、甜蜜素(以环己基氨基磺酸计)</w:t>
            </w:r>
          </w:p>
        </w:tc>
        <w:tc>
          <w:tcPr>
            <w:tcW w:w="1122" w:type="dxa"/>
            <w:vAlign w:val="top"/>
          </w:tcPr>
          <w:p w14:paraId="7927F829">
            <w:pPr>
              <w:rPr>
                <w:rFonts w:ascii="Arial"/>
                <w:sz w:val="21"/>
              </w:rPr>
            </w:pPr>
          </w:p>
        </w:tc>
      </w:tr>
      <w:tr w14:paraId="7DD3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35" w:hRule="atLeast"/>
        </w:trPr>
        <w:tc>
          <w:tcPr>
            <w:tcW w:w="520" w:type="dxa"/>
            <w:vMerge w:val="continue"/>
            <w:tcBorders>
              <w:top w:val="nil"/>
              <w:bottom w:val="nil"/>
            </w:tcBorders>
            <w:vAlign w:val="top"/>
          </w:tcPr>
          <w:p w14:paraId="0A846E27">
            <w:pPr>
              <w:rPr>
                <w:rFonts w:ascii="Arial"/>
                <w:sz w:val="21"/>
              </w:rPr>
            </w:pPr>
          </w:p>
        </w:tc>
        <w:tc>
          <w:tcPr>
            <w:tcW w:w="870" w:type="dxa"/>
            <w:vMerge w:val="continue"/>
            <w:tcBorders>
              <w:top w:val="nil"/>
              <w:bottom w:val="nil"/>
            </w:tcBorders>
            <w:vAlign w:val="top"/>
          </w:tcPr>
          <w:p w14:paraId="35C4B9F3">
            <w:pPr>
              <w:rPr>
                <w:rFonts w:ascii="Arial"/>
                <w:sz w:val="21"/>
              </w:rPr>
            </w:pPr>
          </w:p>
        </w:tc>
        <w:tc>
          <w:tcPr>
            <w:tcW w:w="854" w:type="dxa"/>
            <w:gridSpan w:val="2"/>
            <w:vMerge w:val="continue"/>
            <w:tcBorders>
              <w:top w:val="nil"/>
              <w:bottom w:val="nil"/>
            </w:tcBorders>
            <w:vAlign w:val="top"/>
          </w:tcPr>
          <w:p w14:paraId="0EADA657">
            <w:pPr>
              <w:rPr>
                <w:rFonts w:ascii="Arial"/>
                <w:sz w:val="21"/>
              </w:rPr>
            </w:pPr>
          </w:p>
        </w:tc>
        <w:tc>
          <w:tcPr>
            <w:tcW w:w="990" w:type="dxa"/>
            <w:gridSpan w:val="2"/>
            <w:vMerge w:val="continue"/>
            <w:tcBorders>
              <w:top w:val="nil"/>
              <w:bottom w:val="nil"/>
            </w:tcBorders>
            <w:vAlign w:val="top"/>
          </w:tcPr>
          <w:p w14:paraId="32621C62">
            <w:pPr>
              <w:rPr>
                <w:rFonts w:ascii="Arial"/>
                <w:sz w:val="21"/>
              </w:rPr>
            </w:pPr>
          </w:p>
        </w:tc>
        <w:tc>
          <w:tcPr>
            <w:tcW w:w="1199" w:type="dxa"/>
            <w:gridSpan w:val="2"/>
            <w:vAlign w:val="top"/>
          </w:tcPr>
          <w:p w14:paraId="644A750D">
            <w:pPr>
              <w:spacing w:line="313" w:lineRule="auto"/>
              <w:rPr>
                <w:rFonts w:ascii="Arial"/>
                <w:sz w:val="21"/>
              </w:rPr>
            </w:pPr>
          </w:p>
          <w:p w14:paraId="025B9F3A">
            <w:pPr>
              <w:pStyle w:val="26"/>
              <w:spacing w:before="58" w:line="221" w:lineRule="auto"/>
              <w:ind w:left="110"/>
            </w:pPr>
            <w:r>
              <w:rPr>
                <w:spacing w:val="-2"/>
              </w:rPr>
              <w:t>元宵汤圆(自</w:t>
            </w:r>
          </w:p>
          <w:p w14:paraId="0E518B58">
            <w:pPr>
              <w:pStyle w:val="26"/>
              <w:spacing w:before="10" w:line="221" w:lineRule="auto"/>
              <w:ind w:left="469"/>
            </w:pPr>
            <w:r>
              <w:rPr>
                <w:spacing w:val="-4"/>
              </w:rPr>
              <w:t>制)</w:t>
            </w:r>
          </w:p>
        </w:tc>
        <w:tc>
          <w:tcPr>
            <w:tcW w:w="854" w:type="dxa"/>
            <w:gridSpan w:val="2"/>
            <w:vAlign w:val="top"/>
          </w:tcPr>
          <w:p w14:paraId="1D94EC19">
            <w:pPr>
              <w:spacing w:line="425" w:lineRule="auto"/>
              <w:rPr>
                <w:rFonts w:ascii="Arial"/>
                <w:sz w:val="21"/>
              </w:rPr>
            </w:pPr>
          </w:p>
          <w:p w14:paraId="35BC8E14">
            <w:pPr>
              <w:pStyle w:val="26"/>
              <w:spacing w:before="58" w:line="222" w:lineRule="auto"/>
              <w:ind w:left="256"/>
            </w:pPr>
            <w:r>
              <w:rPr>
                <w:spacing w:val="-5"/>
              </w:rPr>
              <w:t>一般</w:t>
            </w:r>
          </w:p>
        </w:tc>
        <w:tc>
          <w:tcPr>
            <w:tcW w:w="4330" w:type="dxa"/>
            <w:gridSpan w:val="2"/>
            <w:vAlign w:val="top"/>
          </w:tcPr>
          <w:p w14:paraId="7736E42A">
            <w:pPr>
              <w:pStyle w:val="26"/>
              <w:spacing w:before="260" w:line="233" w:lineRule="auto"/>
              <w:ind w:left="37" w:right="53"/>
              <w:jc w:val="both"/>
            </w:pPr>
            <w:r>
              <w:rPr>
                <w:spacing w:val="-1"/>
              </w:rPr>
              <w:t>脱氢乙酸及其钠盐(以脱氢乙酸计)、 糖精钠（以糖精计）、三氯蔗糖、甜蜜素(以环己基氨基磺酸计)、安</w:t>
            </w:r>
            <w:r>
              <w:rPr>
                <w:spacing w:val="-4"/>
              </w:rPr>
              <w:t>赛蜜</w:t>
            </w:r>
          </w:p>
        </w:tc>
        <w:tc>
          <w:tcPr>
            <w:tcW w:w="3807" w:type="dxa"/>
            <w:gridSpan w:val="2"/>
            <w:vAlign w:val="top"/>
          </w:tcPr>
          <w:p w14:paraId="0A8E9068">
            <w:pPr>
              <w:pStyle w:val="26"/>
              <w:spacing w:before="262" w:line="219" w:lineRule="auto"/>
              <w:ind w:left="40"/>
            </w:pPr>
            <w:r>
              <w:rPr>
                <w:spacing w:val="-1"/>
              </w:rPr>
              <w:t>脱氢乙酸及其钠盐(以脱氢乙酸计)、 糖精钠</w:t>
            </w:r>
          </w:p>
          <w:p w14:paraId="3B5AA842">
            <w:pPr>
              <w:pStyle w:val="26"/>
              <w:spacing w:before="10" w:line="234" w:lineRule="auto"/>
              <w:ind w:left="39" w:right="68" w:firstLine="9"/>
            </w:pPr>
            <w:r>
              <w:rPr>
                <w:spacing w:val="-1"/>
              </w:rPr>
              <w:t>（以糖精计）、三氯蔗糖、甜蜜素(以环己基氨基磺酸计)、安赛蜜</w:t>
            </w:r>
          </w:p>
        </w:tc>
        <w:tc>
          <w:tcPr>
            <w:tcW w:w="1122" w:type="dxa"/>
            <w:vAlign w:val="top"/>
          </w:tcPr>
          <w:p w14:paraId="4203F8D0">
            <w:pPr>
              <w:rPr>
                <w:rFonts w:ascii="Arial"/>
                <w:sz w:val="21"/>
              </w:rPr>
            </w:pPr>
          </w:p>
        </w:tc>
      </w:tr>
      <w:tr w14:paraId="7B15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39" w:hRule="atLeast"/>
        </w:trPr>
        <w:tc>
          <w:tcPr>
            <w:tcW w:w="520" w:type="dxa"/>
            <w:vMerge w:val="continue"/>
            <w:tcBorders>
              <w:top w:val="nil"/>
              <w:bottom w:val="nil"/>
            </w:tcBorders>
            <w:vAlign w:val="top"/>
          </w:tcPr>
          <w:p w14:paraId="084F80A2">
            <w:pPr>
              <w:rPr>
                <w:rFonts w:ascii="Arial"/>
                <w:sz w:val="21"/>
              </w:rPr>
            </w:pPr>
          </w:p>
        </w:tc>
        <w:tc>
          <w:tcPr>
            <w:tcW w:w="870" w:type="dxa"/>
            <w:vMerge w:val="continue"/>
            <w:tcBorders>
              <w:top w:val="nil"/>
              <w:bottom w:val="nil"/>
            </w:tcBorders>
            <w:vAlign w:val="top"/>
          </w:tcPr>
          <w:p w14:paraId="5EF90405">
            <w:pPr>
              <w:rPr>
                <w:rFonts w:ascii="Arial"/>
                <w:sz w:val="21"/>
              </w:rPr>
            </w:pPr>
          </w:p>
        </w:tc>
        <w:tc>
          <w:tcPr>
            <w:tcW w:w="854" w:type="dxa"/>
            <w:gridSpan w:val="2"/>
            <w:vMerge w:val="continue"/>
            <w:tcBorders>
              <w:top w:val="nil"/>
              <w:bottom w:val="nil"/>
            </w:tcBorders>
            <w:vAlign w:val="top"/>
          </w:tcPr>
          <w:p w14:paraId="78E5F863">
            <w:pPr>
              <w:rPr>
                <w:rFonts w:ascii="Arial"/>
                <w:sz w:val="21"/>
              </w:rPr>
            </w:pPr>
          </w:p>
        </w:tc>
        <w:tc>
          <w:tcPr>
            <w:tcW w:w="990" w:type="dxa"/>
            <w:gridSpan w:val="2"/>
            <w:vMerge w:val="continue"/>
            <w:tcBorders>
              <w:top w:val="nil"/>
              <w:bottom w:val="nil"/>
            </w:tcBorders>
            <w:vAlign w:val="top"/>
          </w:tcPr>
          <w:p w14:paraId="22A88B46">
            <w:pPr>
              <w:rPr>
                <w:rFonts w:ascii="Arial"/>
                <w:sz w:val="21"/>
              </w:rPr>
            </w:pPr>
          </w:p>
        </w:tc>
        <w:tc>
          <w:tcPr>
            <w:tcW w:w="1199" w:type="dxa"/>
            <w:gridSpan w:val="2"/>
            <w:vAlign w:val="top"/>
          </w:tcPr>
          <w:p w14:paraId="4507D879">
            <w:pPr>
              <w:spacing w:line="264" w:lineRule="auto"/>
              <w:rPr>
                <w:rFonts w:ascii="Arial"/>
                <w:sz w:val="21"/>
              </w:rPr>
            </w:pPr>
          </w:p>
          <w:p w14:paraId="2309E38F">
            <w:pPr>
              <w:spacing w:line="264" w:lineRule="auto"/>
              <w:rPr>
                <w:rFonts w:ascii="Arial"/>
                <w:sz w:val="21"/>
              </w:rPr>
            </w:pPr>
          </w:p>
          <w:p w14:paraId="6DB22B23">
            <w:pPr>
              <w:pStyle w:val="26"/>
              <w:spacing w:before="58" w:line="220" w:lineRule="auto"/>
              <w:ind w:left="69"/>
            </w:pPr>
            <w:r>
              <w:rPr>
                <w:spacing w:val="-2"/>
              </w:rPr>
              <w:t>月饼（自制）</w:t>
            </w:r>
          </w:p>
        </w:tc>
        <w:tc>
          <w:tcPr>
            <w:tcW w:w="854" w:type="dxa"/>
            <w:gridSpan w:val="2"/>
            <w:vAlign w:val="top"/>
          </w:tcPr>
          <w:p w14:paraId="7C92D6EF">
            <w:pPr>
              <w:rPr>
                <w:rFonts w:ascii="Arial"/>
                <w:sz w:val="21"/>
              </w:rPr>
            </w:pPr>
          </w:p>
        </w:tc>
        <w:tc>
          <w:tcPr>
            <w:tcW w:w="4330" w:type="dxa"/>
            <w:gridSpan w:val="2"/>
            <w:vAlign w:val="top"/>
          </w:tcPr>
          <w:p w14:paraId="5DFAD51B">
            <w:pPr>
              <w:pStyle w:val="26"/>
              <w:spacing w:before="255" w:line="231" w:lineRule="auto"/>
              <w:ind w:left="36" w:right="45" w:firstLine="1"/>
              <w:jc w:val="both"/>
            </w:pPr>
            <w:r>
              <w:t>酸价(以脂肪计)(KOH)、过氧化值(以脂肪计)、山梨酸</w:t>
            </w:r>
            <w:r>
              <w:rPr>
                <w:spacing w:val="-1"/>
              </w:rPr>
              <w:t>及其钾盐(以山梨酸计)、脱氢乙酸及其钠盐(以脱氢乙</w:t>
            </w:r>
            <w:r>
              <w:t>酸计)、铝的残留量(干样品，以Al计)、防腐</w:t>
            </w:r>
            <w:r>
              <w:rPr>
                <w:spacing w:val="-1"/>
              </w:rPr>
              <w:t>剂混合使用时各自用量占其最大使用量的比例之和</w:t>
            </w:r>
          </w:p>
        </w:tc>
        <w:tc>
          <w:tcPr>
            <w:tcW w:w="3807" w:type="dxa"/>
            <w:gridSpan w:val="2"/>
            <w:vAlign w:val="top"/>
          </w:tcPr>
          <w:p w14:paraId="2FC08A5E">
            <w:pPr>
              <w:pStyle w:val="26"/>
              <w:spacing w:before="140" w:line="232" w:lineRule="auto"/>
              <w:ind w:left="34" w:right="65" w:firstLine="6"/>
            </w:pPr>
            <w:r>
              <w:t>酸价(以脂肪计)(KOH)、过氧化值(以</w:t>
            </w:r>
            <w:r>
              <w:rPr>
                <w:spacing w:val="-1"/>
              </w:rPr>
              <w:t>脂肪计)、</w:t>
            </w:r>
            <w:r>
              <w:t>山梨酸及其钾盐(以山梨酸计)、脱氢乙酸及其钠盐(以脱氢乙酸计)、铝的残留量(干样品，以Al计)、防腐剂混合使用时各自用量占其最大使</w:t>
            </w:r>
            <w:r>
              <w:rPr>
                <w:spacing w:val="-1"/>
              </w:rPr>
              <w:t>用量的比例之和</w:t>
            </w:r>
          </w:p>
        </w:tc>
        <w:tc>
          <w:tcPr>
            <w:tcW w:w="1122" w:type="dxa"/>
            <w:vAlign w:val="top"/>
          </w:tcPr>
          <w:p w14:paraId="1CB629D9">
            <w:pPr>
              <w:rPr>
                <w:rFonts w:ascii="Arial"/>
                <w:sz w:val="21"/>
              </w:rPr>
            </w:pPr>
          </w:p>
        </w:tc>
      </w:tr>
      <w:tr w14:paraId="6861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7" w:hRule="atLeast"/>
        </w:trPr>
        <w:tc>
          <w:tcPr>
            <w:tcW w:w="520" w:type="dxa"/>
            <w:vMerge w:val="continue"/>
            <w:tcBorders>
              <w:top w:val="nil"/>
            </w:tcBorders>
            <w:vAlign w:val="top"/>
          </w:tcPr>
          <w:p w14:paraId="3610A16A">
            <w:pPr>
              <w:rPr>
                <w:rFonts w:ascii="Arial"/>
                <w:sz w:val="21"/>
              </w:rPr>
            </w:pPr>
          </w:p>
        </w:tc>
        <w:tc>
          <w:tcPr>
            <w:tcW w:w="870" w:type="dxa"/>
            <w:vMerge w:val="continue"/>
            <w:tcBorders>
              <w:top w:val="nil"/>
            </w:tcBorders>
            <w:vAlign w:val="top"/>
          </w:tcPr>
          <w:p w14:paraId="423EE47B">
            <w:pPr>
              <w:rPr>
                <w:rFonts w:ascii="Arial"/>
                <w:sz w:val="21"/>
              </w:rPr>
            </w:pPr>
          </w:p>
        </w:tc>
        <w:tc>
          <w:tcPr>
            <w:tcW w:w="854" w:type="dxa"/>
            <w:gridSpan w:val="2"/>
            <w:vMerge w:val="continue"/>
            <w:tcBorders>
              <w:top w:val="nil"/>
            </w:tcBorders>
            <w:vAlign w:val="top"/>
          </w:tcPr>
          <w:p w14:paraId="3A92FCDF">
            <w:pPr>
              <w:rPr>
                <w:rFonts w:ascii="Arial"/>
                <w:sz w:val="21"/>
              </w:rPr>
            </w:pPr>
          </w:p>
        </w:tc>
        <w:tc>
          <w:tcPr>
            <w:tcW w:w="990" w:type="dxa"/>
            <w:gridSpan w:val="2"/>
            <w:vMerge w:val="continue"/>
            <w:tcBorders>
              <w:top w:val="nil"/>
            </w:tcBorders>
            <w:vAlign w:val="top"/>
          </w:tcPr>
          <w:p w14:paraId="2A782AB2">
            <w:pPr>
              <w:rPr>
                <w:rFonts w:ascii="Arial"/>
                <w:sz w:val="21"/>
              </w:rPr>
            </w:pPr>
          </w:p>
        </w:tc>
        <w:tc>
          <w:tcPr>
            <w:tcW w:w="1199" w:type="dxa"/>
            <w:gridSpan w:val="2"/>
            <w:vAlign w:val="top"/>
          </w:tcPr>
          <w:p w14:paraId="0EFD1D67">
            <w:pPr>
              <w:spacing w:line="315" w:lineRule="auto"/>
              <w:rPr>
                <w:rFonts w:ascii="Arial"/>
                <w:sz w:val="21"/>
              </w:rPr>
            </w:pPr>
          </w:p>
          <w:p w14:paraId="322E889C">
            <w:pPr>
              <w:pStyle w:val="26"/>
              <w:spacing w:before="59" w:line="219" w:lineRule="auto"/>
              <w:ind w:left="65"/>
            </w:pPr>
            <w:r>
              <w:rPr>
                <w:spacing w:val="-2"/>
              </w:rPr>
              <w:t>青团（自制）</w:t>
            </w:r>
          </w:p>
        </w:tc>
        <w:tc>
          <w:tcPr>
            <w:tcW w:w="854" w:type="dxa"/>
            <w:gridSpan w:val="2"/>
            <w:vAlign w:val="top"/>
          </w:tcPr>
          <w:p w14:paraId="3914C571">
            <w:pPr>
              <w:rPr>
                <w:rFonts w:ascii="Arial"/>
                <w:sz w:val="21"/>
              </w:rPr>
            </w:pPr>
          </w:p>
        </w:tc>
        <w:tc>
          <w:tcPr>
            <w:tcW w:w="4330" w:type="dxa"/>
            <w:gridSpan w:val="2"/>
            <w:vAlign w:val="top"/>
          </w:tcPr>
          <w:p w14:paraId="3281C110">
            <w:pPr>
              <w:pStyle w:val="26"/>
              <w:spacing w:before="265" w:line="233" w:lineRule="auto"/>
              <w:ind w:left="38" w:right="143" w:hanging="2"/>
            </w:pPr>
            <w:r>
              <w:rPr>
                <w:spacing w:val="-1"/>
              </w:rPr>
              <w:t>亮蓝、甜蜜素(以环己基氨基磺酸计)、山梨酸及其钾</w:t>
            </w:r>
            <w:r>
              <w:rPr>
                <w:spacing w:val="-2"/>
              </w:rPr>
              <w:t>盐</w:t>
            </w:r>
            <w:r>
              <w:rPr>
                <w:spacing w:val="-49"/>
              </w:rPr>
              <w:t xml:space="preserve"> </w:t>
            </w:r>
            <w:r>
              <w:rPr>
                <w:spacing w:val="-2"/>
              </w:rPr>
              <w:t>(以山梨酸计)、脱氢乙酸及其钠盐(以脱氢乙酸计)</w:t>
            </w:r>
          </w:p>
        </w:tc>
        <w:tc>
          <w:tcPr>
            <w:tcW w:w="3807" w:type="dxa"/>
            <w:gridSpan w:val="2"/>
            <w:vAlign w:val="top"/>
          </w:tcPr>
          <w:p w14:paraId="6845451E">
            <w:pPr>
              <w:pStyle w:val="26"/>
              <w:spacing w:before="153" w:line="232" w:lineRule="auto"/>
              <w:ind w:left="38" w:right="65"/>
              <w:jc w:val="both"/>
            </w:pPr>
            <w:r>
              <w:rPr>
                <w:spacing w:val="-1"/>
              </w:rPr>
              <w:t>亮蓝、甜蜜素(以环己基氨基磺酸计)、山梨酸及其钾盐(以山梨酸计)、脱氢乙酸及其钠盐(以</w:t>
            </w:r>
            <w:r>
              <w:rPr>
                <w:spacing w:val="-2"/>
              </w:rPr>
              <w:t>脱氢乙酸计)</w:t>
            </w:r>
          </w:p>
        </w:tc>
        <w:tc>
          <w:tcPr>
            <w:tcW w:w="1122" w:type="dxa"/>
            <w:vAlign w:val="top"/>
          </w:tcPr>
          <w:p w14:paraId="2D7134BD">
            <w:pPr>
              <w:rPr>
                <w:rFonts w:ascii="Arial"/>
                <w:sz w:val="21"/>
              </w:rPr>
            </w:pPr>
          </w:p>
        </w:tc>
      </w:tr>
      <w:tr w14:paraId="2938A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4" w:hRule="atLeast"/>
        </w:trPr>
        <w:tc>
          <w:tcPr>
            <w:tcW w:w="520" w:type="dxa"/>
            <w:vMerge w:val="restart"/>
            <w:tcBorders>
              <w:bottom w:val="nil"/>
            </w:tcBorders>
            <w:vAlign w:val="top"/>
          </w:tcPr>
          <w:p w14:paraId="1A41D32D">
            <w:pPr>
              <w:spacing w:line="288" w:lineRule="auto"/>
              <w:rPr>
                <w:rFonts w:ascii="Arial"/>
                <w:sz w:val="21"/>
              </w:rPr>
            </w:pPr>
          </w:p>
          <w:p w14:paraId="3ADE49BB">
            <w:pPr>
              <w:spacing w:line="288" w:lineRule="auto"/>
              <w:rPr>
                <w:rFonts w:ascii="Arial"/>
                <w:sz w:val="21"/>
              </w:rPr>
            </w:pPr>
          </w:p>
          <w:p w14:paraId="31FBF426">
            <w:pPr>
              <w:spacing w:line="288" w:lineRule="auto"/>
              <w:rPr>
                <w:rFonts w:ascii="Arial"/>
                <w:sz w:val="21"/>
              </w:rPr>
            </w:pPr>
          </w:p>
          <w:p w14:paraId="08AABD0D">
            <w:pPr>
              <w:spacing w:line="288" w:lineRule="auto"/>
              <w:rPr>
                <w:rFonts w:ascii="Arial"/>
                <w:sz w:val="21"/>
              </w:rPr>
            </w:pPr>
          </w:p>
          <w:p w14:paraId="28CF218B">
            <w:pPr>
              <w:pStyle w:val="26"/>
              <w:spacing w:before="59"/>
              <w:ind w:left="180"/>
            </w:pPr>
            <w:r>
              <w:rPr>
                <w:spacing w:val="-5"/>
              </w:rPr>
              <w:t>32</w:t>
            </w:r>
          </w:p>
        </w:tc>
        <w:tc>
          <w:tcPr>
            <w:tcW w:w="870" w:type="dxa"/>
            <w:vMerge w:val="restart"/>
            <w:tcBorders>
              <w:bottom w:val="nil"/>
            </w:tcBorders>
            <w:vAlign w:val="top"/>
          </w:tcPr>
          <w:p w14:paraId="19E617C4">
            <w:pPr>
              <w:spacing w:line="260" w:lineRule="auto"/>
              <w:rPr>
                <w:rFonts w:ascii="Arial"/>
                <w:sz w:val="21"/>
              </w:rPr>
            </w:pPr>
          </w:p>
          <w:p w14:paraId="7626E7ED">
            <w:pPr>
              <w:spacing w:line="261" w:lineRule="auto"/>
              <w:rPr>
                <w:rFonts w:ascii="Arial"/>
                <w:sz w:val="21"/>
              </w:rPr>
            </w:pPr>
          </w:p>
          <w:p w14:paraId="2E56A3B7">
            <w:pPr>
              <w:spacing w:line="261" w:lineRule="auto"/>
              <w:rPr>
                <w:rFonts w:ascii="Arial"/>
                <w:sz w:val="21"/>
              </w:rPr>
            </w:pPr>
          </w:p>
          <w:p w14:paraId="362B62D5">
            <w:pPr>
              <w:spacing w:line="261" w:lineRule="auto"/>
              <w:rPr>
                <w:rFonts w:ascii="Arial"/>
                <w:sz w:val="21"/>
              </w:rPr>
            </w:pPr>
          </w:p>
          <w:p w14:paraId="1260F85D">
            <w:pPr>
              <w:pStyle w:val="26"/>
              <w:spacing w:before="59" w:line="232" w:lineRule="auto"/>
              <w:ind w:left="345" w:right="65" w:hanging="269"/>
            </w:pPr>
            <w:r>
              <w:rPr>
                <w:spacing w:val="-2"/>
              </w:rPr>
              <w:t>食品添加</w:t>
            </w:r>
            <w:r>
              <w:t>剂</w:t>
            </w:r>
          </w:p>
        </w:tc>
        <w:tc>
          <w:tcPr>
            <w:tcW w:w="854" w:type="dxa"/>
            <w:gridSpan w:val="2"/>
            <w:vMerge w:val="restart"/>
            <w:tcBorders>
              <w:bottom w:val="nil"/>
            </w:tcBorders>
            <w:vAlign w:val="top"/>
          </w:tcPr>
          <w:p w14:paraId="2DF92280">
            <w:pPr>
              <w:spacing w:line="260" w:lineRule="auto"/>
              <w:rPr>
                <w:rFonts w:ascii="Arial"/>
                <w:sz w:val="21"/>
              </w:rPr>
            </w:pPr>
          </w:p>
          <w:p w14:paraId="6E0F81D6">
            <w:pPr>
              <w:spacing w:line="261" w:lineRule="auto"/>
              <w:rPr>
                <w:rFonts w:ascii="Arial"/>
                <w:sz w:val="21"/>
              </w:rPr>
            </w:pPr>
          </w:p>
          <w:p w14:paraId="1817D0B4">
            <w:pPr>
              <w:spacing w:line="261" w:lineRule="auto"/>
              <w:rPr>
                <w:rFonts w:ascii="Arial"/>
                <w:sz w:val="21"/>
              </w:rPr>
            </w:pPr>
          </w:p>
          <w:p w14:paraId="4617354F">
            <w:pPr>
              <w:spacing w:line="261" w:lineRule="auto"/>
              <w:rPr>
                <w:rFonts w:ascii="Arial"/>
                <w:sz w:val="21"/>
              </w:rPr>
            </w:pPr>
          </w:p>
          <w:p w14:paraId="22876C57">
            <w:pPr>
              <w:pStyle w:val="26"/>
              <w:spacing w:before="59" w:line="232" w:lineRule="auto"/>
              <w:ind w:left="339" w:right="55" w:hanging="269"/>
            </w:pPr>
            <w:r>
              <w:rPr>
                <w:spacing w:val="-2"/>
              </w:rPr>
              <w:t>食品添加</w:t>
            </w:r>
            <w:r>
              <w:t>剂</w:t>
            </w:r>
          </w:p>
        </w:tc>
        <w:tc>
          <w:tcPr>
            <w:tcW w:w="990" w:type="dxa"/>
            <w:gridSpan w:val="2"/>
            <w:vAlign w:val="top"/>
          </w:tcPr>
          <w:p w14:paraId="0ECA7880">
            <w:pPr>
              <w:pStyle w:val="26"/>
              <w:spacing w:before="164" w:line="233" w:lineRule="auto"/>
              <w:ind w:left="318" w:right="34" w:hanging="266"/>
            </w:pPr>
            <w:r>
              <w:rPr>
                <w:spacing w:val="-3"/>
              </w:rPr>
              <w:t>复配食品添</w:t>
            </w:r>
            <w:r>
              <w:rPr>
                <w:spacing w:val="-4"/>
              </w:rPr>
              <w:t>加剂</w:t>
            </w:r>
          </w:p>
        </w:tc>
        <w:tc>
          <w:tcPr>
            <w:tcW w:w="1199" w:type="dxa"/>
            <w:gridSpan w:val="2"/>
            <w:vAlign w:val="top"/>
          </w:tcPr>
          <w:p w14:paraId="391B15FE">
            <w:pPr>
              <w:pStyle w:val="26"/>
              <w:spacing w:before="164" w:line="233" w:lineRule="auto"/>
              <w:ind w:left="513" w:right="45" w:hanging="443"/>
            </w:pPr>
            <w:r>
              <w:rPr>
                <w:spacing w:val="-2"/>
              </w:rPr>
              <w:t>复配食品添加</w:t>
            </w:r>
            <w:r>
              <w:t>剂</w:t>
            </w:r>
          </w:p>
        </w:tc>
        <w:tc>
          <w:tcPr>
            <w:tcW w:w="854" w:type="dxa"/>
            <w:gridSpan w:val="2"/>
            <w:vAlign w:val="top"/>
          </w:tcPr>
          <w:p w14:paraId="1B47631F">
            <w:pPr>
              <w:pStyle w:val="26"/>
              <w:spacing w:before="277" w:line="220" w:lineRule="auto"/>
              <w:ind w:left="253"/>
            </w:pPr>
            <w:r>
              <w:rPr>
                <w:spacing w:val="-4"/>
              </w:rPr>
              <w:t>较高</w:t>
            </w:r>
          </w:p>
        </w:tc>
        <w:tc>
          <w:tcPr>
            <w:tcW w:w="4330" w:type="dxa"/>
            <w:gridSpan w:val="2"/>
            <w:vAlign w:val="top"/>
          </w:tcPr>
          <w:p w14:paraId="5ED707C7">
            <w:pPr>
              <w:pStyle w:val="26"/>
              <w:spacing w:before="277" w:line="220" w:lineRule="auto"/>
              <w:ind w:left="37"/>
            </w:pPr>
            <w:r>
              <w:rPr>
                <w:spacing w:val="-1"/>
              </w:rPr>
              <w:t>铅（Pb）、砷（As）、致病性微生物</w:t>
            </w:r>
          </w:p>
        </w:tc>
        <w:tc>
          <w:tcPr>
            <w:tcW w:w="3807" w:type="dxa"/>
            <w:gridSpan w:val="2"/>
            <w:vAlign w:val="top"/>
          </w:tcPr>
          <w:p w14:paraId="2A4DB27A">
            <w:pPr>
              <w:pStyle w:val="26"/>
              <w:spacing w:before="277" w:line="220" w:lineRule="auto"/>
              <w:ind w:left="39"/>
            </w:pPr>
            <w:r>
              <w:rPr>
                <w:spacing w:val="-1"/>
              </w:rPr>
              <w:t>铅（Pb）、砷（As）、致病性微生物</w:t>
            </w:r>
          </w:p>
        </w:tc>
        <w:tc>
          <w:tcPr>
            <w:tcW w:w="1122" w:type="dxa"/>
            <w:vAlign w:val="top"/>
          </w:tcPr>
          <w:p w14:paraId="14404F64">
            <w:pPr>
              <w:rPr>
                <w:rFonts w:ascii="Arial"/>
                <w:sz w:val="21"/>
              </w:rPr>
            </w:pPr>
          </w:p>
        </w:tc>
      </w:tr>
      <w:tr w14:paraId="77E0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6" w:hRule="atLeast"/>
        </w:trPr>
        <w:tc>
          <w:tcPr>
            <w:tcW w:w="520" w:type="dxa"/>
            <w:vMerge w:val="continue"/>
            <w:tcBorders>
              <w:top w:val="nil"/>
              <w:bottom w:val="nil"/>
            </w:tcBorders>
            <w:vAlign w:val="top"/>
          </w:tcPr>
          <w:p w14:paraId="6DA163FC">
            <w:pPr>
              <w:rPr>
                <w:rFonts w:ascii="Arial"/>
                <w:sz w:val="21"/>
              </w:rPr>
            </w:pPr>
          </w:p>
        </w:tc>
        <w:tc>
          <w:tcPr>
            <w:tcW w:w="870" w:type="dxa"/>
            <w:vMerge w:val="continue"/>
            <w:tcBorders>
              <w:top w:val="nil"/>
              <w:bottom w:val="nil"/>
            </w:tcBorders>
            <w:vAlign w:val="top"/>
          </w:tcPr>
          <w:p w14:paraId="6A8D5CF8">
            <w:pPr>
              <w:rPr>
                <w:rFonts w:ascii="Arial"/>
                <w:sz w:val="21"/>
              </w:rPr>
            </w:pPr>
          </w:p>
        </w:tc>
        <w:tc>
          <w:tcPr>
            <w:tcW w:w="854" w:type="dxa"/>
            <w:gridSpan w:val="2"/>
            <w:vMerge w:val="continue"/>
            <w:tcBorders>
              <w:top w:val="nil"/>
              <w:bottom w:val="nil"/>
            </w:tcBorders>
            <w:vAlign w:val="top"/>
          </w:tcPr>
          <w:p w14:paraId="4D7F8A2C">
            <w:pPr>
              <w:rPr>
                <w:rFonts w:ascii="Arial"/>
                <w:sz w:val="21"/>
              </w:rPr>
            </w:pPr>
          </w:p>
        </w:tc>
        <w:tc>
          <w:tcPr>
            <w:tcW w:w="990" w:type="dxa"/>
            <w:gridSpan w:val="2"/>
            <w:vAlign w:val="top"/>
          </w:tcPr>
          <w:p w14:paraId="03CBB254">
            <w:pPr>
              <w:pStyle w:val="26"/>
              <w:spacing w:before="163" w:line="219" w:lineRule="auto"/>
              <w:ind w:left="47"/>
            </w:pPr>
            <w:r>
              <w:rPr>
                <w:spacing w:val="-2"/>
              </w:rPr>
              <w:t>食品用香精</w:t>
            </w:r>
          </w:p>
        </w:tc>
        <w:tc>
          <w:tcPr>
            <w:tcW w:w="1199" w:type="dxa"/>
            <w:gridSpan w:val="2"/>
            <w:vAlign w:val="top"/>
          </w:tcPr>
          <w:p w14:paraId="4D155BBF">
            <w:pPr>
              <w:pStyle w:val="26"/>
              <w:spacing w:before="163" w:line="219" w:lineRule="auto"/>
              <w:ind w:left="153"/>
            </w:pPr>
            <w:r>
              <w:rPr>
                <w:spacing w:val="-2"/>
              </w:rPr>
              <w:t>食品用香精</w:t>
            </w:r>
          </w:p>
        </w:tc>
        <w:tc>
          <w:tcPr>
            <w:tcW w:w="854" w:type="dxa"/>
            <w:gridSpan w:val="2"/>
            <w:vAlign w:val="top"/>
          </w:tcPr>
          <w:p w14:paraId="6B439E70">
            <w:pPr>
              <w:pStyle w:val="26"/>
              <w:spacing w:before="162" w:line="222" w:lineRule="auto"/>
              <w:ind w:left="256"/>
            </w:pPr>
            <w:r>
              <w:rPr>
                <w:spacing w:val="-5"/>
              </w:rPr>
              <w:t>一般</w:t>
            </w:r>
          </w:p>
        </w:tc>
        <w:tc>
          <w:tcPr>
            <w:tcW w:w="4330" w:type="dxa"/>
            <w:gridSpan w:val="2"/>
            <w:vAlign w:val="top"/>
          </w:tcPr>
          <w:p w14:paraId="648DAA07">
            <w:pPr>
              <w:pStyle w:val="26"/>
              <w:spacing w:before="163" w:line="219" w:lineRule="auto"/>
              <w:ind w:left="36"/>
            </w:pPr>
            <w:r>
              <w:rPr>
                <w:spacing w:val="-1"/>
              </w:rPr>
              <w:t>砷（以As计）含量/无机砷含量、菌落总数</w:t>
            </w:r>
          </w:p>
        </w:tc>
        <w:tc>
          <w:tcPr>
            <w:tcW w:w="3807" w:type="dxa"/>
            <w:gridSpan w:val="2"/>
            <w:vAlign w:val="top"/>
          </w:tcPr>
          <w:p w14:paraId="2EDD5F2B">
            <w:pPr>
              <w:pStyle w:val="26"/>
              <w:spacing w:before="163" w:line="219" w:lineRule="auto"/>
              <w:ind w:left="38"/>
            </w:pPr>
            <w:r>
              <w:rPr>
                <w:spacing w:val="-1"/>
              </w:rPr>
              <w:t>砷（以As计）含量/无机砷含量、菌落总数</w:t>
            </w:r>
          </w:p>
        </w:tc>
        <w:tc>
          <w:tcPr>
            <w:tcW w:w="1122" w:type="dxa"/>
            <w:vAlign w:val="top"/>
          </w:tcPr>
          <w:p w14:paraId="0A6C2C21">
            <w:pPr>
              <w:rPr>
                <w:rFonts w:ascii="Arial"/>
                <w:sz w:val="21"/>
              </w:rPr>
            </w:pPr>
          </w:p>
        </w:tc>
      </w:tr>
      <w:tr w14:paraId="0C68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7" w:hRule="atLeast"/>
        </w:trPr>
        <w:tc>
          <w:tcPr>
            <w:tcW w:w="520" w:type="dxa"/>
            <w:vMerge w:val="continue"/>
            <w:tcBorders>
              <w:top w:val="nil"/>
              <w:bottom w:val="nil"/>
            </w:tcBorders>
            <w:vAlign w:val="top"/>
          </w:tcPr>
          <w:p w14:paraId="37BC3882">
            <w:pPr>
              <w:rPr>
                <w:rFonts w:ascii="Arial"/>
                <w:sz w:val="21"/>
              </w:rPr>
            </w:pPr>
          </w:p>
        </w:tc>
        <w:tc>
          <w:tcPr>
            <w:tcW w:w="870" w:type="dxa"/>
            <w:vMerge w:val="continue"/>
            <w:tcBorders>
              <w:top w:val="nil"/>
              <w:bottom w:val="nil"/>
            </w:tcBorders>
            <w:vAlign w:val="top"/>
          </w:tcPr>
          <w:p w14:paraId="69241F0C">
            <w:pPr>
              <w:rPr>
                <w:rFonts w:ascii="Arial"/>
                <w:sz w:val="21"/>
              </w:rPr>
            </w:pPr>
          </w:p>
        </w:tc>
        <w:tc>
          <w:tcPr>
            <w:tcW w:w="854" w:type="dxa"/>
            <w:gridSpan w:val="2"/>
            <w:vMerge w:val="continue"/>
            <w:tcBorders>
              <w:top w:val="nil"/>
              <w:bottom w:val="nil"/>
            </w:tcBorders>
            <w:vAlign w:val="top"/>
          </w:tcPr>
          <w:p w14:paraId="76FED272">
            <w:pPr>
              <w:rPr>
                <w:rFonts w:ascii="Arial"/>
                <w:sz w:val="21"/>
              </w:rPr>
            </w:pPr>
          </w:p>
        </w:tc>
        <w:tc>
          <w:tcPr>
            <w:tcW w:w="990" w:type="dxa"/>
            <w:gridSpan w:val="2"/>
            <w:vMerge w:val="restart"/>
            <w:tcBorders>
              <w:bottom w:val="nil"/>
            </w:tcBorders>
            <w:vAlign w:val="top"/>
          </w:tcPr>
          <w:p w14:paraId="0A257C98">
            <w:pPr>
              <w:spacing w:line="441" w:lineRule="auto"/>
              <w:rPr>
                <w:rFonts w:ascii="Arial"/>
                <w:sz w:val="21"/>
              </w:rPr>
            </w:pPr>
          </w:p>
          <w:p w14:paraId="70A1C658">
            <w:pPr>
              <w:pStyle w:val="26"/>
              <w:spacing w:before="59" w:line="233" w:lineRule="auto"/>
              <w:ind w:left="318" w:right="34" w:hanging="269"/>
            </w:pPr>
            <w:r>
              <w:rPr>
                <w:spacing w:val="-2"/>
              </w:rPr>
              <w:t>单一食品添</w:t>
            </w:r>
            <w:r>
              <w:rPr>
                <w:spacing w:val="-4"/>
              </w:rPr>
              <w:t>加剂</w:t>
            </w:r>
          </w:p>
        </w:tc>
        <w:tc>
          <w:tcPr>
            <w:tcW w:w="1199" w:type="dxa"/>
            <w:gridSpan w:val="2"/>
            <w:vAlign w:val="top"/>
          </w:tcPr>
          <w:p w14:paraId="0E6391FB">
            <w:pPr>
              <w:pStyle w:val="26"/>
              <w:spacing w:before="236" w:line="220" w:lineRule="auto"/>
              <w:ind w:left="442"/>
            </w:pPr>
            <w:r>
              <w:rPr>
                <w:spacing w:val="-12"/>
              </w:rPr>
              <w:t>明胶</w:t>
            </w:r>
          </w:p>
        </w:tc>
        <w:tc>
          <w:tcPr>
            <w:tcW w:w="854" w:type="dxa"/>
            <w:gridSpan w:val="2"/>
            <w:vAlign w:val="top"/>
          </w:tcPr>
          <w:p w14:paraId="1A0302A0">
            <w:pPr>
              <w:pStyle w:val="26"/>
              <w:spacing w:before="236" w:line="220" w:lineRule="auto"/>
              <w:ind w:left="253"/>
            </w:pPr>
            <w:r>
              <w:rPr>
                <w:spacing w:val="-4"/>
              </w:rPr>
              <w:t>较高</w:t>
            </w:r>
          </w:p>
        </w:tc>
        <w:tc>
          <w:tcPr>
            <w:tcW w:w="4330" w:type="dxa"/>
            <w:gridSpan w:val="2"/>
            <w:vAlign w:val="top"/>
          </w:tcPr>
          <w:p w14:paraId="39AE191F">
            <w:pPr>
              <w:pStyle w:val="26"/>
              <w:spacing w:before="122" w:line="235" w:lineRule="auto"/>
              <w:ind w:left="37" w:right="139" w:hanging="1"/>
            </w:pPr>
            <w:r>
              <w:t>铬（Cr）、铅（Pb）、总砷（As）、二氧化硫</w:t>
            </w:r>
            <w:r>
              <w:rPr>
                <w:spacing w:val="-1"/>
              </w:rPr>
              <w:t>、过氧</w:t>
            </w:r>
            <w:r>
              <w:rPr>
                <w:spacing w:val="-4"/>
              </w:rPr>
              <w:t>化物</w:t>
            </w:r>
          </w:p>
        </w:tc>
        <w:tc>
          <w:tcPr>
            <w:tcW w:w="3807" w:type="dxa"/>
            <w:gridSpan w:val="2"/>
            <w:vAlign w:val="top"/>
          </w:tcPr>
          <w:p w14:paraId="4E47C88D">
            <w:pPr>
              <w:pStyle w:val="26"/>
              <w:spacing w:before="123" w:line="233" w:lineRule="auto"/>
              <w:ind w:left="51" w:right="152" w:hanging="13"/>
            </w:pPr>
            <w:r>
              <w:t xml:space="preserve">铬（Cr）、铅（Pb）、总砷（As）、二氧化硫 </w:t>
            </w:r>
            <w:r>
              <w:rPr>
                <w:spacing w:val="-4"/>
              </w:rPr>
              <w:t>、过氧化物</w:t>
            </w:r>
          </w:p>
        </w:tc>
        <w:tc>
          <w:tcPr>
            <w:tcW w:w="1122" w:type="dxa"/>
            <w:vAlign w:val="top"/>
          </w:tcPr>
          <w:p w14:paraId="17DD1381">
            <w:pPr>
              <w:rPr>
                <w:rFonts w:ascii="Arial"/>
                <w:sz w:val="21"/>
              </w:rPr>
            </w:pPr>
          </w:p>
        </w:tc>
      </w:tr>
      <w:tr w14:paraId="262B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2" w:hRule="atLeast"/>
        </w:trPr>
        <w:tc>
          <w:tcPr>
            <w:tcW w:w="520" w:type="dxa"/>
            <w:vMerge w:val="continue"/>
            <w:tcBorders>
              <w:top w:val="nil"/>
            </w:tcBorders>
            <w:vAlign w:val="top"/>
          </w:tcPr>
          <w:p w14:paraId="7D50E933">
            <w:pPr>
              <w:rPr>
                <w:rFonts w:ascii="Arial"/>
                <w:sz w:val="21"/>
              </w:rPr>
            </w:pPr>
          </w:p>
        </w:tc>
        <w:tc>
          <w:tcPr>
            <w:tcW w:w="870" w:type="dxa"/>
            <w:vMerge w:val="continue"/>
            <w:tcBorders>
              <w:top w:val="nil"/>
            </w:tcBorders>
            <w:vAlign w:val="top"/>
          </w:tcPr>
          <w:p w14:paraId="1D568BDC">
            <w:pPr>
              <w:rPr>
                <w:rFonts w:ascii="Arial"/>
                <w:sz w:val="21"/>
              </w:rPr>
            </w:pPr>
          </w:p>
        </w:tc>
        <w:tc>
          <w:tcPr>
            <w:tcW w:w="854" w:type="dxa"/>
            <w:gridSpan w:val="2"/>
            <w:vMerge w:val="continue"/>
            <w:tcBorders>
              <w:top w:val="nil"/>
            </w:tcBorders>
            <w:vAlign w:val="top"/>
          </w:tcPr>
          <w:p w14:paraId="3CFA48E7">
            <w:pPr>
              <w:rPr>
                <w:rFonts w:ascii="Arial"/>
                <w:sz w:val="21"/>
              </w:rPr>
            </w:pPr>
          </w:p>
        </w:tc>
        <w:tc>
          <w:tcPr>
            <w:tcW w:w="990" w:type="dxa"/>
            <w:gridSpan w:val="2"/>
            <w:vMerge w:val="continue"/>
            <w:tcBorders>
              <w:top w:val="nil"/>
            </w:tcBorders>
            <w:vAlign w:val="top"/>
          </w:tcPr>
          <w:p w14:paraId="6F17EE87">
            <w:pPr>
              <w:rPr>
                <w:rFonts w:ascii="Arial"/>
                <w:sz w:val="21"/>
              </w:rPr>
            </w:pPr>
          </w:p>
        </w:tc>
        <w:tc>
          <w:tcPr>
            <w:tcW w:w="1199" w:type="dxa"/>
            <w:gridSpan w:val="2"/>
            <w:vAlign w:val="top"/>
          </w:tcPr>
          <w:p w14:paraId="7B318561">
            <w:pPr>
              <w:rPr>
                <w:rFonts w:ascii="Arial"/>
                <w:sz w:val="21"/>
              </w:rPr>
            </w:pPr>
          </w:p>
          <w:p w14:paraId="5DCEA5CC">
            <w:pPr>
              <w:pStyle w:val="26"/>
              <w:spacing w:before="58" w:line="219" w:lineRule="auto"/>
              <w:ind w:left="333"/>
            </w:pPr>
            <w:r>
              <w:rPr>
                <w:spacing w:val="-3"/>
              </w:rPr>
              <w:t>糖精钠</w:t>
            </w:r>
          </w:p>
        </w:tc>
        <w:tc>
          <w:tcPr>
            <w:tcW w:w="854" w:type="dxa"/>
            <w:gridSpan w:val="2"/>
            <w:vAlign w:val="top"/>
          </w:tcPr>
          <w:p w14:paraId="112FF3BD">
            <w:pPr>
              <w:pStyle w:val="26"/>
              <w:spacing w:before="299" w:line="222" w:lineRule="auto"/>
              <w:ind w:left="256"/>
            </w:pPr>
            <w:r>
              <w:rPr>
                <w:spacing w:val="-5"/>
              </w:rPr>
              <w:t>一般</w:t>
            </w:r>
          </w:p>
        </w:tc>
        <w:tc>
          <w:tcPr>
            <w:tcW w:w="4330" w:type="dxa"/>
            <w:gridSpan w:val="2"/>
            <w:vAlign w:val="top"/>
          </w:tcPr>
          <w:p w14:paraId="63112D93">
            <w:pPr>
              <w:pStyle w:val="26"/>
              <w:spacing w:before="187" w:line="233" w:lineRule="auto"/>
              <w:ind w:left="49" w:right="158" w:hanging="12"/>
            </w:pPr>
            <w:r>
              <w:rPr>
                <w:spacing w:val="-1"/>
              </w:rPr>
              <w:t>糖精钠含量、干燥失重、总砷（以As计）、铅（Pb）</w:t>
            </w:r>
            <w:r>
              <w:rPr>
                <w:spacing w:val="3"/>
              </w:rPr>
              <w:t xml:space="preserve"> </w:t>
            </w:r>
            <w:r>
              <w:rPr>
                <w:spacing w:val="-2"/>
              </w:rPr>
              <w:t>、酸度和碱度、苯甲酸盐和水杨酸盐</w:t>
            </w:r>
          </w:p>
        </w:tc>
        <w:tc>
          <w:tcPr>
            <w:tcW w:w="3807" w:type="dxa"/>
            <w:gridSpan w:val="2"/>
            <w:vAlign w:val="top"/>
          </w:tcPr>
          <w:p w14:paraId="18D92DF3">
            <w:pPr>
              <w:pStyle w:val="26"/>
              <w:spacing w:before="299" w:line="221" w:lineRule="auto"/>
              <w:ind w:left="41"/>
            </w:pPr>
            <w:r>
              <w:rPr>
                <w:spacing w:val="-1"/>
              </w:rPr>
              <w:t>总砷（以As计）、铅（Pb）</w:t>
            </w:r>
          </w:p>
        </w:tc>
        <w:tc>
          <w:tcPr>
            <w:tcW w:w="1122" w:type="dxa"/>
            <w:vAlign w:val="top"/>
          </w:tcPr>
          <w:p w14:paraId="5E39AF9A">
            <w:pPr>
              <w:rPr>
                <w:rFonts w:ascii="Arial"/>
                <w:sz w:val="21"/>
              </w:rPr>
            </w:pPr>
          </w:p>
        </w:tc>
      </w:tr>
      <w:tr w14:paraId="2B72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0986B8E3">
            <w:pPr>
              <w:spacing w:line="284" w:lineRule="auto"/>
              <w:rPr>
                <w:rFonts w:ascii="Arial"/>
                <w:sz w:val="21"/>
              </w:rPr>
            </w:pPr>
          </w:p>
          <w:p w14:paraId="4529CFB8">
            <w:pPr>
              <w:pStyle w:val="26"/>
              <w:spacing w:before="58" w:line="222" w:lineRule="auto"/>
              <w:ind w:left="82"/>
            </w:pPr>
            <w:r>
              <w:rPr>
                <w:b/>
                <w:bCs/>
                <w:spacing w:val="-5"/>
              </w:rPr>
              <w:t>序号</w:t>
            </w:r>
          </w:p>
        </w:tc>
        <w:tc>
          <w:tcPr>
            <w:tcW w:w="870" w:type="dxa"/>
            <w:vAlign w:val="top"/>
          </w:tcPr>
          <w:p w14:paraId="1A2E40AB">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4F7F04CA">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57728B54">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5871FF86">
            <w:pPr>
              <w:pStyle w:val="26"/>
              <w:spacing w:before="235" w:line="220" w:lineRule="auto"/>
              <w:ind w:left="57"/>
            </w:pPr>
            <w:r>
              <w:rPr>
                <w:b/>
                <w:bCs/>
                <w:spacing w:val="-2"/>
              </w:rPr>
              <w:t>食品细类（四</w:t>
            </w:r>
          </w:p>
          <w:p w14:paraId="32CBED24">
            <w:pPr>
              <w:pStyle w:val="26"/>
              <w:spacing w:before="10" w:line="222" w:lineRule="auto"/>
              <w:ind w:left="425"/>
            </w:pPr>
            <w:r>
              <w:rPr>
                <w:b/>
                <w:bCs/>
                <w:spacing w:val="-7"/>
              </w:rPr>
              <w:t>级）</w:t>
            </w:r>
          </w:p>
        </w:tc>
        <w:tc>
          <w:tcPr>
            <w:tcW w:w="854" w:type="dxa"/>
            <w:gridSpan w:val="2"/>
            <w:vAlign w:val="top"/>
          </w:tcPr>
          <w:p w14:paraId="7DE2E58E">
            <w:pPr>
              <w:spacing w:line="284" w:lineRule="auto"/>
              <w:rPr>
                <w:rFonts w:ascii="Arial"/>
                <w:sz w:val="21"/>
              </w:rPr>
            </w:pPr>
          </w:p>
          <w:p w14:paraId="2A668972">
            <w:pPr>
              <w:pStyle w:val="26"/>
              <w:spacing w:before="59" w:line="220" w:lineRule="auto"/>
              <w:ind w:left="69"/>
            </w:pPr>
            <w:r>
              <w:rPr>
                <w:b/>
                <w:bCs/>
                <w:spacing w:val="-3"/>
              </w:rPr>
              <w:t>风险等级</w:t>
            </w:r>
          </w:p>
        </w:tc>
        <w:tc>
          <w:tcPr>
            <w:tcW w:w="4330" w:type="dxa"/>
            <w:gridSpan w:val="2"/>
            <w:vAlign w:val="top"/>
          </w:tcPr>
          <w:p w14:paraId="61B28A4F">
            <w:pPr>
              <w:spacing w:line="285" w:lineRule="auto"/>
              <w:rPr>
                <w:rFonts w:ascii="Arial"/>
                <w:sz w:val="21"/>
              </w:rPr>
            </w:pPr>
          </w:p>
          <w:p w14:paraId="4173DF4A">
            <w:pPr>
              <w:pStyle w:val="26"/>
              <w:spacing w:before="58" w:line="219" w:lineRule="auto"/>
              <w:ind w:left="1264"/>
            </w:pPr>
            <w:r>
              <w:rPr>
                <w:b/>
                <w:bCs/>
                <w:spacing w:val="-2"/>
              </w:rPr>
              <w:t>省级本级监督抽检项目</w:t>
            </w:r>
          </w:p>
        </w:tc>
        <w:tc>
          <w:tcPr>
            <w:tcW w:w="3807" w:type="dxa"/>
            <w:gridSpan w:val="2"/>
            <w:vAlign w:val="top"/>
          </w:tcPr>
          <w:p w14:paraId="4A48EBC0">
            <w:pPr>
              <w:spacing w:line="284" w:lineRule="auto"/>
              <w:rPr>
                <w:rFonts w:ascii="Arial"/>
                <w:sz w:val="21"/>
              </w:rPr>
            </w:pPr>
          </w:p>
          <w:p w14:paraId="2D9FAA49">
            <w:pPr>
              <w:pStyle w:val="26"/>
              <w:spacing w:before="59" w:line="220" w:lineRule="auto"/>
              <w:ind w:left="1007"/>
            </w:pPr>
            <w:r>
              <w:rPr>
                <w:b/>
                <w:bCs/>
                <w:spacing w:val="-2"/>
              </w:rPr>
              <w:t>省级转移监督抽检项目</w:t>
            </w:r>
          </w:p>
        </w:tc>
        <w:tc>
          <w:tcPr>
            <w:tcW w:w="1122" w:type="dxa"/>
            <w:vAlign w:val="top"/>
          </w:tcPr>
          <w:p w14:paraId="1ED4132E">
            <w:pPr>
              <w:spacing w:line="284" w:lineRule="auto"/>
              <w:rPr>
                <w:rFonts w:ascii="Arial"/>
                <w:sz w:val="21"/>
              </w:rPr>
            </w:pPr>
          </w:p>
          <w:p w14:paraId="5DA10073">
            <w:pPr>
              <w:pStyle w:val="26"/>
              <w:spacing w:before="58" w:line="222" w:lineRule="auto"/>
              <w:jc w:val="center"/>
            </w:pPr>
            <w:r>
              <w:rPr>
                <w:b/>
                <w:bCs/>
                <w:spacing w:val="-6"/>
              </w:rPr>
              <w:t>备注</w:t>
            </w:r>
          </w:p>
        </w:tc>
      </w:tr>
      <w:tr w14:paraId="117CE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9" w:hRule="atLeast"/>
        </w:trPr>
        <w:tc>
          <w:tcPr>
            <w:tcW w:w="520" w:type="dxa"/>
            <w:vMerge w:val="restart"/>
            <w:tcBorders>
              <w:bottom w:val="nil"/>
            </w:tcBorders>
            <w:vAlign w:val="top"/>
          </w:tcPr>
          <w:p w14:paraId="4F3BC619">
            <w:pPr>
              <w:spacing w:line="252" w:lineRule="auto"/>
              <w:rPr>
                <w:rFonts w:ascii="Arial"/>
                <w:sz w:val="21"/>
              </w:rPr>
            </w:pPr>
          </w:p>
          <w:p w14:paraId="738A21F4">
            <w:pPr>
              <w:spacing w:line="252" w:lineRule="auto"/>
              <w:rPr>
                <w:rFonts w:ascii="Arial"/>
                <w:sz w:val="21"/>
              </w:rPr>
            </w:pPr>
          </w:p>
          <w:p w14:paraId="1E11EDF2">
            <w:pPr>
              <w:spacing w:line="252" w:lineRule="auto"/>
              <w:rPr>
                <w:rFonts w:ascii="Arial"/>
                <w:sz w:val="21"/>
              </w:rPr>
            </w:pPr>
          </w:p>
          <w:p w14:paraId="1418704E">
            <w:pPr>
              <w:spacing w:line="252" w:lineRule="auto"/>
              <w:rPr>
                <w:rFonts w:ascii="Arial"/>
                <w:sz w:val="21"/>
              </w:rPr>
            </w:pPr>
          </w:p>
          <w:p w14:paraId="1F20E736">
            <w:pPr>
              <w:spacing w:line="252" w:lineRule="auto"/>
              <w:rPr>
                <w:rFonts w:ascii="Arial"/>
                <w:sz w:val="21"/>
              </w:rPr>
            </w:pPr>
          </w:p>
          <w:p w14:paraId="157F8C7B">
            <w:pPr>
              <w:spacing w:line="252" w:lineRule="auto"/>
              <w:rPr>
                <w:rFonts w:ascii="Arial"/>
                <w:sz w:val="21"/>
              </w:rPr>
            </w:pPr>
          </w:p>
          <w:p w14:paraId="691A9FD9">
            <w:pPr>
              <w:spacing w:line="252" w:lineRule="auto"/>
              <w:rPr>
                <w:rFonts w:ascii="Arial"/>
                <w:sz w:val="21"/>
              </w:rPr>
            </w:pPr>
          </w:p>
          <w:p w14:paraId="19F61996">
            <w:pPr>
              <w:spacing w:line="252" w:lineRule="auto"/>
              <w:rPr>
                <w:rFonts w:ascii="Arial"/>
                <w:sz w:val="21"/>
              </w:rPr>
            </w:pPr>
          </w:p>
          <w:p w14:paraId="2B2E86DA">
            <w:pPr>
              <w:spacing w:line="252" w:lineRule="auto"/>
              <w:rPr>
                <w:rFonts w:ascii="Arial"/>
                <w:sz w:val="21"/>
              </w:rPr>
            </w:pPr>
          </w:p>
          <w:p w14:paraId="443AD907">
            <w:pPr>
              <w:spacing w:line="252" w:lineRule="auto"/>
              <w:rPr>
                <w:rFonts w:ascii="Arial"/>
                <w:sz w:val="21"/>
              </w:rPr>
            </w:pPr>
          </w:p>
          <w:p w14:paraId="461A44B4">
            <w:pPr>
              <w:spacing w:line="252" w:lineRule="auto"/>
              <w:rPr>
                <w:rFonts w:ascii="Arial"/>
                <w:sz w:val="21"/>
              </w:rPr>
            </w:pPr>
          </w:p>
          <w:p w14:paraId="68354257">
            <w:pPr>
              <w:spacing w:line="252" w:lineRule="auto"/>
              <w:rPr>
                <w:rFonts w:ascii="Arial"/>
                <w:sz w:val="21"/>
              </w:rPr>
            </w:pPr>
          </w:p>
          <w:p w14:paraId="36982FFC">
            <w:pPr>
              <w:spacing w:line="252" w:lineRule="auto"/>
              <w:rPr>
                <w:rFonts w:ascii="Arial"/>
                <w:sz w:val="21"/>
              </w:rPr>
            </w:pPr>
          </w:p>
          <w:p w14:paraId="6C3AAF3F">
            <w:pPr>
              <w:spacing w:line="253" w:lineRule="auto"/>
              <w:rPr>
                <w:rFonts w:ascii="Arial"/>
                <w:sz w:val="21"/>
              </w:rPr>
            </w:pPr>
          </w:p>
          <w:p w14:paraId="7CB97F9F">
            <w:pPr>
              <w:spacing w:line="253" w:lineRule="auto"/>
              <w:rPr>
                <w:rFonts w:ascii="Arial"/>
                <w:sz w:val="21"/>
              </w:rPr>
            </w:pPr>
          </w:p>
          <w:p w14:paraId="2745874A">
            <w:pPr>
              <w:spacing w:line="253" w:lineRule="auto"/>
              <w:rPr>
                <w:rFonts w:ascii="Arial"/>
                <w:sz w:val="21"/>
              </w:rPr>
            </w:pPr>
          </w:p>
          <w:p w14:paraId="764CCC3A">
            <w:pPr>
              <w:spacing w:line="253" w:lineRule="auto"/>
              <w:rPr>
                <w:rFonts w:ascii="Arial"/>
                <w:sz w:val="21"/>
              </w:rPr>
            </w:pPr>
          </w:p>
          <w:p w14:paraId="200FD9DD">
            <w:pPr>
              <w:pStyle w:val="26"/>
              <w:spacing w:before="58"/>
              <w:ind w:left="180"/>
            </w:pPr>
            <w:r>
              <w:rPr>
                <w:spacing w:val="-5"/>
              </w:rPr>
              <w:t>32</w:t>
            </w:r>
          </w:p>
        </w:tc>
        <w:tc>
          <w:tcPr>
            <w:tcW w:w="870" w:type="dxa"/>
            <w:vMerge w:val="restart"/>
            <w:tcBorders>
              <w:bottom w:val="nil"/>
            </w:tcBorders>
            <w:vAlign w:val="top"/>
          </w:tcPr>
          <w:p w14:paraId="543F205E">
            <w:pPr>
              <w:spacing w:line="245" w:lineRule="auto"/>
              <w:rPr>
                <w:rFonts w:ascii="Arial"/>
                <w:sz w:val="21"/>
              </w:rPr>
            </w:pPr>
          </w:p>
          <w:p w14:paraId="29F17A7D">
            <w:pPr>
              <w:spacing w:line="245" w:lineRule="auto"/>
              <w:rPr>
                <w:rFonts w:ascii="Arial"/>
                <w:sz w:val="21"/>
              </w:rPr>
            </w:pPr>
          </w:p>
          <w:p w14:paraId="3F5763F1">
            <w:pPr>
              <w:spacing w:line="245" w:lineRule="auto"/>
              <w:rPr>
                <w:rFonts w:ascii="Arial"/>
                <w:sz w:val="21"/>
              </w:rPr>
            </w:pPr>
          </w:p>
          <w:p w14:paraId="2AC48F5E">
            <w:pPr>
              <w:spacing w:line="245" w:lineRule="auto"/>
              <w:rPr>
                <w:rFonts w:ascii="Arial"/>
                <w:sz w:val="21"/>
              </w:rPr>
            </w:pPr>
          </w:p>
          <w:p w14:paraId="09419614">
            <w:pPr>
              <w:spacing w:line="245" w:lineRule="auto"/>
              <w:rPr>
                <w:rFonts w:ascii="Arial"/>
                <w:sz w:val="21"/>
              </w:rPr>
            </w:pPr>
          </w:p>
          <w:p w14:paraId="69155770">
            <w:pPr>
              <w:spacing w:line="246" w:lineRule="auto"/>
              <w:rPr>
                <w:rFonts w:ascii="Arial"/>
                <w:sz w:val="21"/>
              </w:rPr>
            </w:pPr>
          </w:p>
          <w:p w14:paraId="48C0228C">
            <w:pPr>
              <w:spacing w:line="246" w:lineRule="auto"/>
              <w:rPr>
                <w:rFonts w:ascii="Arial"/>
                <w:sz w:val="21"/>
              </w:rPr>
            </w:pPr>
          </w:p>
          <w:p w14:paraId="5D1739DF">
            <w:pPr>
              <w:spacing w:line="246" w:lineRule="auto"/>
              <w:rPr>
                <w:rFonts w:ascii="Arial"/>
                <w:sz w:val="21"/>
              </w:rPr>
            </w:pPr>
          </w:p>
          <w:p w14:paraId="5B922696">
            <w:pPr>
              <w:spacing w:line="246" w:lineRule="auto"/>
              <w:rPr>
                <w:rFonts w:ascii="Arial"/>
                <w:sz w:val="21"/>
              </w:rPr>
            </w:pPr>
          </w:p>
          <w:p w14:paraId="2DD05E15">
            <w:pPr>
              <w:spacing w:line="246" w:lineRule="auto"/>
              <w:rPr>
                <w:rFonts w:ascii="Arial"/>
                <w:sz w:val="21"/>
              </w:rPr>
            </w:pPr>
          </w:p>
          <w:p w14:paraId="11FBBA4F">
            <w:pPr>
              <w:spacing w:line="246" w:lineRule="auto"/>
              <w:rPr>
                <w:rFonts w:ascii="Arial"/>
                <w:sz w:val="21"/>
              </w:rPr>
            </w:pPr>
          </w:p>
          <w:p w14:paraId="34E3F29C">
            <w:pPr>
              <w:spacing w:line="246" w:lineRule="auto"/>
              <w:rPr>
                <w:rFonts w:ascii="Arial"/>
                <w:sz w:val="21"/>
              </w:rPr>
            </w:pPr>
          </w:p>
          <w:p w14:paraId="0BE5A789">
            <w:pPr>
              <w:spacing w:line="246" w:lineRule="auto"/>
              <w:rPr>
                <w:rFonts w:ascii="Arial"/>
                <w:sz w:val="21"/>
              </w:rPr>
            </w:pPr>
          </w:p>
          <w:p w14:paraId="4228525C">
            <w:pPr>
              <w:spacing w:line="246" w:lineRule="auto"/>
              <w:rPr>
                <w:rFonts w:ascii="Arial"/>
                <w:sz w:val="21"/>
              </w:rPr>
            </w:pPr>
          </w:p>
          <w:p w14:paraId="0243126E">
            <w:pPr>
              <w:spacing w:line="246" w:lineRule="auto"/>
              <w:rPr>
                <w:rFonts w:ascii="Arial"/>
                <w:sz w:val="21"/>
              </w:rPr>
            </w:pPr>
          </w:p>
          <w:p w14:paraId="410D01F9">
            <w:pPr>
              <w:spacing w:line="246" w:lineRule="auto"/>
              <w:rPr>
                <w:rFonts w:ascii="Arial"/>
                <w:sz w:val="21"/>
              </w:rPr>
            </w:pPr>
          </w:p>
          <w:p w14:paraId="24E0173C">
            <w:pPr>
              <w:spacing w:line="246" w:lineRule="auto"/>
              <w:rPr>
                <w:rFonts w:ascii="Arial"/>
                <w:sz w:val="21"/>
              </w:rPr>
            </w:pPr>
          </w:p>
          <w:p w14:paraId="2926387E">
            <w:pPr>
              <w:pStyle w:val="26"/>
              <w:spacing w:before="59" w:line="232" w:lineRule="auto"/>
              <w:ind w:left="345" w:right="65" w:hanging="269"/>
            </w:pPr>
            <w:r>
              <w:rPr>
                <w:spacing w:val="-2"/>
              </w:rPr>
              <w:t>食品添加</w:t>
            </w:r>
            <w:r>
              <w:t>剂</w:t>
            </w:r>
          </w:p>
        </w:tc>
        <w:tc>
          <w:tcPr>
            <w:tcW w:w="854" w:type="dxa"/>
            <w:gridSpan w:val="2"/>
            <w:vMerge w:val="restart"/>
            <w:tcBorders>
              <w:bottom w:val="nil"/>
            </w:tcBorders>
            <w:vAlign w:val="top"/>
          </w:tcPr>
          <w:p w14:paraId="4DD9901A">
            <w:pPr>
              <w:spacing w:line="245" w:lineRule="auto"/>
              <w:rPr>
                <w:rFonts w:ascii="Arial"/>
                <w:sz w:val="21"/>
              </w:rPr>
            </w:pPr>
          </w:p>
          <w:p w14:paraId="0B84A2FB">
            <w:pPr>
              <w:spacing w:line="245" w:lineRule="auto"/>
              <w:rPr>
                <w:rFonts w:ascii="Arial"/>
                <w:sz w:val="21"/>
              </w:rPr>
            </w:pPr>
          </w:p>
          <w:p w14:paraId="5CA6A5A6">
            <w:pPr>
              <w:spacing w:line="245" w:lineRule="auto"/>
              <w:rPr>
                <w:rFonts w:ascii="Arial"/>
                <w:sz w:val="21"/>
              </w:rPr>
            </w:pPr>
          </w:p>
          <w:p w14:paraId="4E94079C">
            <w:pPr>
              <w:spacing w:line="245" w:lineRule="auto"/>
              <w:rPr>
                <w:rFonts w:ascii="Arial"/>
                <w:sz w:val="21"/>
              </w:rPr>
            </w:pPr>
          </w:p>
          <w:p w14:paraId="3BBD283B">
            <w:pPr>
              <w:spacing w:line="245" w:lineRule="auto"/>
              <w:rPr>
                <w:rFonts w:ascii="Arial"/>
                <w:sz w:val="21"/>
              </w:rPr>
            </w:pPr>
          </w:p>
          <w:p w14:paraId="01E2EFAC">
            <w:pPr>
              <w:spacing w:line="246" w:lineRule="auto"/>
              <w:rPr>
                <w:rFonts w:ascii="Arial"/>
                <w:sz w:val="21"/>
              </w:rPr>
            </w:pPr>
          </w:p>
          <w:p w14:paraId="6981B6E7">
            <w:pPr>
              <w:spacing w:line="246" w:lineRule="auto"/>
              <w:rPr>
                <w:rFonts w:ascii="Arial"/>
                <w:sz w:val="21"/>
              </w:rPr>
            </w:pPr>
          </w:p>
          <w:p w14:paraId="17433AD1">
            <w:pPr>
              <w:spacing w:line="246" w:lineRule="auto"/>
              <w:rPr>
                <w:rFonts w:ascii="Arial"/>
                <w:sz w:val="21"/>
              </w:rPr>
            </w:pPr>
          </w:p>
          <w:p w14:paraId="31A17FDB">
            <w:pPr>
              <w:spacing w:line="246" w:lineRule="auto"/>
              <w:rPr>
                <w:rFonts w:ascii="Arial"/>
                <w:sz w:val="21"/>
              </w:rPr>
            </w:pPr>
          </w:p>
          <w:p w14:paraId="119FB063">
            <w:pPr>
              <w:spacing w:line="246" w:lineRule="auto"/>
              <w:rPr>
                <w:rFonts w:ascii="Arial"/>
                <w:sz w:val="21"/>
              </w:rPr>
            </w:pPr>
          </w:p>
          <w:p w14:paraId="0D25E2BA">
            <w:pPr>
              <w:spacing w:line="246" w:lineRule="auto"/>
              <w:rPr>
                <w:rFonts w:ascii="Arial"/>
                <w:sz w:val="21"/>
              </w:rPr>
            </w:pPr>
          </w:p>
          <w:p w14:paraId="2E813A63">
            <w:pPr>
              <w:spacing w:line="246" w:lineRule="auto"/>
              <w:rPr>
                <w:rFonts w:ascii="Arial"/>
                <w:sz w:val="21"/>
              </w:rPr>
            </w:pPr>
          </w:p>
          <w:p w14:paraId="6BE29340">
            <w:pPr>
              <w:spacing w:line="246" w:lineRule="auto"/>
              <w:rPr>
                <w:rFonts w:ascii="Arial"/>
                <w:sz w:val="21"/>
              </w:rPr>
            </w:pPr>
          </w:p>
          <w:p w14:paraId="6EDBE5CB">
            <w:pPr>
              <w:spacing w:line="246" w:lineRule="auto"/>
              <w:rPr>
                <w:rFonts w:ascii="Arial"/>
                <w:sz w:val="21"/>
              </w:rPr>
            </w:pPr>
          </w:p>
          <w:p w14:paraId="34F2AE76">
            <w:pPr>
              <w:spacing w:line="246" w:lineRule="auto"/>
              <w:rPr>
                <w:rFonts w:ascii="Arial"/>
                <w:sz w:val="21"/>
              </w:rPr>
            </w:pPr>
          </w:p>
          <w:p w14:paraId="05BE871D">
            <w:pPr>
              <w:spacing w:line="246" w:lineRule="auto"/>
              <w:rPr>
                <w:rFonts w:ascii="Arial"/>
                <w:sz w:val="21"/>
              </w:rPr>
            </w:pPr>
          </w:p>
          <w:p w14:paraId="131B938C">
            <w:pPr>
              <w:spacing w:line="246" w:lineRule="auto"/>
              <w:rPr>
                <w:rFonts w:ascii="Arial"/>
                <w:sz w:val="21"/>
              </w:rPr>
            </w:pPr>
          </w:p>
          <w:p w14:paraId="2AE012F0">
            <w:pPr>
              <w:pStyle w:val="26"/>
              <w:spacing w:before="59" w:line="232" w:lineRule="auto"/>
              <w:ind w:left="339" w:right="55" w:hanging="269"/>
            </w:pPr>
            <w:r>
              <w:rPr>
                <w:spacing w:val="-2"/>
              </w:rPr>
              <w:t>食品添加</w:t>
            </w:r>
            <w:r>
              <w:t>剂</w:t>
            </w:r>
          </w:p>
        </w:tc>
        <w:tc>
          <w:tcPr>
            <w:tcW w:w="990" w:type="dxa"/>
            <w:gridSpan w:val="2"/>
            <w:vMerge w:val="restart"/>
            <w:tcBorders>
              <w:bottom w:val="nil"/>
            </w:tcBorders>
            <w:vAlign w:val="top"/>
          </w:tcPr>
          <w:p w14:paraId="39A1935E">
            <w:pPr>
              <w:spacing w:line="268" w:lineRule="auto"/>
              <w:rPr>
                <w:rFonts w:ascii="Arial"/>
                <w:sz w:val="21"/>
              </w:rPr>
            </w:pPr>
          </w:p>
          <w:p w14:paraId="31C267AE">
            <w:pPr>
              <w:spacing w:line="268" w:lineRule="auto"/>
              <w:rPr>
                <w:rFonts w:ascii="Arial"/>
                <w:sz w:val="21"/>
              </w:rPr>
            </w:pPr>
          </w:p>
          <w:p w14:paraId="294CC21D">
            <w:pPr>
              <w:spacing w:line="268" w:lineRule="auto"/>
              <w:rPr>
                <w:rFonts w:ascii="Arial"/>
                <w:sz w:val="21"/>
              </w:rPr>
            </w:pPr>
          </w:p>
          <w:p w14:paraId="0A64E005">
            <w:pPr>
              <w:spacing w:line="268" w:lineRule="auto"/>
              <w:rPr>
                <w:rFonts w:ascii="Arial"/>
                <w:sz w:val="21"/>
              </w:rPr>
            </w:pPr>
          </w:p>
          <w:p w14:paraId="3D686831">
            <w:pPr>
              <w:spacing w:line="268" w:lineRule="auto"/>
              <w:rPr>
                <w:rFonts w:ascii="Arial"/>
                <w:sz w:val="21"/>
              </w:rPr>
            </w:pPr>
          </w:p>
          <w:p w14:paraId="572632AB">
            <w:pPr>
              <w:spacing w:line="269" w:lineRule="auto"/>
              <w:rPr>
                <w:rFonts w:ascii="Arial"/>
                <w:sz w:val="21"/>
              </w:rPr>
            </w:pPr>
          </w:p>
          <w:p w14:paraId="011F3C72">
            <w:pPr>
              <w:spacing w:line="269" w:lineRule="auto"/>
              <w:rPr>
                <w:rFonts w:ascii="Arial"/>
                <w:sz w:val="21"/>
              </w:rPr>
            </w:pPr>
          </w:p>
          <w:p w14:paraId="255945D0">
            <w:pPr>
              <w:spacing w:line="269" w:lineRule="auto"/>
              <w:rPr>
                <w:rFonts w:ascii="Arial"/>
                <w:sz w:val="21"/>
              </w:rPr>
            </w:pPr>
          </w:p>
          <w:p w14:paraId="43E6AF12">
            <w:pPr>
              <w:pStyle w:val="26"/>
              <w:spacing w:before="58" w:line="233" w:lineRule="auto"/>
              <w:ind w:left="318" w:right="34" w:hanging="269"/>
            </w:pPr>
            <w:r>
              <w:rPr>
                <w:spacing w:val="-2"/>
              </w:rPr>
              <w:t>单一食品添</w:t>
            </w:r>
            <w:r>
              <w:rPr>
                <w:spacing w:val="-4"/>
              </w:rPr>
              <w:t>加剂</w:t>
            </w:r>
          </w:p>
          <w:p w14:paraId="6FBC0AAD">
            <w:pPr>
              <w:spacing w:line="241" w:lineRule="auto"/>
              <w:rPr>
                <w:rFonts w:ascii="Arial"/>
                <w:sz w:val="21"/>
              </w:rPr>
            </w:pPr>
          </w:p>
          <w:p w14:paraId="41F81969">
            <w:pPr>
              <w:spacing w:line="241" w:lineRule="auto"/>
              <w:rPr>
                <w:rFonts w:ascii="Arial"/>
                <w:sz w:val="21"/>
              </w:rPr>
            </w:pPr>
          </w:p>
          <w:p w14:paraId="4409333B">
            <w:pPr>
              <w:spacing w:line="241" w:lineRule="auto"/>
              <w:rPr>
                <w:rFonts w:ascii="Arial"/>
                <w:sz w:val="21"/>
              </w:rPr>
            </w:pPr>
          </w:p>
          <w:p w14:paraId="12ACE54F">
            <w:pPr>
              <w:spacing w:line="242" w:lineRule="auto"/>
              <w:rPr>
                <w:rFonts w:ascii="Arial"/>
                <w:sz w:val="21"/>
              </w:rPr>
            </w:pPr>
          </w:p>
          <w:p w14:paraId="2CFE47B7">
            <w:pPr>
              <w:spacing w:line="242" w:lineRule="auto"/>
              <w:rPr>
                <w:rFonts w:ascii="Arial"/>
                <w:sz w:val="21"/>
              </w:rPr>
            </w:pPr>
          </w:p>
          <w:p w14:paraId="320855DF">
            <w:pPr>
              <w:spacing w:line="242" w:lineRule="auto"/>
              <w:rPr>
                <w:rFonts w:ascii="Arial"/>
                <w:sz w:val="21"/>
              </w:rPr>
            </w:pPr>
          </w:p>
          <w:p w14:paraId="792DAD4B">
            <w:pPr>
              <w:spacing w:line="242" w:lineRule="auto"/>
              <w:rPr>
                <w:rFonts w:ascii="Arial"/>
                <w:sz w:val="21"/>
              </w:rPr>
            </w:pPr>
          </w:p>
          <w:p w14:paraId="6198B893">
            <w:pPr>
              <w:spacing w:line="242" w:lineRule="auto"/>
              <w:rPr>
                <w:rFonts w:ascii="Arial"/>
                <w:sz w:val="21"/>
              </w:rPr>
            </w:pPr>
          </w:p>
          <w:p w14:paraId="4DDC2D2C">
            <w:pPr>
              <w:spacing w:line="242" w:lineRule="auto"/>
              <w:rPr>
                <w:rFonts w:ascii="Arial"/>
                <w:sz w:val="21"/>
              </w:rPr>
            </w:pPr>
          </w:p>
          <w:p w14:paraId="11D31EE9">
            <w:pPr>
              <w:spacing w:line="242" w:lineRule="auto"/>
              <w:rPr>
                <w:rFonts w:ascii="Arial"/>
                <w:sz w:val="21"/>
              </w:rPr>
            </w:pPr>
          </w:p>
          <w:p w14:paraId="18C121CA">
            <w:pPr>
              <w:pStyle w:val="26"/>
              <w:spacing w:before="58" w:line="233" w:lineRule="auto"/>
              <w:ind w:left="318" w:right="34" w:hanging="269"/>
            </w:pPr>
            <w:r>
              <w:rPr>
                <w:spacing w:val="-2"/>
              </w:rPr>
              <w:t>单一食品添</w:t>
            </w:r>
            <w:r>
              <w:rPr>
                <w:spacing w:val="-4"/>
              </w:rPr>
              <w:t>加剂</w:t>
            </w:r>
          </w:p>
        </w:tc>
        <w:tc>
          <w:tcPr>
            <w:tcW w:w="1199" w:type="dxa"/>
            <w:gridSpan w:val="2"/>
            <w:vAlign w:val="top"/>
          </w:tcPr>
          <w:p w14:paraId="03305A47">
            <w:pPr>
              <w:spacing w:line="328" w:lineRule="auto"/>
              <w:rPr>
                <w:rFonts w:ascii="Arial"/>
                <w:sz w:val="21"/>
              </w:rPr>
            </w:pPr>
          </w:p>
          <w:p w14:paraId="55F7B945">
            <w:pPr>
              <w:pStyle w:val="26"/>
              <w:spacing w:before="58" w:line="221" w:lineRule="auto"/>
              <w:ind w:left="65"/>
            </w:pPr>
            <w:r>
              <w:rPr>
                <w:spacing w:val="-2"/>
              </w:rPr>
              <w:t>环己基氨基磺</w:t>
            </w:r>
          </w:p>
          <w:p w14:paraId="49915B97">
            <w:pPr>
              <w:pStyle w:val="26"/>
              <w:spacing w:before="10" w:line="234" w:lineRule="auto"/>
              <w:ind w:left="383" w:right="91" w:hanging="274"/>
            </w:pPr>
            <w:r>
              <w:rPr>
                <w:spacing w:val="-2"/>
              </w:rPr>
              <w:t>酸钠(又名甜</w:t>
            </w:r>
            <w:r>
              <w:rPr>
                <w:spacing w:val="-4"/>
              </w:rPr>
              <w:t>蜜素)</w:t>
            </w:r>
          </w:p>
        </w:tc>
        <w:tc>
          <w:tcPr>
            <w:tcW w:w="854" w:type="dxa"/>
            <w:gridSpan w:val="2"/>
            <w:vAlign w:val="top"/>
          </w:tcPr>
          <w:p w14:paraId="777D0CF2">
            <w:pPr>
              <w:spacing w:line="276" w:lineRule="auto"/>
              <w:rPr>
                <w:rFonts w:ascii="Arial"/>
                <w:sz w:val="21"/>
              </w:rPr>
            </w:pPr>
          </w:p>
          <w:p w14:paraId="7D7EC4C1">
            <w:pPr>
              <w:spacing w:line="276" w:lineRule="auto"/>
              <w:rPr>
                <w:rFonts w:ascii="Arial"/>
                <w:sz w:val="21"/>
              </w:rPr>
            </w:pPr>
          </w:p>
          <w:p w14:paraId="5793E43F">
            <w:pPr>
              <w:pStyle w:val="26"/>
              <w:spacing w:before="59" w:line="222" w:lineRule="auto"/>
              <w:ind w:left="256"/>
            </w:pPr>
            <w:r>
              <w:rPr>
                <w:spacing w:val="-5"/>
              </w:rPr>
              <w:t>一般</w:t>
            </w:r>
          </w:p>
        </w:tc>
        <w:tc>
          <w:tcPr>
            <w:tcW w:w="4330" w:type="dxa"/>
            <w:gridSpan w:val="2"/>
            <w:vAlign w:val="top"/>
          </w:tcPr>
          <w:p w14:paraId="4F16BFC9">
            <w:pPr>
              <w:pStyle w:val="26"/>
              <w:spacing w:before="165" w:line="228" w:lineRule="auto"/>
              <w:ind w:left="37" w:right="52"/>
            </w:pPr>
            <w:r>
              <w:rPr>
                <w:spacing w:val="-1"/>
              </w:rPr>
              <w:t>环己基氨基磺酸钠含量（以干基计）、硫酸盐（以SO4</w:t>
            </w:r>
            <w:r>
              <w:t>计）、pH（100g/L水溶液）、干燥减量、氨基磺</w:t>
            </w:r>
            <w:r>
              <w:rPr>
                <w:spacing w:val="-1"/>
              </w:rPr>
              <w:t>酸、</w:t>
            </w:r>
          </w:p>
          <w:p w14:paraId="595E503F">
            <w:pPr>
              <w:pStyle w:val="26"/>
              <w:spacing w:before="4" w:line="231" w:lineRule="auto"/>
              <w:ind w:left="46" w:right="48" w:hanging="9"/>
            </w:pPr>
            <w:r>
              <w:t>环己胺、双环己胺、吸光值（100g/L 溶液）、</w:t>
            </w:r>
            <w:r>
              <w:rPr>
                <w:spacing w:val="-1"/>
              </w:rPr>
              <w:t>透明度（以100g/L溶液的透光率表示）、重金属（以Pb计）</w:t>
            </w:r>
          </w:p>
          <w:p w14:paraId="4A5778BE">
            <w:pPr>
              <w:pStyle w:val="26"/>
              <w:spacing w:line="221" w:lineRule="auto"/>
              <w:ind w:left="50"/>
            </w:pPr>
            <w:r>
              <w:rPr>
                <w:spacing w:val="-4"/>
              </w:rPr>
              <w:t>、砷（As）</w:t>
            </w:r>
          </w:p>
        </w:tc>
        <w:tc>
          <w:tcPr>
            <w:tcW w:w="3807" w:type="dxa"/>
            <w:gridSpan w:val="2"/>
            <w:vAlign w:val="top"/>
          </w:tcPr>
          <w:p w14:paraId="4BC7BB3A">
            <w:pPr>
              <w:spacing w:line="276" w:lineRule="auto"/>
              <w:rPr>
                <w:rFonts w:ascii="Arial"/>
                <w:sz w:val="21"/>
              </w:rPr>
            </w:pPr>
          </w:p>
          <w:p w14:paraId="3CB8683F">
            <w:pPr>
              <w:spacing w:line="276" w:lineRule="auto"/>
              <w:rPr>
                <w:rFonts w:ascii="Arial"/>
                <w:sz w:val="21"/>
              </w:rPr>
            </w:pPr>
          </w:p>
          <w:p w14:paraId="19F1C060">
            <w:pPr>
              <w:pStyle w:val="26"/>
              <w:spacing w:before="59" w:line="221" w:lineRule="auto"/>
              <w:ind w:left="40"/>
            </w:pPr>
            <w:r>
              <w:rPr>
                <w:spacing w:val="-1"/>
              </w:rPr>
              <w:t>重金属（以Pb计）、砷（As）</w:t>
            </w:r>
          </w:p>
        </w:tc>
        <w:tc>
          <w:tcPr>
            <w:tcW w:w="1122" w:type="dxa"/>
            <w:vAlign w:val="top"/>
          </w:tcPr>
          <w:p w14:paraId="4C0B2B2B">
            <w:pPr>
              <w:rPr>
                <w:rFonts w:ascii="Arial"/>
                <w:sz w:val="21"/>
              </w:rPr>
            </w:pPr>
          </w:p>
        </w:tc>
      </w:tr>
      <w:tr w14:paraId="4678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7" w:hRule="atLeast"/>
        </w:trPr>
        <w:tc>
          <w:tcPr>
            <w:tcW w:w="520" w:type="dxa"/>
            <w:vMerge w:val="continue"/>
            <w:tcBorders>
              <w:top w:val="nil"/>
              <w:bottom w:val="nil"/>
            </w:tcBorders>
            <w:vAlign w:val="top"/>
          </w:tcPr>
          <w:p w14:paraId="2F21ED70">
            <w:pPr>
              <w:rPr>
                <w:rFonts w:ascii="Arial"/>
                <w:sz w:val="21"/>
              </w:rPr>
            </w:pPr>
          </w:p>
        </w:tc>
        <w:tc>
          <w:tcPr>
            <w:tcW w:w="870" w:type="dxa"/>
            <w:vMerge w:val="continue"/>
            <w:tcBorders>
              <w:top w:val="nil"/>
              <w:bottom w:val="nil"/>
            </w:tcBorders>
            <w:vAlign w:val="top"/>
          </w:tcPr>
          <w:p w14:paraId="20E529A5">
            <w:pPr>
              <w:rPr>
                <w:rFonts w:ascii="Arial"/>
                <w:sz w:val="21"/>
              </w:rPr>
            </w:pPr>
          </w:p>
        </w:tc>
        <w:tc>
          <w:tcPr>
            <w:tcW w:w="854" w:type="dxa"/>
            <w:gridSpan w:val="2"/>
            <w:vMerge w:val="continue"/>
            <w:tcBorders>
              <w:top w:val="nil"/>
              <w:bottom w:val="nil"/>
            </w:tcBorders>
            <w:vAlign w:val="top"/>
          </w:tcPr>
          <w:p w14:paraId="639E635E">
            <w:pPr>
              <w:rPr>
                <w:rFonts w:ascii="Arial"/>
                <w:sz w:val="21"/>
              </w:rPr>
            </w:pPr>
          </w:p>
        </w:tc>
        <w:tc>
          <w:tcPr>
            <w:tcW w:w="990" w:type="dxa"/>
            <w:gridSpan w:val="2"/>
            <w:vMerge w:val="continue"/>
            <w:tcBorders>
              <w:top w:val="nil"/>
              <w:bottom w:val="nil"/>
            </w:tcBorders>
            <w:vAlign w:val="top"/>
          </w:tcPr>
          <w:p w14:paraId="27EECD9E">
            <w:pPr>
              <w:rPr>
                <w:rFonts w:ascii="Arial"/>
                <w:sz w:val="21"/>
              </w:rPr>
            </w:pPr>
          </w:p>
        </w:tc>
        <w:tc>
          <w:tcPr>
            <w:tcW w:w="1199" w:type="dxa"/>
            <w:gridSpan w:val="2"/>
            <w:vAlign w:val="top"/>
          </w:tcPr>
          <w:p w14:paraId="039964AF">
            <w:pPr>
              <w:spacing w:line="242" w:lineRule="auto"/>
              <w:rPr>
                <w:rFonts w:ascii="Arial"/>
                <w:sz w:val="21"/>
              </w:rPr>
            </w:pPr>
          </w:p>
          <w:p w14:paraId="0F808029">
            <w:pPr>
              <w:spacing w:line="243" w:lineRule="auto"/>
              <w:rPr>
                <w:rFonts w:ascii="Arial"/>
                <w:sz w:val="21"/>
              </w:rPr>
            </w:pPr>
          </w:p>
          <w:p w14:paraId="0F3DE928">
            <w:pPr>
              <w:pStyle w:val="26"/>
              <w:spacing w:before="58" w:line="221" w:lineRule="auto"/>
              <w:ind w:left="333"/>
            </w:pPr>
            <w:r>
              <w:rPr>
                <w:spacing w:val="-3"/>
              </w:rPr>
              <w:t>碳酸钠</w:t>
            </w:r>
          </w:p>
        </w:tc>
        <w:tc>
          <w:tcPr>
            <w:tcW w:w="854" w:type="dxa"/>
            <w:gridSpan w:val="2"/>
            <w:vAlign w:val="top"/>
          </w:tcPr>
          <w:p w14:paraId="5C67396C">
            <w:pPr>
              <w:spacing w:line="242" w:lineRule="auto"/>
              <w:rPr>
                <w:rFonts w:ascii="Arial"/>
                <w:sz w:val="21"/>
              </w:rPr>
            </w:pPr>
          </w:p>
          <w:p w14:paraId="59E7E7C4">
            <w:pPr>
              <w:spacing w:line="243" w:lineRule="auto"/>
              <w:rPr>
                <w:rFonts w:ascii="Arial"/>
                <w:sz w:val="21"/>
              </w:rPr>
            </w:pPr>
          </w:p>
          <w:p w14:paraId="0E14831D">
            <w:pPr>
              <w:pStyle w:val="26"/>
              <w:spacing w:before="58" w:line="222" w:lineRule="auto"/>
              <w:ind w:left="256"/>
            </w:pPr>
            <w:r>
              <w:rPr>
                <w:spacing w:val="-5"/>
              </w:rPr>
              <w:t>一般</w:t>
            </w:r>
          </w:p>
        </w:tc>
        <w:tc>
          <w:tcPr>
            <w:tcW w:w="4330" w:type="dxa"/>
            <w:gridSpan w:val="2"/>
            <w:vAlign w:val="top"/>
          </w:tcPr>
          <w:p w14:paraId="7DF4655C">
            <w:pPr>
              <w:pStyle w:val="26"/>
              <w:spacing w:before="187" w:line="232" w:lineRule="auto"/>
              <w:ind w:left="39"/>
            </w:pPr>
            <w:r>
              <w:t>总碱量(以Na</w:t>
            </w:r>
            <w:r>
              <w:rPr>
                <w:position w:val="-3"/>
                <w:sz w:val="11"/>
                <w:szCs w:val="11"/>
              </w:rPr>
              <w:t>2</w:t>
            </w:r>
            <w:r>
              <w:t>CO</w:t>
            </w:r>
            <w:r>
              <w:rPr>
                <w:position w:val="-3"/>
                <w:sz w:val="11"/>
                <w:szCs w:val="11"/>
              </w:rPr>
              <w:t>3</w:t>
            </w:r>
            <w:r>
              <w:t>计)(以干基计)、总碱量(以</w:t>
            </w:r>
          </w:p>
          <w:p w14:paraId="314F7810">
            <w:pPr>
              <w:pStyle w:val="26"/>
              <w:spacing w:before="31" w:line="242" w:lineRule="auto"/>
              <w:ind w:left="69" w:right="105" w:hanging="37"/>
            </w:pPr>
            <w:r>
              <w:t>Na</w:t>
            </w:r>
            <w:r>
              <w:rPr>
                <w:position w:val="-2"/>
                <w:sz w:val="11"/>
                <w:szCs w:val="11"/>
              </w:rPr>
              <w:t>2</w:t>
            </w:r>
            <w:r>
              <w:t>CO</w:t>
            </w:r>
            <w:r>
              <w:rPr>
                <w:position w:val="-2"/>
                <w:sz w:val="11"/>
                <w:szCs w:val="11"/>
              </w:rPr>
              <w:t>3</w:t>
            </w:r>
            <w:r>
              <w:t>计)(以湿基计)、水不溶物(以干基计)、氯化物</w:t>
            </w:r>
            <w:r>
              <w:rPr>
                <w:spacing w:val="-2"/>
              </w:rPr>
              <w:t>(以NaCl计)(以干基计)、铁</w:t>
            </w:r>
            <w:r>
              <w:rPr>
                <w:spacing w:val="-51"/>
              </w:rPr>
              <w:t xml:space="preserve"> </w:t>
            </w:r>
            <w:r>
              <w:rPr>
                <w:spacing w:val="-2"/>
              </w:rPr>
              <w:t>(Fe)(以干基</w:t>
            </w:r>
            <w:r>
              <w:rPr>
                <w:spacing w:val="-3"/>
              </w:rPr>
              <w:t>计)、铅</w:t>
            </w:r>
          </w:p>
          <w:p w14:paraId="2CEE0C54">
            <w:pPr>
              <w:pStyle w:val="26"/>
              <w:spacing w:line="219" w:lineRule="auto"/>
              <w:ind w:left="69"/>
            </w:pPr>
            <w:r>
              <w:rPr>
                <w:spacing w:val="-3"/>
              </w:rPr>
              <w:t>(Pb)(以干基计)、砷</w:t>
            </w:r>
            <w:r>
              <w:rPr>
                <w:spacing w:val="-51"/>
              </w:rPr>
              <w:t xml:space="preserve"> </w:t>
            </w:r>
            <w:r>
              <w:rPr>
                <w:spacing w:val="-3"/>
              </w:rPr>
              <w:t>(As)(以干基</w:t>
            </w:r>
            <w:r>
              <w:rPr>
                <w:spacing w:val="-4"/>
              </w:rPr>
              <w:t>计)</w:t>
            </w:r>
          </w:p>
        </w:tc>
        <w:tc>
          <w:tcPr>
            <w:tcW w:w="3807" w:type="dxa"/>
            <w:gridSpan w:val="2"/>
            <w:vAlign w:val="top"/>
          </w:tcPr>
          <w:p w14:paraId="4CFEEF13">
            <w:pPr>
              <w:spacing w:line="375" w:lineRule="auto"/>
              <w:rPr>
                <w:rFonts w:ascii="Arial"/>
                <w:sz w:val="21"/>
              </w:rPr>
            </w:pPr>
          </w:p>
          <w:p w14:paraId="00139446">
            <w:pPr>
              <w:pStyle w:val="26"/>
              <w:spacing w:before="58" w:line="232" w:lineRule="auto"/>
              <w:ind w:left="70" w:right="327" w:hanging="32"/>
            </w:pPr>
            <w:r>
              <w:rPr>
                <w:spacing w:val="-3"/>
              </w:rPr>
              <w:t>铁</w:t>
            </w:r>
            <w:r>
              <w:rPr>
                <w:spacing w:val="-50"/>
              </w:rPr>
              <w:t xml:space="preserve"> </w:t>
            </w:r>
            <w:r>
              <w:rPr>
                <w:spacing w:val="-3"/>
              </w:rPr>
              <w:t>(Fe)(以干基计)、铅</w:t>
            </w:r>
            <w:r>
              <w:rPr>
                <w:spacing w:val="-51"/>
              </w:rPr>
              <w:t xml:space="preserve"> </w:t>
            </w:r>
            <w:r>
              <w:rPr>
                <w:spacing w:val="-3"/>
              </w:rPr>
              <w:t>(Pb)(以干基计)、砷</w:t>
            </w:r>
            <w:r>
              <w:rPr>
                <w:spacing w:val="-4"/>
              </w:rPr>
              <w:t>(As)(以干基计)</w:t>
            </w:r>
          </w:p>
        </w:tc>
        <w:tc>
          <w:tcPr>
            <w:tcW w:w="1122" w:type="dxa"/>
            <w:vAlign w:val="top"/>
          </w:tcPr>
          <w:p w14:paraId="258149BE">
            <w:pPr>
              <w:rPr>
                <w:rFonts w:ascii="Arial"/>
                <w:sz w:val="21"/>
              </w:rPr>
            </w:pPr>
          </w:p>
        </w:tc>
      </w:tr>
      <w:tr w14:paraId="62AB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2" w:hRule="atLeast"/>
        </w:trPr>
        <w:tc>
          <w:tcPr>
            <w:tcW w:w="520" w:type="dxa"/>
            <w:vMerge w:val="continue"/>
            <w:tcBorders>
              <w:top w:val="nil"/>
              <w:bottom w:val="nil"/>
            </w:tcBorders>
            <w:vAlign w:val="top"/>
          </w:tcPr>
          <w:p w14:paraId="7834FA74">
            <w:pPr>
              <w:rPr>
                <w:rFonts w:ascii="Arial"/>
                <w:sz w:val="21"/>
              </w:rPr>
            </w:pPr>
          </w:p>
        </w:tc>
        <w:tc>
          <w:tcPr>
            <w:tcW w:w="870" w:type="dxa"/>
            <w:vMerge w:val="continue"/>
            <w:tcBorders>
              <w:top w:val="nil"/>
              <w:bottom w:val="nil"/>
            </w:tcBorders>
            <w:vAlign w:val="top"/>
          </w:tcPr>
          <w:p w14:paraId="3D52D9D9">
            <w:pPr>
              <w:rPr>
                <w:rFonts w:ascii="Arial"/>
                <w:sz w:val="21"/>
              </w:rPr>
            </w:pPr>
          </w:p>
        </w:tc>
        <w:tc>
          <w:tcPr>
            <w:tcW w:w="854" w:type="dxa"/>
            <w:gridSpan w:val="2"/>
            <w:vMerge w:val="continue"/>
            <w:tcBorders>
              <w:top w:val="nil"/>
              <w:bottom w:val="nil"/>
            </w:tcBorders>
            <w:vAlign w:val="top"/>
          </w:tcPr>
          <w:p w14:paraId="308264B1">
            <w:pPr>
              <w:rPr>
                <w:rFonts w:ascii="Arial"/>
                <w:sz w:val="21"/>
              </w:rPr>
            </w:pPr>
          </w:p>
        </w:tc>
        <w:tc>
          <w:tcPr>
            <w:tcW w:w="990" w:type="dxa"/>
            <w:gridSpan w:val="2"/>
            <w:vMerge w:val="continue"/>
            <w:tcBorders>
              <w:top w:val="nil"/>
              <w:bottom w:val="nil"/>
            </w:tcBorders>
            <w:vAlign w:val="top"/>
          </w:tcPr>
          <w:p w14:paraId="0BAA9177">
            <w:pPr>
              <w:rPr>
                <w:rFonts w:ascii="Arial"/>
                <w:sz w:val="21"/>
              </w:rPr>
            </w:pPr>
          </w:p>
        </w:tc>
        <w:tc>
          <w:tcPr>
            <w:tcW w:w="1199" w:type="dxa"/>
            <w:gridSpan w:val="2"/>
            <w:vAlign w:val="top"/>
          </w:tcPr>
          <w:p w14:paraId="0254ECCE">
            <w:pPr>
              <w:spacing w:line="404" w:lineRule="auto"/>
              <w:rPr>
                <w:rFonts w:ascii="Arial"/>
                <w:sz w:val="21"/>
              </w:rPr>
            </w:pPr>
          </w:p>
          <w:p w14:paraId="58630866">
            <w:pPr>
              <w:pStyle w:val="26"/>
              <w:spacing w:before="59" w:line="221" w:lineRule="auto"/>
              <w:ind w:left="245"/>
            </w:pPr>
            <w:r>
              <w:rPr>
                <w:spacing w:val="-2"/>
              </w:rPr>
              <w:t>碳酸氢钠</w:t>
            </w:r>
          </w:p>
        </w:tc>
        <w:tc>
          <w:tcPr>
            <w:tcW w:w="854" w:type="dxa"/>
            <w:gridSpan w:val="2"/>
            <w:vAlign w:val="top"/>
          </w:tcPr>
          <w:p w14:paraId="10B3C1E6">
            <w:pPr>
              <w:spacing w:line="404" w:lineRule="auto"/>
              <w:rPr>
                <w:rFonts w:ascii="Arial"/>
                <w:sz w:val="21"/>
              </w:rPr>
            </w:pPr>
          </w:p>
          <w:p w14:paraId="613C1999">
            <w:pPr>
              <w:pStyle w:val="26"/>
              <w:spacing w:before="59" w:line="222" w:lineRule="auto"/>
              <w:ind w:left="256"/>
            </w:pPr>
            <w:r>
              <w:rPr>
                <w:spacing w:val="-5"/>
              </w:rPr>
              <w:t>一般</w:t>
            </w:r>
          </w:p>
        </w:tc>
        <w:tc>
          <w:tcPr>
            <w:tcW w:w="4330" w:type="dxa"/>
            <w:gridSpan w:val="2"/>
            <w:vAlign w:val="top"/>
          </w:tcPr>
          <w:p w14:paraId="39F8FE10">
            <w:pPr>
              <w:pStyle w:val="26"/>
              <w:spacing w:before="240" w:line="238" w:lineRule="auto"/>
              <w:ind w:left="38" w:right="159" w:firstLine="1"/>
              <w:jc w:val="both"/>
            </w:pPr>
            <w:r>
              <w:t>总碱量(以NaHCO</w:t>
            </w:r>
            <w:r>
              <w:rPr>
                <w:position w:val="-3"/>
                <w:sz w:val="11"/>
                <w:szCs w:val="11"/>
              </w:rPr>
              <w:t>3</w:t>
            </w:r>
            <w:r>
              <w:t>计)、干燥减量、pH(10g/L 水溶液)</w:t>
            </w:r>
            <w:r>
              <w:rPr>
                <w:spacing w:val="9"/>
              </w:rPr>
              <w:t xml:space="preserve"> </w:t>
            </w:r>
            <w:r>
              <w:rPr>
                <w:spacing w:val="-3"/>
              </w:rPr>
              <w:t>、铵盐、澄清度、氯化物(以Cl计)、白度、砷</w:t>
            </w:r>
            <w:r>
              <w:rPr>
                <w:spacing w:val="-33"/>
              </w:rPr>
              <w:t xml:space="preserve"> </w:t>
            </w:r>
            <w:r>
              <w:rPr>
                <w:spacing w:val="-3"/>
              </w:rPr>
              <w:t>(As)、</w:t>
            </w:r>
            <w:r>
              <w:rPr>
                <w:spacing w:val="-1"/>
              </w:rPr>
              <w:t>重金属(以Pb计)</w:t>
            </w:r>
          </w:p>
        </w:tc>
        <w:tc>
          <w:tcPr>
            <w:tcW w:w="3807" w:type="dxa"/>
            <w:gridSpan w:val="2"/>
            <w:vAlign w:val="top"/>
          </w:tcPr>
          <w:p w14:paraId="6CA7833E">
            <w:pPr>
              <w:spacing w:line="404" w:lineRule="auto"/>
              <w:rPr>
                <w:rFonts w:ascii="Arial"/>
                <w:sz w:val="21"/>
              </w:rPr>
            </w:pPr>
          </w:p>
          <w:p w14:paraId="23832061">
            <w:pPr>
              <w:pStyle w:val="26"/>
              <w:spacing w:before="59" w:line="221" w:lineRule="auto"/>
              <w:ind w:left="38"/>
            </w:pPr>
            <w:r>
              <w:rPr>
                <w:spacing w:val="-3"/>
              </w:rPr>
              <w:t>砷</w:t>
            </w:r>
            <w:r>
              <w:rPr>
                <w:spacing w:val="-44"/>
              </w:rPr>
              <w:t xml:space="preserve"> </w:t>
            </w:r>
            <w:r>
              <w:rPr>
                <w:spacing w:val="-3"/>
              </w:rPr>
              <w:t>(As)、重金属(以Pb计)</w:t>
            </w:r>
          </w:p>
        </w:tc>
        <w:tc>
          <w:tcPr>
            <w:tcW w:w="1122" w:type="dxa"/>
            <w:vAlign w:val="top"/>
          </w:tcPr>
          <w:p w14:paraId="13EE9872">
            <w:pPr>
              <w:rPr>
                <w:rFonts w:ascii="Arial"/>
                <w:sz w:val="21"/>
              </w:rPr>
            </w:pPr>
          </w:p>
        </w:tc>
      </w:tr>
      <w:tr w14:paraId="5C71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5D59356E">
            <w:pPr>
              <w:rPr>
                <w:rFonts w:ascii="Arial"/>
                <w:sz w:val="21"/>
              </w:rPr>
            </w:pPr>
          </w:p>
        </w:tc>
        <w:tc>
          <w:tcPr>
            <w:tcW w:w="870" w:type="dxa"/>
            <w:vMerge w:val="continue"/>
            <w:tcBorders>
              <w:top w:val="nil"/>
              <w:bottom w:val="nil"/>
            </w:tcBorders>
            <w:vAlign w:val="top"/>
          </w:tcPr>
          <w:p w14:paraId="4181CD1E">
            <w:pPr>
              <w:rPr>
                <w:rFonts w:ascii="Arial"/>
                <w:sz w:val="21"/>
              </w:rPr>
            </w:pPr>
          </w:p>
        </w:tc>
        <w:tc>
          <w:tcPr>
            <w:tcW w:w="854" w:type="dxa"/>
            <w:gridSpan w:val="2"/>
            <w:vMerge w:val="continue"/>
            <w:tcBorders>
              <w:top w:val="nil"/>
              <w:bottom w:val="nil"/>
            </w:tcBorders>
            <w:vAlign w:val="top"/>
          </w:tcPr>
          <w:p w14:paraId="554CA08E">
            <w:pPr>
              <w:rPr>
                <w:rFonts w:ascii="Arial"/>
                <w:sz w:val="21"/>
              </w:rPr>
            </w:pPr>
          </w:p>
        </w:tc>
        <w:tc>
          <w:tcPr>
            <w:tcW w:w="990" w:type="dxa"/>
            <w:gridSpan w:val="2"/>
            <w:vMerge w:val="continue"/>
            <w:tcBorders>
              <w:top w:val="nil"/>
              <w:bottom w:val="nil"/>
            </w:tcBorders>
            <w:vAlign w:val="top"/>
          </w:tcPr>
          <w:p w14:paraId="76509C7B">
            <w:pPr>
              <w:rPr>
                <w:rFonts w:ascii="Arial"/>
                <w:sz w:val="21"/>
              </w:rPr>
            </w:pPr>
          </w:p>
        </w:tc>
        <w:tc>
          <w:tcPr>
            <w:tcW w:w="1199" w:type="dxa"/>
            <w:gridSpan w:val="2"/>
            <w:vAlign w:val="top"/>
          </w:tcPr>
          <w:p w14:paraId="452E8B12">
            <w:pPr>
              <w:spacing w:line="374" w:lineRule="auto"/>
              <w:rPr>
                <w:rFonts w:ascii="Arial"/>
                <w:sz w:val="21"/>
              </w:rPr>
            </w:pPr>
          </w:p>
          <w:p w14:paraId="09A864EE">
            <w:pPr>
              <w:pStyle w:val="26"/>
              <w:spacing w:before="59" w:line="224" w:lineRule="auto"/>
              <w:ind w:left="337"/>
            </w:pPr>
            <w:r>
              <w:rPr>
                <w:spacing w:val="-4"/>
              </w:rPr>
              <w:t>红曲红</w:t>
            </w:r>
          </w:p>
        </w:tc>
        <w:tc>
          <w:tcPr>
            <w:tcW w:w="854" w:type="dxa"/>
            <w:gridSpan w:val="2"/>
            <w:vAlign w:val="top"/>
          </w:tcPr>
          <w:p w14:paraId="15F43771">
            <w:pPr>
              <w:spacing w:line="374" w:lineRule="auto"/>
              <w:rPr>
                <w:rFonts w:ascii="Arial"/>
                <w:sz w:val="21"/>
              </w:rPr>
            </w:pPr>
          </w:p>
          <w:p w14:paraId="78F2C845">
            <w:pPr>
              <w:pStyle w:val="26"/>
              <w:spacing w:before="59" w:line="222" w:lineRule="auto"/>
              <w:ind w:left="256"/>
            </w:pPr>
            <w:r>
              <w:rPr>
                <w:spacing w:val="-5"/>
              </w:rPr>
              <w:t>一般</w:t>
            </w:r>
          </w:p>
        </w:tc>
        <w:tc>
          <w:tcPr>
            <w:tcW w:w="4330" w:type="dxa"/>
            <w:gridSpan w:val="2"/>
            <w:vAlign w:val="top"/>
          </w:tcPr>
          <w:p w14:paraId="27A3AA6E">
            <w:pPr>
              <w:spacing w:before="73" w:line="165" w:lineRule="auto"/>
              <w:ind w:left="409"/>
              <w:rPr>
                <w:rFonts w:ascii="Cambria Math" w:hAnsi="Cambria Math" w:eastAsia="Cambria Math" w:cs="Cambria Math"/>
                <w:sz w:val="16"/>
                <w:szCs w:val="16"/>
              </w:rPr>
            </w:pPr>
            <w:r>
              <mc:AlternateContent>
                <mc:Choice Requires="wps">
                  <w:drawing>
                    <wp:anchor distT="0" distB="0" distL="114300" distR="114300" simplePos="0" relativeHeight="251661312" behindDoc="0" locked="0" layoutInCell="1" allowOverlap="1">
                      <wp:simplePos x="0" y="0"/>
                      <wp:positionH relativeFrom="column">
                        <wp:posOffset>339090</wp:posOffset>
                      </wp:positionH>
                      <wp:positionV relativeFrom="paragraph">
                        <wp:posOffset>128905</wp:posOffset>
                      </wp:positionV>
                      <wp:extent cx="222885" cy="92075"/>
                      <wp:effectExtent l="0" t="0" r="0" b="0"/>
                      <wp:wrapNone/>
                      <wp:docPr id="5" name="文本框 5"/>
                      <wp:cNvGraphicFramePr/>
                      <a:graphic xmlns:a="http://schemas.openxmlformats.org/drawingml/2006/main">
                        <a:graphicData uri="http://schemas.microsoft.com/office/word/2010/wordprocessingShape">
                          <wps:wsp>
                            <wps:cNvSpPr txBox="1"/>
                            <wps:spPr>
                              <a:xfrm>
                                <a:off x="0" y="0"/>
                                <a:ext cx="222885" cy="92075"/>
                              </a:xfrm>
                              <a:prstGeom prst="rect">
                                <a:avLst/>
                              </a:prstGeom>
                              <a:noFill/>
                              <a:ln>
                                <a:noFill/>
                              </a:ln>
                            </wps:spPr>
                            <wps:txbx>
                              <w:txbxContent>
                                <w:p w14:paraId="01C7CA45">
                                  <w:pPr>
                                    <w:spacing w:before="20" w:line="104" w:lineRule="exact"/>
                                    <w:ind w:left="20"/>
                                    <w:rPr>
                                      <w:rFonts w:ascii="Cambria Math" w:hAnsi="Cambria Math" w:eastAsia="Cambria Math" w:cs="Cambria Math"/>
                                      <w:sz w:val="16"/>
                                      <w:szCs w:val="16"/>
                                    </w:rPr>
                                  </w:pPr>
                                  <w:r>
                                    <w:rPr>
                                      <w:rFonts w:ascii="Cambria Math" w:hAnsi="Cambria Math" w:eastAsia="Cambria Math" w:cs="Cambria Math"/>
                                      <w:spacing w:val="17"/>
                                      <w:position w:val="-2"/>
                                      <w:sz w:val="16"/>
                                      <w:szCs w:val="16"/>
                                    </w:rPr>
                                    <w:t>1</w:t>
                                  </w:r>
                                  <w:r>
                                    <w:rPr>
                                      <w:rFonts w:ascii="Cambria Math" w:hAnsi="Cambria Math" w:eastAsia="Cambria Math" w:cs="Cambria Math"/>
                                      <w:position w:val="-2"/>
                                      <w:sz w:val="16"/>
                                      <w:szCs w:val="16"/>
                                    </w:rPr>
                                    <w:t>cm</w:t>
                                  </w:r>
                                </w:p>
                              </w:txbxContent>
                            </wps:txbx>
                            <wps:bodyPr lIns="0" tIns="0" rIns="0" bIns="0" upright="1"/>
                          </wps:wsp>
                        </a:graphicData>
                      </a:graphic>
                    </wp:anchor>
                  </w:drawing>
                </mc:Choice>
                <mc:Fallback>
                  <w:pict>
                    <v:shape id="_x0000_s1026" o:spid="_x0000_s1026" o:spt="202" type="#_x0000_t202" style="position:absolute;left:0pt;margin-left:26.7pt;margin-top:10.15pt;height:7.25pt;width:17.55pt;z-index:251661312;mso-width-relative:page;mso-height-relative:page;" filled="f" stroked="f" coordsize="21600,21600" o:gfxdata="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XjrJH1wAAAAcBAAAPAAAAAAAAAAEAIAAAACIAAABkcnMvZG93bnJldi54bWxQSwECFAAU&#10;AAAACACHTuJAgbPfuLkBAABwAwAADgAAAAAAAAABACAAAAAmAQAAZHJzL2Uyb0RvYy54bWxQSwUG&#10;AAAAAAYABgBZAQAAUQUAAAAA&#10;">
                      <v:fill on="f" focussize="0,0"/>
                      <v:stroke on="f"/>
                      <v:imagedata o:title=""/>
                      <o:lock v:ext="edit" aspectratio="f"/>
                      <v:textbox inset="0mm,0mm,0mm,0mm">
                        <w:txbxContent>
                          <w:p w14:paraId="01C7CA45">
                            <w:pPr>
                              <w:spacing w:before="20" w:line="104" w:lineRule="exact"/>
                              <w:ind w:left="20"/>
                              <w:rPr>
                                <w:rFonts w:ascii="Cambria Math" w:hAnsi="Cambria Math" w:eastAsia="Cambria Math" w:cs="Cambria Math"/>
                                <w:sz w:val="16"/>
                                <w:szCs w:val="16"/>
                              </w:rPr>
                            </w:pPr>
                            <w:r>
                              <w:rPr>
                                <w:rFonts w:ascii="Cambria Math" w:hAnsi="Cambria Math" w:eastAsia="Cambria Math" w:cs="Cambria Math"/>
                                <w:spacing w:val="17"/>
                                <w:position w:val="-2"/>
                                <w:sz w:val="16"/>
                                <w:szCs w:val="16"/>
                              </w:rPr>
                              <w:t>1</w:t>
                            </w:r>
                            <w:r>
                              <w:rPr>
                                <w:rFonts w:ascii="Cambria Math" w:hAnsi="Cambria Math" w:eastAsia="Cambria Math" w:cs="Cambria Math"/>
                                <w:position w:val="-2"/>
                                <w:sz w:val="16"/>
                                <w:szCs w:val="16"/>
                              </w:rPr>
                              <w:t>cm</w:t>
                            </w:r>
                          </w:p>
                        </w:txbxContent>
                      </v:textbox>
                    </v:shape>
                  </w:pict>
                </mc:Fallback>
              </mc:AlternateContent>
            </w:r>
            <w:r>
              <w:rPr>
                <w:rFonts w:ascii="Cambria Math" w:hAnsi="Cambria Math" w:eastAsia="Cambria Math" w:cs="Cambria Math"/>
                <w:spacing w:val="3"/>
                <w:position w:val="-4"/>
                <w:sz w:val="22"/>
                <w:szCs w:val="22"/>
              </w:rPr>
              <w:t>E</w:t>
            </w:r>
            <w:r>
              <w:rPr>
                <w:rFonts w:ascii="Cambria Math" w:hAnsi="Cambria Math" w:eastAsia="Cambria Math" w:cs="Cambria Math"/>
                <w:spacing w:val="3"/>
                <w:position w:val="4"/>
                <w:sz w:val="16"/>
                <w:szCs w:val="16"/>
              </w:rPr>
              <w:t>1%</w:t>
            </w:r>
          </w:p>
          <w:p w14:paraId="1F8A9886">
            <w:pPr>
              <w:pStyle w:val="26"/>
              <w:spacing w:before="50" w:line="219" w:lineRule="auto"/>
              <w:ind w:left="39"/>
            </w:pPr>
            <w:r>
              <w:t>色价     （495±10）nm、干燥减量、铅（Pb）、砷</w:t>
            </w:r>
          </w:p>
          <w:p w14:paraId="2E65D723">
            <w:pPr>
              <w:pStyle w:val="26"/>
              <w:spacing w:before="12" w:line="232" w:lineRule="auto"/>
              <w:ind w:left="47"/>
            </w:pPr>
            <w:r>
              <w:rPr>
                <w:spacing w:val="-4"/>
              </w:rPr>
              <w:t>（As）</w:t>
            </w:r>
          </w:p>
        </w:tc>
        <w:tc>
          <w:tcPr>
            <w:tcW w:w="3807" w:type="dxa"/>
            <w:gridSpan w:val="2"/>
            <w:vAlign w:val="top"/>
          </w:tcPr>
          <w:p w14:paraId="4B8092B9">
            <w:pPr>
              <w:spacing w:line="375" w:lineRule="auto"/>
              <w:rPr>
                <w:rFonts w:ascii="Arial"/>
                <w:sz w:val="21"/>
              </w:rPr>
            </w:pPr>
          </w:p>
          <w:p w14:paraId="13E6969B">
            <w:pPr>
              <w:pStyle w:val="26"/>
              <w:spacing w:before="59" w:line="219" w:lineRule="auto"/>
              <w:ind w:left="38"/>
            </w:pPr>
            <w:r>
              <w:rPr>
                <w:spacing w:val="-1"/>
              </w:rPr>
              <w:t>干燥减量、铅（Pb）、砷（As）</w:t>
            </w:r>
          </w:p>
        </w:tc>
        <w:tc>
          <w:tcPr>
            <w:tcW w:w="1122" w:type="dxa"/>
            <w:vAlign w:val="top"/>
          </w:tcPr>
          <w:p w14:paraId="2837AD5E">
            <w:pPr>
              <w:rPr>
                <w:rFonts w:ascii="Arial"/>
                <w:sz w:val="21"/>
              </w:rPr>
            </w:pPr>
          </w:p>
        </w:tc>
      </w:tr>
      <w:tr w14:paraId="21DC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09849179">
            <w:pPr>
              <w:rPr>
                <w:rFonts w:ascii="Arial"/>
                <w:sz w:val="21"/>
              </w:rPr>
            </w:pPr>
          </w:p>
        </w:tc>
        <w:tc>
          <w:tcPr>
            <w:tcW w:w="870" w:type="dxa"/>
            <w:vMerge w:val="continue"/>
            <w:tcBorders>
              <w:top w:val="nil"/>
              <w:bottom w:val="nil"/>
            </w:tcBorders>
            <w:vAlign w:val="top"/>
          </w:tcPr>
          <w:p w14:paraId="7447AF70">
            <w:pPr>
              <w:rPr>
                <w:rFonts w:ascii="Arial"/>
                <w:sz w:val="21"/>
              </w:rPr>
            </w:pPr>
          </w:p>
        </w:tc>
        <w:tc>
          <w:tcPr>
            <w:tcW w:w="854" w:type="dxa"/>
            <w:gridSpan w:val="2"/>
            <w:vMerge w:val="continue"/>
            <w:tcBorders>
              <w:top w:val="nil"/>
              <w:bottom w:val="nil"/>
            </w:tcBorders>
            <w:vAlign w:val="top"/>
          </w:tcPr>
          <w:p w14:paraId="09F6C994">
            <w:pPr>
              <w:rPr>
                <w:rFonts w:ascii="Arial"/>
                <w:sz w:val="21"/>
              </w:rPr>
            </w:pPr>
          </w:p>
        </w:tc>
        <w:tc>
          <w:tcPr>
            <w:tcW w:w="990" w:type="dxa"/>
            <w:gridSpan w:val="2"/>
            <w:vMerge w:val="continue"/>
            <w:tcBorders>
              <w:top w:val="nil"/>
            </w:tcBorders>
            <w:vAlign w:val="top"/>
          </w:tcPr>
          <w:p w14:paraId="44121090">
            <w:pPr>
              <w:rPr>
                <w:rFonts w:ascii="Arial"/>
                <w:sz w:val="21"/>
              </w:rPr>
            </w:pPr>
          </w:p>
        </w:tc>
        <w:tc>
          <w:tcPr>
            <w:tcW w:w="1199" w:type="dxa"/>
            <w:gridSpan w:val="2"/>
            <w:vAlign w:val="top"/>
          </w:tcPr>
          <w:p w14:paraId="60B0A1B9">
            <w:pPr>
              <w:spacing w:line="377" w:lineRule="auto"/>
              <w:rPr>
                <w:rFonts w:ascii="Arial"/>
                <w:sz w:val="21"/>
              </w:rPr>
            </w:pPr>
          </w:p>
          <w:p w14:paraId="4A533A26">
            <w:pPr>
              <w:pStyle w:val="26"/>
              <w:spacing w:before="58" w:line="220" w:lineRule="auto"/>
              <w:ind w:left="157"/>
            </w:pPr>
            <w:r>
              <w:rPr>
                <w:spacing w:val="-3"/>
              </w:rPr>
              <w:t>红曲黄色素</w:t>
            </w:r>
          </w:p>
        </w:tc>
        <w:tc>
          <w:tcPr>
            <w:tcW w:w="854" w:type="dxa"/>
            <w:gridSpan w:val="2"/>
            <w:vAlign w:val="top"/>
          </w:tcPr>
          <w:p w14:paraId="0EA234BB">
            <w:pPr>
              <w:spacing w:line="376" w:lineRule="auto"/>
              <w:rPr>
                <w:rFonts w:ascii="Arial"/>
                <w:sz w:val="21"/>
              </w:rPr>
            </w:pPr>
          </w:p>
          <w:p w14:paraId="111DDFEB">
            <w:pPr>
              <w:pStyle w:val="26"/>
              <w:spacing w:before="59" w:line="222" w:lineRule="auto"/>
              <w:ind w:left="256"/>
            </w:pPr>
            <w:r>
              <w:rPr>
                <w:spacing w:val="-5"/>
              </w:rPr>
              <w:t>一般</w:t>
            </w:r>
          </w:p>
        </w:tc>
        <w:tc>
          <w:tcPr>
            <w:tcW w:w="4330" w:type="dxa"/>
            <w:gridSpan w:val="2"/>
            <w:vAlign w:val="top"/>
          </w:tcPr>
          <w:p w14:paraId="2DFA6ECE">
            <w:pPr>
              <w:spacing w:before="94" w:line="165" w:lineRule="auto"/>
              <w:ind w:left="449"/>
              <w:rPr>
                <w:rFonts w:ascii="Cambria Math" w:hAnsi="Cambria Math" w:eastAsia="Cambria Math" w:cs="Cambria Math"/>
                <w:sz w:val="16"/>
                <w:szCs w:val="16"/>
              </w:rPr>
            </w:pPr>
            <w:r>
              <mc:AlternateContent>
                <mc:Choice Requires="wps">
                  <w:drawing>
                    <wp:anchor distT="0" distB="0" distL="114300" distR="114300" simplePos="0" relativeHeight="251660288" behindDoc="0" locked="0" layoutInCell="1" allowOverlap="1">
                      <wp:simplePos x="0" y="0"/>
                      <wp:positionH relativeFrom="column">
                        <wp:posOffset>364490</wp:posOffset>
                      </wp:positionH>
                      <wp:positionV relativeFrom="paragraph">
                        <wp:posOffset>142240</wp:posOffset>
                      </wp:positionV>
                      <wp:extent cx="222885" cy="92075"/>
                      <wp:effectExtent l="0" t="0" r="0" b="0"/>
                      <wp:wrapNone/>
                      <wp:docPr id="1" name="文本框 1"/>
                      <wp:cNvGraphicFramePr/>
                      <a:graphic xmlns:a="http://schemas.openxmlformats.org/drawingml/2006/main">
                        <a:graphicData uri="http://schemas.microsoft.com/office/word/2010/wordprocessingShape">
                          <wps:wsp>
                            <wps:cNvSpPr txBox="1"/>
                            <wps:spPr>
                              <a:xfrm>
                                <a:off x="0" y="0"/>
                                <a:ext cx="222885" cy="92075"/>
                              </a:xfrm>
                              <a:prstGeom prst="rect">
                                <a:avLst/>
                              </a:prstGeom>
                              <a:noFill/>
                              <a:ln>
                                <a:noFill/>
                              </a:ln>
                            </wps:spPr>
                            <wps:txbx>
                              <w:txbxContent>
                                <w:p w14:paraId="0FF24D0D">
                                  <w:pPr>
                                    <w:spacing w:before="20" w:line="104" w:lineRule="exact"/>
                                    <w:ind w:left="20"/>
                                    <w:rPr>
                                      <w:rFonts w:ascii="Cambria Math" w:hAnsi="Cambria Math" w:eastAsia="Cambria Math" w:cs="Cambria Math"/>
                                      <w:sz w:val="16"/>
                                      <w:szCs w:val="16"/>
                                    </w:rPr>
                                  </w:pPr>
                                  <w:r>
                                    <w:rPr>
                                      <w:rFonts w:ascii="Cambria Math" w:hAnsi="Cambria Math" w:eastAsia="Cambria Math" w:cs="Cambria Math"/>
                                      <w:spacing w:val="17"/>
                                      <w:position w:val="-2"/>
                                      <w:sz w:val="16"/>
                                      <w:szCs w:val="16"/>
                                    </w:rPr>
                                    <w:t>1</w:t>
                                  </w:r>
                                  <w:r>
                                    <w:rPr>
                                      <w:rFonts w:ascii="Cambria Math" w:hAnsi="Cambria Math" w:eastAsia="Cambria Math" w:cs="Cambria Math"/>
                                      <w:position w:val="-2"/>
                                      <w:sz w:val="16"/>
                                      <w:szCs w:val="16"/>
                                    </w:rPr>
                                    <w:t>cm</w:t>
                                  </w:r>
                                </w:p>
                              </w:txbxContent>
                            </wps:txbx>
                            <wps:bodyPr lIns="0" tIns="0" rIns="0" bIns="0" upright="1"/>
                          </wps:wsp>
                        </a:graphicData>
                      </a:graphic>
                    </wp:anchor>
                  </w:drawing>
                </mc:Choice>
                <mc:Fallback>
                  <w:pict>
                    <v:shape id="_x0000_s1026" o:spid="_x0000_s1026" o:spt="202" type="#_x0000_t202" style="position:absolute;left:0pt;margin-left:28.7pt;margin-top:11.2pt;height:7.25pt;width:17.55pt;z-index:251660288;mso-width-relative:page;mso-height-relative:page;" filled="f" stroked="f" coordsize="21600,21600" o:gfxdata="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O2QJG3XAAAABwEAAA8AAAAAAAAAAQAgAAAAIgAAAGRycy9kb3ducmV2LnhtbFBLAQIUABQA&#10;AAAIAIdO4kDKvIqCuAEAAHADAAAOAAAAAAAAAAEAIAAAACYBAABkcnMvZTJvRG9jLnhtbFBLBQYA&#10;AAAABgAGAFkBAABQBQAAAAA=&#10;">
                      <v:fill on="f" focussize="0,0"/>
                      <v:stroke on="f"/>
                      <v:imagedata o:title=""/>
                      <o:lock v:ext="edit" aspectratio="f"/>
                      <v:textbox inset="0mm,0mm,0mm,0mm">
                        <w:txbxContent>
                          <w:p w14:paraId="0FF24D0D">
                            <w:pPr>
                              <w:spacing w:before="20" w:line="104" w:lineRule="exact"/>
                              <w:ind w:left="20"/>
                              <w:rPr>
                                <w:rFonts w:ascii="Cambria Math" w:hAnsi="Cambria Math" w:eastAsia="Cambria Math" w:cs="Cambria Math"/>
                                <w:sz w:val="16"/>
                                <w:szCs w:val="16"/>
                              </w:rPr>
                            </w:pPr>
                            <w:r>
                              <w:rPr>
                                <w:rFonts w:ascii="Cambria Math" w:hAnsi="Cambria Math" w:eastAsia="Cambria Math" w:cs="Cambria Math"/>
                                <w:spacing w:val="17"/>
                                <w:position w:val="-2"/>
                                <w:sz w:val="16"/>
                                <w:szCs w:val="16"/>
                              </w:rPr>
                              <w:t>1</w:t>
                            </w:r>
                            <w:r>
                              <w:rPr>
                                <w:rFonts w:ascii="Cambria Math" w:hAnsi="Cambria Math" w:eastAsia="Cambria Math" w:cs="Cambria Math"/>
                                <w:position w:val="-2"/>
                                <w:sz w:val="16"/>
                                <w:szCs w:val="16"/>
                              </w:rPr>
                              <w:t>cm</w:t>
                            </w:r>
                          </w:p>
                        </w:txbxContent>
                      </v:textbox>
                    </v:shape>
                  </w:pict>
                </mc:Fallback>
              </mc:AlternateContent>
            </w:r>
            <w:r>
              <w:rPr>
                <w:rFonts w:ascii="Cambria Math" w:hAnsi="Cambria Math" w:eastAsia="Cambria Math" w:cs="Cambria Math"/>
                <w:spacing w:val="3"/>
                <w:position w:val="-4"/>
                <w:sz w:val="22"/>
                <w:szCs w:val="22"/>
              </w:rPr>
              <w:t>E</w:t>
            </w:r>
            <w:r>
              <w:rPr>
                <w:rFonts w:ascii="Cambria Math" w:hAnsi="Cambria Math" w:eastAsia="Cambria Math" w:cs="Cambria Math"/>
                <w:spacing w:val="3"/>
                <w:position w:val="4"/>
                <w:sz w:val="16"/>
                <w:szCs w:val="16"/>
              </w:rPr>
              <w:t>1%</w:t>
            </w:r>
          </w:p>
          <w:p w14:paraId="2CFB28ED">
            <w:pPr>
              <w:pStyle w:val="26"/>
              <w:spacing w:before="30" w:line="219" w:lineRule="auto"/>
              <w:ind w:left="39"/>
            </w:pPr>
            <w:r>
              <w:t>色价      （476±10）nm、干燥减量、铅（Pb）、总</w:t>
            </w:r>
          </w:p>
          <w:p w14:paraId="62157215">
            <w:pPr>
              <w:pStyle w:val="26"/>
              <w:spacing w:before="13" w:line="219" w:lineRule="auto"/>
              <w:ind w:left="36"/>
            </w:pPr>
            <w:r>
              <w:rPr>
                <w:spacing w:val="-1"/>
              </w:rPr>
              <w:t>砷（以As计）、灼烧残渣</w:t>
            </w:r>
          </w:p>
        </w:tc>
        <w:tc>
          <w:tcPr>
            <w:tcW w:w="3807" w:type="dxa"/>
            <w:gridSpan w:val="2"/>
            <w:vAlign w:val="top"/>
          </w:tcPr>
          <w:p w14:paraId="2185398B">
            <w:pPr>
              <w:spacing w:line="377" w:lineRule="auto"/>
              <w:rPr>
                <w:rFonts w:ascii="Arial"/>
                <w:sz w:val="21"/>
              </w:rPr>
            </w:pPr>
          </w:p>
          <w:p w14:paraId="3A8531C5">
            <w:pPr>
              <w:pStyle w:val="26"/>
              <w:spacing w:before="58" w:line="219" w:lineRule="auto"/>
              <w:ind w:left="38"/>
            </w:pPr>
            <w:r>
              <w:rPr>
                <w:spacing w:val="-1"/>
              </w:rPr>
              <w:t>干燥减量、铅（Pb）、总砷（以As计）</w:t>
            </w:r>
          </w:p>
        </w:tc>
        <w:tc>
          <w:tcPr>
            <w:tcW w:w="1122" w:type="dxa"/>
            <w:vAlign w:val="top"/>
          </w:tcPr>
          <w:p w14:paraId="6330594F">
            <w:pPr>
              <w:rPr>
                <w:rFonts w:ascii="Arial"/>
                <w:sz w:val="21"/>
              </w:rPr>
            </w:pPr>
          </w:p>
        </w:tc>
      </w:tr>
      <w:tr w14:paraId="0773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10" w:hRule="atLeast"/>
        </w:trPr>
        <w:tc>
          <w:tcPr>
            <w:tcW w:w="520" w:type="dxa"/>
            <w:vMerge w:val="continue"/>
            <w:tcBorders>
              <w:top w:val="nil"/>
              <w:bottom w:val="nil"/>
            </w:tcBorders>
            <w:vAlign w:val="top"/>
          </w:tcPr>
          <w:p w14:paraId="319CDD4C">
            <w:pPr>
              <w:rPr>
                <w:rFonts w:ascii="Arial"/>
                <w:sz w:val="21"/>
              </w:rPr>
            </w:pPr>
          </w:p>
        </w:tc>
        <w:tc>
          <w:tcPr>
            <w:tcW w:w="870" w:type="dxa"/>
            <w:vMerge w:val="continue"/>
            <w:tcBorders>
              <w:top w:val="nil"/>
              <w:bottom w:val="nil"/>
            </w:tcBorders>
            <w:vAlign w:val="top"/>
          </w:tcPr>
          <w:p w14:paraId="151A80ED">
            <w:pPr>
              <w:rPr>
                <w:rFonts w:ascii="Arial"/>
                <w:sz w:val="21"/>
              </w:rPr>
            </w:pPr>
          </w:p>
        </w:tc>
        <w:tc>
          <w:tcPr>
            <w:tcW w:w="854" w:type="dxa"/>
            <w:gridSpan w:val="2"/>
            <w:vMerge w:val="continue"/>
            <w:tcBorders>
              <w:top w:val="nil"/>
              <w:bottom w:val="nil"/>
            </w:tcBorders>
            <w:vAlign w:val="top"/>
          </w:tcPr>
          <w:p w14:paraId="229A6DC1">
            <w:pPr>
              <w:rPr>
                <w:rFonts w:ascii="Arial"/>
                <w:sz w:val="21"/>
              </w:rPr>
            </w:pPr>
          </w:p>
        </w:tc>
        <w:tc>
          <w:tcPr>
            <w:tcW w:w="990" w:type="dxa"/>
            <w:gridSpan w:val="2"/>
            <w:vAlign w:val="top"/>
          </w:tcPr>
          <w:p w14:paraId="1EAB1BB4">
            <w:pPr>
              <w:spacing w:line="369" w:lineRule="auto"/>
              <w:rPr>
                <w:rFonts w:ascii="Arial"/>
                <w:sz w:val="21"/>
              </w:rPr>
            </w:pPr>
          </w:p>
          <w:p w14:paraId="692C3FCD">
            <w:pPr>
              <w:pStyle w:val="26"/>
              <w:spacing w:before="58" w:line="220" w:lineRule="auto"/>
              <w:ind w:left="317"/>
            </w:pPr>
            <w:r>
              <w:rPr>
                <w:spacing w:val="-4"/>
              </w:rPr>
              <w:t>胶基</w:t>
            </w:r>
          </w:p>
        </w:tc>
        <w:tc>
          <w:tcPr>
            <w:tcW w:w="1199" w:type="dxa"/>
            <w:gridSpan w:val="2"/>
            <w:vAlign w:val="top"/>
          </w:tcPr>
          <w:p w14:paraId="60F11B16">
            <w:pPr>
              <w:spacing w:line="369" w:lineRule="auto"/>
              <w:rPr>
                <w:rFonts w:ascii="Arial"/>
                <w:sz w:val="21"/>
              </w:rPr>
            </w:pPr>
          </w:p>
          <w:p w14:paraId="030A6670">
            <w:pPr>
              <w:pStyle w:val="26"/>
              <w:spacing w:before="58" w:line="220" w:lineRule="auto"/>
              <w:ind w:left="424"/>
            </w:pPr>
            <w:r>
              <w:rPr>
                <w:spacing w:val="-4"/>
              </w:rPr>
              <w:t>胶基</w:t>
            </w:r>
          </w:p>
        </w:tc>
        <w:tc>
          <w:tcPr>
            <w:tcW w:w="854" w:type="dxa"/>
            <w:gridSpan w:val="2"/>
            <w:vAlign w:val="top"/>
          </w:tcPr>
          <w:p w14:paraId="1F4C6C3E">
            <w:pPr>
              <w:spacing w:line="368" w:lineRule="auto"/>
              <w:rPr>
                <w:rFonts w:ascii="Arial"/>
                <w:sz w:val="21"/>
              </w:rPr>
            </w:pPr>
          </w:p>
          <w:p w14:paraId="36386FB5">
            <w:pPr>
              <w:pStyle w:val="26"/>
              <w:spacing w:before="59" w:line="222" w:lineRule="auto"/>
              <w:ind w:left="256"/>
            </w:pPr>
            <w:r>
              <w:rPr>
                <w:spacing w:val="-5"/>
              </w:rPr>
              <w:t>一般</w:t>
            </w:r>
          </w:p>
        </w:tc>
        <w:tc>
          <w:tcPr>
            <w:tcW w:w="4330" w:type="dxa"/>
            <w:gridSpan w:val="2"/>
            <w:vAlign w:val="top"/>
          </w:tcPr>
          <w:p w14:paraId="2C99AD0D">
            <w:pPr>
              <w:spacing w:line="369" w:lineRule="auto"/>
              <w:rPr>
                <w:rFonts w:ascii="Arial"/>
                <w:sz w:val="21"/>
              </w:rPr>
            </w:pPr>
          </w:p>
          <w:p w14:paraId="544A4C89">
            <w:pPr>
              <w:pStyle w:val="26"/>
              <w:spacing w:before="58" w:line="221" w:lineRule="auto"/>
              <w:ind w:left="37"/>
            </w:pPr>
            <w:r>
              <w:rPr>
                <w:spacing w:val="-1"/>
              </w:rPr>
              <w:t>铅（Pb）、砷（以As计）</w:t>
            </w:r>
          </w:p>
        </w:tc>
        <w:tc>
          <w:tcPr>
            <w:tcW w:w="3807" w:type="dxa"/>
            <w:gridSpan w:val="2"/>
            <w:vAlign w:val="top"/>
          </w:tcPr>
          <w:p w14:paraId="7FAE81E5">
            <w:pPr>
              <w:spacing w:line="369" w:lineRule="auto"/>
              <w:rPr>
                <w:rFonts w:ascii="Arial"/>
                <w:sz w:val="21"/>
              </w:rPr>
            </w:pPr>
          </w:p>
          <w:p w14:paraId="3719116A">
            <w:pPr>
              <w:pStyle w:val="26"/>
              <w:spacing w:before="58" w:line="221" w:lineRule="auto"/>
              <w:ind w:left="39"/>
            </w:pPr>
            <w:r>
              <w:rPr>
                <w:spacing w:val="-1"/>
              </w:rPr>
              <w:t>铅（Pb）、砷（以As计）</w:t>
            </w:r>
          </w:p>
        </w:tc>
        <w:tc>
          <w:tcPr>
            <w:tcW w:w="1122" w:type="dxa"/>
            <w:vAlign w:val="top"/>
          </w:tcPr>
          <w:p w14:paraId="23D06CF6">
            <w:pPr>
              <w:rPr>
                <w:rFonts w:ascii="Arial"/>
                <w:sz w:val="21"/>
              </w:rPr>
            </w:pPr>
          </w:p>
        </w:tc>
      </w:tr>
      <w:tr w14:paraId="4559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18A2E818">
            <w:pPr>
              <w:rPr>
                <w:rFonts w:ascii="Arial"/>
                <w:sz w:val="21"/>
              </w:rPr>
            </w:pPr>
          </w:p>
        </w:tc>
        <w:tc>
          <w:tcPr>
            <w:tcW w:w="870" w:type="dxa"/>
            <w:vMerge w:val="continue"/>
            <w:tcBorders>
              <w:top w:val="nil"/>
              <w:bottom w:val="nil"/>
            </w:tcBorders>
            <w:vAlign w:val="top"/>
          </w:tcPr>
          <w:p w14:paraId="63445764">
            <w:pPr>
              <w:rPr>
                <w:rFonts w:ascii="Arial"/>
                <w:sz w:val="21"/>
              </w:rPr>
            </w:pPr>
          </w:p>
        </w:tc>
        <w:tc>
          <w:tcPr>
            <w:tcW w:w="854" w:type="dxa"/>
            <w:gridSpan w:val="2"/>
            <w:vMerge w:val="continue"/>
            <w:tcBorders>
              <w:top w:val="nil"/>
              <w:bottom w:val="nil"/>
            </w:tcBorders>
            <w:vAlign w:val="top"/>
          </w:tcPr>
          <w:p w14:paraId="1B2E3016">
            <w:pPr>
              <w:rPr>
                <w:rFonts w:ascii="Arial"/>
                <w:sz w:val="21"/>
              </w:rPr>
            </w:pPr>
          </w:p>
        </w:tc>
        <w:tc>
          <w:tcPr>
            <w:tcW w:w="990" w:type="dxa"/>
            <w:gridSpan w:val="2"/>
            <w:vMerge w:val="restart"/>
            <w:tcBorders>
              <w:bottom w:val="nil"/>
            </w:tcBorders>
            <w:vAlign w:val="top"/>
          </w:tcPr>
          <w:p w14:paraId="68B8D216">
            <w:pPr>
              <w:spacing w:line="250" w:lineRule="auto"/>
              <w:rPr>
                <w:rFonts w:ascii="Arial"/>
                <w:sz w:val="21"/>
              </w:rPr>
            </w:pPr>
          </w:p>
          <w:p w14:paraId="0CB5E180">
            <w:pPr>
              <w:spacing w:line="250" w:lineRule="auto"/>
              <w:rPr>
                <w:rFonts w:ascii="Arial"/>
                <w:sz w:val="21"/>
              </w:rPr>
            </w:pPr>
          </w:p>
          <w:p w14:paraId="7F3E3BA0">
            <w:pPr>
              <w:spacing w:line="250" w:lineRule="auto"/>
              <w:rPr>
                <w:rFonts w:ascii="Arial"/>
                <w:sz w:val="21"/>
              </w:rPr>
            </w:pPr>
          </w:p>
          <w:p w14:paraId="3EDB137C">
            <w:pPr>
              <w:pStyle w:val="26"/>
              <w:spacing w:before="59" w:line="233" w:lineRule="auto"/>
              <w:ind w:left="153" w:right="34" w:hanging="105"/>
            </w:pPr>
            <w:r>
              <w:rPr>
                <w:spacing w:val="-2"/>
              </w:rPr>
              <w:t>其他单一食</w:t>
            </w:r>
            <w:r>
              <w:rPr>
                <w:spacing w:val="-6"/>
              </w:rPr>
              <w:t>品添加剂</w:t>
            </w:r>
          </w:p>
        </w:tc>
        <w:tc>
          <w:tcPr>
            <w:tcW w:w="1199" w:type="dxa"/>
            <w:gridSpan w:val="2"/>
            <w:vAlign w:val="top"/>
          </w:tcPr>
          <w:p w14:paraId="323C77E0">
            <w:pPr>
              <w:spacing w:line="380" w:lineRule="auto"/>
              <w:rPr>
                <w:rFonts w:ascii="Arial"/>
                <w:sz w:val="21"/>
              </w:rPr>
            </w:pPr>
          </w:p>
          <w:p w14:paraId="3637BD2E">
            <w:pPr>
              <w:pStyle w:val="26"/>
              <w:spacing w:before="58" w:line="220" w:lineRule="auto"/>
              <w:ind w:left="154"/>
            </w:pPr>
            <w:r>
              <w:rPr>
                <w:spacing w:val="-2"/>
              </w:rPr>
              <w:t>植物活性炭</w:t>
            </w:r>
          </w:p>
        </w:tc>
        <w:tc>
          <w:tcPr>
            <w:tcW w:w="854" w:type="dxa"/>
            <w:gridSpan w:val="2"/>
            <w:vAlign w:val="top"/>
          </w:tcPr>
          <w:p w14:paraId="04CF71D4">
            <w:pPr>
              <w:spacing w:line="379" w:lineRule="auto"/>
              <w:rPr>
                <w:rFonts w:ascii="Arial"/>
                <w:sz w:val="21"/>
              </w:rPr>
            </w:pPr>
          </w:p>
          <w:p w14:paraId="4661826F">
            <w:pPr>
              <w:pStyle w:val="26"/>
              <w:spacing w:before="59" w:line="222" w:lineRule="auto"/>
              <w:ind w:left="256"/>
            </w:pPr>
            <w:r>
              <w:rPr>
                <w:spacing w:val="-5"/>
              </w:rPr>
              <w:t>一般</w:t>
            </w:r>
          </w:p>
        </w:tc>
        <w:tc>
          <w:tcPr>
            <w:tcW w:w="4330" w:type="dxa"/>
            <w:gridSpan w:val="2"/>
            <w:vAlign w:val="top"/>
          </w:tcPr>
          <w:p w14:paraId="44B983C1">
            <w:pPr>
              <w:spacing w:line="269" w:lineRule="auto"/>
              <w:rPr>
                <w:rFonts w:ascii="Arial"/>
                <w:sz w:val="21"/>
              </w:rPr>
            </w:pPr>
          </w:p>
          <w:p w14:paraId="4D59264A">
            <w:pPr>
              <w:pStyle w:val="26"/>
              <w:spacing w:before="59" w:line="232" w:lineRule="auto"/>
              <w:ind w:left="38" w:right="139" w:hanging="2"/>
            </w:pPr>
            <w:r>
              <w:rPr>
                <w:spacing w:val="-1"/>
              </w:rPr>
              <w:t>砷</w:t>
            </w:r>
            <w:r>
              <w:rPr>
                <w:spacing w:val="-51"/>
              </w:rPr>
              <w:t xml:space="preserve"> </w:t>
            </w:r>
            <w:r>
              <w:rPr>
                <w:spacing w:val="-1"/>
              </w:rPr>
              <w:t>(As)（以干基计）、铅（Pb</w:t>
            </w:r>
            <w:r>
              <w:rPr>
                <w:spacing w:val="-9"/>
              </w:rPr>
              <w:t>）（</w:t>
            </w:r>
            <w:r>
              <w:rPr>
                <w:spacing w:val="-1"/>
              </w:rPr>
              <w:t>以干基计）、硫酸盐灰分（以干基计）</w:t>
            </w:r>
          </w:p>
        </w:tc>
        <w:tc>
          <w:tcPr>
            <w:tcW w:w="3807" w:type="dxa"/>
            <w:gridSpan w:val="2"/>
            <w:vAlign w:val="top"/>
          </w:tcPr>
          <w:p w14:paraId="4D9FE6F3">
            <w:pPr>
              <w:spacing w:line="269" w:lineRule="auto"/>
              <w:rPr>
                <w:rFonts w:ascii="Arial"/>
                <w:sz w:val="21"/>
              </w:rPr>
            </w:pPr>
          </w:p>
          <w:p w14:paraId="24ECFC52">
            <w:pPr>
              <w:pStyle w:val="26"/>
              <w:spacing w:before="59" w:line="232" w:lineRule="auto"/>
              <w:ind w:left="51" w:right="169" w:hanging="13"/>
            </w:pPr>
            <w:r>
              <w:rPr>
                <w:spacing w:val="-2"/>
              </w:rPr>
              <w:t>砷</w:t>
            </w:r>
            <w:r>
              <w:rPr>
                <w:spacing w:val="-52"/>
              </w:rPr>
              <w:t xml:space="preserve"> </w:t>
            </w:r>
            <w:r>
              <w:rPr>
                <w:spacing w:val="-2"/>
              </w:rPr>
              <w:t>(As)（以干基计）、铅（Pb</w:t>
            </w:r>
            <w:r>
              <w:rPr>
                <w:spacing w:val="-7"/>
              </w:rPr>
              <w:t>）（</w:t>
            </w:r>
            <w:r>
              <w:rPr>
                <w:spacing w:val="-2"/>
              </w:rPr>
              <w:t>以干基计）</w:t>
            </w:r>
            <w:r>
              <w:t xml:space="preserve"> </w:t>
            </w:r>
            <w:r>
              <w:rPr>
                <w:spacing w:val="-2"/>
              </w:rPr>
              <w:t>、硫酸盐灰分（以干基计）</w:t>
            </w:r>
          </w:p>
        </w:tc>
        <w:tc>
          <w:tcPr>
            <w:tcW w:w="1122" w:type="dxa"/>
            <w:vAlign w:val="top"/>
          </w:tcPr>
          <w:p w14:paraId="245CBEC0">
            <w:pPr>
              <w:rPr>
                <w:rFonts w:ascii="Arial"/>
                <w:sz w:val="21"/>
              </w:rPr>
            </w:pPr>
          </w:p>
        </w:tc>
      </w:tr>
      <w:tr w14:paraId="53DC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0" w:hRule="atLeast"/>
        </w:trPr>
        <w:tc>
          <w:tcPr>
            <w:tcW w:w="520" w:type="dxa"/>
            <w:vMerge w:val="continue"/>
            <w:tcBorders>
              <w:top w:val="nil"/>
            </w:tcBorders>
            <w:vAlign w:val="top"/>
          </w:tcPr>
          <w:p w14:paraId="4772D714">
            <w:pPr>
              <w:rPr>
                <w:rFonts w:ascii="Arial"/>
                <w:sz w:val="21"/>
              </w:rPr>
            </w:pPr>
          </w:p>
        </w:tc>
        <w:tc>
          <w:tcPr>
            <w:tcW w:w="870" w:type="dxa"/>
            <w:vMerge w:val="continue"/>
            <w:tcBorders>
              <w:top w:val="nil"/>
            </w:tcBorders>
            <w:vAlign w:val="top"/>
          </w:tcPr>
          <w:p w14:paraId="0F472C93">
            <w:pPr>
              <w:rPr>
                <w:rFonts w:ascii="Arial"/>
                <w:sz w:val="21"/>
              </w:rPr>
            </w:pPr>
          </w:p>
        </w:tc>
        <w:tc>
          <w:tcPr>
            <w:tcW w:w="854" w:type="dxa"/>
            <w:gridSpan w:val="2"/>
            <w:vMerge w:val="continue"/>
            <w:tcBorders>
              <w:top w:val="nil"/>
            </w:tcBorders>
            <w:vAlign w:val="top"/>
          </w:tcPr>
          <w:p w14:paraId="41F2718D">
            <w:pPr>
              <w:rPr>
                <w:rFonts w:ascii="Arial"/>
                <w:sz w:val="21"/>
              </w:rPr>
            </w:pPr>
          </w:p>
        </w:tc>
        <w:tc>
          <w:tcPr>
            <w:tcW w:w="990" w:type="dxa"/>
            <w:gridSpan w:val="2"/>
            <w:vMerge w:val="continue"/>
            <w:tcBorders>
              <w:top w:val="nil"/>
            </w:tcBorders>
            <w:vAlign w:val="top"/>
          </w:tcPr>
          <w:p w14:paraId="4740F664">
            <w:pPr>
              <w:rPr>
                <w:rFonts w:ascii="Arial"/>
                <w:sz w:val="21"/>
              </w:rPr>
            </w:pPr>
          </w:p>
        </w:tc>
        <w:tc>
          <w:tcPr>
            <w:tcW w:w="1199" w:type="dxa"/>
            <w:gridSpan w:val="2"/>
            <w:vAlign w:val="top"/>
          </w:tcPr>
          <w:p w14:paraId="6444E5D7">
            <w:pPr>
              <w:spacing w:line="341" w:lineRule="auto"/>
              <w:rPr>
                <w:rFonts w:ascii="Arial"/>
                <w:sz w:val="21"/>
              </w:rPr>
            </w:pPr>
          </w:p>
          <w:p w14:paraId="0713B42D">
            <w:pPr>
              <w:pStyle w:val="26"/>
              <w:spacing w:before="58" w:line="221" w:lineRule="auto"/>
              <w:ind w:left="248"/>
            </w:pPr>
            <w:r>
              <w:rPr>
                <w:spacing w:val="-3"/>
              </w:rPr>
              <w:t>活性白土</w:t>
            </w:r>
          </w:p>
        </w:tc>
        <w:tc>
          <w:tcPr>
            <w:tcW w:w="854" w:type="dxa"/>
            <w:gridSpan w:val="2"/>
            <w:vAlign w:val="top"/>
          </w:tcPr>
          <w:p w14:paraId="66FFF610">
            <w:pPr>
              <w:spacing w:line="340" w:lineRule="auto"/>
              <w:rPr>
                <w:rFonts w:ascii="Arial"/>
                <w:sz w:val="21"/>
              </w:rPr>
            </w:pPr>
          </w:p>
          <w:p w14:paraId="768CE4FF">
            <w:pPr>
              <w:pStyle w:val="26"/>
              <w:spacing w:before="59" w:line="222" w:lineRule="auto"/>
              <w:ind w:left="256"/>
            </w:pPr>
            <w:r>
              <w:rPr>
                <w:spacing w:val="-5"/>
              </w:rPr>
              <w:t>一般</w:t>
            </w:r>
          </w:p>
        </w:tc>
        <w:tc>
          <w:tcPr>
            <w:tcW w:w="4330" w:type="dxa"/>
            <w:gridSpan w:val="2"/>
            <w:vAlign w:val="top"/>
          </w:tcPr>
          <w:p w14:paraId="62F98D43">
            <w:pPr>
              <w:spacing w:line="341" w:lineRule="auto"/>
              <w:rPr>
                <w:rFonts w:ascii="Arial"/>
                <w:sz w:val="21"/>
              </w:rPr>
            </w:pPr>
          </w:p>
          <w:p w14:paraId="55D93D0E">
            <w:pPr>
              <w:pStyle w:val="26"/>
              <w:spacing w:before="58" w:line="221" w:lineRule="auto"/>
              <w:ind w:left="38"/>
            </w:pPr>
            <w:r>
              <w:rPr>
                <w:spacing w:val="-3"/>
              </w:rPr>
              <w:t>重金属(以Pb计)、砷</w:t>
            </w:r>
            <w:r>
              <w:rPr>
                <w:spacing w:val="-48"/>
              </w:rPr>
              <w:t xml:space="preserve"> </w:t>
            </w:r>
            <w:r>
              <w:rPr>
                <w:spacing w:val="-3"/>
              </w:rPr>
              <w:t>(As)</w:t>
            </w:r>
          </w:p>
        </w:tc>
        <w:tc>
          <w:tcPr>
            <w:tcW w:w="3807" w:type="dxa"/>
            <w:gridSpan w:val="2"/>
            <w:vAlign w:val="top"/>
          </w:tcPr>
          <w:p w14:paraId="6824DF61">
            <w:pPr>
              <w:spacing w:line="341" w:lineRule="auto"/>
              <w:rPr>
                <w:rFonts w:ascii="Arial"/>
                <w:sz w:val="21"/>
              </w:rPr>
            </w:pPr>
          </w:p>
          <w:p w14:paraId="2062C4A6">
            <w:pPr>
              <w:pStyle w:val="26"/>
              <w:spacing w:before="58" w:line="221" w:lineRule="auto"/>
              <w:ind w:left="40"/>
            </w:pPr>
            <w:r>
              <w:rPr>
                <w:spacing w:val="-3"/>
              </w:rPr>
              <w:t>重金属(以Pb计)、砷</w:t>
            </w:r>
            <w:r>
              <w:rPr>
                <w:spacing w:val="-46"/>
              </w:rPr>
              <w:t xml:space="preserve"> </w:t>
            </w:r>
            <w:r>
              <w:rPr>
                <w:spacing w:val="-3"/>
              </w:rPr>
              <w:t>(As)</w:t>
            </w:r>
          </w:p>
        </w:tc>
        <w:tc>
          <w:tcPr>
            <w:tcW w:w="1122" w:type="dxa"/>
            <w:vAlign w:val="top"/>
          </w:tcPr>
          <w:p w14:paraId="5F99EC21">
            <w:pPr>
              <w:rPr>
                <w:rFonts w:ascii="Arial"/>
                <w:sz w:val="21"/>
              </w:rPr>
            </w:pPr>
          </w:p>
        </w:tc>
      </w:tr>
      <w:tr w14:paraId="3B537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5CD547B3">
            <w:pPr>
              <w:spacing w:line="284" w:lineRule="auto"/>
              <w:rPr>
                <w:rFonts w:ascii="Arial"/>
                <w:sz w:val="21"/>
              </w:rPr>
            </w:pPr>
          </w:p>
          <w:p w14:paraId="366F8219">
            <w:pPr>
              <w:pStyle w:val="26"/>
              <w:spacing w:before="58" w:line="222" w:lineRule="auto"/>
              <w:ind w:left="82"/>
            </w:pPr>
            <w:r>
              <w:rPr>
                <w:b/>
                <w:bCs/>
                <w:spacing w:val="-5"/>
              </w:rPr>
              <w:t>序号</w:t>
            </w:r>
          </w:p>
        </w:tc>
        <w:tc>
          <w:tcPr>
            <w:tcW w:w="870" w:type="dxa"/>
            <w:vAlign w:val="top"/>
          </w:tcPr>
          <w:p w14:paraId="12501D5D">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3C346623">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44589FAB">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21760BE6">
            <w:pPr>
              <w:pStyle w:val="26"/>
              <w:spacing w:before="235" w:line="220" w:lineRule="auto"/>
              <w:ind w:left="57"/>
            </w:pPr>
            <w:r>
              <w:rPr>
                <w:b/>
                <w:bCs/>
                <w:spacing w:val="-2"/>
              </w:rPr>
              <w:t>食品细类（四</w:t>
            </w:r>
          </w:p>
          <w:p w14:paraId="7BFCA871">
            <w:pPr>
              <w:pStyle w:val="26"/>
              <w:spacing w:before="10" w:line="222" w:lineRule="auto"/>
              <w:ind w:left="425"/>
            </w:pPr>
            <w:r>
              <w:rPr>
                <w:b/>
                <w:bCs/>
                <w:spacing w:val="-7"/>
              </w:rPr>
              <w:t>级）</w:t>
            </w:r>
          </w:p>
        </w:tc>
        <w:tc>
          <w:tcPr>
            <w:tcW w:w="854" w:type="dxa"/>
            <w:gridSpan w:val="2"/>
            <w:vAlign w:val="top"/>
          </w:tcPr>
          <w:p w14:paraId="6B33DEDB">
            <w:pPr>
              <w:spacing w:line="284" w:lineRule="auto"/>
              <w:rPr>
                <w:rFonts w:ascii="Arial"/>
                <w:sz w:val="21"/>
              </w:rPr>
            </w:pPr>
          </w:p>
          <w:p w14:paraId="28716B25">
            <w:pPr>
              <w:pStyle w:val="26"/>
              <w:spacing w:before="59" w:line="220" w:lineRule="auto"/>
              <w:ind w:left="69"/>
            </w:pPr>
            <w:r>
              <w:rPr>
                <w:b/>
                <w:bCs/>
                <w:spacing w:val="-3"/>
              </w:rPr>
              <w:t>风险等级</w:t>
            </w:r>
          </w:p>
        </w:tc>
        <w:tc>
          <w:tcPr>
            <w:tcW w:w="4330" w:type="dxa"/>
            <w:gridSpan w:val="2"/>
            <w:vAlign w:val="top"/>
          </w:tcPr>
          <w:p w14:paraId="7F7736AD">
            <w:pPr>
              <w:spacing w:line="285" w:lineRule="auto"/>
              <w:rPr>
                <w:rFonts w:ascii="Arial"/>
                <w:sz w:val="21"/>
              </w:rPr>
            </w:pPr>
          </w:p>
          <w:p w14:paraId="6FD3B921">
            <w:pPr>
              <w:pStyle w:val="26"/>
              <w:spacing w:before="58" w:line="219" w:lineRule="auto"/>
              <w:ind w:left="1264"/>
            </w:pPr>
            <w:r>
              <w:rPr>
                <w:b/>
                <w:bCs/>
                <w:spacing w:val="-2"/>
              </w:rPr>
              <w:t>省级本级监督抽检项目</w:t>
            </w:r>
          </w:p>
        </w:tc>
        <w:tc>
          <w:tcPr>
            <w:tcW w:w="3807" w:type="dxa"/>
            <w:gridSpan w:val="2"/>
            <w:vAlign w:val="top"/>
          </w:tcPr>
          <w:p w14:paraId="684AC621">
            <w:pPr>
              <w:spacing w:line="284" w:lineRule="auto"/>
              <w:rPr>
                <w:rFonts w:ascii="Arial"/>
                <w:sz w:val="21"/>
              </w:rPr>
            </w:pPr>
          </w:p>
          <w:p w14:paraId="7876B390">
            <w:pPr>
              <w:pStyle w:val="26"/>
              <w:spacing w:before="59" w:line="220" w:lineRule="auto"/>
              <w:ind w:left="1007"/>
            </w:pPr>
            <w:r>
              <w:rPr>
                <w:b/>
                <w:bCs/>
                <w:spacing w:val="-2"/>
              </w:rPr>
              <w:t>省级转移监督抽检项目</w:t>
            </w:r>
          </w:p>
        </w:tc>
        <w:tc>
          <w:tcPr>
            <w:tcW w:w="1122" w:type="dxa"/>
            <w:vAlign w:val="top"/>
          </w:tcPr>
          <w:p w14:paraId="2AA484B8">
            <w:pPr>
              <w:spacing w:line="284" w:lineRule="auto"/>
              <w:rPr>
                <w:rFonts w:ascii="Arial"/>
                <w:sz w:val="21"/>
              </w:rPr>
            </w:pPr>
          </w:p>
          <w:p w14:paraId="41CF81A4">
            <w:pPr>
              <w:pStyle w:val="26"/>
              <w:spacing w:before="58" w:line="222" w:lineRule="auto"/>
            </w:pPr>
            <w:r>
              <w:rPr>
                <w:b/>
                <w:bCs/>
                <w:spacing w:val="-6"/>
              </w:rPr>
              <w:t>备注</w:t>
            </w:r>
          </w:p>
        </w:tc>
      </w:tr>
      <w:tr w14:paraId="1E61F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33" w:hRule="atLeast"/>
        </w:trPr>
        <w:tc>
          <w:tcPr>
            <w:tcW w:w="520" w:type="dxa"/>
            <w:vMerge w:val="restart"/>
            <w:tcBorders>
              <w:bottom w:val="nil"/>
            </w:tcBorders>
            <w:vAlign w:val="top"/>
          </w:tcPr>
          <w:p w14:paraId="471DD8D6">
            <w:pPr>
              <w:spacing w:line="243" w:lineRule="auto"/>
              <w:rPr>
                <w:rFonts w:ascii="Arial"/>
                <w:sz w:val="21"/>
              </w:rPr>
            </w:pPr>
          </w:p>
          <w:p w14:paraId="2AE1148F">
            <w:pPr>
              <w:spacing w:line="243" w:lineRule="auto"/>
              <w:rPr>
                <w:rFonts w:ascii="Arial"/>
                <w:sz w:val="21"/>
              </w:rPr>
            </w:pPr>
          </w:p>
          <w:p w14:paraId="0D8392B5">
            <w:pPr>
              <w:spacing w:line="243" w:lineRule="auto"/>
              <w:rPr>
                <w:rFonts w:ascii="Arial"/>
                <w:sz w:val="21"/>
              </w:rPr>
            </w:pPr>
          </w:p>
          <w:p w14:paraId="32B5CBA7">
            <w:pPr>
              <w:spacing w:line="243" w:lineRule="auto"/>
              <w:rPr>
                <w:rFonts w:ascii="Arial"/>
                <w:sz w:val="21"/>
              </w:rPr>
            </w:pPr>
          </w:p>
          <w:p w14:paraId="2DA0907C">
            <w:pPr>
              <w:spacing w:line="243" w:lineRule="auto"/>
              <w:rPr>
                <w:rFonts w:ascii="Arial"/>
                <w:sz w:val="21"/>
              </w:rPr>
            </w:pPr>
          </w:p>
          <w:p w14:paraId="332B7189">
            <w:pPr>
              <w:spacing w:line="243" w:lineRule="auto"/>
              <w:rPr>
                <w:rFonts w:ascii="Arial"/>
                <w:sz w:val="21"/>
              </w:rPr>
            </w:pPr>
          </w:p>
          <w:p w14:paraId="3CE198DC">
            <w:pPr>
              <w:spacing w:line="243" w:lineRule="auto"/>
              <w:rPr>
                <w:rFonts w:ascii="Arial"/>
                <w:sz w:val="21"/>
              </w:rPr>
            </w:pPr>
          </w:p>
          <w:p w14:paraId="7B617382">
            <w:pPr>
              <w:spacing w:line="243" w:lineRule="auto"/>
              <w:rPr>
                <w:rFonts w:ascii="Arial"/>
                <w:sz w:val="21"/>
              </w:rPr>
            </w:pPr>
          </w:p>
          <w:p w14:paraId="073D65F4">
            <w:pPr>
              <w:spacing w:line="243" w:lineRule="auto"/>
              <w:rPr>
                <w:rFonts w:ascii="Arial"/>
                <w:sz w:val="21"/>
              </w:rPr>
            </w:pPr>
          </w:p>
          <w:p w14:paraId="58A2252D">
            <w:pPr>
              <w:spacing w:line="243" w:lineRule="auto"/>
              <w:rPr>
                <w:rFonts w:ascii="Arial"/>
                <w:sz w:val="21"/>
              </w:rPr>
            </w:pPr>
          </w:p>
          <w:p w14:paraId="7372125D">
            <w:pPr>
              <w:spacing w:line="243" w:lineRule="auto"/>
              <w:rPr>
                <w:rFonts w:ascii="Arial"/>
                <w:sz w:val="21"/>
              </w:rPr>
            </w:pPr>
          </w:p>
          <w:p w14:paraId="67E0A88C">
            <w:pPr>
              <w:spacing w:line="244" w:lineRule="auto"/>
              <w:rPr>
                <w:rFonts w:ascii="Arial"/>
                <w:sz w:val="21"/>
              </w:rPr>
            </w:pPr>
          </w:p>
          <w:p w14:paraId="330D03A1">
            <w:pPr>
              <w:spacing w:line="244" w:lineRule="auto"/>
              <w:rPr>
                <w:rFonts w:ascii="Arial"/>
                <w:sz w:val="21"/>
              </w:rPr>
            </w:pPr>
          </w:p>
          <w:p w14:paraId="30DDD667">
            <w:pPr>
              <w:spacing w:line="244" w:lineRule="auto"/>
              <w:rPr>
                <w:rFonts w:ascii="Arial"/>
                <w:sz w:val="21"/>
              </w:rPr>
            </w:pPr>
          </w:p>
          <w:p w14:paraId="6CAB8576">
            <w:pPr>
              <w:spacing w:line="244" w:lineRule="auto"/>
              <w:rPr>
                <w:rFonts w:ascii="Arial"/>
                <w:sz w:val="21"/>
              </w:rPr>
            </w:pPr>
          </w:p>
          <w:p w14:paraId="44628561">
            <w:pPr>
              <w:spacing w:line="244" w:lineRule="auto"/>
              <w:rPr>
                <w:rFonts w:ascii="Arial"/>
                <w:sz w:val="21"/>
              </w:rPr>
            </w:pPr>
          </w:p>
          <w:p w14:paraId="4600BFEA">
            <w:pPr>
              <w:spacing w:line="244" w:lineRule="auto"/>
              <w:rPr>
                <w:rFonts w:ascii="Arial"/>
                <w:sz w:val="21"/>
              </w:rPr>
            </w:pPr>
          </w:p>
          <w:p w14:paraId="2BDBBC01">
            <w:pPr>
              <w:spacing w:line="244" w:lineRule="auto"/>
              <w:rPr>
                <w:rFonts w:ascii="Arial"/>
                <w:sz w:val="21"/>
              </w:rPr>
            </w:pPr>
          </w:p>
          <w:p w14:paraId="2B4FB2CF">
            <w:pPr>
              <w:pStyle w:val="26"/>
              <w:spacing w:before="59"/>
              <w:ind w:left="180"/>
            </w:pPr>
            <w:r>
              <w:rPr>
                <w:spacing w:val="-5"/>
              </w:rPr>
              <w:t>33</w:t>
            </w:r>
          </w:p>
        </w:tc>
        <w:tc>
          <w:tcPr>
            <w:tcW w:w="870" w:type="dxa"/>
            <w:vMerge w:val="restart"/>
            <w:tcBorders>
              <w:bottom w:val="nil"/>
            </w:tcBorders>
            <w:vAlign w:val="top"/>
          </w:tcPr>
          <w:p w14:paraId="4953BA64">
            <w:pPr>
              <w:spacing w:line="251" w:lineRule="auto"/>
              <w:rPr>
                <w:rFonts w:ascii="Arial"/>
                <w:sz w:val="21"/>
              </w:rPr>
            </w:pPr>
          </w:p>
          <w:p w14:paraId="0DC1F262">
            <w:pPr>
              <w:spacing w:line="251" w:lineRule="auto"/>
              <w:rPr>
                <w:rFonts w:ascii="Arial"/>
                <w:sz w:val="21"/>
              </w:rPr>
            </w:pPr>
          </w:p>
          <w:p w14:paraId="450A1930">
            <w:pPr>
              <w:spacing w:line="251" w:lineRule="auto"/>
              <w:rPr>
                <w:rFonts w:ascii="Arial"/>
                <w:sz w:val="21"/>
              </w:rPr>
            </w:pPr>
          </w:p>
          <w:p w14:paraId="725B985B">
            <w:pPr>
              <w:spacing w:line="251" w:lineRule="auto"/>
              <w:rPr>
                <w:rFonts w:ascii="Arial"/>
                <w:sz w:val="21"/>
              </w:rPr>
            </w:pPr>
          </w:p>
          <w:p w14:paraId="0B14E865">
            <w:pPr>
              <w:spacing w:line="251" w:lineRule="auto"/>
              <w:rPr>
                <w:rFonts w:ascii="Arial"/>
                <w:sz w:val="21"/>
              </w:rPr>
            </w:pPr>
          </w:p>
          <w:p w14:paraId="1CE54B90">
            <w:pPr>
              <w:spacing w:line="251" w:lineRule="auto"/>
              <w:rPr>
                <w:rFonts w:ascii="Arial"/>
                <w:sz w:val="21"/>
              </w:rPr>
            </w:pPr>
          </w:p>
          <w:p w14:paraId="312465F6">
            <w:pPr>
              <w:spacing w:line="251" w:lineRule="auto"/>
              <w:rPr>
                <w:rFonts w:ascii="Arial"/>
                <w:sz w:val="21"/>
              </w:rPr>
            </w:pPr>
          </w:p>
          <w:p w14:paraId="4964C617">
            <w:pPr>
              <w:spacing w:line="251" w:lineRule="auto"/>
              <w:rPr>
                <w:rFonts w:ascii="Arial"/>
                <w:sz w:val="21"/>
              </w:rPr>
            </w:pPr>
          </w:p>
          <w:p w14:paraId="78DCC61A">
            <w:pPr>
              <w:spacing w:line="251" w:lineRule="auto"/>
              <w:rPr>
                <w:rFonts w:ascii="Arial"/>
                <w:sz w:val="21"/>
              </w:rPr>
            </w:pPr>
          </w:p>
          <w:p w14:paraId="4B4033D3">
            <w:pPr>
              <w:spacing w:line="251" w:lineRule="auto"/>
              <w:rPr>
                <w:rFonts w:ascii="Arial"/>
                <w:sz w:val="21"/>
              </w:rPr>
            </w:pPr>
          </w:p>
          <w:p w14:paraId="4238C005">
            <w:pPr>
              <w:spacing w:line="251" w:lineRule="auto"/>
              <w:rPr>
                <w:rFonts w:ascii="Arial"/>
                <w:sz w:val="21"/>
              </w:rPr>
            </w:pPr>
          </w:p>
          <w:p w14:paraId="4D8E62B5">
            <w:pPr>
              <w:spacing w:line="251" w:lineRule="auto"/>
              <w:rPr>
                <w:rFonts w:ascii="Arial"/>
                <w:sz w:val="21"/>
              </w:rPr>
            </w:pPr>
          </w:p>
          <w:p w14:paraId="46CC7967">
            <w:pPr>
              <w:spacing w:line="251" w:lineRule="auto"/>
              <w:rPr>
                <w:rFonts w:ascii="Arial"/>
                <w:sz w:val="21"/>
              </w:rPr>
            </w:pPr>
          </w:p>
          <w:p w14:paraId="6C0FF08C">
            <w:pPr>
              <w:spacing w:line="251" w:lineRule="auto"/>
              <w:rPr>
                <w:rFonts w:ascii="Arial"/>
                <w:sz w:val="21"/>
              </w:rPr>
            </w:pPr>
          </w:p>
          <w:p w14:paraId="47EB8F29">
            <w:pPr>
              <w:spacing w:line="251" w:lineRule="auto"/>
              <w:rPr>
                <w:rFonts w:ascii="Arial"/>
                <w:sz w:val="21"/>
              </w:rPr>
            </w:pPr>
          </w:p>
          <w:p w14:paraId="7A021710">
            <w:pPr>
              <w:spacing w:line="251" w:lineRule="auto"/>
              <w:rPr>
                <w:rFonts w:ascii="Arial"/>
                <w:sz w:val="21"/>
              </w:rPr>
            </w:pPr>
          </w:p>
          <w:p w14:paraId="46775691">
            <w:pPr>
              <w:spacing w:line="252" w:lineRule="auto"/>
              <w:rPr>
                <w:rFonts w:ascii="Arial"/>
                <w:sz w:val="21"/>
              </w:rPr>
            </w:pPr>
          </w:p>
          <w:p w14:paraId="1BF2D71D">
            <w:pPr>
              <w:pStyle w:val="26"/>
              <w:spacing w:before="59" w:line="234" w:lineRule="auto"/>
              <w:ind w:left="168" w:right="65" w:hanging="81"/>
            </w:pPr>
            <w:r>
              <w:rPr>
                <w:spacing w:val="-5"/>
              </w:rPr>
              <w:t>畜禽肉及</w:t>
            </w:r>
            <w:r>
              <w:rPr>
                <w:spacing w:val="-4"/>
              </w:rPr>
              <w:t>副产品</w:t>
            </w:r>
          </w:p>
        </w:tc>
        <w:tc>
          <w:tcPr>
            <w:tcW w:w="854" w:type="dxa"/>
            <w:gridSpan w:val="2"/>
            <w:vMerge w:val="restart"/>
            <w:tcBorders>
              <w:bottom w:val="nil"/>
            </w:tcBorders>
            <w:vAlign w:val="top"/>
          </w:tcPr>
          <w:p w14:paraId="5E13304F">
            <w:pPr>
              <w:spacing w:line="251" w:lineRule="auto"/>
              <w:rPr>
                <w:rFonts w:ascii="Arial"/>
                <w:sz w:val="21"/>
              </w:rPr>
            </w:pPr>
          </w:p>
          <w:p w14:paraId="74E0A571">
            <w:pPr>
              <w:spacing w:line="251" w:lineRule="auto"/>
              <w:rPr>
                <w:rFonts w:ascii="Arial"/>
                <w:sz w:val="21"/>
              </w:rPr>
            </w:pPr>
          </w:p>
          <w:p w14:paraId="1BCF92DD">
            <w:pPr>
              <w:spacing w:line="251" w:lineRule="auto"/>
              <w:rPr>
                <w:rFonts w:ascii="Arial"/>
                <w:sz w:val="21"/>
              </w:rPr>
            </w:pPr>
          </w:p>
          <w:p w14:paraId="4BD2EDF9">
            <w:pPr>
              <w:spacing w:line="251" w:lineRule="auto"/>
              <w:rPr>
                <w:rFonts w:ascii="Arial"/>
                <w:sz w:val="21"/>
              </w:rPr>
            </w:pPr>
          </w:p>
          <w:p w14:paraId="064A2E73">
            <w:pPr>
              <w:spacing w:line="251" w:lineRule="auto"/>
              <w:rPr>
                <w:rFonts w:ascii="Arial"/>
                <w:sz w:val="21"/>
              </w:rPr>
            </w:pPr>
          </w:p>
          <w:p w14:paraId="4E9374BF">
            <w:pPr>
              <w:spacing w:line="251" w:lineRule="auto"/>
              <w:rPr>
                <w:rFonts w:ascii="Arial"/>
                <w:sz w:val="21"/>
              </w:rPr>
            </w:pPr>
          </w:p>
          <w:p w14:paraId="46CE8B6D">
            <w:pPr>
              <w:spacing w:line="251" w:lineRule="auto"/>
              <w:rPr>
                <w:rFonts w:ascii="Arial"/>
                <w:sz w:val="21"/>
              </w:rPr>
            </w:pPr>
          </w:p>
          <w:p w14:paraId="49DFC7E2">
            <w:pPr>
              <w:spacing w:line="251" w:lineRule="auto"/>
              <w:rPr>
                <w:rFonts w:ascii="Arial"/>
                <w:sz w:val="21"/>
              </w:rPr>
            </w:pPr>
          </w:p>
          <w:p w14:paraId="0DE07188">
            <w:pPr>
              <w:spacing w:line="251" w:lineRule="auto"/>
              <w:rPr>
                <w:rFonts w:ascii="Arial"/>
                <w:sz w:val="21"/>
              </w:rPr>
            </w:pPr>
          </w:p>
          <w:p w14:paraId="25C28BFA">
            <w:pPr>
              <w:spacing w:line="251" w:lineRule="auto"/>
              <w:rPr>
                <w:rFonts w:ascii="Arial"/>
                <w:sz w:val="21"/>
              </w:rPr>
            </w:pPr>
          </w:p>
          <w:p w14:paraId="0658812D">
            <w:pPr>
              <w:spacing w:line="251" w:lineRule="auto"/>
              <w:rPr>
                <w:rFonts w:ascii="Arial"/>
                <w:sz w:val="21"/>
              </w:rPr>
            </w:pPr>
          </w:p>
          <w:p w14:paraId="5C5444E7">
            <w:pPr>
              <w:spacing w:line="251" w:lineRule="auto"/>
              <w:rPr>
                <w:rFonts w:ascii="Arial"/>
                <w:sz w:val="21"/>
              </w:rPr>
            </w:pPr>
          </w:p>
          <w:p w14:paraId="18A07FDB">
            <w:pPr>
              <w:spacing w:line="251" w:lineRule="auto"/>
              <w:rPr>
                <w:rFonts w:ascii="Arial"/>
                <w:sz w:val="21"/>
              </w:rPr>
            </w:pPr>
          </w:p>
          <w:p w14:paraId="01B0112A">
            <w:pPr>
              <w:spacing w:line="251" w:lineRule="auto"/>
              <w:rPr>
                <w:rFonts w:ascii="Arial"/>
                <w:sz w:val="21"/>
              </w:rPr>
            </w:pPr>
          </w:p>
          <w:p w14:paraId="2AFAF82C">
            <w:pPr>
              <w:spacing w:line="251" w:lineRule="auto"/>
              <w:rPr>
                <w:rFonts w:ascii="Arial"/>
                <w:sz w:val="21"/>
              </w:rPr>
            </w:pPr>
          </w:p>
          <w:p w14:paraId="4170C397">
            <w:pPr>
              <w:spacing w:line="251" w:lineRule="auto"/>
              <w:rPr>
                <w:rFonts w:ascii="Arial"/>
                <w:sz w:val="21"/>
              </w:rPr>
            </w:pPr>
          </w:p>
          <w:p w14:paraId="541B1309">
            <w:pPr>
              <w:spacing w:line="252" w:lineRule="auto"/>
              <w:rPr>
                <w:rFonts w:ascii="Arial"/>
                <w:sz w:val="21"/>
              </w:rPr>
            </w:pPr>
          </w:p>
          <w:p w14:paraId="5570C74F">
            <w:pPr>
              <w:pStyle w:val="26"/>
              <w:spacing w:before="59" w:line="234" w:lineRule="auto"/>
              <w:ind w:left="162" w:right="55" w:hanging="81"/>
            </w:pPr>
            <w:r>
              <w:rPr>
                <w:spacing w:val="-5"/>
              </w:rPr>
              <w:t>畜禽肉及</w:t>
            </w:r>
            <w:r>
              <w:rPr>
                <w:spacing w:val="-4"/>
              </w:rPr>
              <w:t>副产品</w:t>
            </w:r>
          </w:p>
        </w:tc>
        <w:tc>
          <w:tcPr>
            <w:tcW w:w="990" w:type="dxa"/>
            <w:gridSpan w:val="2"/>
            <w:vMerge w:val="restart"/>
            <w:tcBorders>
              <w:bottom w:val="nil"/>
            </w:tcBorders>
            <w:vAlign w:val="top"/>
          </w:tcPr>
          <w:p w14:paraId="1404FE92">
            <w:pPr>
              <w:spacing w:line="251" w:lineRule="auto"/>
              <w:rPr>
                <w:rFonts w:ascii="Arial"/>
                <w:sz w:val="21"/>
              </w:rPr>
            </w:pPr>
          </w:p>
          <w:p w14:paraId="1D97D9D9">
            <w:pPr>
              <w:spacing w:line="251" w:lineRule="auto"/>
              <w:rPr>
                <w:rFonts w:ascii="Arial"/>
                <w:sz w:val="21"/>
              </w:rPr>
            </w:pPr>
          </w:p>
          <w:p w14:paraId="29166D03">
            <w:pPr>
              <w:spacing w:line="251" w:lineRule="auto"/>
              <w:rPr>
                <w:rFonts w:ascii="Arial"/>
                <w:sz w:val="21"/>
              </w:rPr>
            </w:pPr>
          </w:p>
          <w:p w14:paraId="7C9F1D31">
            <w:pPr>
              <w:spacing w:line="251" w:lineRule="auto"/>
              <w:rPr>
                <w:rFonts w:ascii="Arial"/>
                <w:sz w:val="21"/>
              </w:rPr>
            </w:pPr>
          </w:p>
          <w:p w14:paraId="5CAECACD">
            <w:pPr>
              <w:spacing w:line="251" w:lineRule="auto"/>
              <w:rPr>
                <w:rFonts w:ascii="Arial"/>
                <w:sz w:val="21"/>
              </w:rPr>
            </w:pPr>
          </w:p>
          <w:p w14:paraId="0DCE7924">
            <w:pPr>
              <w:spacing w:line="251" w:lineRule="auto"/>
              <w:rPr>
                <w:rFonts w:ascii="Arial"/>
                <w:sz w:val="21"/>
              </w:rPr>
            </w:pPr>
          </w:p>
          <w:p w14:paraId="16E6ED9F">
            <w:pPr>
              <w:spacing w:line="251" w:lineRule="auto"/>
              <w:rPr>
                <w:rFonts w:ascii="Arial"/>
                <w:sz w:val="21"/>
              </w:rPr>
            </w:pPr>
          </w:p>
          <w:p w14:paraId="5784765F">
            <w:pPr>
              <w:spacing w:line="251" w:lineRule="auto"/>
              <w:rPr>
                <w:rFonts w:ascii="Arial"/>
                <w:sz w:val="21"/>
              </w:rPr>
            </w:pPr>
          </w:p>
          <w:p w14:paraId="382B590D">
            <w:pPr>
              <w:spacing w:line="251" w:lineRule="auto"/>
              <w:rPr>
                <w:rFonts w:ascii="Arial"/>
                <w:sz w:val="21"/>
              </w:rPr>
            </w:pPr>
          </w:p>
          <w:p w14:paraId="562AEAE1">
            <w:pPr>
              <w:spacing w:line="252" w:lineRule="auto"/>
              <w:rPr>
                <w:rFonts w:ascii="Arial"/>
                <w:sz w:val="21"/>
              </w:rPr>
            </w:pPr>
          </w:p>
          <w:p w14:paraId="638D370E">
            <w:pPr>
              <w:spacing w:line="252" w:lineRule="auto"/>
              <w:rPr>
                <w:rFonts w:ascii="Arial"/>
                <w:sz w:val="21"/>
              </w:rPr>
            </w:pPr>
          </w:p>
          <w:p w14:paraId="18E263A5">
            <w:pPr>
              <w:spacing w:line="252" w:lineRule="auto"/>
              <w:rPr>
                <w:rFonts w:ascii="Arial"/>
                <w:sz w:val="21"/>
              </w:rPr>
            </w:pPr>
          </w:p>
          <w:p w14:paraId="338E6A5D">
            <w:pPr>
              <w:pStyle w:val="26"/>
              <w:spacing w:before="58" w:line="222" w:lineRule="auto"/>
              <w:ind w:left="329"/>
            </w:pPr>
            <w:r>
              <w:rPr>
                <w:spacing w:val="-10"/>
              </w:rPr>
              <w:t>畜肉</w:t>
            </w:r>
          </w:p>
        </w:tc>
        <w:tc>
          <w:tcPr>
            <w:tcW w:w="1199" w:type="dxa"/>
            <w:gridSpan w:val="2"/>
            <w:vAlign w:val="top"/>
          </w:tcPr>
          <w:p w14:paraId="6C3B4272">
            <w:pPr>
              <w:spacing w:line="273" w:lineRule="auto"/>
              <w:rPr>
                <w:rFonts w:ascii="Arial"/>
                <w:sz w:val="21"/>
              </w:rPr>
            </w:pPr>
          </w:p>
          <w:p w14:paraId="52F22695">
            <w:pPr>
              <w:spacing w:line="273" w:lineRule="auto"/>
              <w:rPr>
                <w:rFonts w:ascii="Arial"/>
                <w:sz w:val="21"/>
              </w:rPr>
            </w:pPr>
          </w:p>
          <w:p w14:paraId="7CD4E060">
            <w:pPr>
              <w:spacing w:line="274" w:lineRule="auto"/>
              <w:rPr>
                <w:rFonts w:ascii="Arial"/>
                <w:sz w:val="21"/>
              </w:rPr>
            </w:pPr>
          </w:p>
          <w:p w14:paraId="180033B4">
            <w:pPr>
              <w:pStyle w:val="26"/>
              <w:spacing w:before="58" w:line="221" w:lineRule="auto"/>
              <w:ind w:left="425"/>
            </w:pPr>
            <w:r>
              <w:rPr>
                <w:spacing w:val="-4"/>
              </w:rPr>
              <w:t>猪肉</w:t>
            </w:r>
          </w:p>
        </w:tc>
        <w:tc>
          <w:tcPr>
            <w:tcW w:w="854" w:type="dxa"/>
            <w:gridSpan w:val="2"/>
            <w:vAlign w:val="top"/>
          </w:tcPr>
          <w:p w14:paraId="3809DB58">
            <w:pPr>
              <w:spacing w:line="273" w:lineRule="auto"/>
              <w:rPr>
                <w:rFonts w:ascii="Arial"/>
                <w:sz w:val="21"/>
              </w:rPr>
            </w:pPr>
          </w:p>
          <w:p w14:paraId="77BF982E">
            <w:pPr>
              <w:spacing w:line="273" w:lineRule="auto"/>
              <w:rPr>
                <w:rFonts w:ascii="Arial"/>
                <w:sz w:val="21"/>
              </w:rPr>
            </w:pPr>
          </w:p>
          <w:p w14:paraId="3CF2193E">
            <w:pPr>
              <w:spacing w:line="274" w:lineRule="auto"/>
              <w:rPr>
                <w:rFonts w:ascii="Arial"/>
                <w:sz w:val="21"/>
              </w:rPr>
            </w:pPr>
          </w:p>
          <w:p w14:paraId="081D2208">
            <w:pPr>
              <w:pStyle w:val="26"/>
              <w:spacing w:before="58" w:line="220" w:lineRule="auto"/>
              <w:ind w:left="347"/>
            </w:pPr>
            <w:r>
              <w:t>高</w:t>
            </w:r>
          </w:p>
        </w:tc>
        <w:tc>
          <w:tcPr>
            <w:tcW w:w="4330" w:type="dxa"/>
            <w:gridSpan w:val="2"/>
            <w:vAlign w:val="top"/>
          </w:tcPr>
          <w:p w14:paraId="7ECB0C29">
            <w:pPr>
              <w:spacing w:line="262" w:lineRule="auto"/>
              <w:rPr>
                <w:rFonts w:ascii="Arial"/>
                <w:sz w:val="21"/>
              </w:rPr>
            </w:pPr>
          </w:p>
          <w:p w14:paraId="3D94AB37">
            <w:pPr>
              <w:pStyle w:val="26"/>
              <w:spacing w:before="58" w:line="231" w:lineRule="auto"/>
              <w:ind w:left="37" w:right="141" w:hanging="1"/>
            </w:pPr>
            <w:r>
              <w:rPr>
                <w:spacing w:val="-1"/>
              </w:rPr>
              <w:t>挥发性盐基氮、呋喃唑酮代谢物、呋喃西林代谢物、氯霉素、克伦特罗、莱克多巴胺、沙丁胺醇、喹乙醇</w:t>
            </w:r>
            <w:r>
              <w:rPr>
                <w:spacing w:val="14"/>
              </w:rPr>
              <w:t xml:space="preserve"> </w:t>
            </w:r>
            <w:r>
              <w:rPr>
                <w:spacing w:val="-1"/>
              </w:rPr>
              <w:t>、恩诺沙星、替米考星、磺胺类(总量)、甲氧苄啶、氟苯尼考、多西环素、地塞米松、甲硝唑、氯丙嗪、</w:t>
            </w:r>
            <w:r>
              <w:t>林可霉素、土霉素/金霉素/四环素(组合</w:t>
            </w:r>
            <w:r>
              <w:rPr>
                <w:spacing w:val="-1"/>
              </w:rPr>
              <w:t>含量)、呋喃妥因代谢物、呋喃它酮代谢物、水分</w:t>
            </w:r>
          </w:p>
        </w:tc>
        <w:tc>
          <w:tcPr>
            <w:tcW w:w="3807" w:type="dxa"/>
            <w:gridSpan w:val="2"/>
            <w:vAlign w:val="top"/>
          </w:tcPr>
          <w:p w14:paraId="180F83DE">
            <w:pPr>
              <w:spacing w:line="297" w:lineRule="auto"/>
              <w:rPr>
                <w:rFonts w:ascii="Arial"/>
                <w:sz w:val="21"/>
              </w:rPr>
            </w:pPr>
          </w:p>
          <w:p w14:paraId="499A01F9">
            <w:pPr>
              <w:spacing w:line="297" w:lineRule="auto"/>
              <w:rPr>
                <w:rFonts w:ascii="Arial"/>
                <w:sz w:val="21"/>
              </w:rPr>
            </w:pPr>
          </w:p>
          <w:p w14:paraId="799F6E55">
            <w:pPr>
              <w:pStyle w:val="26"/>
              <w:spacing w:before="59" w:line="232" w:lineRule="auto"/>
              <w:ind w:left="38" w:right="159" w:firstLine="2"/>
              <w:jc w:val="both"/>
            </w:pPr>
            <w:r>
              <w:rPr>
                <w:spacing w:val="-1"/>
              </w:rPr>
              <w:t>恩诺沙星、氯霉素、沙丁胺醇、氟苯尼考、磺胺类（总量）、甲氧苄啶、多西环素、氯丙嗪</w:t>
            </w:r>
            <w:r>
              <w:rPr>
                <w:spacing w:val="12"/>
              </w:rPr>
              <w:t xml:space="preserve"> </w:t>
            </w:r>
            <w:r>
              <w:rPr>
                <w:spacing w:val="-3"/>
              </w:rPr>
              <w:t>、水分</w:t>
            </w:r>
          </w:p>
        </w:tc>
        <w:tc>
          <w:tcPr>
            <w:tcW w:w="1122" w:type="dxa"/>
            <w:vAlign w:val="top"/>
          </w:tcPr>
          <w:p w14:paraId="4ED13D07">
            <w:pPr>
              <w:spacing w:line="273" w:lineRule="auto"/>
              <w:rPr>
                <w:rFonts w:ascii="Arial"/>
                <w:sz w:val="21"/>
              </w:rPr>
            </w:pPr>
          </w:p>
          <w:p w14:paraId="3C522456">
            <w:pPr>
              <w:spacing w:line="273" w:lineRule="auto"/>
              <w:rPr>
                <w:rFonts w:ascii="Arial"/>
                <w:sz w:val="21"/>
              </w:rPr>
            </w:pPr>
          </w:p>
          <w:p w14:paraId="591F7319">
            <w:pPr>
              <w:spacing w:line="274" w:lineRule="auto"/>
              <w:rPr>
                <w:rFonts w:ascii="Arial"/>
                <w:sz w:val="21"/>
              </w:rPr>
            </w:pPr>
          </w:p>
          <w:p w14:paraId="619C8E04">
            <w:pPr>
              <w:pStyle w:val="26"/>
              <w:spacing w:before="58" w:line="220" w:lineRule="auto"/>
            </w:pPr>
            <w:r>
              <w:rPr>
                <w:b/>
                <w:bCs/>
                <w:spacing w:val="-3"/>
              </w:rPr>
              <w:t>必检品种。</w:t>
            </w:r>
          </w:p>
        </w:tc>
      </w:tr>
      <w:tr w14:paraId="7DE3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33" w:hRule="atLeast"/>
        </w:trPr>
        <w:tc>
          <w:tcPr>
            <w:tcW w:w="520" w:type="dxa"/>
            <w:vMerge w:val="continue"/>
            <w:tcBorders>
              <w:top w:val="nil"/>
              <w:bottom w:val="nil"/>
            </w:tcBorders>
            <w:vAlign w:val="top"/>
          </w:tcPr>
          <w:p w14:paraId="4E3C12C3">
            <w:pPr>
              <w:rPr>
                <w:rFonts w:ascii="Arial"/>
                <w:sz w:val="21"/>
              </w:rPr>
            </w:pPr>
          </w:p>
        </w:tc>
        <w:tc>
          <w:tcPr>
            <w:tcW w:w="870" w:type="dxa"/>
            <w:vMerge w:val="continue"/>
            <w:tcBorders>
              <w:top w:val="nil"/>
              <w:bottom w:val="nil"/>
            </w:tcBorders>
            <w:vAlign w:val="top"/>
          </w:tcPr>
          <w:p w14:paraId="1FF0DEC3">
            <w:pPr>
              <w:rPr>
                <w:rFonts w:ascii="Arial"/>
                <w:sz w:val="21"/>
              </w:rPr>
            </w:pPr>
          </w:p>
        </w:tc>
        <w:tc>
          <w:tcPr>
            <w:tcW w:w="854" w:type="dxa"/>
            <w:gridSpan w:val="2"/>
            <w:vMerge w:val="continue"/>
            <w:tcBorders>
              <w:top w:val="nil"/>
              <w:bottom w:val="nil"/>
            </w:tcBorders>
            <w:vAlign w:val="top"/>
          </w:tcPr>
          <w:p w14:paraId="4C03893B">
            <w:pPr>
              <w:rPr>
                <w:rFonts w:ascii="Arial"/>
                <w:sz w:val="21"/>
              </w:rPr>
            </w:pPr>
          </w:p>
        </w:tc>
        <w:tc>
          <w:tcPr>
            <w:tcW w:w="990" w:type="dxa"/>
            <w:gridSpan w:val="2"/>
            <w:vMerge w:val="continue"/>
            <w:tcBorders>
              <w:top w:val="nil"/>
              <w:bottom w:val="nil"/>
            </w:tcBorders>
            <w:vAlign w:val="top"/>
          </w:tcPr>
          <w:p w14:paraId="74DAD587">
            <w:pPr>
              <w:rPr>
                <w:rFonts w:ascii="Arial"/>
                <w:sz w:val="21"/>
              </w:rPr>
            </w:pPr>
          </w:p>
        </w:tc>
        <w:tc>
          <w:tcPr>
            <w:tcW w:w="1199" w:type="dxa"/>
            <w:gridSpan w:val="2"/>
            <w:vAlign w:val="top"/>
          </w:tcPr>
          <w:p w14:paraId="0715E07E">
            <w:pPr>
              <w:spacing w:line="274" w:lineRule="auto"/>
              <w:rPr>
                <w:rFonts w:ascii="Arial"/>
                <w:sz w:val="21"/>
              </w:rPr>
            </w:pPr>
          </w:p>
          <w:p w14:paraId="4A86C225">
            <w:pPr>
              <w:spacing w:line="274" w:lineRule="auto"/>
              <w:rPr>
                <w:rFonts w:ascii="Arial"/>
                <w:sz w:val="21"/>
              </w:rPr>
            </w:pPr>
          </w:p>
          <w:p w14:paraId="01E1B831">
            <w:pPr>
              <w:spacing w:line="274" w:lineRule="auto"/>
              <w:rPr>
                <w:rFonts w:ascii="Arial"/>
                <w:sz w:val="21"/>
              </w:rPr>
            </w:pPr>
          </w:p>
          <w:p w14:paraId="3D07B382">
            <w:pPr>
              <w:pStyle w:val="26"/>
              <w:spacing w:before="59" w:line="222" w:lineRule="auto"/>
              <w:ind w:left="429"/>
            </w:pPr>
            <w:r>
              <w:rPr>
                <w:spacing w:val="-6"/>
              </w:rPr>
              <w:t>牛肉</w:t>
            </w:r>
          </w:p>
        </w:tc>
        <w:tc>
          <w:tcPr>
            <w:tcW w:w="854" w:type="dxa"/>
            <w:gridSpan w:val="2"/>
            <w:vAlign w:val="top"/>
          </w:tcPr>
          <w:p w14:paraId="329D0169">
            <w:pPr>
              <w:spacing w:line="274" w:lineRule="auto"/>
              <w:rPr>
                <w:rFonts w:ascii="Arial"/>
                <w:sz w:val="21"/>
              </w:rPr>
            </w:pPr>
          </w:p>
          <w:p w14:paraId="6A30E196">
            <w:pPr>
              <w:spacing w:line="274" w:lineRule="auto"/>
              <w:rPr>
                <w:rFonts w:ascii="Arial"/>
                <w:sz w:val="21"/>
              </w:rPr>
            </w:pPr>
          </w:p>
          <w:p w14:paraId="7C348DCA">
            <w:pPr>
              <w:spacing w:line="275" w:lineRule="auto"/>
              <w:rPr>
                <w:rFonts w:ascii="Arial"/>
                <w:sz w:val="21"/>
              </w:rPr>
            </w:pPr>
          </w:p>
          <w:p w14:paraId="28864733">
            <w:pPr>
              <w:pStyle w:val="26"/>
              <w:spacing w:before="58" w:line="220" w:lineRule="auto"/>
              <w:ind w:left="347"/>
            </w:pPr>
            <w:r>
              <w:t>高</w:t>
            </w:r>
          </w:p>
        </w:tc>
        <w:tc>
          <w:tcPr>
            <w:tcW w:w="4330" w:type="dxa"/>
            <w:gridSpan w:val="2"/>
            <w:vAlign w:val="top"/>
          </w:tcPr>
          <w:p w14:paraId="14796832">
            <w:pPr>
              <w:spacing w:line="263" w:lineRule="auto"/>
              <w:rPr>
                <w:rFonts w:ascii="Arial"/>
                <w:sz w:val="21"/>
              </w:rPr>
            </w:pPr>
          </w:p>
          <w:p w14:paraId="75E10147">
            <w:pPr>
              <w:pStyle w:val="26"/>
              <w:spacing w:before="58" w:line="219" w:lineRule="auto"/>
              <w:ind w:left="36"/>
            </w:pPr>
            <w:r>
              <w:rPr>
                <w:spacing w:val="-1"/>
              </w:rPr>
              <w:t>挥发性盐基氮、呋喃唑酮代谢物、呋喃西林代谢物、</w:t>
            </w:r>
          </w:p>
          <w:p w14:paraId="12D9538F">
            <w:pPr>
              <w:pStyle w:val="26"/>
              <w:spacing w:before="10" w:line="232" w:lineRule="auto"/>
              <w:ind w:left="39" w:right="53" w:firstLine="1"/>
            </w:pPr>
            <w:r>
              <w:rPr>
                <w:spacing w:val="-1"/>
              </w:rPr>
              <w:t>氯霉素、克伦特罗、莱克多巴胺、沙丁胺醇、恩诺沙星、磺胺类(总量)、甲氧苄啶、氟苯尼考、多西环素</w:t>
            </w:r>
            <w:r>
              <w:rPr>
                <w:spacing w:val="7"/>
              </w:rPr>
              <w:t xml:space="preserve">  </w:t>
            </w:r>
            <w:r>
              <w:rPr>
                <w:spacing w:val="-1"/>
              </w:rPr>
              <w:t>、土霉素、地塞米松、林可霉素、倍他米松、土霉素/金霉素/四环素(组合含量)、呋喃妥因代谢物、呋喃它酮代谢物、卡拉胶a、瓜尔胶a、水分、氟尼辛</w:t>
            </w:r>
          </w:p>
        </w:tc>
        <w:tc>
          <w:tcPr>
            <w:tcW w:w="3807" w:type="dxa"/>
            <w:gridSpan w:val="2"/>
            <w:vAlign w:val="top"/>
          </w:tcPr>
          <w:p w14:paraId="03F18C36">
            <w:pPr>
              <w:spacing w:line="299" w:lineRule="auto"/>
              <w:rPr>
                <w:rFonts w:ascii="Arial"/>
                <w:sz w:val="21"/>
              </w:rPr>
            </w:pPr>
          </w:p>
          <w:p w14:paraId="6BE23D64">
            <w:pPr>
              <w:spacing w:line="299" w:lineRule="auto"/>
              <w:rPr>
                <w:rFonts w:ascii="Arial"/>
                <w:sz w:val="21"/>
              </w:rPr>
            </w:pPr>
          </w:p>
          <w:p w14:paraId="207CF14B">
            <w:pPr>
              <w:pStyle w:val="26"/>
              <w:spacing w:before="59" w:line="220" w:lineRule="auto"/>
              <w:ind w:left="42"/>
            </w:pPr>
            <w:r>
              <w:rPr>
                <w:spacing w:val="-1"/>
              </w:rPr>
              <w:t>氯霉素、克伦特罗、恩诺沙星、磺胺类（总</w:t>
            </w:r>
          </w:p>
          <w:p w14:paraId="1FE93E30">
            <w:pPr>
              <w:pStyle w:val="26"/>
              <w:spacing w:before="10" w:line="231" w:lineRule="auto"/>
              <w:ind w:left="38" w:right="159"/>
            </w:pPr>
            <w:r>
              <w:rPr>
                <w:spacing w:val="-1"/>
              </w:rPr>
              <w:t>量）、氟苯尼考、地塞米松、林可霉素、卡拉胶a、瓜尔胶a、水分、氟尼辛</w:t>
            </w:r>
          </w:p>
        </w:tc>
        <w:tc>
          <w:tcPr>
            <w:tcW w:w="1122" w:type="dxa"/>
            <w:vAlign w:val="top"/>
          </w:tcPr>
          <w:p w14:paraId="284A839E">
            <w:pPr>
              <w:spacing w:line="299" w:lineRule="auto"/>
              <w:rPr>
                <w:rFonts w:ascii="Arial"/>
                <w:sz w:val="21"/>
              </w:rPr>
            </w:pPr>
          </w:p>
          <w:p w14:paraId="0937D478">
            <w:pPr>
              <w:spacing w:line="299" w:lineRule="auto"/>
              <w:rPr>
                <w:rFonts w:ascii="Arial"/>
                <w:sz w:val="21"/>
              </w:rPr>
            </w:pPr>
          </w:p>
          <w:p w14:paraId="43A77AF3">
            <w:pPr>
              <w:pStyle w:val="26"/>
              <w:spacing w:before="59" w:line="220" w:lineRule="auto"/>
            </w:pPr>
            <w:r>
              <w:rPr>
                <w:b/>
                <w:bCs/>
                <w:spacing w:val="-3"/>
              </w:rPr>
              <w:t>必检品种。</w:t>
            </w:r>
          </w:p>
          <w:p w14:paraId="259CC1CB">
            <w:pPr>
              <w:pStyle w:val="26"/>
              <w:spacing w:before="11" w:line="221" w:lineRule="auto"/>
              <w:ind w:left="83"/>
            </w:pPr>
            <w:r>
              <w:rPr>
                <w:b/>
                <w:bCs/>
                <w:spacing w:val="-4"/>
              </w:rPr>
              <w:t>a.</w:t>
            </w:r>
            <w:r>
              <w:rPr>
                <w:spacing w:val="37"/>
              </w:rPr>
              <w:t xml:space="preserve"> </w:t>
            </w:r>
            <w:r>
              <w:rPr>
                <w:b/>
                <w:bCs/>
                <w:spacing w:val="-4"/>
              </w:rPr>
              <w:t>限牛肉（片、排、</w:t>
            </w:r>
            <w:r>
              <w:rPr>
                <w:b/>
                <w:bCs/>
                <w:spacing w:val="-3"/>
              </w:rPr>
              <w:t>卷）检测。</w:t>
            </w:r>
          </w:p>
        </w:tc>
      </w:tr>
      <w:tr w14:paraId="31D7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61" w:hRule="atLeast"/>
        </w:trPr>
        <w:tc>
          <w:tcPr>
            <w:tcW w:w="520" w:type="dxa"/>
            <w:vMerge w:val="continue"/>
            <w:tcBorders>
              <w:top w:val="nil"/>
              <w:bottom w:val="nil"/>
            </w:tcBorders>
            <w:vAlign w:val="top"/>
          </w:tcPr>
          <w:p w14:paraId="219B45C5">
            <w:pPr>
              <w:rPr>
                <w:rFonts w:ascii="Arial"/>
                <w:sz w:val="21"/>
              </w:rPr>
            </w:pPr>
          </w:p>
        </w:tc>
        <w:tc>
          <w:tcPr>
            <w:tcW w:w="870" w:type="dxa"/>
            <w:vMerge w:val="continue"/>
            <w:tcBorders>
              <w:top w:val="nil"/>
              <w:bottom w:val="nil"/>
            </w:tcBorders>
            <w:vAlign w:val="top"/>
          </w:tcPr>
          <w:p w14:paraId="20492F43">
            <w:pPr>
              <w:rPr>
                <w:rFonts w:ascii="Arial"/>
                <w:sz w:val="21"/>
              </w:rPr>
            </w:pPr>
          </w:p>
        </w:tc>
        <w:tc>
          <w:tcPr>
            <w:tcW w:w="854" w:type="dxa"/>
            <w:gridSpan w:val="2"/>
            <w:vMerge w:val="continue"/>
            <w:tcBorders>
              <w:top w:val="nil"/>
              <w:bottom w:val="nil"/>
            </w:tcBorders>
            <w:vAlign w:val="top"/>
          </w:tcPr>
          <w:p w14:paraId="4BDBCD7A">
            <w:pPr>
              <w:rPr>
                <w:rFonts w:ascii="Arial"/>
                <w:sz w:val="21"/>
              </w:rPr>
            </w:pPr>
          </w:p>
        </w:tc>
        <w:tc>
          <w:tcPr>
            <w:tcW w:w="990" w:type="dxa"/>
            <w:gridSpan w:val="2"/>
            <w:vMerge w:val="continue"/>
            <w:tcBorders>
              <w:top w:val="nil"/>
              <w:bottom w:val="nil"/>
            </w:tcBorders>
            <w:vAlign w:val="top"/>
          </w:tcPr>
          <w:p w14:paraId="776E9BBB">
            <w:pPr>
              <w:rPr>
                <w:rFonts w:ascii="Arial"/>
                <w:sz w:val="21"/>
              </w:rPr>
            </w:pPr>
          </w:p>
        </w:tc>
        <w:tc>
          <w:tcPr>
            <w:tcW w:w="1199" w:type="dxa"/>
            <w:gridSpan w:val="2"/>
            <w:vAlign w:val="top"/>
          </w:tcPr>
          <w:p w14:paraId="7AE815C2">
            <w:pPr>
              <w:spacing w:line="295" w:lineRule="auto"/>
              <w:rPr>
                <w:rFonts w:ascii="Arial"/>
                <w:sz w:val="21"/>
              </w:rPr>
            </w:pPr>
          </w:p>
          <w:p w14:paraId="2F1F4652">
            <w:pPr>
              <w:spacing w:line="295" w:lineRule="auto"/>
              <w:rPr>
                <w:rFonts w:ascii="Arial"/>
                <w:sz w:val="21"/>
              </w:rPr>
            </w:pPr>
          </w:p>
          <w:p w14:paraId="7EF8B6D8">
            <w:pPr>
              <w:pStyle w:val="26"/>
              <w:spacing w:before="59" w:line="221" w:lineRule="auto"/>
              <w:ind w:left="431"/>
            </w:pPr>
            <w:r>
              <w:rPr>
                <w:spacing w:val="-7"/>
              </w:rPr>
              <w:t>羊肉</w:t>
            </w:r>
          </w:p>
        </w:tc>
        <w:tc>
          <w:tcPr>
            <w:tcW w:w="854" w:type="dxa"/>
            <w:gridSpan w:val="2"/>
            <w:vAlign w:val="top"/>
          </w:tcPr>
          <w:p w14:paraId="00338A7A">
            <w:pPr>
              <w:spacing w:line="295" w:lineRule="auto"/>
              <w:rPr>
                <w:rFonts w:ascii="Arial"/>
                <w:sz w:val="21"/>
              </w:rPr>
            </w:pPr>
          </w:p>
          <w:p w14:paraId="5BFF7085">
            <w:pPr>
              <w:spacing w:line="295" w:lineRule="auto"/>
              <w:rPr>
                <w:rFonts w:ascii="Arial"/>
                <w:sz w:val="21"/>
              </w:rPr>
            </w:pPr>
          </w:p>
          <w:p w14:paraId="19F33E37">
            <w:pPr>
              <w:pStyle w:val="26"/>
              <w:spacing w:before="59" w:line="220" w:lineRule="auto"/>
              <w:ind w:left="347"/>
            </w:pPr>
            <w:r>
              <w:t>高</w:t>
            </w:r>
          </w:p>
        </w:tc>
        <w:tc>
          <w:tcPr>
            <w:tcW w:w="4330" w:type="dxa"/>
            <w:gridSpan w:val="2"/>
            <w:vAlign w:val="top"/>
          </w:tcPr>
          <w:p w14:paraId="2A26C894">
            <w:pPr>
              <w:pStyle w:val="26"/>
              <w:spacing w:before="204" w:line="230" w:lineRule="auto"/>
              <w:ind w:left="39" w:right="144" w:firstLine="5"/>
            </w:pPr>
            <w:r>
              <w:rPr>
                <w:spacing w:val="-1"/>
              </w:rPr>
              <w:t>呋喃唑酮代谢物、呋喃西林代谢物、氯霉素、克伦特罗、莱克多巴胺、沙丁胺醇、恩诺沙星、磺胺类(总</w:t>
            </w:r>
          </w:p>
          <w:p w14:paraId="347DDE63">
            <w:pPr>
              <w:pStyle w:val="26"/>
              <w:spacing w:before="1" w:line="232" w:lineRule="auto"/>
              <w:ind w:left="37" w:right="53"/>
            </w:pPr>
            <w:r>
              <w:rPr>
                <w:spacing w:val="-1"/>
              </w:rPr>
              <w:t>量)、氟苯尼考、林可霉素、环丙氨嗪、土霉素/金霉素/四环素(组合含量)、呋喃妥因代谢物、呋喃它酮代</w:t>
            </w:r>
            <w:r>
              <w:rPr>
                <w:spacing w:val="-2"/>
              </w:rPr>
              <w:t>谢物、水分</w:t>
            </w:r>
          </w:p>
        </w:tc>
        <w:tc>
          <w:tcPr>
            <w:tcW w:w="3807" w:type="dxa"/>
            <w:gridSpan w:val="2"/>
            <w:vAlign w:val="top"/>
          </w:tcPr>
          <w:p w14:paraId="13ED78C4">
            <w:pPr>
              <w:spacing w:line="365" w:lineRule="auto"/>
              <w:rPr>
                <w:rFonts w:ascii="Arial"/>
                <w:sz w:val="21"/>
              </w:rPr>
            </w:pPr>
          </w:p>
          <w:p w14:paraId="63A6F93C">
            <w:pPr>
              <w:pStyle w:val="26"/>
              <w:spacing w:before="58" w:line="233" w:lineRule="auto"/>
              <w:ind w:left="39" w:right="187" w:firstLine="4"/>
              <w:jc w:val="both"/>
            </w:pPr>
            <w:r>
              <w:rPr>
                <w:spacing w:val="-1"/>
              </w:rPr>
              <w:t>克伦特罗、恩诺沙星、氯霉素、磺胺类（总</w:t>
            </w:r>
            <w:r>
              <w:rPr>
                <w:spacing w:val="-2"/>
              </w:rPr>
              <w:t>量）、土霉素/金霉素/四环素（组合含量）、</w:t>
            </w:r>
            <w:r>
              <w:rPr>
                <w:spacing w:val="-4"/>
              </w:rPr>
              <w:t>水分</w:t>
            </w:r>
          </w:p>
        </w:tc>
        <w:tc>
          <w:tcPr>
            <w:tcW w:w="1122" w:type="dxa"/>
            <w:vAlign w:val="top"/>
          </w:tcPr>
          <w:p w14:paraId="636F9231">
            <w:pPr>
              <w:spacing w:line="295" w:lineRule="auto"/>
              <w:rPr>
                <w:rFonts w:ascii="Arial"/>
                <w:sz w:val="21"/>
              </w:rPr>
            </w:pPr>
          </w:p>
          <w:p w14:paraId="5FC7B677">
            <w:pPr>
              <w:spacing w:line="295" w:lineRule="auto"/>
              <w:rPr>
                <w:rFonts w:ascii="Arial"/>
                <w:sz w:val="21"/>
              </w:rPr>
            </w:pPr>
          </w:p>
          <w:p w14:paraId="78E6E3AB">
            <w:pPr>
              <w:pStyle w:val="26"/>
              <w:spacing w:before="59" w:line="220" w:lineRule="auto"/>
            </w:pPr>
            <w:r>
              <w:rPr>
                <w:b/>
                <w:bCs/>
                <w:spacing w:val="-3"/>
              </w:rPr>
              <w:t>必检品种。</w:t>
            </w:r>
          </w:p>
        </w:tc>
      </w:tr>
      <w:tr w14:paraId="0A6C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70" w:hRule="atLeast"/>
        </w:trPr>
        <w:tc>
          <w:tcPr>
            <w:tcW w:w="520" w:type="dxa"/>
            <w:vMerge w:val="continue"/>
            <w:tcBorders>
              <w:top w:val="nil"/>
              <w:bottom w:val="nil"/>
            </w:tcBorders>
            <w:vAlign w:val="top"/>
          </w:tcPr>
          <w:p w14:paraId="2213FE65">
            <w:pPr>
              <w:rPr>
                <w:rFonts w:ascii="Arial"/>
                <w:sz w:val="21"/>
              </w:rPr>
            </w:pPr>
          </w:p>
        </w:tc>
        <w:tc>
          <w:tcPr>
            <w:tcW w:w="870" w:type="dxa"/>
            <w:vMerge w:val="continue"/>
            <w:tcBorders>
              <w:top w:val="nil"/>
              <w:bottom w:val="nil"/>
            </w:tcBorders>
            <w:vAlign w:val="top"/>
          </w:tcPr>
          <w:p w14:paraId="4E07854C">
            <w:pPr>
              <w:rPr>
                <w:rFonts w:ascii="Arial"/>
                <w:sz w:val="21"/>
              </w:rPr>
            </w:pPr>
          </w:p>
        </w:tc>
        <w:tc>
          <w:tcPr>
            <w:tcW w:w="854" w:type="dxa"/>
            <w:gridSpan w:val="2"/>
            <w:vMerge w:val="continue"/>
            <w:tcBorders>
              <w:top w:val="nil"/>
              <w:bottom w:val="nil"/>
            </w:tcBorders>
            <w:vAlign w:val="top"/>
          </w:tcPr>
          <w:p w14:paraId="7F7FA486">
            <w:pPr>
              <w:rPr>
                <w:rFonts w:ascii="Arial"/>
                <w:sz w:val="21"/>
              </w:rPr>
            </w:pPr>
          </w:p>
        </w:tc>
        <w:tc>
          <w:tcPr>
            <w:tcW w:w="990" w:type="dxa"/>
            <w:gridSpan w:val="2"/>
            <w:vMerge w:val="continue"/>
            <w:tcBorders>
              <w:top w:val="nil"/>
            </w:tcBorders>
            <w:vAlign w:val="top"/>
          </w:tcPr>
          <w:p w14:paraId="1C30F367">
            <w:pPr>
              <w:rPr>
                <w:rFonts w:ascii="Arial"/>
                <w:sz w:val="21"/>
              </w:rPr>
            </w:pPr>
          </w:p>
        </w:tc>
        <w:tc>
          <w:tcPr>
            <w:tcW w:w="1199" w:type="dxa"/>
            <w:gridSpan w:val="2"/>
            <w:vAlign w:val="top"/>
          </w:tcPr>
          <w:p w14:paraId="6E0067B7">
            <w:pPr>
              <w:spacing w:line="349" w:lineRule="auto"/>
              <w:rPr>
                <w:rFonts w:ascii="Arial"/>
                <w:sz w:val="21"/>
              </w:rPr>
            </w:pPr>
          </w:p>
          <w:p w14:paraId="75725745">
            <w:pPr>
              <w:pStyle w:val="26"/>
              <w:spacing w:before="58" w:line="221" w:lineRule="auto"/>
              <w:ind w:left="246"/>
            </w:pPr>
            <w:r>
              <w:rPr>
                <w:spacing w:val="-2"/>
              </w:rPr>
              <w:t>其他畜肉</w:t>
            </w:r>
          </w:p>
        </w:tc>
        <w:tc>
          <w:tcPr>
            <w:tcW w:w="854" w:type="dxa"/>
            <w:gridSpan w:val="2"/>
            <w:vAlign w:val="top"/>
          </w:tcPr>
          <w:p w14:paraId="2651501A">
            <w:pPr>
              <w:spacing w:line="349" w:lineRule="auto"/>
              <w:rPr>
                <w:rFonts w:ascii="Arial"/>
                <w:sz w:val="21"/>
              </w:rPr>
            </w:pPr>
          </w:p>
          <w:p w14:paraId="69766EC2">
            <w:pPr>
              <w:pStyle w:val="26"/>
              <w:spacing w:before="58" w:line="220" w:lineRule="auto"/>
              <w:ind w:left="347"/>
            </w:pPr>
            <w:r>
              <w:t>高</w:t>
            </w:r>
          </w:p>
        </w:tc>
        <w:tc>
          <w:tcPr>
            <w:tcW w:w="4330" w:type="dxa"/>
            <w:gridSpan w:val="2"/>
            <w:vAlign w:val="top"/>
          </w:tcPr>
          <w:p w14:paraId="59176961">
            <w:pPr>
              <w:pStyle w:val="26"/>
              <w:spacing w:before="183" w:line="233" w:lineRule="auto"/>
              <w:ind w:left="37" w:right="144" w:firstLine="7"/>
            </w:pPr>
            <w:r>
              <w:rPr>
                <w:spacing w:val="-1"/>
              </w:rPr>
              <w:t>呋喃唑酮代谢物、氯霉素、克伦特罗、莱克多巴胺、沙丁胺醇、氧氟沙星、呋喃西林代谢物、呋喃妥因代谢物、呋喃它酮代谢物</w:t>
            </w:r>
          </w:p>
        </w:tc>
        <w:tc>
          <w:tcPr>
            <w:tcW w:w="3807" w:type="dxa"/>
            <w:gridSpan w:val="2"/>
            <w:vAlign w:val="top"/>
          </w:tcPr>
          <w:p w14:paraId="31A3FE35">
            <w:pPr>
              <w:pStyle w:val="26"/>
              <w:spacing w:before="297" w:line="233" w:lineRule="auto"/>
              <w:ind w:left="42" w:right="159" w:firstLine="4"/>
            </w:pPr>
            <w:r>
              <w:rPr>
                <w:spacing w:val="-1"/>
              </w:rPr>
              <w:t>呋喃唑酮代谢物、克伦特罗、莱克多巴胺、沙丁胺醇、氯霉素、氧氟沙星</w:t>
            </w:r>
          </w:p>
        </w:tc>
        <w:tc>
          <w:tcPr>
            <w:tcW w:w="1122" w:type="dxa"/>
            <w:vAlign w:val="top"/>
          </w:tcPr>
          <w:p w14:paraId="2D647BE3">
            <w:pPr>
              <w:rPr>
                <w:rFonts w:ascii="Arial"/>
                <w:sz w:val="21"/>
              </w:rPr>
            </w:pPr>
          </w:p>
        </w:tc>
      </w:tr>
      <w:tr w14:paraId="3A55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64" w:hRule="atLeast"/>
        </w:trPr>
        <w:tc>
          <w:tcPr>
            <w:tcW w:w="520" w:type="dxa"/>
            <w:vMerge w:val="continue"/>
            <w:tcBorders>
              <w:top w:val="nil"/>
              <w:bottom w:val="nil"/>
            </w:tcBorders>
            <w:vAlign w:val="top"/>
          </w:tcPr>
          <w:p w14:paraId="1D749433">
            <w:pPr>
              <w:rPr>
                <w:rFonts w:ascii="Arial"/>
                <w:sz w:val="21"/>
              </w:rPr>
            </w:pPr>
          </w:p>
        </w:tc>
        <w:tc>
          <w:tcPr>
            <w:tcW w:w="870" w:type="dxa"/>
            <w:vMerge w:val="continue"/>
            <w:tcBorders>
              <w:top w:val="nil"/>
              <w:bottom w:val="nil"/>
            </w:tcBorders>
            <w:vAlign w:val="top"/>
          </w:tcPr>
          <w:p w14:paraId="7A1E53BC">
            <w:pPr>
              <w:rPr>
                <w:rFonts w:ascii="Arial"/>
                <w:sz w:val="21"/>
              </w:rPr>
            </w:pPr>
          </w:p>
        </w:tc>
        <w:tc>
          <w:tcPr>
            <w:tcW w:w="854" w:type="dxa"/>
            <w:gridSpan w:val="2"/>
            <w:vMerge w:val="continue"/>
            <w:tcBorders>
              <w:top w:val="nil"/>
              <w:bottom w:val="nil"/>
            </w:tcBorders>
            <w:vAlign w:val="top"/>
          </w:tcPr>
          <w:p w14:paraId="1B28B1C9">
            <w:pPr>
              <w:rPr>
                <w:rFonts w:ascii="Arial"/>
                <w:sz w:val="21"/>
              </w:rPr>
            </w:pPr>
          </w:p>
        </w:tc>
        <w:tc>
          <w:tcPr>
            <w:tcW w:w="990" w:type="dxa"/>
            <w:gridSpan w:val="2"/>
            <w:vMerge w:val="restart"/>
            <w:tcBorders>
              <w:bottom w:val="nil"/>
            </w:tcBorders>
            <w:vAlign w:val="top"/>
          </w:tcPr>
          <w:p w14:paraId="04563076">
            <w:pPr>
              <w:spacing w:line="245" w:lineRule="auto"/>
              <w:rPr>
                <w:rFonts w:ascii="Arial"/>
                <w:sz w:val="21"/>
              </w:rPr>
            </w:pPr>
          </w:p>
          <w:p w14:paraId="00A80F82">
            <w:pPr>
              <w:spacing w:line="245" w:lineRule="auto"/>
              <w:rPr>
                <w:rFonts w:ascii="Arial"/>
                <w:sz w:val="21"/>
              </w:rPr>
            </w:pPr>
          </w:p>
          <w:p w14:paraId="593A41E0">
            <w:pPr>
              <w:spacing w:line="246" w:lineRule="auto"/>
              <w:rPr>
                <w:rFonts w:ascii="Arial"/>
                <w:sz w:val="21"/>
              </w:rPr>
            </w:pPr>
          </w:p>
          <w:p w14:paraId="49C57923">
            <w:pPr>
              <w:spacing w:line="246" w:lineRule="auto"/>
              <w:rPr>
                <w:rFonts w:ascii="Arial"/>
                <w:sz w:val="21"/>
              </w:rPr>
            </w:pPr>
          </w:p>
          <w:p w14:paraId="3B1F49B5">
            <w:pPr>
              <w:spacing w:line="246" w:lineRule="auto"/>
              <w:rPr>
                <w:rFonts w:ascii="Arial"/>
                <w:sz w:val="21"/>
              </w:rPr>
            </w:pPr>
          </w:p>
          <w:p w14:paraId="07FAC9FE">
            <w:pPr>
              <w:pStyle w:val="26"/>
              <w:spacing w:before="59" w:line="220" w:lineRule="auto"/>
              <w:ind w:left="320"/>
            </w:pPr>
            <w:r>
              <w:rPr>
                <w:spacing w:val="-5"/>
              </w:rPr>
              <w:t>禽肉</w:t>
            </w:r>
          </w:p>
        </w:tc>
        <w:tc>
          <w:tcPr>
            <w:tcW w:w="1199" w:type="dxa"/>
            <w:gridSpan w:val="2"/>
            <w:vAlign w:val="top"/>
          </w:tcPr>
          <w:p w14:paraId="38B58C6B">
            <w:pPr>
              <w:spacing w:line="323" w:lineRule="auto"/>
              <w:rPr>
                <w:rFonts w:ascii="Arial"/>
                <w:sz w:val="21"/>
              </w:rPr>
            </w:pPr>
          </w:p>
          <w:p w14:paraId="42A637D0">
            <w:pPr>
              <w:spacing w:line="323" w:lineRule="auto"/>
              <w:rPr>
                <w:rFonts w:ascii="Arial"/>
                <w:sz w:val="21"/>
              </w:rPr>
            </w:pPr>
          </w:p>
          <w:p w14:paraId="28C35235">
            <w:pPr>
              <w:pStyle w:val="26"/>
              <w:spacing w:before="58" w:line="222" w:lineRule="auto"/>
              <w:ind w:left="424"/>
            </w:pPr>
            <w:r>
              <w:rPr>
                <w:spacing w:val="-4"/>
              </w:rPr>
              <w:t>鸡肉</w:t>
            </w:r>
          </w:p>
        </w:tc>
        <w:tc>
          <w:tcPr>
            <w:tcW w:w="854" w:type="dxa"/>
            <w:gridSpan w:val="2"/>
            <w:vAlign w:val="top"/>
          </w:tcPr>
          <w:p w14:paraId="395A28E0">
            <w:pPr>
              <w:spacing w:line="323" w:lineRule="auto"/>
              <w:rPr>
                <w:rFonts w:ascii="Arial"/>
                <w:sz w:val="21"/>
              </w:rPr>
            </w:pPr>
          </w:p>
          <w:p w14:paraId="3D5D28FF">
            <w:pPr>
              <w:spacing w:line="323" w:lineRule="auto"/>
              <w:rPr>
                <w:rFonts w:ascii="Arial"/>
                <w:sz w:val="21"/>
              </w:rPr>
            </w:pPr>
          </w:p>
          <w:p w14:paraId="2F995B37">
            <w:pPr>
              <w:pStyle w:val="26"/>
              <w:spacing w:before="59" w:line="220" w:lineRule="auto"/>
              <w:ind w:left="347"/>
            </w:pPr>
            <w:r>
              <w:t>高</w:t>
            </w:r>
          </w:p>
        </w:tc>
        <w:tc>
          <w:tcPr>
            <w:tcW w:w="4330" w:type="dxa"/>
            <w:gridSpan w:val="2"/>
            <w:vAlign w:val="top"/>
          </w:tcPr>
          <w:p w14:paraId="29AA420C">
            <w:pPr>
              <w:pStyle w:val="26"/>
              <w:spacing w:before="145" w:line="219" w:lineRule="auto"/>
              <w:ind w:left="36"/>
            </w:pPr>
            <w:r>
              <w:rPr>
                <w:spacing w:val="-1"/>
              </w:rPr>
              <w:t>挥发性盐基氮、呋喃唑酮代谢物、呋喃西林代谢物、</w:t>
            </w:r>
          </w:p>
          <w:p w14:paraId="615DC0EC">
            <w:pPr>
              <w:pStyle w:val="26"/>
              <w:spacing w:before="10" w:line="229" w:lineRule="auto"/>
              <w:ind w:left="37" w:right="55" w:firstLine="7"/>
            </w:pPr>
            <w:r>
              <w:rPr>
                <w:spacing w:val="-1"/>
              </w:rPr>
              <w:t>呋喃它酮代谢物、氯霉素、氧氟沙星、培氟沙星、诺氟沙星、恩诺沙星、沙拉沙星、替米考星、磺胺类(总量)、甲氧苄啶、氟苯尼考、多西环素、甲硝唑、尼卡巴嗪、环丙氨嗪、土霉素/金霉素</w:t>
            </w:r>
            <w:r>
              <w:rPr>
                <w:rFonts w:ascii="Arial" w:hAnsi="Arial" w:eastAsia="Arial" w:cs="Arial"/>
                <w:spacing w:val="-1"/>
              </w:rPr>
              <w:t>/</w:t>
            </w:r>
            <w:r>
              <w:rPr>
                <w:spacing w:val="-1"/>
              </w:rPr>
              <w:t>四环素(组合含量)</w:t>
            </w:r>
            <w:r>
              <w:rPr>
                <w:spacing w:val="8"/>
              </w:rPr>
              <w:t xml:space="preserve">  </w:t>
            </w:r>
            <w:r>
              <w:rPr>
                <w:spacing w:val="-1"/>
              </w:rPr>
              <w:t>、呋喃妥因代谢物、水分</w:t>
            </w:r>
          </w:p>
        </w:tc>
        <w:tc>
          <w:tcPr>
            <w:tcW w:w="3807" w:type="dxa"/>
            <w:gridSpan w:val="2"/>
            <w:vAlign w:val="top"/>
          </w:tcPr>
          <w:p w14:paraId="16206557">
            <w:pPr>
              <w:spacing w:line="423" w:lineRule="auto"/>
              <w:rPr>
                <w:rFonts w:ascii="Arial"/>
                <w:sz w:val="21"/>
              </w:rPr>
            </w:pPr>
          </w:p>
          <w:p w14:paraId="7A27EC40">
            <w:pPr>
              <w:pStyle w:val="26"/>
              <w:spacing w:before="58" w:line="231" w:lineRule="auto"/>
              <w:ind w:left="43" w:right="158" w:hanging="2"/>
              <w:jc w:val="both"/>
            </w:pPr>
            <w:r>
              <w:rPr>
                <w:spacing w:val="-1"/>
              </w:rPr>
              <w:t>恩诺沙星、氯霉素、甲氧苄啶、氟苯尼考、多西环素、尼卡巴嗪、氧氟沙星、磺胺类(总量)</w:t>
            </w:r>
            <w:r>
              <w:rPr>
                <w:spacing w:val="9"/>
              </w:rPr>
              <w:t xml:space="preserve"> </w:t>
            </w:r>
            <w:r>
              <w:rPr>
                <w:spacing w:val="-4"/>
              </w:rPr>
              <w:t>、水分</w:t>
            </w:r>
          </w:p>
        </w:tc>
        <w:tc>
          <w:tcPr>
            <w:tcW w:w="1122" w:type="dxa"/>
            <w:vAlign w:val="top"/>
          </w:tcPr>
          <w:p w14:paraId="38BB2BDB">
            <w:pPr>
              <w:spacing w:line="323" w:lineRule="auto"/>
              <w:rPr>
                <w:rFonts w:ascii="Arial"/>
                <w:sz w:val="21"/>
              </w:rPr>
            </w:pPr>
          </w:p>
          <w:p w14:paraId="7F7B1350">
            <w:pPr>
              <w:spacing w:line="323" w:lineRule="auto"/>
              <w:rPr>
                <w:rFonts w:ascii="Arial"/>
                <w:sz w:val="21"/>
              </w:rPr>
            </w:pPr>
          </w:p>
          <w:p w14:paraId="11B0952F">
            <w:pPr>
              <w:pStyle w:val="26"/>
              <w:spacing w:before="59" w:line="220" w:lineRule="auto"/>
            </w:pPr>
            <w:r>
              <w:rPr>
                <w:b/>
                <w:bCs/>
                <w:spacing w:val="-3"/>
              </w:rPr>
              <w:t>必检品种。</w:t>
            </w:r>
          </w:p>
        </w:tc>
      </w:tr>
      <w:tr w14:paraId="0E99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64" w:hRule="atLeast"/>
        </w:trPr>
        <w:tc>
          <w:tcPr>
            <w:tcW w:w="520" w:type="dxa"/>
            <w:vMerge w:val="continue"/>
            <w:tcBorders>
              <w:top w:val="nil"/>
            </w:tcBorders>
            <w:vAlign w:val="top"/>
          </w:tcPr>
          <w:p w14:paraId="44AE859E">
            <w:pPr>
              <w:rPr>
                <w:rFonts w:ascii="Arial"/>
                <w:sz w:val="21"/>
              </w:rPr>
            </w:pPr>
          </w:p>
        </w:tc>
        <w:tc>
          <w:tcPr>
            <w:tcW w:w="870" w:type="dxa"/>
            <w:vMerge w:val="continue"/>
            <w:tcBorders>
              <w:top w:val="nil"/>
            </w:tcBorders>
            <w:vAlign w:val="top"/>
          </w:tcPr>
          <w:p w14:paraId="4B2248B5">
            <w:pPr>
              <w:rPr>
                <w:rFonts w:ascii="Arial"/>
                <w:sz w:val="21"/>
              </w:rPr>
            </w:pPr>
          </w:p>
        </w:tc>
        <w:tc>
          <w:tcPr>
            <w:tcW w:w="854" w:type="dxa"/>
            <w:gridSpan w:val="2"/>
            <w:vMerge w:val="continue"/>
            <w:tcBorders>
              <w:top w:val="nil"/>
            </w:tcBorders>
            <w:vAlign w:val="top"/>
          </w:tcPr>
          <w:p w14:paraId="3D65BD41">
            <w:pPr>
              <w:rPr>
                <w:rFonts w:ascii="Arial"/>
                <w:sz w:val="21"/>
              </w:rPr>
            </w:pPr>
          </w:p>
        </w:tc>
        <w:tc>
          <w:tcPr>
            <w:tcW w:w="990" w:type="dxa"/>
            <w:gridSpan w:val="2"/>
            <w:vMerge w:val="continue"/>
            <w:tcBorders>
              <w:top w:val="nil"/>
            </w:tcBorders>
            <w:vAlign w:val="top"/>
          </w:tcPr>
          <w:p w14:paraId="20FB9E4F">
            <w:pPr>
              <w:rPr>
                <w:rFonts w:ascii="Arial"/>
                <w:sz w:val="21"/>
              </w:rPr>
            </w:pPr>
          </w:p>
        </w:tc>
        <w:tc>
          <w:tcPr>
            <w:tcW w:w="1199" w:type="dxa"/>
            <w:gridSpan w:val="2"/>
            <w:vAlign w:val="top"/>
          </w:tcPr>
          <w:p w14:paraId="06070F4A">
            <w:pPr>
              <w:spacing w:line="443" w:lineRule="auto"/>
              <w:rPr>
                <w:rFonts w:ascii="Arial"/>
                <w:sz w:val="21"/>
              </w:rPr>
            </w:pPr>
          </w:p>
          <w:p w14:paraId="5DC85EDC">
            <w:pPr>
              <w:pStyle w:val="26"/>
              <w:spacing w:before="59" w:line="221" w:lineRule="auto"/>
              <w:ind w:left="431"/>
            </w:pPr>
            <w:r>
              <w:rPr>
                <w:spacing w:val="-7"/>
              </w:rPr>
              <w:t>鸭肉</w:t>
            </w:r>
          </w:p>
        </w:tc>
        <w:tc>
          <w:tcPr>
            <w:tcW w:w="854" w:type="dxa"/>
            <w:gridSpan w:val="2"/>
            <w:vAlign w:val="top"/>
          </w:tcPr>
          <w:p w14:paraId="61C0396F">
            <w:pPr>
              <w:spacing w:line="443" w:lineRule="auto"/>
              <w:rPr>
                <w:rFonts w:ascii="Arial"/>
                <w:sz w:val="21"/>
              </w:rPr>
            </w:pPr>
          </w:p>
          <w:p w14:paraId="176453D3">
            <w:pPr>
              <w:pStyle w:val="26"/>
              <w:spacing w:before="59" w:line="220" w:lineRule="auto"/>
              <w:ind w:left="347"/>
            </w:pPr>
            <w:r>
              <w:t>高</w:t>
            </w:r>
          </w:p>
        </w:tc>
        <w:tc>
          <w:tcPr>
            <w:tcW w:w="4330" w:type="dxa"/>
            <w:gridSpan w:val="2"/>
            <w:vAlign w:val="top"/>
          </w:tcPr>
          <w:p w14:paraId="498FABCB">
            <w:pPr>
              <w:pStyle w:val="26"/>
              <w:spacing w:before="169" w:line="232" w:lineRule="auto"/>
              <w:ind w:left="37" w:right="144" w:firstLine="7"/>
              <w:jc w:val="both"/>
            </w:pPr>
            <w:r>
              <w:rPr>
                <w:spacing w:val="-1"/>
              </w:rPr>
              <w:t>呋喃唑酮代谢物、呋喃妥因代谢物、氯霉素、氧氟沙星、恩诺沙星、磺胺类(总量)、氟苯尼考、多西环素</w:t>
            </w:r>
            <w:r>
              <w:rPr>
                <w:spacing w:val="15"/>
              </w:rPr>
              <w:t xml:space="preserve"> </w:t>
            </w:r>
            <w:r>
              <w:rPr>
                <w:spacing w:val="-1"/>
              </w:rPr>
              <w:t>、甲硝唑、环丙氨嗪、呋喃西林代谢物、呋喃它酮代</w:t>
            </w:r>
            <w:r>
              <w:rPr>
                <w:spacing w:val="-4"/>
              </w:rPr>
              <w:t>谢物</w:t>
            </w:r>
          </w:p>
        </w:tc>
        <w:tc>
          <w:tcPr>
            <w:tcW w:w="3807" w:type="dxa"/>
            <w:gridSpan w:val="2"/>
            <w:vAlign w:val="top"/>
          </w:tcPr>
          <w:p w14:paraId="7ED69CB7">
            <w:pPr>
              <w:spacing w:line="333" w:lineRule="auto"/>
              <w:rPr>
                <w:rFonts w:ascii="Arial"/>
                <w:sz w:val="21"/>
              </w:rPr>
            </w:pPr>
          </w:p>
          <w:p w14:paraId="2666C34B">
            <w:pPr>
              <w:pStyle w:val="26"/>
              <w:spacing w:before="59" w:line="231" w:lineRule="auto"/>
              <w:ind w:left="39" w:right="159" w:firstLine="2"/>
            </w:pPr>
            <w:r>
              <w:rPr>
                <w:spacing w:val="-1"/>
              </w:rPr>
              <w:t>恩诺沙星、氯霉素、氟苯尼考、呋喃唑酮代谢物、磺胺类（总量）、多西环素</w:t>
            </w:r>
          </w:p>
        </w:tc>
        <w:tc>
          <w:tcPr>
            <w:tcW w:w="1122" w:type="dxa"/>
            <w:vAlign w:val="top"/>
          </w:tcPr>
          <w:p w14:paraId="4CC1FE9B">
            <w:pPr>
              <w:rPr>
                <w:rFonts w:ascii="Arial"/>
                <w:sz w:val="21"/>
              </w:rPr>
            </w:pPr>
          </w:p>
        </w:tc>
      </w:tr>
      <w:tr w14:paraId="308E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4E49D69F">
            <w:pPr>
              <w:spacing w:line="284" w:lineRule="auto"/>
              <w:rPr>
                <w:rFonts w:ascii="Arial"/>
                <w:sz w:val="21"/>
              </w:rPr>
            </w:pPr>
          </w:p>
          <w:p w14:paraId="3EFE2115">
            <w:pPr>
              <w:pStyle w:val="26"/>
              <w:spacing w:before="58" w:line="222" w:lineRule="auto"/>
              <w:ind w:left="82"/>
            </w:pPr>
            <w:r>
              <w:rPr>
                <w:b/>
                <w:bCs/>
                <w:spacing w:val="-5"/>
              </w:rPr>
              <w:t>序号</w:t>
            </w:r>
          </w:p>
        </w:tc>
        <w:tc>
          <w:tcPr>
            <w:tcW w:w="870" w:type="dxa"/>
            <w:vAlign w:val="top"/>
          </w:tcPr>
          <w:p w14:paraId="57EDB431">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72C63CCD">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7B616940">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32666FFB">
            <w:pPr>
              <w:pStyle w:val="26"/>
              <w:spacing w:before="235" w:line="220" w:lineRule="auto"/>
              <w:ind w:left="57"/>
            </w:pPr>
            <w:r>
              <w:rPr>
                <w:b/>
                <w:bCs/>
                <w:spacing w:val="-2"/>
              </w:rPr>
              <w:t>食品细类（四</w:t>
            </w:r>
          </w:p>
          <w:p w14:paraId="1CDDFCCD">
            <w:pPr>
              <w:pStyle w:val="26"/>
              <w:spacing w:before="10" w:line="222" w:lineRule="auto"/>
              <w:ind w:left="425"/>
            </w:pPr>
            <w:r>
              <w:rPr>
                <w:b/>
                <w:bCs/>
                <w:spacing w:val="-7"/>
              </w:rPr>
              <w:t>级）</w:t>
            </w:r>
          </w:p>
        </w:tc>
        <w:tc>
          <w:tcPr>
            <w:tcW w:w="854" w:type="dxa"/>
            <w:gridSpan w:val="2"/>
            <w:vAlign w:val="top"/>
          </w:tcPr>
          <w:p w14:paraId="05B569D7">
            <w:pPr>
              <w:spacing w:line="284" w:lineRule="auto"/>
              <w:rPr>
                <w:rFonts w:ascii="Arial"/>
                <w:sz w:val="21"/>
              </w:rPr>
            </w:pPr>
          </w:p>
          <w:p w14:paraId="33D8906A">
            <w:pPr>
              <w:pStyle w:val="26"/>
              <w:spacing w:before="59" w:line="220" w:lineRule="auto"/>
              <w:ind w:left="69"/>
            </w:pPr>
            <w:r>
              <w:rPr>
                <w:b/>
                <w:bCs/>
                <w:spacing w:val="-3"/>
              </w:rPr>
              <w:t>风险等级</w:t>
            </w:r>
          </w:p>
        </w:tc>
        <w:tc>
          <w:tcPr>
            <w:tcW w:w="4330" w:type="dxa"/>
            <w:gridSpan w:val="2"/>
            <w:vAlign w:val="top"/>
          </w:tcPr>
          <w:p w14:paraId="57283C04">
            <w:pPr>
              <w:spacing w:line="285" w:lineRule="auto"/>
              <w:rPr>
                <w:rFonts w:ascii="Arial"/>
                <w:sz w:val="21"/>
              </w:rPr>
            </w:pPr>
          </w:p>
          <w:p w14:paraId="1C7844C1">
            <w:pPr>
              <w:pStyle w:val="26"/>
              <w:spacing w:before="58" w:line="219" w:lineRule="auto"/>
              <w:ind w:left="1264"/>
            </w:pPr>
            <w:r>
              <w:rPr>
                <w:b/>
                <w:bCs/>
                <w:spacing w:val="-2"/>
              </w:rPr>
              <w:t>省级本级监督抽检项目</w:t>
            </w:r>
          </w:p>
        </w:tc>
        <w:tc>
          <w:tcPr>
            <w:tcW w:w="3807" w:type="dxa"/>
            <w:gridSpan w:val="2"/>
            <w:vAlign w:val="top"/>
          </w:tcPr>
          <w:p w14:paraId="6B21715B">
            <w:pPr>
              <w:spacing w:line="284" w:lineRule="auto"/>
              <w:rPr>
                <w:rFonts w:ascii="Arial"/>
                <w:sz w:val="21"/>
              </w:rPr>
            </w:pPr>
          </w:p>
          <w:p w14:paraId="442BCC31">
            <w:pPr>
              <w:pStyle w:val="26"/>
              <w:spacing w:before="59" w:line="220" w:lineRule="auto"/>
              <w:ind w:left="1007"/>
            </w:pPr>
            <w:r>
              <w:rPr>
                <w:b/>
                <w:bCs/>
                <w:spacing w:val="-2"/>
              </w:rPr>
              <w:t>省级转移监督抽检项目</w:t>
            </w:r>
          </w:p>
        </w:tc>
        <w:tc>
          <w:tcPr>
            <w:tcW w:w="1122" w:type="dxa"/>
            <w:vAlign w:val="top"/>
          </w:tcPr>
          <w:p w14:paraId="1D7FFABF">
            <w:pPr>
              <w:spacing w:line="284" w:lineRule="auto"/>
              <w:rPr>
                <w:rFonts w:ascii="Arial"/>
                <w:sz w:val="21"/>
              </w:rPr>
            </w:pPr>
          </w:p>
          <w:p w14:paraId="2E753402">
            <w:pPr>
              <w:pStyle w:val="26"/>
              <w:spacing w:before="58" w:line="222" w:lineRule="auto"/>
            </w:pPr>
            <w:r>
              <w:rPr>
                <w:b/>
                <w:bCs/>
                <w:spacing w:val="-6"/>
              </w:rPr>
              <w:t>备注</w:t>
            </w:r>
          </w:p>
        </w:tc>
      </w:tr>
      <w:tr w14:paraId="52FFB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4" w:hRule="atLeast"/>
        </w:trPr>
        <w:tc>
          <w:tcPr>
            <w:tcW w:w="520" w:type="dxa"/>
            <w:vMerge w:val="restart"/>
            <w:tcBorders>
              <w:bottom w:val="nil"/>
            </w:tcBorders>
            <w:vAlign w:val="top"/>
          </w:tcPr>
          <w:p w14:paraId="7F897AAD">
            <w:pPr>
              <w:spacing w:line="247" w:lineRule="auto"/>
              <w:rPr>
                <w:rFonts w:ascii="Arial"/>
                <w:sz w:val="21"/>
              </w:rPr>
            </w:pPr>
          </w:p>
          <w:p w14:paraId="0708D6A5">
            <w:pPr>
              <w:spacing w:line="248" w:lineRule="auto"/>
              <w:rPr>
                <w:rFonts w:ascii="Arial"/>
                <w:sz w:val="21"/>
              </w:rPr>
            </w:pPr>
          </w:p>
          <w:p w14:paraId="496F0F0F">
            <w:pPr>
              <w:spacing w:line="248" w:lineRule="auto"/>
              <w:rPr>
                <w:rFonts w:ascii="Arial"/>
                <w:sz w:val="21"/>
              </w:rPr>
            </w:pPr>
          </w:p>
          <w:p w14:paraId="449A82EA">
            <w:pPr>
              <w:spacing w:line="248" w:lineRule="auto"/>
              <w:rPr>
                <w:rFonts w:ascii="Arial"/>
                <w:sz w:val="21"/>
              </w:rPr>
            </w:pPr>
          </w:p>
          <w:p w14:paraId="17479EBF">
            <w:pPr>
              <w:spacing w:line="248" w:lineRule="auto"/>
              <w:rPr>
                <w:rFonts w:ascii="Arial"/>
                <w:sz w:val="21"/>
              </w:rPr>
            </w:pPr>
          </w:p>
          <w:p w14:paraId="41D49C5F">
            <w:pPr>
              <w:spacing w:line="248" w:lineRule="auto"/>
              <w:rPr>
                <w:rFonts w:ascii="Arial"/>
                <w:sz w:val="21"/>
              </w:rPr>
            </w:pPr>
          </w:p>
          <w:p w14:paraId="05CC3AF9">
            <w:pPr>
              <w:spacing w:line="248" w:lineRule="auto"/>
              <w:rPr>
                <w:rFonts w:ascii="Arial"/>
                <w:sz w:val="21"/>
              </w:rPr>
            </w:pPr>
          </w:p>
          <w:p w14:paraId="77BE67BC">
            <w:pPr>
              <w:spacing w:line="248" w:lineRule="auto"/>
              <w:rPr>
                <w:rFonts w:ascii="Arial"/>
                <w:sz w:val="21"/>
              </w:rPr>
            </w:pPr>
          </w:p>
          <w:p w14:paraId="129B2B40">
            <w:pPr>
              <w:spacing w:line="248" w:lineRule="auto"/>
              <w:rPr>
                <w:rFonts w:ascii="Arial"/>
                <w:sz w:val="21"/>
              </w:rPr>
            </w:pPr>
          </w:p>
          <w:p w14:paraId="2D4D03F5">
            <w:pPr>
              <w:spacing w:line="248" w:lineRule="auto"/>
              <w:rPr>
                <w:rFonts w:ascii="Arial"/>
                <w:sz w:val="21"/>
              </w:rPr>
            </w:pPr>
          </w:p>
          <w:p w14:paraId="74847143">
            <w:pPr>
              <w:spacing w:line="248" w:lineRule="auto"/>
              <w:rPr>
                <w:rFonts w:ascii="Arial"/>
                <w:sz w:val="21"/>
              </w:rPr>
            </w:pPr>
          </w:p>
          <w:p w14:paraId="77343083">
            <w:pPr>
              <w:spacing w:line="248" w:lineRule="auto"/>
              <w:rPr>
                <w:rFonts w:ascii="Arial"/>
                <w:sz w:val="21"/>
              </w:rPr>
            </w:pPr>
          </w:p>
          <w:p w14:paraId="12BEE8AD">
            <w:pPr>
              <w:spacing w:line="248" w:lineRule="auto"/>
              <w:rPr>
                <w:rFonts w:ascii="Arial"/>
                <w:sz w:val="21"/>
              </w:rPr>
            </w:pPr>
          </w:p>
          <w:p w14:paraId="6F0C1C3F">
            <w:pPr>
              <w:spacing w:line="248" w:lineRule="auto"/>
              <w:rPr>
                <w:rFonts w:ascii="Arial"/>
                <w:sz w:val="21"/>
              </w:rPr>
            </w:pPr>
          </w:p>
          <w:p w14:paraId="7E113F7B">
            <w:pPr>
              <w:spacing w:line="248" w:lineRule="auto"/>
              <w:rPr>
                <w:rFonts w:ascii="Arial"/>
                <w:sz w:val="21"/>
              </w:rPr>
            </w:pPr>
          </w:p>
          <w:p w14:paraId="0C7ADC12">
            <w:pPr>
              <w:spacing w:line="248" w:lineRule="auto"/>
              <w:rPr>
                <w:rFonts w:ascii="Arial"/>
                <w:sz w:val="21"/>
              </w:rPr>
            </w:pPr>
          </w:p>
          <w:p w14:paraId="1011B0B5">
            <w:pPr>
              <w:spacing w:line="248" w:lineRule="auto"/>
              <w:rPr>
                <w:rFonts w:ascii="Arial"/>
                <w:sz w:val="21"/>
              </w:rPr>
            </w:pPr>
          </w:p>
          <w:p w14:paraId="73A87715">
            <w:pPr>
              <w:spacing w:line="248" w:lineRule="auto"/>
              <w:rPr>
                <w:rFonts w:ascii="Arial"/>
                <w:sz w:val="21"/>
              </w:rPr>
            </w:pPr>
          </w:p>
          <w:p w14:paraId="5A6EA898">
            <w:pPr>
              <w:pStyle w:val="26"/>
              <w:spacing w:before="58"/>
              <w:ind w:left="180"/>
            </w:pPr>
            <w:r>
              <w:rPr>
                <w:spacing w:val="-5"/>
              </w:rPr>
              <w:t>33</w:t>
            </w:r>
          </w:p>
        </w:tc>
        <w:tc>
          <w:tcPr>
            <w:tcW w:w="870" w:type="dxa"/>
            <w:vMerge w:val="restart"/>
            <w:tcBorders>
              <w:bottom w:val="nil"/>
            </w:tcBorders>
            <w:vAlign w:val="top"/>
          </w:tcPr>
          <w:p w14:paraId="6D325C55">
            <w:pPr>
              <w:spacing w:line="241" w:lineRule="auto"/>
              <w:rPr>
                <w:rFonts w:ascii="Arial"/>
                <w:sz w:val="21"/>
              </w:rPr>
            </w:pPr>
          </w:p>
          <w:p w14:paraId="4513E34E">
            <w:pPr>
              <w:spacing w:line="241" w:lineRule="auto"/>
              <w:rPr>
                <w:rFonts w:ascii="Arial"/>
                <w:sz w:val="21"/>
              </w:rPr>
            </w:pPr>
          </w:p>
          <w:p w14:paraId="237683E4">
            <w:pPr>
              <w:spacing w:line="241" w:lineRule="auto"/>
              <w:rPr>
                <w:rFonts w:ascii="Arial"/>
                <w:sz w:val="21"/>
              </w:rPr>
            </w:pPr>
          </w:p>
          <w:p w14:paraId="7C50FA1A">
            <w:pPr>
              <w:spacing w:line="241" w:lineRule="auto"/>
              <w:rPr>
                <w:rFonts w:ascii="Arial"/>
                <w:sz w:val="21"/>
              </w:rPr>
            </w:pPr>
          </w:p>
          <w:p w14:paraId="6D936099">
            <w:pPr>
              <w:spacing w:line="241" w:lineRule="auto"/>
              <w:rPr>
                <w:rFonts w:ascii="Arial"/>
                <w:sz w:val="21"/>
              </w:rPr>
            </w:pPr>
          </w:p>
          <w:p w14:paraId="0D57C0B2">
            <w:pPr>
              <w:spacing w:line="241" w:lineRule="auto"/>
              <w:rPr>
                <w:rFonts w:ascii="Arial"/>
                <w:sz w:val="21"/>
              </w:rPr>
            </w:pPr>
          </w:p>
          <w:p w14:paraId="06E3B823">
            <w:pPr>
              <w:spacing w:line="242" w:lineRule="auto"/>
              <w:rPr>
                <w:rFonts w:ascii="Arial"/>
                <w:sz w:val="21"/>
              </w:rPr>
            </w:pPr>
          </w:p>
          <w:p w14:paraId="537CCDC9">
            <w:pPr>
              <w:spacing w:line="242" w:lineRule="auto"/>
              <w:rPr>
                <w:rFonts w:ascii="Arial"/>
                <w:sz w:val="21"/>
              </w:rPr>
            </w:pPr>
          </w:p>
          <w:p w14:paraId="44C4439F">
            <w:pPr>
              <w:spacing w:line="242" w:lineRule="auto"/>
              <w:rPr>
                <w:rFonts w:ascii="Arial"/>
                <w:sz w:val="21"/>
              </w:rPr>
            </w:pPr>
          </w:p>
          <w:p w14:paraId="419DA9F8">
            <w:pPr>
              <w:spacing w:line="242" w:lineRule="auto"/>
              <w:rPr>
                <w:rFonts w:ascii="Arial"/>
                <w:sz w:val="21"/>
              </w:rPr>
            </w:pPr>
          </w:p>
          <w:p w14:paraId="63FB440B">
            <w:pPr>
              <w:spacing w:line="242" w:lineRule="auto"/>
              <w:rPr>
                <w:rFonts w:ascii="Arial"/>
                <w:sz w:val="21"/>
              </w:rPr>
            </w:pPr>
          </w:p>
          <w:p w14:paraId="5320CF40">
            <w:pPr>
              <w:spacing w:line="242" w:lineRule="auto"/>
              <w:rPr>
                <w:rFonts w:ascii="Arial"/>
                <w:sz w:val="21"/>
              </w:rPr>
            </w:pPr>
          </w:p>
          <w:p w14:paraId="5E4FD051">
            <w:pPr>
              <w:spacing w:line="242" w:lineRule="auto"/>
              <w:rPr>
                <w:rFonts w:ascii="Arial"/>
                <w:sz w:val="21"/>
              </w:rPr>
            </w:pPr>
          </w:p>
          <w:p w14:paraId="352D8124">
            <w:pPr>
              <w:spacing w:line="242" w:lineRule="auto"/>
              <w:rPr>
                <w:rFonts w:ascii="Arial"/>
                <w:sz w:val="21"/>
              </w:rPr>
            </w:pPr>
          </w:p>
          <w:p w14:paraId="6D84A490">
            <w:pPr>
              <w:spacing w:line="242" w:lineRule="auto"/>
              <w:rPr>
                <w:rFonts w:ascii="Arial"/>
                <w:sz w:val="21"/>
              </w:rPr>
            </w:pPr>
          </w:p>
          <w:p w14:paraId="76F92602">
            <w:pPr>
              <w:spacing w:line="242" w:lineRule="auto"/>
              <w:rPr>
                <w:rFonts w:ascii="Arial"/>
                <w:sz w:val="21"/>
              </w:rPr>
            </w:pPr>
          </w:p>
          <w:p w14:paraId="066B7B6A">
            <w:pPr>
              <w:spacing w:line="242" w:lineRule="auto"/>
              <w:rPr>
                <w:rFonts w:ascii="Arial"/>
                <w:sz w:val="21"/>
              </w:rPr>
            </w:pPr>
          </w:p>
          <w:p w14:paraId="19F4B0BB">
            <w:pPr>
              <w:spacing w:line="242" w:lineRule="auto"/>
              <w:rPr>
                <w:rFonts w:ascii="Arial"/>
                <w:sz w:val="21"/>
              </w:rPr>
            </w:pPr>
          </w:p>
          <w:p w14:paraId="692E7525">
            <w:pPr>
              <w:pStyle w:val="26"/>
              <w:spacing w:before="58" w:line="231" w:lineRule="auto"/>
              <w:ind w:left="168" w:right="65" w:hanging="81"/>
            </w:pPr>
            <w:r>
              <w:rPr>
                <w:spacing w:val="-5"/>
              </w:rPr>
              <w:t>畜禽肉及</w:t>
            </w:r>
            <w:r>
              <w:rPr>
                <w:spacing w:val="-4"/>
              </w:rPr>
              <w:t>副产品</w:t>
            </w:r>
          </w:p>
        </w:tc>
        <w:tc>
          <w:tcPr>
            <w:tcW w:w="854" w:type="dxa"/>
            <w:gridSpan w:val="2"/>
            <w:vMerge w:val="restart"/>
            <w:tcBorders>
              <w:bottom w:val="nil"/>
            </w:tcBorders>
            <w:vAlign w:val="top"/>
          </w:tcPr>
          <w:p w14:paraId="0347C8AA">
            <w:pPr>
              <w:spacing w:line="241" w:lineRule="auto"/>
              <w:rPr>
                <w:rFonts w:ascii="Arial"/>
                <w:sz w:val="21"/>
              </w:rPr>
            </w:pPr>
          </w:p>
          <w:p w14:paraId="5CB787C2">
            <w:pPr>
              <w:spacing w:line="241" w:lineRule="auto"/>
              <w:rPr>
                <w:rFonts w:ascii="Arial"/>
                <w:sz w:val="21"/>
              </w:rPr>
            </w:pPr>
          </w:p>
          <w:p w14:paraId="26B1541C">
            <w:pPr>
              <w:spacing w:line="241" w:lineRule="auto"/>
              <w:rPr>
                <w:rFonts w:ascii="Arial"/>
                <w:sz w:val="21"/>
              </w:rPr>
            </w:pPr>
          </w:p>
          <w:p w14:paraId="5CE9EBD9">
            <w:pPr>
              <w:spacing w:line="241" w:lineRule="auto"/>
              <w:rPr>
                <w:rFonts w:ascii="Arial"/>
                <w:sz w:val="21"/>
              </w:rPr>
            </w:pPr>
          </w:p>
          <w:p w14:paraId="1574E946">
            <w:pPr>
              <w:spacing w:line="241" w:lineRule="auto"/>
              <w:rPr>
                <w:rFonts w:ascii="Arial"/>
                <w:sz w:val="21"/>
              </w:rPr>
            </w:pPr>
          </w:p>
          <w:p w14:paraId="5CE2D008">
            <w:pPr>
              <w:spacing w:line="241" w:lineRule="auto"/>
              <w:rPr>
                <w:rFonts w:ascii="Arial"/>
                <w:sz w:val="21"/>
              </w:rPr>
            </w:pPr>
          </w:p>
          <w:p w14:paraId="34942A88">
            <w:pPr>
              <w:spacing w:line="242" w:lineRule="auto"/>
              <w:rPr>
                <w:rFonts w:ascii="Arial"/>
                <w:sz w:val="21"/>
              </w:rPr>
            </w:pPr>
          </w:p>
          <w:p w14:paraId="5DAF08CE">
            <w:pPr>
              <w:spacing w:line="242" w:lineRule="auto"/>
              <w:rPr>
                <w:rFonts w:ascii="Arial"/>
                <w:sz w:val="21"/>
              </w:rPr>
            </w:pPr>
          </w:p>
          <w:p w14:paraId="54BA5708">
            <w:pPr>
              <w:spacing w:line="242" w:lineRule="auto"/>
              <w:rPr>
                <w:rFonts w:ascii="Arial"/>
                <w:sz w:val="21"/>
              </w:rPr>
            </w:pPr>
          </w:p>
          <w:p w14:paraId="25729CE2">
            <w:pPr>
              <w:spacing w:line="242" w:lineRule="auto"/>
              <w:rPr>
                <w:rFonts w:ascii="Arial"/>
                <w:sz w:val="21"/>
              </w:rPr>
            </w:pPr>
          </w:p>
          <w:p w14:paraId="7CA24C3A">
            <w:pPr>
              <w:spacing w:line="242" w:lineRule="auto"/>
              <w:rPr>
                <w:rFonts w:ascii="Arial"/>
                <w:sz w:val="21"/>
              </w:rPr>
            </w:pPr>
          </w:p>
          <w:p w14:paraId="1734D824">
            <w:pPr>
              <w:spacing w:line="242" w:lineRule="auto"/>
              <w:rPr>
                <w:rFonts w:ascii="Arial"/>
                <w:sz w:val="21"/>
              </w:rPr>
            </w:pPr>
          </w:p>
          <w:p w14:paraId="34721110">
            <w:pPr>
              <w:spacing w:line="242" w:lineRule="auto"/>
              <w:rPr>
                <w:rFonts w:ascii="Arial"/>
                <w:sz w:val="21"/>
              </w:rPr>
            </w:pPr>
          </w:p>
          <w:p w14:paraId="4A176D97">
            <w:pPr>
              <w:spacing w:line="242" w:lineRule="auto"/>
              <w:rPr>
                <w:rFonts w:ascii="Arial"/>
                <w:sz w:val="21"/>
              </w:rPr>
            </w:pPr>
          </w:p>
          <w:p w14:paraId="32D55939">
            <w:pPr>
              <w:spacing w:line="242" w:lineRule="auto"/>
              <w:rPr>
                <w:rFonts w:ascii="Arial"/>
                <w:sz w:val="21"/>
              </w:rPr>
            </w:pPr>
          </w:p>
          <w:p w14:paraId="310AFFC9">
            <w:pPr>
              <w:spacing w:line="242" w:lineRule="auto"/>
              <w:rPr>
                <w:rFonts w:ascii="Arial"/>
                <w:sz w:val="21"/>
              </w:rPr>
            </w:pPr>
          </w:p>
          <w:p w14:paraId="391C4E68">
            <w:pPr>
              <w:spacing w:line="242" w:lineRule="auto"/>
              <w:rPr>
                <w:rFonts w:ascii="Arial"/>
                <w:sz w:val="21"/>
              </w:rPr>
            </w:pPr>
          </w:p>
          <w:p w14:paraId="46046605">
            <w:pPr>
              <w:spacing w:line="242" w:lineRule="auto"/>
              <w:rPr>
                <w:rFonts w:ascii="Arial"/>
                <w:sz w:val="21"/>
              </w:rPr>
            </w:pPr>
          </w:p>
          <w:p w14:paraId="622F2E31">
            <w:pPr>
              <w:pStyle w:val="26"/>
              <w:spacing w:before="58" w:line="231" w:lineRule="auto"/>
              <w:ind w:left="162" w:right="55" w:hanging="81"/>
            </w:pPr>
            <w:r>
              <w:rPr>
                <w:spacing w:val="-5"/>
              </w:rPr>
              <w:t>畜禽肉及</w:t>
            </w:r>
            <w:r>
              <w:rPr>
                <w:spacing w:val="-4"/>
              </w:rPr>
              <w:t>副产品</w:t>
            </w:r>
          </w:p>
        </w:tc>
        <w:tc>
          <w:tcPr>
            <w:tcW w:w="990" w:type="dxa"/>
            <w:gridSpan w:val="2"/>
            <w:vAlign w:val="top"/>
          </w:tcPr>
          <w:p w14:paraId="067F19C1">
            <w:pPr>
              <w:spacing w:line="462" w:lineRule="auto"/>
              <w:rPr>
                <w:rFonts w:ascii="Arial"/>
                <w:sz w:val="21"/>
              </w:rPr>
            </w:pPr>
          </w:p>
          <w:p w14:paraId="4DA30C86">
            <w:pPr>
              <w:pStyle w:val="26"/>
              <w:spacing w:before="59" w:line="220" w:lineRule="auto"/>
              <w:ind w:left="320"/>
            </w:pPr>
            <w:r>
              <w:rPr>
                <w:spacing w:val="-5"/>
              </w:rPr>
              <w:t>禽肉</w:t>
            </w:r>
          </w:p>
        </w:tc>
        <w:tc>
          <w:tcPr>
            <w:tcW w:w="1199" w:type="dxa"/>
            <w:gridSpan w:val="2"/>
            <w:vAlign w:val="top"/>
          </w:tcPr>
          <w:p w14:paraId="3D34328C">
            <w:pPr>
              <w:spacing w:line="462" w:lineRule="auto"/>
              <w:rPr>
                <w:rFonts w:ascii="Arial"/>
                <w:sz w:val="21"/>
              </w:rPr>
            </w:pPr>
          </w:p>
          <w:p w14:paraId="58D88B6D">
            <w:pPr>
              <w:pStyle w:val="26"/>
              <w:spacing w:before="59" w:line="220" w:lineRule="auto"/>
              <w:ind w:left="246"/>
            </w:pPr>
            <w:r>
              <w:rPr>
                <w:spacing w:val="-2"/>
              </w:rPr>
              <w:t>其他禽肉</w:t>
            </w:r>
          </w:p>
        </w:tc>
        <w:tc>
          <w:tcPr>
            <w:tcW w:w="854" w:type="dxa"/>
            <w:gridSpan w:val="2"/>
            <w:vAlign w:val="top"/>
          </w:tcPr>
          <w:p w14:paraId="7B7F35B9">
            <w:pPr>
              <w:spacing w:line="462" w:lineRule="auto"/>
              <w:rPr>
                <w:rFonts w:ascii="Arial"/>
                <w:sz w:val="21"/>
              </w:rPr>
            </w:pPr>
          </w:p>
          <w:p w14:paraId="49A9D8E4">
            <w:pPr>
              <w:pStyle w:val="26"/>
              <w:spacing w:before="59" w:line="220" w:lineRule="auto"/>
              <w:ind w:left="347"/>
            </w:pPr>
            <w:r>
              <w:t>高</w:t>
            </w:r>
          </w:p>
        </w:tc>
        <w:tc>
          <w:tcPr>
            <w:tcW w:w="4330" w:type="dxa"/>
            <w:gridSpan w:val="2"/>
            <w:vAlign w:val="top"/>
          </w:tcPr>
          <w:p w14:paraId="308C6F9E">
            <w:pPr>
              <w:pStyle w:val="26"/>
              <w:spacing w:before="186" w:line="232" w:lineRule="auto"/>
              <w:ind w:left="37" w:right="144" w:firstLine="7"/>
              <w:jc w:val="both"/>
            </w:pPr>
            <w:r>
              <w:rPr>
                <w:spacing w:val="-1"/>
              </w:rPr>
              <w:t>呋喃唑酮代谢物、氯霉素、氧氟沙星、诺氟沙星、恩诺沙星、磺胺类(总量)、多西环素、甲硝唑、环丙氨嗪、呋喃西林代谢物、呋喃妥因代谢物、呋喃它酮代谢物、培氟沙星、洛美沙星、达氟沙星</w:t>
            </w:r>
          </w:p>
        </w:tc>
        <w:tc>
          <w:tcPr>
            <w:tcW w:w="3807" w:type="dxa"/>
            <w:gridSpan w:val="2"/>
            <w:vAlign w:val="top"/>
          </w:tcPr>
          <w:p w14:paraId="0C878D1C">
            <w:pPr>
              <w:spacing w:line="349" w:lineRule="auto"/>
              <w:rPr>
                <w:rFonts w:ascii="Arial"/>
                <w:sz w:val="21"/>
              </w:rPr>
            </w:pPr>
          </w:p>
          <w:p w14:paraId="54C7163F">
            <w:pPr>
              <w:pStyle w:val="26"/>
              <w:spacing w:before="59" w:line="234" w:lineRule="auto"/>
              <w:ind w:left="41" w:right="159"/>
            </w:pPr>
            <w:r>
              <w:rPr>
                <w:spacing w:val="-1"/>
              </w:rPr>
              <w:t>恩诺沙星、磺胺类（总量）、氯霉素、多西环素、甲硝唑、培氟沙星、洛美沙星、达氟沙星</w:t>
            </w:r>
          </w:p>
        </w:tc>
        <w:tc>
          <w:tcPr>
            <w:tcW w:w="1122" w:type="dxa"/>
            <w:vAlign w:val="top"/>
          </w:tcPr>
          <w:p w14:paraId="6F788CF0">
            <w:pPr>
              <w:spacing w:line="349" w:lineRule="auto"/>
              <w:rPr>
                <w:rFonts w:ascii="Arial"/>
                <w:sz w:val="21"/>
              </w:rPr>
            </w:pPr>
          </w:p>
          <w:p w14:paraId="08A7C995">
            <w:pPr>
              <w:pStyle w:val="26"/>
              <w:spacing w:before="59" w:line="234" w:lineRule="auto"/>
              <w:ind w:right="196"/>
            </w:pPr>
            <w:r>
              <w:rPr>
                <w:b/>
                <w:bCs/>
                <w:spacing w:val="-2"/>
              </w:rPr>
              <w:t>必检品种（重点品</w:t>
            </w:r>
            <w:r>
              <w:rPr>
                <w:b/>
                <w:bCs/>
                <w:spacing w:val="-3"/>
              </w:rPr>
              <w:t>种：鸽肉）。</w:t>
            </w:r>
          </w:p>
        </w:tc>
      </w:tr>
      <w:tr w14:paraId="0B47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4" w:hRule="atLeast"/>
        </w:trPr>
        <w:tc>
          <w:tcPr>
            <w:tcW w:w="520" w:type="dxa"/>
            <w:vMerge w:val="continue"/>
            <w:tcBorders>
              <w:top w:val="nil"/>
              <w:bottom w:val="nil"/>
            </w:tcBorders>
            <w:vAlign w:val="top"/>
          </w:tcPr>
          <w:p w14:paraId="349B8ED2">
            <w:pPr>
              <w:rPr>
                <w:rFonts w:ascii="Arial"/>
                <w:sz w:val="21"/>
              </w:rPr>
            </w:pPr>
          </w:p>
        </w:tc>
        <w:tc>
          <w:tcPr>
            <w:tcW w:w="870" w:type="dxa"/>
            <w:vMerge w:val="continue"/>
            <w:tcBorders>
              <w:top w:val="nil"/>
              <w:bottom w:val="nil"/>
            </w:tcBorders>
            <w:vAlign w:val="top"/>
          </w:tcPr>
          <w:p w14:paraId="1392E38F">
            <w:pPr>
              <w:rPr>
                <w:rFonts w:ascii="Arial"/>
                <w:sz w:val="21"/>
              </w:rPr>
            </w:pPr>
          </w:p>
        </w:tc>
        <w:tc>
          <w:tcPr>
            <w:tcW w:w="854" w:type="dxa"/>
            <w:gridSpan w:val="2"/>
            <w:vMerge w:val="continue"/>
            <w:tcBorders>
              <w:top w:val="nil"/>
              <w:bottom w:val="nil"/>
            </w:tcBorders>
            <w:vAlign w:val="top"/>
          </w:tcPr>
          <w:p w14:paraId="02AFA882">
            <w:pPr>
              <w:rPr>
                <w:rFonts w:ascii="Arial"/>
                <w:sz w:val="21"/>
              </w:rPr>
            </w:pPr>
          </w:p>
        </w:tc>
        <w:tc>
          <w:tcPr>
            <w:tcW w:w="990" w:type="dxa"/>
            <w:gridSpan w:val="2"/>
            <w:vMerge w:val="restart"/>
            <w:tcBorders>
              <w:bottom w:val="nil"/>
            </w:tcBorders>
            <w:vAlign w:val="top"/>
          </w:tcPr>
          <w:p w14:paraId="247F26CB">
            <w:pPr>
              <w:spacing w:line="256" w:lineRule="auto"/>
              <w:rPr>
                <w:rFonts w:ascii="Arial"/>
                <w:sz w:val="21"/>
              </w:rPr>
            </w:pPr>
          </w:p>
          <w:p w14:paraId="1E3473A9">
            <w:pPr>
              <w:spacing w:line="256" w:lineRule="auto"/>
              <w:rPr>
                <w:rFonts w:ascii="Arial"/>
                <w:sz w:val="21"/>
              </w:rPr>
            </w:pPr>
          </w:p>
          <w:p w14:paraId="1DF7FD77">
            <w:pPr>
              <w:spacing w:line="256" w:lineRule="auto"/>
              <w:rPr>
                <w:rFonts w:ascii="Arial"/>
                <w:sz w:val="21"/>
              </w:rPr>
            </w:pPr>
          </w:p>
          <w:p w14:paraId="4013D1E6">
            <w:pPr>
              <w:spacing w:line="256" w:lineRule="auto"/>
              <w:rPr>
                <w:rFonts w:ascii="Arial"/>
                <w:sz w:val="21"/>
              </w:rPr>
            </w:pPr>
          </w:p>
          <w:p w14:paraId="3AC1DAE9">
            <w:pPr>
              <w:spacing w:line="256" w:lineRule="auto"/>
              <w:rPr>
                <w:rFonts w:ascii="Arial"/>
                <w:sz w:val="21"/>
              </w:rPr>
            </w:pPr>
          </w:p>
          <w:p w14:paraId="1D8A8BE1">
            <w:pPr>
              <w:spacing w:line="256" w:lineRule="auto"/>
              <w:rPr>
                <w:rFonts w:ascii="Arial"/>
                <w:sz w:val="21"/>
              </w:rPr>
            </w:pPr>
          </w:p>
          <w:p w14:paraId="1968678F">
            <w:pPr>
              <w:spacing w:line="257" w:lineRule="auto"/>
              <w:rPr>
                <w:rFonts w:ascii="Arial"/>
                <w:sz w:val="21"/>
              </w:rPr>
            </w:pPr>
          </w:p>
          <w:p w14:paraId="14C8863B">
            <w:pPr>
              <w:spacing w:line="257" w:lineRule="auto"/>
              <w:rPr>
                <w:rFonts w:ascii="Arial"/>
                <w:sz w:val="21"/>
              </w:rPr>
            </w:pPr>
          </w:p>
          <w:p w14:paraId="46623CD9">
            <w:pPr>
              <w:spacing w:line="257" w:lineRule="auto"/>
              <w:rPr>
                <w:rFonts w:ascii="Arial"/>
                <w:sz w:val="21"/>
              </w:rPr>
            </w:pPr>
          </w:p>
          <w:p w14:paraId="1FEE8272">
            <w:pPr>
              <w:spacing w:line="257" w:lineRule="auto"/>
              <w:rPr>
                <w:rFonts w:ascii="Arial"/>
                <w:sz w:val="21"/>
              </w:rPr>
            </w:pPr>
          </w:p>
          <w:p w14:paraId="678EE517">
            <w:pPr>
              <w:spacing w:line="257" w:lineRule="auto"/>
              <w:rPr>
                <w:rFonts w:ascii="Arial"/>
                <w:sz w:val="21"/>
              </w:rPr>
            </w:pPr>
          </w:p>
          <w:p w14:paraId="194712AE">
            <w:pPr>
              <w:pStyle w:val="26"/>
              <w:spacing w:before="58" w:line="220" w:lineRule="auto"/>
              <w:ind w:left="149"/>
            </w:pPr>
            <w:r>
              <w:rPr>
                <w:spacing w:val="-5"/>
              </w:rPr>
              <w:t>畜副产品</w:t>
            </w:r>
          </w:p>
        </w:tc>
        <w:tc>
          <w:tcPr>
            <w:tcW w:w="1199" w:type="dxa"/>
            <w:gridSpan w:val="2"/>
            <w:vAlign w:val="top"/>
          </w:tcPr>
          <w:p w14:paraId="07162913">
            <w:pPr>
              <w:spacing w:line="464" w:lineRule="auto"/>
              <w:rPr>
                <w:rFonts w:ascii="Arial"/>
                <w:sz w:val="21"/>
              </w:rPr>
            </w:pPr>
          </w:p>
          <w:p w14:paraId="07E2B118">
            <w:pPr>
              <w:pStyle w:val="26"/>
              <w:spacing w:before="58" w:line="221" w:lineRule="auto"/>
              <w:ind w:left="425"/>
            </w:pPr>
            <w:r>
              <w:rPr>
                <w:spacing w:val="-4"/>
              </w:rPr>
              <w:t>猪肝</w:t>
            </w:r>
          </w:p>
        </w:tc>
        <w:tc>
          <w:tcPr>
            <w:tcW w:w="854" w:type="dxa"/>
            <w:gridSpan w:val="2"/>
            <w:vAlign w:val="top"/>
          </w:tcPr>
          <w:p w14:paraId="54834C8F">
            <w:pPr>
              <w:spacing w:line="464" w:lineRule="auto"/>
              <w:rPr>
                <w:rFonts w:ascii="Arial"/>
                <w:sz w:val="21"/>
              </w:rPr>
            </w:pPr>
          </w:p>
          <w:p w14:paraId="7CBAB889">
            <w:pPr>
              <w:pStyle w:val="26"/>
              <w:spacing w:before="59" w:line="220" w:lineRule="auto"/>
              <w:ind w:left="347"/>
            </w:pPr>
            <w:r>
              <w:t>高</w:t>
            </w:r>
          </w:p>
        </w:tc>
        <w:tc>
          <w:tcPr>
            <w:tcW w:w="4330" w:type="dxa"/>
            <w:gridSpan w:val="2"/>
            <w:vAlign w:val="top"/>
          </w:tcPr>
          <w:p w14:paraId="32FC0185">
            <w:pPr>
              <w:pStyle w:val="26"/>
              <w:spacing w:before="189" w:line="231" w:lineRule="auto"/>
              <w:ind w:left="37" w:right="141" w:hanging="1"/>
              <w:jc w:val="both"/>
            </w:pPr>
            <w:r>
              <w:rPr>
                <w:spacing w:val="-2"/>
              </w:rPr>
              <w:t>镉</w:t>
            </w:r>
            <w:r>
              <w:rPr>
                <w:spacing w:val="-44"/>
              </w:rPr>
              <w:t xml:space="preserve"> </w:t>
            </w:r>
            <w:r>
              <w:rPr>
                <w:spacing w:val="-2"/>
              </w:rPr>
              <w:t>(以Cd计)、呋喃唑酮代谢物、呋喃西林代谢物、氯</w:t>
            </w:r>
            <w:r>
              <w:rPr>
                <w:spacing w:val="-1"/>
              </w:rPr>
              <w:t>霉素、克伦特罗、莱克多巴胺、沙丁胺醇、恩诺沙星</w:t>
            </w:r>
            <w:r>
              <w:rPr>
                <w:spacing w:val="14"/>
              </w:rPr>
              <w:t xml:space="preserve"> </w:t>
            </w:r>
            <w:r>
              <w:rPr>
                <w:spacing w:val="-1"/>
              </w:rPr>
              <w:t>、磺胺类(总量)、甲氧苄啶、氯丙嗪、呋喃妥因代谢物、呋喃它酮代谢物、双氯芬酸</w:t>
            </w:r>
          </w:p>
        </w:tc>
        <w:tc>
          <w:tcPr>
            <w:tcW w:w="3807" w:type="dxa"/>
            <w:gridSpan w:val="2"/>
            <w:vAlign w:val="top"/>
          </w:tcPr>
          <w:p w14:paraId="399D23C1">
            <w:pPr>
              <w:pStyle w:val="26"/>
              <w:spacing w:before="298" w:line="232" w:lineRule="auto"/>
              <w:ind w:left="43" w:right="156" w:hanging="5"/>
              <w:jc w:val="both"/>
            </w:pPr>
            <w:r>
              <w:rPr>
                <w:spacing w:val="-1"/>
              </w:rPr>
              <w:t>镉（以Cd计）、克伦特罗、恩诺沙星、磺胺类（总量）、甲氧苄啶、呋喃唑酮代谢物、呋喃</w:t>
            </w:r>
            <w:r>
              <w:rPr>
                <w:spacing w:val="-2"/>
              </w:rPr>
              <w:t>西林代谢物、双氯芬酸</w:t>
            </w:r>
          </w:p>
        </w:tc>
        <w:tc>
          <w:tcPr>
            <w:tcW w:w="1122" w:type="dxa"/>
            <w:vAlign w:val="top"/>
          </w:tcPr>
          <w:p w14:paraId="3068C502">
            <w:pPr>
              <w:spacing w:line="464" w:lineRule="auto"/>
              <w:rPr>
                <w:rFonts w:ascii="Arial"/>
                <w:sz w:val="21"/>
              </w:rPr>
            </w:pPr>
          </w:p>
          <w:p w14:paraId="2BCF8DAE">
            <w:pPr>
              <w:pStyle w:val="26"/>
              <w:spacing w:before="59" w:line="220" w:lineRule="auto"/>
            </w:pPr>
            <w:r>
              <w:rPr>
                <w:b/>
                <w:bCs/>
                <w:spacing w:val="-3"/>
              </w:rPr>
              <w:t>必检品种。</w:t>
            </w:r>
          </w:p>
        </w:tc>
      </w:tr>
      <w:tr w14:paraId="6829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77" w:hRule="atLeast"/>
        </w:trPr>
        <w:tc>
          <w:tcPr>
            <w:tcW w:w="520" w:type="dxa"/>
            <w:vMerge w:val="continue"/>
            <w:tcBorders>
              <w:top w:val="nil"/>
              <w:bottom w:val="nil"/>
            </w:tcBorders>
            <w:vAlign w:val="top"/>
          </w:tcPr>
          <w:p w14:paraId="4E4BDF94">
            <w:pPr>
              <w:rPr>
                <w:rFonts w:ascii="Arial"/>
                <w:sz w:val="21"/>
              </w:rPr>
            </w:pPr>
          </w:p>
        </w:tc>
        <w:tc>
          <w:tcPr>
            <w:tcW w:w="870" w:type="dxa"/>
            <w:vMerge w:val="continue"/>
            <w:tcBorders>
              <w:top w:val="nil"/>
              <w:bottom w:val="nil"/>
            </w:tcBorders>
            <w:vAlign w:val="top"/>
          </w:tcPr>
          <w:p w14:paraId="1F3F72B9">
            <w:pPr>
              <w:rPr>
                <w:rFonts w:ascii="Arial"/>
                <w:sz w:val="21"/>
              </w:rPr>
            </w:pPr>
          </w:p>
        </w:tc>
        <w:tc>
          <w:tcPr>
            <w:tcW w:w="854" w:type="dxa"/>
            <w:gridSpan w:val="2"/>
            <w:vMerge w:val="continue"/>
            <w:tcBorders>
              <w:top w:val="nil"/>
              <w:bottom w:val="nil"/>
            </w:tcBorders>
            <w:vAlign w:val="top"/>
          </w:tcPr>
          <w:p w14:paraId="3823A1C5">
            <w:pPr>
              <w:rPr>
                <w:rFonts w:ascii="Arial"/>
                <w:sz w:val="21"/>
              </w:rPr>
            </w:pPr>
          </w:p>
        </w:tc>
        <w:tc>
          <w:tcPr>
            <w:tcW w:w="990" w:type="dxa"/>
            <w:gridSpan w:val="2"/>
            <w:vMerge w:val="continue"/>
            <w:tcBorders>
              <w:top w:val="nil"/>
              <w:bottom w:val="nil"/>
            </w:tcBorders>
            <w:vAlign w:val="top"/>
          </w:tcPr>
          <w:p w14:paraId="26CA5C57">
            <w:pPr>
              <w:rPr>
                <w:rFonts w:ascii="Arial"/>
                <w:sz w:val="21"/>
              </w:rPr>
            </w:pPr>
          </w:p>
        </w:tc>
        <w:tc>
          <w:tcPr>
            <w:tcW w:w="1199" w:type="dxa"/>
            <w:gridSpan w:val="2"/>
            <w:vAlign w:val="top"/>
          </w:tcPr>
          <w:p w14:paraId="1DB39881">
            <w:pPr>
              <w:pStyle w:val="26"/>
              <w:spacing w:before="258" w:line="222" w:lineRule="auto"/>
              <w:ind w:left="429"/>
            </w:pPr>
            <w:r>
              <w:rPr>
                <w:spacing w:val="-6"/>
              </w:rPr>
              <w:t>牛肝</w:t>
            </w:r>
          </w:p>
        </w:tc>
        <w:tc>
          <w:tcPr>
            <w:tcW w:w="854" w:type="dxa"/>
            <w:gridSpan w:val="2"/>
            <w:vAlign w:val="top"/>
          </w:tcPr>
          <w:p w14:paraId="6BFE703A">
            <w:pPr>
              <w:pStyle w:val="26"/>
              <w:spacing w:before="257" w:line="220" w:lineRule="auto"/>
              <w:ind w:left="347"/>
            </w:pPr>
            <w:r>
              <w:t>高</w:t>
            </w:r>
          </w:p>
        </w:tc>
        <w:tc>
          <w:tcPr>
            <w:tcW w:w="4330" w:type="dxa"/>
            <w:gridSpan w:val="2"/>
            <w:vAlign w:val="top"/>
          </w:tcPr>
          <w:p w14:paraId="370B4A36">
            <w:pPr>
              <w:pStyle w:val="26"/>
              <w:spacing w:before="257" w:line="220" w:lineRule="auto"/>
              <w:ind w:left="41"/>
            </w:pPr>
            <w:r>
              <w:rPr>
                <w:spacing w:val="-1"/>
              </w:rPr>
              <w:t>克伦特罗、莱克多巴胺、沙丁胺醇</w:t>
            </w:r>
          </w:p>
        </w:tc>
        <w:tc>
          <w:tcPr>
            <w:tcW w:w="3807" w:type="dxa"/>
            <w:gridSpan w:val="2"/>
            <w:vAlign w:val="top"/>
          </w:tcPr>
          <w:p w14:paraId="373DE060">
            <w:pPr>
              <w:pStyle w:val="26"/>
              <w:spacing w:before="257" w:line="220" w:lineRule="auto"/>
              <w:ind w:left="43"/>
            </w:pPr>
            <w:r>
              <w:rPr>
                <w:spacing w:val="-1"/>
              </w:rPr>
              <w:t>克伦特罗、莱克多巴胺、沙丁胺醇</w:t>
            </w:r>
          </w:p>
        </w:tc>
        <w:tc>
          <w:tcPr>
            <w:tcW w:w="1122" w:type="dxa"/>
            <w:vAlign w:val="top"/>
          </w:tcPr>
          <w:p w14:paraId="543EE5AD">
            <w:pPr>
              <w:rPr>
                <w:rFonts w:ascii="Arial"/>
                <w:sz w:val="21"/>
              </w:rPr>
            </w:pPr>
          </w:p>
        </w:tc>
      </w:tr>
      <w:tr w14:paraId="444B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77" w:hRule="atLeast"/>
        </w:trPr>
        <w:tc>
          <w:tcPr>
            <w:tcW w:w="520" w:type="dxa"/>
            <w:vMerge w:val="continue"/>
            <w:tcBorders>
              <w:top w:val="nil"/>
              <w:bottom w:val="nil"/>
            </w:tcBorders>
            <w:vAlign w:val="top"/>
          </w:tcPr>
          <w:p w14:paraId="34102B15">
            <w:pPr>
              <w:rPr>
                <w:rFonts w:ascii="Arial"/>
                <w:sz w:val="21"/>
              </w:rPr>
            </w:pPr>
          </w:p>
        </w:tc>
        <w:tc>
          <w:tcPr>
            <w:tcW w:w="870" w:type="dxa"/>
            <w:vMerge w:val="continue"/>
            <w:tcBorders>
              <w:top w:val="nil"/>
              <w:bottom w:val="nil"/>
            </w:tcBorders>
            <w:vAlign w:val="top"/>
          </w:tcPr>
          <w:p w14:paraId="6B1C2F57">
            <w:pPr>
              <w:rPr>
                <w:rFonts w:ascii="Arial"/>
                <w:sz w:val="21"/>
              </w:rPr>
            </w:pPr>
          </w:p>
        </w:tc>
        <w:tc>
          <w:tcPr>
            <w:tcW w:w="854" w:type="dxa"/>
            <w:gridSpan w:val="2"/>
            <w:vMerge w:val="continue"/>
            <w:tcBorders>
              <w:top w:val="nil"/>
              <w:bottom w:val="nil"/>
            </w:tcBorders>
            <w:vAlign w:val="top"/>
          </w:tcPr>
          <w:p w14:paraId="645BA968">
            <w:pPr>
              <w:rPr>
                <w:rFonts w:ascii="Arial"/>
                <w:sz w:val="21"/>
              </w:rPr>
            </w:pPr>
          </w:p>
        </w:tc>
        <w:tc>
          <w:tcPr>
            <w:tcW w:w="990" w:type="dxa"/>
            <w:gridSpan w:val="2"/>
            <w:vMerge w:val="continue"/>
            <w:tcBorders>
              <w:top w:val="nil"/>
              <w:bottom w:val="nil"/>
            </w:tcBorders>
            <w:vAlign w:val="top"/>
          </w:tcPr>
          <w:p w14:paraId="651E775E">
            <w:pPr>
              <w:rPr>
                <w:rFonts w:ascii="Arial"/>
                <w:sz w:val="21"/>
              </w:rPr>
            </w:pPr>
          </w:p>
        </w:tc>
        <w:tc>
          <w:tcPr>
            <w:tcW w:w="1199" w:type="dxa"/>
            <w:gridSpan w:val="2"/>
            <w:vAlign w:val="top"/>
          </w:tcPr>
          <w:p w14:paraId="0A5566E5">
            <w:pPr>
              <w:pStyle w:val="26"/>
              <w:spacing w:before="260" w:line="221" w:lineRule="auto"/>
              <w:ind w:left="431"/>
            </w:pPr>
            <w:r>
              <w:rPr>
                <w:spacing w:val="-7"/>
              </w:rPr>
              <w:t>羊肝</w:t>
            </w:r>
          </w:p>
        </w:tc>
        <w:tc>
          <w:tcPr>
            <w:tcW w:w="854" w:type="dxa"/>
            <w:gridSpan w:val="2"/>
            <w:vAlign w:val="top"/>
          </w:tcPr>
          <w:p w14:paraId="6E60763E">
            <w:pPr>
              <w:pStyle w:val="26"/>
              <w:spacing w:before="261" w:line="220" w:lineRule="auto"/>
              <w:ind w:left="347"/>
            </w:pPr>
            <w:r>
              <w:t>高</w:t>
            </w:r>
          </w:p>
        </w:tc>
        <w:tc>
          <w:tcPr>
            <w:tcW w:w="4330" w:type="dxa"/>
            <w:gridSpan w:val="2"/>
            <w:vAlign w:val="top"/>
          </w:tcPr>
          <w:p w14:paraId="3452FE21">
            <w:pPr>
              <w:pStyle w:val="26"/>
              <w:spacing w:before="261" w:line="220" w:lineRule="auto"/>
              <w:ind w:left="41"/>
            </w:pPr>
            <w:r>
              <w:rPr>
                <w:spacing w:val="-1"/>
              </w:rPr>
              <w:t>克伦特罗、莱克多巴胺、沙丁胺醇、环丙氨嗪</w:t>
            </w:r>
          </w:p>
        </w:tc>
        <w:tc>
          <w:tcPr>
            <w:tcW w:w="3807" w:type="dxa"/>
            <w:gridSpan w:val="2"/>
            <w:vAlign w:val="top"/>
          </w:tcPr>
          <w:p w14:paraId="21027B61">
            <w:pPr>
              <w:pStyle w:val="26"/>
              <w:spacing w:before="261" w:line="220" w:lineRule="auto"/>
              <w:ind w:left="43"/>
            </w:pPr>
            <w:r>
              <w:rPr>
                <w:spacing w:val="-1"/>
              </w:rPr>
              <w:t>克伦特罗、莱克多巴胺、沙丁胺醇</w:t>
            </w:r>
          </w:p>
        </w:tc>
        <w:tc>
          <w:tcPr>
            <w:tcW w:w="1122" w:type="dxa"/>
            <w:vAlign w:val="top"/>
          </w:tcPr>
          <w:p w14:paraId="603D3671">
            <w:pPr>
              <w:rPr>
                <w:rFonts w:ascii="Arial"/>
                <w:sz w:val="21"/>
              </w:rPr>
            </w:pPr>
          </w:p>
        </w:tc>
      </w:tr>
      <w:tr w14:paraId="3D7BC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30760EC9">
            <w:pPr>
              <w:rPr>
                <w:rFonts w:ascii="Arial"/>
                <w:sz w:val="21"/>
              </w:rPr>
            </w:pPr>
          </w:p>
        </w:tc>
        <w:tc>
          <w:tcPr>
            <w:tcW w:w="870" w:type="dxa"/>
            <w:vMerge w:val="continue"/>
            <w:tcBorders>
              <w:top w:val="nil"/>
              <w:bottom w:val="nil"/>
            </w:tcBorders>
            <w:vAlign w:val="top"/>
          </w:tcPr>
          <w:p w14:paraId="0F1D1CA7">
            <w:pPr>
              <w:rPr>
                <w:rFonts w:ascii="Arial"/>
                <w:sz w:val="21"/>
              </w:rPr>
            </w:pPr>
          </w:p>
        </w:tc>
        <w:tc>
          <w:tcPr>
            <w:tcW w:w="854" w:type="dxa"/>
            <w:gridSpan w:val="2"/>
            <w:vMerge w:val="continue"/>
            <w:tcBorders>
              <w:top w:val="nil"/>
              <w:bottom w:val="nil"/>
            </w:tcBorders>
            <w:vAlign w:val="top"/>
          </w:tcPr>
          <w:p w14:paraId="60C3C028">
            <w:pPr>
              <w:rPr>
                <w:rFonts w:ascii="Arial"/>
                <w:sz w:val="21"/>
              </w:rPr>
            </w:pPr>
          </w:p>
        </w:tc>
        <w:tc>
          <w:tcPr>
            <w:tcW w:w="990" w:type="dxa"/>
            <w:gridSpan w:val="2"/>
            <w:vMerge w:val="continue"/>
            <w:tcBorders>
              <w:top w:val="nil"/>
              <w:bottom w:val="nil"/>
            </w:tcBorders>
            <w:vAlign w:val="top"/>
          </w:tcPr>
          <w:p w14:paraId="35ED9E3D">
            <w:pPr>
              <w:rPr>
                <w:rFonts w:ascii="Arial"/>
                <w:sz w:val="21"/>
              </w:rPr>
            </w:pPr>
          </w:p>
        </w:tc>
        <w:tc>
          <w:tcPr>
            <w:tcW w:w="1199" w:type="dxa"/>
            <w:gridSpan w:val="2"/>
            <w:vAlign w:val="top"/>
          </w:tcPr>
          <w:p w14:paraId="45C1497C">
            <w:pPr>
              <w:spacing w:line="377" w:lineRule="auto"/>
              <w:rPr>
                <w:rFonts w:ascii="Arial"/>
                <w:sz w:val="21"/>
              </w:rPr>
            </w:pPr>
          </w:p>
          <w:p w14:paraId="4F17C6C5">
            <w:pPr>
              <w:pStyle w:val="26"/>
              <w:spacing w:before="58" w:line="220" w:lineRule="auto"/>
              <w:ind w:left="425"/>
            </w:pPr>
            <w:r>
              <w:rPr>
                <w:spacing w:val="-4"/>
              </w:rPr>
              <w:t>猪肾</w:t>
            </w:r>
          </w:p>
        </w:tc>
        <w:tc>
          <w:tcPr>
            <w:tcW w:w="854" w:type="dxa"/>
            <w:gridSpan w:val="2"/>
            <w:vAlign w:val="top"/>
          </w:tcPr>
          <w:p w14:paraId="69139B3D">
            <w:pPr>
              <w:spacing w:line="377" w:lineRule="auto"/>
              <w:rPr>
                <w:rFonts w:ascii="Arial"/>
                <w:sz w:val="21"/>
              </w:rPr>
            </w:pPr>
          </w:p>
          <w:p w14:paraId="742B3883">
            <w:pPr>
              <w:pStyle w:val="26"/>
              <w:spacing w:before="58" w:line="220" w:lineRule="auto"/>
              <w:ind w:left="347"/>
            </w:pPr>
            <w:r>
              <w:t>高</w:t>
            </w:r>
          </w:p>
        </w:tc>
        <w:tc>
          <w:tcPr>
            <w:tcW w:w="4330" w:type="dxa"/>
            <w:gridSpan w:val="2"/>
            <w:vAlign w:val="top"/>
          </w:tcPr>
          <w:p w14:paraId="5D761510">
            <w:pPr>
              <w:pStyle w:val="26"/>
              <w:spacing w:before="210" w:line="233" w:lineRule="auto"/>
              <w:ind w:left="39" w:right="144" w:firstLine="5"/>
            </w:pPr>
            <w:r>
              <w:rPr>
                <w:spacing w:val="-1"/>
              </w:rPr>
              <w:t>呋喃西林代谢物、氯霉素、克伦特罗、莱克多巴胺、沙丁胺醇、恩诺沙星、磺胺类(总量)、甲氧苄啶、呋喃唑酮代谢物、呋喃妥因代谢物、呋喃它酮代谢物</w:t>
            </w:r>
          </w:p>
        </w:tc>
        <w:tc>
          <w:tcPr>
            <w:tcW w:w="3807" w:type="dxa"/>
            <w:gridSpan w:val="2"/>
            <w:vAlign w:val="top"/>
          </w:tcPr>
          <w:p w14:paraId="3EA43216">
            <w:pPr>
              <w:spacing w:line="264" w:lineRule="auto"/>
              <w:rPr>
                <w:rFonts w:ascii="Arial"/>
                <w:sz w:val="21"/>
              </w:rPr>
            </w:pPr>
          </w:p>
          <w:p w14:paraId="1CB615BF">
            <w:pPr>
              <w:pStyle w:val="26"/>
              <w:spacing w:before="58" w:line="234" w:lineRule="auto"/>
              <w:ind w:left="43" w:right="159" w:hanging="2"/>
            </w:pPr>
            <w:r>
              <w:rPr>
                <w:spacing w:val="-1"/>
              </w:rPr>
              <w:t>恩诺沙星、磺胺类（总量）、甲氧苄啶、呋喃</w:t>
            </w:r>
            <w:r>
              <w:rPr>
                <w:spacing w:val="-2"/>
              </w:rPr>
              <w:t>西林代谢物、沙丁胺醇</w:t>
            </w:r>
          </w:p>
        </w:tc>
        <w:tc>
          <w:tcPr>
            <w:tcW w:w="1122" w:type="dxa"/>
            <w:vAlign w:val="top"/>
          </w:tcPr>
          <w:p w14:paraId="62CE0A73">
            <w:pPr>
              <w:rPr>
                <w:rFonts w:ascii="Arial"/>
                <w:sz w:val="21"/>
              </w:rPr>
            </w:pPr>
          </w:p>
        </w:tc>
      </w:tr>
      <w:tr w14:paraId="1583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78" w:hRule="atLeast"/>
        </w:trPr>
        <w:tc>
          <w:tcPr>
            <w:tcW w:w="520" w:type="dxa"/>
            <w:vMerge w:val="continue"/>
            <w:tcBorders>
              <w:top w:val="nil"/>
              <w:bottom w:val="nil"/>
            </w:tcBorders>
            <w:vAlign w:val="top"/>
          </w:tcPr>
          <w:p w14:paraId="7C37A421">
            <w:pPr>
              <w:rPr>
                <w:rFonts w:ascii="Arial"/>
                <w:sz w:val="21"/>
              </w:rPr>
            </w:pPr>
          </w:p>
        </w:tc>
        <w:tc>
          <w:tcPr>
            <w:tcW w:w="870" w:type="dxa"/>
            <w:vMerge w:val="continue"/>
            <w:tcBorders>
              <w:top w:val="nil"/>
              <w:bottom w:val="nil"/>
            </w:tcBorders>
            <w:vAlign w:val="top"/>
          </w:tcPr>
          <w:p w14:paraId="0F93CD33">
            <w:pPr>
              <w:rPr>
                <w:rFonts w:ascii="Arial"/>
                <w:sz w:val="21"/>
              </w:rPr>
            </w:pPr>
          </w:p>
        </w:tc>
        <w:tc>
          <w:tcPr>
            <w:tcW w:w="854" w:type="dxa"/>
            <w:gridSpan w:val="2"/>
            <w:vMerge w:val="continue"/>
            <w:tcBorders>
              <w:top w:val="nil"/>
              <w:bottom w:val="nil"/>
            </w:tcBorders>
            <w:vAlign w:val="top"/>
          </w:tcPr>
          <w:p w14:paraId="1B17EF7B">
            <w:pPr>
              <w:rPr>
                <w:rFonts w:ascii="Arial"/>
                <w:sz w:val="21"/>
              </w:rPr>
            </w:pPr>
          </w:p>
        </w:tc>
        <w:tc>
          <w:tcPr>
            <w:tcW w:w="990" w:type="dxa"/>
            <w:gridSpan w:val="2"/>
            <w:vMerge w:val="continue"/>
            <w:tcBorders>
              <w:top w:val="nil"/>
              <w:bottom w:val="nil"/>
            </w:tcBorders>
            <w:vAlign w:val="top"/>
          </w:tcPr>
          <w:p w14:paraId="28DDB117">
            <w:pPr>
              <w:rPr>
                <w:rFonts w:ascii="Arial"/>
                <w:sz w:val="21"/>
              </w:rPr>
            </w:pPr>
          </w:p>
        </w:tc>
        <w:tc>
          <w:tcPr>
            <w:tcW w:w="1199" w:type="dxa"/>
            <w:gridSpan w:val="2"/>
            <w:vAlign w:val="top"/>
          </w:tcPr>
          <w:p w14:paraId="49F688A7">
            <w:pPr>
              <w:pStyle w:val="26"/>
              <w:spacing w:before="264" w:line="220" w:lineRule="auto"/>
              <w:ind w:left="429"/>
            </w:pPr>
            <w:r>
              <w:rPr>
                <w:spacing w:val="-6"/>
              </w:rPr>
              <w:t>牛肾</w:t>
            </w:r>
          </w:p>
        </w:tc>
        <w:tc>
          <w:tcPr>
            <w:tcW w:w="854" w:type="dxa"/>
            <w:gridSpan w:val="2"/>
            <w:vAlign w:val="top"/>
          </w:tcPr>
          <w:p w14:paraId="79803AF8">
            <w:pPr>
              <w:pStyle w:val="26"/>
              <w:spacing w:before="264" w:line="220" w:lineRule="auto"/>
              <w:ind w:left="347"/>
            </w:pPr>
            <w:r>
              <w:t>高</w:t>
            </w:r>
          </w:p>
        </w:tc>
        <w:tc>
          <w:tcPr>
            <w:tcW w:w="4330" w:type="dxa"/>
            <w:gridSpan w:val="2"/>
            <w:vAlign w:val="top"/>
          </w:tcPr>
          <w:p w14:paraId="7F37C6A8">
            <w:pPr>
              <w:pStyle w:val="26"/>
              <w:spacing w:before="150" w:line="234" w:lineRule="auto"/>
              <w:ind w:left="37" w:right="144" w:firstLine="4"/>
            </w:pPr>
            <w:r>
              <w:rPr>
                <w:spacing w:val="-1"/>
              </w:rPr>
              <w:t>克伦特罗、莱克多巴胺、沙丁胺醇、恩诺沙星、磺胺</w:t>
            </w:r>
            <w:r>
              <w:rPr>
                <w:spacing w:val="-10"/>
              </w:rPr>
              <w:t>类</w:t>
            </w:r>
            <w:r>
              <w:rPr>
                <w:spacing w:val="-50"/>
              </w:rPr>
              <w:t xml:space="preserve"> </w:t>
            </w:r>
            <w:r>
              <w:rPr>
                <w:spacing w:val="-10"/>
              </w:rPr>
              <w:t>(总量)</w:t>
            </w:r>
          </w:p>
        </w:tc>
        <w:tc>
          <w:tcPr>
            <w:tcW w:w="3807" w:type="dxa"/>
            <w:gridSpan w:val="2"/>
            <w:vAlign w:val="top"/>
          </w:tcPr>
          <w:p w14:paraId="31F2D7BB">
            <w:pPr>
              <w:pStyle w:val="26"/>
              <w:spacing w:before="150" w:line="234" w:lineRule="auto"/>
              <w:ind w:left="51" w:right="159" w:hanging="8"/>
            </w:pPr>
            <w:r>
              <w:rPr>
                <w:spacing w:val="-1"/>
              </w:rPr>
              <w:t>克伦特罗、莱克多巴胺、沙丁胺醇、恩诺沙星</w:t>
            </w:r>
            <w:r>
              <w:rPr>
                <w:spacing w:val="7"/>
              </w:rPr>
              <w:t xml:space="preserve"> </w:t>
            </w:r>
            <w:r>
              <w:rPr>
                <w:spacing w:val="-3"/>
              </w:rPr>
              <w:t>、磺胺类(总量)</w:t>
            </w:r>
          </w:p>
        </w:tc>
        <w:tc>
          <w:tcPr>
            <w:tcW w:w="1122" w:type="dxa"/>
            <w:vAlign w:val="top"/>
          </w:tcPr>
          <w:p w14:paraId="76E640F2">
            <w:pPr>
              <w:rPr>
                <w:rFonts w:ascii="Arial"/>
                <w:sz w:val="21"/>
              </w:rPr>
            </w:pPr>
          </w:p>
        </w:tc>
      </w:tr>
      <w:tr w14:paraId="1DA3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78" w:hRule="atLeast"/>
        </w:trPr>
        <w:tc>
          <w:tcPr>
            <w:tcW w:w="520" w:type="dxa"/>
            <w:vMerge w:val="continue"/>
            <w:tcBorders>
              <w:top w:val="nil"/>
              <w:bottom w:val="nil"/>
            </w:tcBorders>
            <w:vAlign w:val="top"/>
          </w:tcPr>
          <w:p w14:paraId="77DE965A">
            <w:pPr>
              <w:rPr>
                <w:rFonts w:ascii="Arial"/>
                <w:sz w:val="21"/>
              </w:rPr>
            </w:pPr>
          </w:p>
        </w:tc>
        <w:tc>
          <w:tcPr>
            <w:tcW w:w="870" w:type="dxa"/>
            <w:vMerge w:val="continue"/>
            <w:tcBorders>
              <w:top w:val="nil"/>
              <w:bottom w:val="nil"/>
            </w:tcBorders>
            <w:vAlign w:val="top"/>
          </w:tcPr>
          <w:p w14:paraId="70E30724">
            <w:pPr>
              <w:rPr>
                <w:rFonts w:ascii="Arial"/>
                <w:sz w:val="21"/>
              </w:rPr>
            </w:pPr>
          </w:p>
        </w:tc>
        <w:tc>
          <w:tcPr>
            <w:tcW w:w="854" w:type="dxa"/>
            <w:gridSpan w:val="2"/>
            <w:vMerge w:val="continue"/>
            <w:tcBorders>
              <w:top w:val="nil"/>
              <w:bottom w:val="nil"/>
            </w:tcBorders>
            <w:vAlign w:val="top"/>
          </w:tcPr>
          <w:p w14:paraId="3BAE16F5">
            <w:pPr>
              <w:rPr>
                <w:rFonts w:ascii="Arial"/>
                <w:sz w:val="21"/>
              </w:rPr>
            </w:pPr>
          </w:p>
        </w:tc>
        <w:tc>
          <w:tcPr>
            <w:tcW w:w="990" w:type="dxa"/>
            <w:gridSpan w:val="2"/>
            <w:vMerge w:val="continue"/>
            <w:tcBorders>
              <w:top w:val="nil"/>
              <w:bottom w:val="nil"/>
            </w:tcBorders>
            <w:vAlign w:val="top"/>
          </w:tcPr>
          <w:p w14:paraId="20515014">
            <w:pPr>
              <w:rPr>
                <w:rFonts w:ascii="Arial"/>
                <w:sz w:val="21"/>
              </w:rPr>
            </w:pPr>
          </w:p>
        </w:tc>
        <w:tc>
          <w:tcPr>
            <w:tcW w:w="1199" w:type="dxa"/>
            <w:gridSpan w:val="2"/>
            <w:vAlign w:val="top"/>
          </w:tcPr>
          <w:p w14:paraId="3BE2A27A">
            <w:pPr>
              <w:pStyle w:val="26"/>
              <w:spacing w:before="265" w:line="220" w:lineRule="auto"/>
              <w:ind w:left="431"/>
            </w:pPr>
            <w:r>
              <w:rPr>
                <w:spacing w:val="-7"/>
              </w:rPr>
              <w:t>羊肾</w:t>
            </w:r>
          </w:p>
        </w:tc>
        <w:tc>
          <w:tcPr>
            <w:tcW w:w="854" w:type="dxa"/>
            <w:gridSpan w:val="2"/>
            <w:vAlign w:val="top"/>
          </w:tcPr>
          <w:p w14:paraId="57AC4137">
            <w:pPr>
              <w:pStyle w:val="26"/>
              <w:spacing w:before="262" w:line="220" w:lineRule="auto"/>
              <w:ind w:left="347"/>
            </w:pPr>
            <w:r>
              <w:t>高</w:t>
            </w:r>
          </w:p>
        </w:tc>
        <w:tc>
          <w:tcPr>
            <w:tcW w:w="4330" w:type="dxa"/>
            <w:gridSpan w:val="2"/>
            <w:vAlign w:val="top"/>
          </w:tcPr>
          <w:p w14:paraId="4273BBA9">
            <w:pPr>
              <w:pStyle w:val="26"/>
              <w:spacing w:before="152" w:line="231" w:lineRule="auto"/>
              <w:ind w:left="37" w:right="141" w:hanging="1"/>
            </w:pPr>
            <w:r>
              <w:rPr>
                <w:spacing w:val="-2"/>
              </w:rPr>
              <w:t>镉</w:t>
            </w:r>
            <w:r>
              <w:rPr>
                <w:spacing w:val="-44"/>
              </w:rPr>
              <w:t xml:space="preserve"> </w:t>
            </w:r>
            <w:r>
              <w:rPr>
                <w:spacing w:val="-2"/>
              </w:rPr>
              <w:t>(以Cd计)、克伦特罗、莱克多巴胺、沙丁胺醇、恩</w:t>
            </w:r>
            <w:r>
              <w:rPr>
                <w:spacing w:val="-1"/>
              </w:rPr>
              <w:t>诺沙星、环丙氨嗪</w:t>
            </w:r>
          </w:p>
        </w:tc>
        <w:tc>
          <w:tcPr>
            <w:tcW w:w="3807" w:type="dxa"/>
            <w:gridSpan w:val="2"/>
            <w:vAlign w:val="top"/>
          </w:tcPr>
          <w:p w14:paraId="397422A9">
            <w:pPr>
              <w:pStyle w:val="26"/>
              <w:spacing w:before="151" w:line="231" w:lineRule="auto"/>
              <w:ind w:left="41" w:right="156" w:hanging="3"/>
            </w:pPr>
            <w:r>
              <w:rPr>
                <w:spacing w:val="-1"/>
              </w:rPr>
              <w:t>镉（以Cd计）、恩诺沙星、克伦特罗、沙丁胺</w:t>
            </w:r>
            <w:r>
              <w:rPr>
                <w:spacing w:val="-2"/>
              </w:rPr>
              <w:t>醇、莱克多巴胺</w:t>
            </w:r>
          </w:p>
        </w:tc>
        <w:tc>
          <w:tcPr>
            <w:tcW w:w="1122" w:type="dxa"/>
            <w:vAlign w:val="top"/>
          </w:tcPr>
          <w:p w14:paraId="4B58A6C5">
            <w:pPr>
              <w:rPr>
                <w:rFonts w:ascii="Arial"/>
                <w:sz w:val="21"/>
              </w:rPr>
            </w:pPr>
          </w:p>
        </w:tc>
      </w:tr>
      <w:tr w14:paraId="4C59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8" w:hRule="atLeast"/>
        </w:trPr>
        <w:tc>
          <w:tcPr>
            <w:tcW w:w="520" w:type="dxa"/>
            <w:vMerge w:val="continue"/>
            <w:tcBorders>
              <w:top w:val="nil"/>
              <w:bottom w:val="nil"/>
            </w:tcBorders>
            <w:vAlign w:val="top"/>
          </w:tcPr>
          <w:p w14:paraId="56989333">
            <w:pPr>
              <w:rPr>
                <w:rFonts w:ascii="Arial"/>
                <w:sz w:val="21"/>
              </w:rPr>
            </w:pPr>
          </w:p>
        </w:tc>
        <w:tc>
          <w:tcPr>
            <w:tcW w:w="870" w:type="dxa"/>
            <w:vMerge w:val="continue"/>
            <w:tcBorders>
              <w:top w:val="nil"/>
              <w:bottom w:val="nil"/>
            </w:tcBorders>
            <w:vAlign w:val="top"/>
          </w:tcPr>
          <w:p w14:paraId="0D78490A">
            <w:pPr>
              <w:rPr>
                <w:rFonts w:ascii="Arial"/>
                <w:sz w:val="21"/>
              </w:rPr>
            </w:pPr>
          </w:p>
        </w:tc>
        <w:tc>
          <w:tcPr>
            <w:tcW w:w="854" w:type="dxa"/>
            <w:gridSpan w:val="2"/>
            <w:vMerge w:val="continue"/>
            <w:tcBorders>
              <w:top w:val="nil"/>
              <w:bottom w:val="nil"/>
            </w:tcBorders>
            <w:vAlign w:val="top"/>
          </w:tcPr>
          <w:p w14:paraId="419C37C9">
            <w:pPr>
              <w:rPr>
                <w:rFonts w:ascii="Arial"/>
                <w:sz w:val="21"/>
              </w:rPr>
            </w:pPr>
          </w:p>
        </w:tc>
        <w:tc>
          <w:tcPr>
            <w:tcW w:w="990" w:type="dxa"/>
            <w:gridSpan w:val="2"/>
            <w:vMerge w:val="continue"/>
            <w:tcBorders>
              <w:top w:val="nil"/>
            </w:tcBorders>
            <w:vAlign w:val="top"/>
          </w:tcPr>
          <w:p w14:paraId="4A83F8DC">
            <w:pPr>
              <w:rPr>
                <w:rFonts w:ascii="Arial"/>
                <w:sz w:val="21"/>
              </w:rPr>
            </w:pPr>
          </w:p>
        </w:tc>
        <w:tc>
          <w:tcPr>
            <w:tcW w:w="1199" w:type="dxa"/>
            <w:gridSpan w:val="2"/>
            <w:vAlign w:val="top"/>
          </w:tcPr>
          <w:p w14:paraId="071ECDCC">
            <w:pPr>
              <w:spacing w:line="317" w:lineRule="auto"/>
              <w:rPr>
                <w:rFonts w:ascii="Arial"/>
                <w:sz w:val="21"/>
              </w:rPr>
            </w:pPr>
          </w:p>
          <w:p w14:paraId="3F945954">
            <w:pPr>
              <w:pStyle w:val="26"/>
              <w:spacing w:before="59" w:line="220" w:lineRule="auto"/>
              <w:ind w:left="66"/>
            </w:pPr>
            <w:r>
              <w:rPr>
                <w:spacing w:val="-2"/>
              </w:rPr>
              <w:t>其他畜副产品</w:t>
            </w:r>
          </w:p>
        </w:tc>
        <w:tc>
          <w:tcPr>
            <w:tcW w:w="854" w:type="dxa"/>
            <w:gridSpan w:val="2"/>
            <w:vAlign w:val="top"/>
          </w:tcPr>
          <w:p w14:paraId="425D38B1">
            <w:pPr>
              <w:spacing w:line="317" w:lineRule="auto"/>
              <w:rPr>
                <w:rFonts w:ascii="Arial"/>
                <w:sz w:val="21"/>
              </w:rPr>
            </w:pPr>
          </w:p>
          <w:p w14:paraId="1D09FCAC">
            <w:pPr>
              <w:pStyle w:val="26"/>
              <w:spacing w:before="59" w:line="220" w:lineRule="auto"/>
              <w:ind w:left="347"/>
            </w:pPr>
            <w:r>
              <w:t>高</w:t>
            </w:r>
          </w:p>
        </w:tc>
        <w:tc>
          <w:tcPr>
            <w:tcW w:w="4330" w:type="dxa"/>
            <w:gridSpan w:val="2"/>
            <w:vAlign w:val="top"/>
          </w:tcPr>
          <w:p w14:paraId="20C99D1D">
            <w:pPr>
              <w:pStyle w:val="26"/>
              <w:spacing w:before="153" w:line="232" w:lineRule="auto"/>
              <w:ind w:left="39" w:right="144" w:firstLine="5"/>
              <w:jc w:val="both"/>
            </w:pPr>
            <w:r>
              <w:rPr>
                <w:spacing w:val="-1"/>
              </w:rPr>
              <w:t>呋喃唑酮代谢物、呋喃西林代谢物、氯霉素、克伦特罗、莱克多巴胺、沙丁胺醇、磺胺类(总量)、呋喃妥因代谢物、呋喃它酮代谢物</w:t>
            </w:r>
          </w:p>
        </w:tc>
        <w:tc>
          <w:tcPr>
            <w:tcW w:w="3807" w:type="dxa"/>
            <w:gridSpan w:val="2"/>
            <w:vAlign w:val="top"/>
          </w:tcPr>
          <w:p w14:paraId="246B8FF2">
            <w:pPr>
              <w:pStyle w:val="26"/>
              <w:spacing w:before="267" w:line="233" w:lineRule="auto"/>
              <w:ind w:left="39" w:right="159" w:firstLine="7"/>
            </w:pPr>
            <w:r>
              <w:rPr>
                <w:spacing w:val="-1"/>
              </w:rPr>
              <w:t>呋喃西林代谢物、克伦特罗、莱克多巴胺、氯霉素、呋喃唑酮代谢物</w:t>
            </w:r>
          </w:p>
        </w:tc>
        <w:tc>
          <w:tcPr>
            <w:tcW w:w="1122" w:type="dxa"/>
            <w:vAlign w:val="top"/>
          </w:tcPr>
          <w:p w14:paraId="1CF8F48F">
            <w:pPr>
              <w:rPr>
                <w:rFonts w:ascii="Arial"/>
                <w:sz w:val="21"/>
              </w:rPr>
            </w:pPr>
          </w:p>
        </w:tc>
      </w:tr>
      <w:tr w14:paraId="6CB7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2A8FE6A7">
            <w:pPr>
              <w:rPr>
                <w:rFonts w:ascii="Arial"/>
                <w:sz w:val="21"/>
              </w:rPr>
            </w:pPr>
          </w:p>
        </w:tc>
        <w:tc>
          <w:tcPr>
            <w:tcW w:w="870" w:type="dxa"/>
            <w:vMerge w:val="continue"/>
            <w:tcBorders>
              <w:top w:val="nil"/>
              <w:bottom w:val="nil"/>
            </w:tcBorders>
            <w:vAlign w:val="top"/>
          </w:tcPr>
          <w:p w14:paraId="727FAB15">
            <w:pPr>
              <w:rPr>
                <w:rFonts w:ascii="Arial"/>
                <w:sz w:val="21"/>
              </w:rPr>
            </w:pPr>
          </w:p>
        </w:tc>
        <w:tc>
          <w:tcPr>
            <w:tcW w:w="854" w:type="dxa"/>
            <w:gridSpan w:val="2"/>
            <w:vMerge w:val="continue"/>
            <w:tcBorders>
              <w:top w:val="nil"/>
              <w:bottom w:val="nil"/>
            </w:tcBorders>
            <w:vAlign w:val="top"/>
          </w:tcPr>
          <w:p w14:paraId="4CE5D36C">
            <w:pPr>
              <w:rPr>
                <w:rFonts w:ascii="Arial"/>
                <w:sz w:val="21"/>
              </w:rPr>
            </w:pPr>
          </w:p>
        </w:tc>
        <w:tc>
          <w:tcPr>
            <w:tcW w:w="990" w:type="dxa"/>
            <w:gridSpan w:val="2"/>
            <w:vMerge w:val="restart"/>
            <w:tcBorders>
              <w:bottom w:val="nil"/>
            </w:tcBorders>
            <w:vAlign w:val="top"/>
          </w:tcPr>
          <w:p w14:paraId="6215FD48">
            <w:pPr>
              <w:spacing w:line="297" w:lineRule="auto"/>
              <w:rPr>
                <w:rFonts w:ascii="Arial"/>
                <w:sz w:val="21"/>
              </w:rPr>
            </w:pPr>
          </w:p>
          <w:p w14:paraId="05719261">
            <w:pPr>
              <w:spacing w:line="297" w:lineRule="auto"/>
              <w:rPr>
                <w:rFonts w:ascii="Arial"/>
                <w:sz w:val="21"/>
              </w:rPr>
            </w:pPr>
          </w:p>
          <w:p w14:paraId="404AADAF">
            <w:pPr>
              <w:spacing w:line="297" w:lineRule="auto"/>
              <w:rPr>
                <w:rFonts w:ascii="Arial"/>
                <w:sz w:val="21"/>
              </w:rPr>
            </w:pPr>
          </w:p>
          <w:p w14:paraId="0AEE8F84">
            <w:pPr>
              <w:pStyle w:val="26"/>
              <w:spacing w:before="58" w:line="220" w:lineRule="auto"/>
              <w:ind w:left="140"/>
            </w:pPr>
            <w:r>
              <w:rPr>
                <w:spacing w:val="-3"/>
              </w:rPr>
              <w:t>禽副产品</w:t>
            </w:r>
          </w:p>
        </w:tc>
        <w:tc>
          <w:tcPr>
            <w:tcW w:w="1199" w:type="dxa"/>
            <w:gridSpan w:val="2"/>
            <w:vAlign w:val="top"/>
          </w:tcPr>
          <w:p w14:paraId="3D45DD3D">
            <w:pPr>
              <w:spacing w:line="379" w:lineRule="auto"/>
              <w:rPr>
                <w:rFonts w:ascii="Arial"/>
                <w:sz w:val="21"/>
              </w:rPr>
            </w:pPr>
          </w:p>
          <w:p w14:paraId="139AEDE5">
            <w:pPr>
              <w:pStyle w:val="26"/>
              <w:spacing w:before="59" w:line="222" w:lineRule="auto"/>
              <w:ind w:left="424"/>
            </w:pPr>
            <w:r>
              <w:rPr>
                <w:spacing w:val="-4"/>
              </w:rPr>
              <w:t>鸡肝</w:t>
            </w:r>
          </w:p>
        </w:tc>
        <w:tc>
          <w:tcPr>
            <w:tcW w:w="854" w:type="dxa"/>
            <w:gridSpan w:val="2"/>
            <w:vAlign w:val="top"/>
          </w:tcPr>
          <w:p w14:paraId="535407B5">
            <w:pPr>
              <w:spacing w:line="380" w:lineRule="auto"/>
              <w:rPr>
                <w:rFonts w:ascii="Arial"/>
                <w:sz w:val="21"/>
              </w:rPr>
            </w:pPr>
          </w:p>
          <w:p w14:paraId="2853C08E">
            <w:pPr>
              <w:pStyle w:val="26"/>
              <w:spacing w:before="58" w:line="220" w:lineRule="auto"/>
              <w:ind w:left="347"/>
            </w:pPr>
            <w:r>
              <w:t>高</w:t>
            </w:r>
          </w:p>
        </w:tc>
        <w:tc>
          <w:tcPr>
            <w:tcW w:w="4330" w:type="dxa"/>
            <w:gridSpan w:val="2"/>
            <w:vAlign w:val="top"/>
          </w:tcPr>
          <w:p w14:paraId="2286B972">
            <w:pPr>
              <w:pStyle w:val="26"/>
              <w:spacing w:before="216" w:line="232" w:lineRule="auto"/>
              <w:ind w:left="39" w:right="144" w:firstLine="5"/>
              <w:jc w:val="both"/>
            </w:pPr>
            <w:r>
              <w:rPr>
                <w:spacing w:val="-1"/>
              </w:rPr>
              <w:t>呋喃唑酮代谢物、呋喃西林代谢物、氯霉素、氧氟沙星、恩诺沙星、环丙氨嗪、呋喃妥因代谢物、呋喃它</w:t>
            </w:r>
            <w:r>
              <w:rPr>
                <w:spacing w:val="-3"/>
              </w:rPr>
              <w:t>酮代谢物</w:t>
            </w:r>
          </w:p>
        </w:tc>
        <w:tc>
          <w:tcPr>
            <w:tcW w:w="3807" w:type="dxa"/>
            <w:gridSpan w:val="2"/>
            <w:vAlign w:val="top"/>
          </w:tcPr>
          <w:p w14:paraId="01CF4B37">
            <w:pPr>
              <w:spacing w:line="268" w:lineRule="auto"/>
              <w:rPr>
                <w:rFonts w:ascii="Arial"/>
                <w:sz w:val="21"/>
              </w:rPr>
            </w:pPr>
          </w:p>
          <w:p w14:paraId="7BF68970">
            <w:pPr>
              <w:pStyle w:val="26"/>
              <w:spacing w:before="58" w:line="233" w:lineRule="auto"/>
              <w:ind w:left="40" w:right="159" w:firstLine="1"/>
            </w:pPr>
            <w:r>
              <w:rPr>
                <w:spacing w:val="-1"/>
              </w:rPr>
              <w:t>恩诺沙星、氯霉素、呋喃唑酮代谢物、呋喃西</w:t>
            </w:r>
            <w:r>
              <w:rPr>
                <w:spacing w:val="-2"/>
              </w:rPr>
              <w:t>林代谢物</w:t>
            </w:r>
          </w:p>
        </w:tc>
        <w:tc>
          <w:tcPr>
            <w:tcW w:w="1122" w:type="dxa"/>
            <w:vAlign w:val="top"/>
          </w:tcPr>
          <w:p w14:paraId="217A502C">
            <w:pPr>
              <w:rPr>
                <w:rFonts w:ascii="Arial"/>
                <w:sz w:val="21"/>
              </w:rPr>
            </w:pPr>
          </w:p>
        </w:tc>
      </w:tr>
      <w:tr w14:paraId="1352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20" w:hRule="atLeast"/>
        </w:trPr>
        <w:tc>
          <w:tcPr>
            <w:tcW w:w="520" w:type="dxa"/>
            <w:vMerge w:val="continue"/>
            <w:tcBorders>
              <w:top w:val="nil"/>
            </w:tcBorders>
            <w:vAlign w:val="top"/>
          </w:tcPr>
          <w:p w14:paraId="6D591EAD">
            <w:pPr>
              <w:rPr>
                <w:rFonts w:ascii="Arial"/>
                <w:sz w:val="21"/>
              </w:rPr>
            </w:pPr>
          </w:p>
        </w:tc>
        <w:tc>
          <w:tcPr>
            <w:tcW w:w="870" w:type="dxa"/>
            <w:vMerge w:val="continue"/>
            <w:tcBorders>
              <w:top w:val="nil"/>
            </w:tcBorders>
            <w:vAlign w:val="top"/>
          </w:tcPr>
          <w:p w14:paraId="0DA76114">
            <w:pPr>
              <w:rPr>
                <w:rFonts w:ascii="Arial"/>
                <w:sz w:val="21"/>
              </w:rPr>
            </w:pPr>
          </w:p>
        </w:tc>
        <w:tc>
          <w:tcPr>
            <w:tcW w:w="854" w:type="dxa"/>
            <w:gridSpan w:val="2"/>
            <w:vMerge w:val="continue"/>
            <w:tcBorders>
              <w:top w:val="nil"/>
            </w:tcBorders>
            <w:vAlign w:val="top"/>
          </w:tcPr>
          <w:p w14:paraId="03E38E2C">
            <w:pPr>
              <w:rPr>
                <w:rFonts w:ascii="Arial"/>
                <w:sz w:val="21"/>
              </w:rPr>
            </w:pPr>
          </w:p>
        </w:tc>
        <w:tc>
          <w:tcPr>
            <w:tcW w:w="990" w:type="dxa"/>
            <w:gridSpan w:val="2"/>
            <w:vMerge w:val="continue"/>
            <w:tcBorders>
              <w:top w:val="nil"/>
            </w:tcBorders>
            <w:vAlign w:val="top"/>
          </w:tcPr>
          <w:p w14:paraId="4CBAE85B">
            <w:pPr>
              <w:rPr>
                <w:rFonts w:ascii="Arial"/>
                <w:sz w:val="21"/>
              </w:rPr>
            </w:pPr>
          </w:p>
        </w:tc>
        <w:tc>
          <w:tcPr>
            <w:tcW w:w="1199" w:type="dxa"/>
            <w:gridSpan w:val="2"/>
            <w:vAlign w:val="top"/>
          </w:tcPr>
          <w:p w14:paraId="16C72AB0">
            <w:pPr>
              <w:spacing w:line="372" w:lineRule="auto"/>
              <w:rPr>
                <w:rFonts w:ascii="Arial"/>
                <w:sz w:val="21"/>
              </w:rPr>
            </w:pPr>
          </w:p>
          <w:p w14:paraId="2AA34A9F">
            <w:pPr>
              <w:pStyle w:val="26"/>
              <w:spacing w:before="58" w:line="220" w:lineRule="auto"/>
              <w:ind w:left="66"/>
            </w:pPr>
            <w:r>
              <w:rPr>
                <w:spacing w:val="-2"/>
              </w:rPr>
              <w:t>其他禽副产品</w:t>
            </w:r>
          </w:p>
        </w:tc>
        <w:tc>
          <w:tcPr>
            <w:tcW w:w="854" w:type="dxa"/>
            <w:gridSpan w:val="2"/>
            <w:vAlign w:val="top"/>
          </w:tcPr>
          <w:p w14:paraId="51C497A5">
            <w:pPr>
              <w:spacing w:line="372" w:lineRule="auto"/>
              <w:rPr>
                <w:rFonts w:ascii="Arial"/>
                <w:sz w:val="21"/>
              </w:rPr>
            </w:pPr>
          </w:p>
          <w:p w14:paraId="2F2FFC49">
            <w:pPr>
              <w:pStyle w:val="26"/>
              <w:spacing w:before="58" w:line="220" w:lineRule="auto"/>
              <w:ind w:left="347"/>
            </w:pPr>
            <w:r>
              <w:t>高</w:t>
            </w:r>
          </w:p>
        </w:tc>
        <w:tc>
          <w:tcPr>
            <w:tcW w:w="4330" w:type="dxa"/>
            <w:gridSpan w:val="2"/>
            <w:vAlign w:val="top"/>
          </w:tcPr>
          <w:p w14:paraId="06C22489">
            <w:pPr>
              <w:spacing w:line="259" w:lineRule="auto"/>
              <w:rPr>
                <w:rFonts w:ascii="Arial"/>
                <w:sz w:val="21"/>
              </w:rPr>
            </w:pPr>
          </w:p>
          <w:p w14:paraId="40D2D4C8">
            <w:pPr>
              <w:pStyle w:val="26"/>
              <w:spacing w:before="59" w:line="234" w:lineRule="auto"/>
              <w:ind w:left="39" w:right="144" w:firstLine="4"/>
            </w:pPr>
            <w:r>
              <w:rPr>
                <w:spacing w:val="-1"/>
              </w:rPr>
              <w:t>呋喃唑酮代谢物、呋喃西林代谢物、氯霉素、诺氟沙星、环丙氨嗪、呋喃妥因代谢物、呋喃它酮代谢物</w:t>
            </w:r>
          </w:p>
        </w:tc>
        <w:tc>
          <w:tcPr>
            <w:tcW w:w="3807" w:type="dxa"/>
            <w:gridSpan w:val="2"/>
            <w:vAlign w:val="top"/>
          </w:tcPr>
          <w:p w14:paraId="2AE720A7">
            <w:pPr>
              <w:spacing w:line="372" w:lineRule="auto"/>
              <w:rPr>
                <w:rFonts w:ascii="Arial"/>
                <w:sz w:val="21"/>
              </w:rPr>
            </w:pPr>
          </w:p>
          <w:p w14:paraId="45414A8C">
            <w:pPr>
              <w:pStyle w:val="26"/>
              <w:spacing w:before="58" w:line="220" w:lineRule="auto"/>
              <w:ind w:left="42"/>
            </w:pPr>
            <w:r>
              <w:rPr>
                <w:spacing w:val="-1"/>
              </w:rPr>
              <w:t>氯霉素、呋喃唑酮代谢物、呋喃西林代谢物</w:t>
            </w:r>
          </w:p>
        </w:tc>
        <w:tc>
          <w:tcPr>
            <w:tcW w:w="1122" w:type="dxa"/>
            <w:vAlign w:val="top"/>
          </w:tcPr>
          <w:p w14:paraId="66AC2C21">
            <w:pPr>
              <w:rPr>
                <w:rFonts w:ascii="Arial"/>
                <w:sz w:val="21"/>
              </w:rPr>
            </w:pPr>
          </w:p>
        </w:tc>
      </w:tr>
      <w:tr w14:paraId="728B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1C27FE26">
            <w:pPr>
              <w:spacing w:line="284" w:lineRule="auto"/>
              <w:rPr>
                <w:rFonts w:ascii="Arial"/>
                <w:sz w:val="21"/>
              </w:rPr>
            </w:pPr>
          </w:p>
          <w:p w14:paraId="4738A1D8">
            <w:pPr>
              <w:pStyle w:val="26"/>
              <w:spacing w:before="58" w:line="222" w:lineRule="auto"/>
              <w:ind w:left="82"/>
            </w:pPr>
            <w:r>
              <w:rPr>
                <w:b/>
                <w:bCs/>
                <w:spacing w:val="-5"/>
              </w:rPr>
              <w:t>序号</w:t>
            </w:r>
          </w:p>
        </w:tc>
        <w:tc>
          <w:tcPr>
            <w:tcW w:w="870" w:type="dxa"/>
            <w:vAlign w:val="top"/>
          </w:tcPr>
          <w:p w14:paraId="4596CAD0">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2CA70999">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22BC0500">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42714E6B">
            <w:pPr>
              <w:pStyle w:val="26"/>
              <w:spacing w:before="235" w:line="220" w:lineRule="auto"/>
              <w:ind w:left="57"/>
            </w:pPr>
            <w:r>
              <w:rPr>
                <w:b/>
                <w:bCs/>
                <w:spacing w:val="-2"/>
              </w:rPr>
              <w:t>食品细类（四</w:t>
            </w:r>
          </w:p>
          <w:p w14:paraId="4E905B7A">
            <w:pPr>
              <w:pStyle w:val="26"/>
              <w:spacing w:before="10" w:line="222" w:lineRule="auto"/>
              <w:ind w:left="425"/>
            </w:pPr>
            <w:r>
              <w:rPr>
                <w:b/>
                <w:bCs/>
                <w:spacing w:val="-7"/>
              </w:rPr>
              <w:t>级）</w:t>
            </w:r>
          </w:p>
        </w:tc>
        <w:tc>
          <w:tcPr>
            <w:tcW w:w="854" w:type="dxa"/>
            <w:gridSpan w:val="2"/>
            <w:vAlign w:val="top"/>
          </w:tcPr>
          <w:p w14:paraId="0EBF3059">
            <w:pPr>
              <w:spacing w:line="284" w:lineRule="auto"/>
              <w:rPr>
                <w:rFonts w:ascii="Arial"/>
                <w:sz w:val="21"/>
              </w:rPr>
            </w:pPr>
          </w:p>
          <w:p w14:paraId="23A65D61">
            <w:pPr>
              <w:pStyle w:val="26"/>
              <w:spacing w:before="59" w:line="220" w:lineRule="auto"/>
              <w:ind w:left="69"/>
            </w:pPr>
            <w:r>
              <w:rPr>
                <w:b/>
                <w:bCs/>
                <w:spacing w:val="-3"/>
              </w:rPr>
              <w:t>风险等级</w:t>
            </w:r>
          </w:p>
        </w:tc>
        <w:tc>
          <w:tcPr>
            <w:tcW w:w="4330" w:type="dxa"/>
            <w:gridSpan w:val="2"/>
            <w:vAlign w:val="top"/>
          </w:tcPr>
          <w:p w14:paraId="0374D214">
            <w:pPr>
              <w:spacing w:line="285" w:lineRule="auto"/>
              <w:rPr>
                <w:rFonts w:ascii="Arial"/>
                <w:sz w:val="21"/>
              </w:rPr>
            </w:pPr>
          </w:p>
          <w:p w14:paraId="73D2031C">
            <w:pPr>
              <w:pStyle w:val="26"/>
              <w:spacing w:before="58" w:line="219" w:lineRule="auto"/>
              <w:ind w:left="1264"/>
            </w:pPr>
            <w:r>
              <w:rPr>
                <w:b/>
                <w:bCs/>
                <w:spacing w:val="-2"/>
              </w:rPr>
              <w:t>省级本级监督抽检项目</w:t>
            </w:r>
          </w:p>
        </w:tc>
        <w:tc>
          <w:tcPr>
            <w:tcW w:w="3807" w:type="dxa"/>
            <w:gridSpan w:val="2"/>
            <w:vAlign w:val="top"/>
          </w:tcPr>
          <w:p w14:paraId="2B2370C7">
            <w:pPr>
              <w:spacing w:line="284" w:lineRule="auto"/>
              <w:rPr>
                <w:rFonts w:ascii="Arial"/>
                <w:sz w:val="21"/>
              </w:rPr>
            </w:pPr>
          </w:p>
          <w:p w14:paraId="553E461B">
            <w:pPr>
              <w:pStyle w:val="26"/>
              <w:spacing w:before="59" w:line="220" w:lineRule="auto"/>
              <w:ind w:left="1007"/>
            </w:pPr>
            <w:r>
              <w:rPr>
                <w:b/>
                <w:bCs/>
                <w:spacing w:val="-2"/>
              </w:rPr>
              <w:t>省级转移监督抽检项目</w:t>
            </w:r>
          </w:p>
        </w:tc>
        <w:tc>
          <w:tcPr>
            <w:tcW w:w="1122" w:type="dxa"/>
            <w:vAlign w:val="top"/>
          </w:tcPr>
          <w:p w14:paraId="3057A698">
            <w:pPr>
              <w:spacing w:line="284" w:lineRule="auto"/>
              <w:rPr>
                <w:rFonts w:ascii="Arial"/>
                <w:sz w:val="21"/>
              </w:rPr>
            </w:pPr>
          </w:p>
          <w:p w14:paraId="30B094FA">
            <w:pPr>
              <w:pStyle w:val="26"/>
              <w:spacing w:before="58" w:line="222" w:lineRule="auto"/>
            </w:pPr>
            <w:r>
              <w:rPr>
                <w:b/>
                <w:bCs/>
                <w:spacing w:val="-6"/>
              </w:rPr>
              <w:t>备注</w:t>
            </w:r>
          </w:p>
        </w:tc>
      </w:tr>
      <w:tr w14:paraId="5164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8" w:hRule="atLeast"/>
        </w:trPr>
        <w:tc>
          <w:tcPr>
            <w:tcW w:w="520" w:type="dxa"/>
            <w:vMerge w:val="restart"/>
            <w:tcBorders>
              <w:bottom w:val="nil"/>
            </w:tcBorders>
            <w:vAlign w:val="top"/>
          </w:tcPr>
          <w:p w14:paraId="573CD4ED">
            <w:pPr>
              <w:spacing w:line="246" w:lineRule="auto"/>
              <w:rPr>
                <w:rFonts w:ascii="Arial"/>
                <w:sz w:val="21"/>
              </w:rPr>
            </w:pPr>
          </w:p>
          <w:p w14:paraId="19BEBC1B">
            <w:pPr>
              <w:spacing w:line="246" w:lineRule="auto"/>
              <w:rPr>
                <w:rFonts w:ascii="Arial"/>
                <w:sz w:val="21"/>
              </w:rPr>
            </w:pPr>
          </w:p>
          <w:p w14:paraId="77F1B912">
            <w:pPr>
              <w:spacing w:line="246" w:lineRule="auto"/>
              <w:rPr>
                <w:rFonts w:ascii="Arial"/>
                <w:sz w:val="21"/>
              </w:rPr>
            </w:pPr>
          </w:p>
          <w:p w14:paraId="6477A6A3">
            <w:pPr>
              <w:spacing w:line="247" w:lineRule="auto"/>
              <w:rPr>
                <w:rFonts w:ascii="Arial"/>
                <w:sz w:val="21"/>
              </w:rPr>
            </w:pPr>
          </w:p>
          <w:p w14:paraId="371C8BEC">
            <w:pPr>
              <w:spacing w:line="247" w:lineRule="auto"/>
              <w:rPr>
                <w:rFonts w:ascii="Arial"/>
                <w:sz w:val="21"/>
              </w:rPr>
            </w:pPr>
          </w:p>
          <w:p w14:paraId="074C4C7F">
            <w:pPr>
              <w:spacing w:line="247" w:lineRule="auto"/>
              <w:rPr>
                <w:rFonts w:ascii="Arial"/>
                <w:sz w:val="21"/>
              </w:rPr>
            </w:pPr>
          </w:p>
          <w:p w14:paraId="2BA5E0D2">
            <w:pPr>
              <w:spacing w:line="247" w:lineRule="auto"/>
              <w:rPr>
                <w:rFonts w:ascii="Arial"/>
                <w:sz w:val="21"/>
              </w:rPr>
            </w:pPr>
          </w:p>
          <w:p w14:paraId="0069DF99">
            <w:pPr>
              <w:spacing w:line="247" w:lineRule="auto"/>
              <w:rPr>
                <w:rFonts w:ascii="Arial"/>
                <w:sz w:val="21"/>
              </w:rPr>
            </w:pPr>
          </w:p>
          <w:p w14:paraId="64952AED">
            <w:pPr>
              <w:spacing w:line="247" w:lineRule="auto"/>
              <w:rPr>
                <w:rFonts w:ascii="Arial"/>
                <w:sz w:val="21"/>
              </w:rPr>
            </w:pPr>
          </w:p>
          <w:p w14:paraId="2EF0E26A">
            <w:pPr>
              <w:spacing w:line="247" w:lineRule="auto"/>
              <w:rPr>
                <w:rFonts w:ascii="Arial"/>
                <w:sz w:val="21"/>
              </w:rPr>
            </w:pPr>
          </w:p>
          <w:p w14:paraId="55BFD6DF">
            <w:pPr>
              <w:spacing w:line="247" w:lineRule="auto"/>
              <w:rPr>
                <w:rFonts w:ascii="Arial"/>
                <w:sz w:val="21"/>
              </w:rPr>
            </w:pPr>
          </w:p>
          <w:p w14:paraId="052C959A">
            <w:pPr>
              <w:spacing w:line="247" w:lineRule="auto"/>
              <w:rPr>
                <w:rFonts w:ascii="Arial"/>
                <w:sz w:val="21"/>
              </w:rPr>
            </w:pPr>
          </w:p>
          <w:p w14:paraId="35C1C21B">
            <w:pPr>
              <w:spacing w:line="247" w:lineRule="auto"/>
              <w:rPr>
                <w:rFonts w:ascii="Arial"/>
                <w:sz w:val="21"/>
              </w:rPr>
            </w:pPr>
          </w:p>
          <w:p w14:paraId="3C3B9A89">
            <w:pPr>
              <w:spacing w:line="247" w:lineRule="auto"/>
              <w:rPr>
                <w:rFonts w:ascii="Arial"/>
                <w:sz w:val="21"/>
              </w:rPr>
            </w:pPr>
          </w:p>
          <w:p w14:paraId="668B4B51">
            <w:pPr>
              <w:spacing w:line="247" w:lineRule="auto"/>
              <w:rPr>
                <w:rFonts w:ascii="Arial"/>
                <w:sz w:val="21"/>
              </w:rPr>
            </w:pPr>
          </w:p>
          <w:p w14:paraId="5E8D5BF3">
            <w:pPr>
              <w:spacing w:line="247" w:lineRule="auto"/>
              <w:rPr>
                <w:rFonts w:ascii="Arial"/>
                <w:sz w:val="21"/>
              </w:rPr>
            </w:pPr>
          </w:p>
          <w:p w14:paraId="79F4A1EC">
            <w:pPr>
              <w:spacing w:line="247" w:lineRule="auto"/>
              <w:rPr>
                <w:rFonts w:ascii="Arial"/>
                <w:sz w:val="21"/>
              </w:rPr>
            </w:pPr>
          </w:p>
          <w:p w14:paraId="405E4327">
            <w:pPr>
              <w:spacing w:line="247" w:lineRule="auto"/>
              <w:rPr>
                <w:rFonts w:ascii="Arial"/>
                <w:sz w:val="21"/>
              </w:rPr>
            </w:pPr>
          </w:p>
          <w:p w14:paraId="22A47C9D">
            <w:pPr>
              <w:pStyle w:val="26"/>
              <w:spacing w:before="58"/>
              <w:ind w:left="180"/>
            </w:pPr>
            <w:r>
              <w:rPr>
                <w:spacing w:val="-5"/>
              </w:rPr>
              <w:t>34</w:t>
            </w:r>
          </w:p>
        </w:tc>
        <w:tc>
          <w:tcPr>
            <w:tcW w:w="870" w:type="dxa"/>
            <w:vMerge w:val="restart"/>
            <w:tcBorders>
              <w:bottom w:val="nil"/>
            </w:tcBorders>
            <w:vAlign w:val="top"/>
          </w:tcPr>
          <w:p w14:paraId="42A4BC42">
            <w:pPr>
              <w:spacing w:line="246" w:lineRule="auto"/>
              <w:rPr>
                <w:rFonts w:ascii="Arial"/>
                <w:sz w:val="21"/>
              </w:rPr>
            </w:pPr>
          </w:p>
          <w:p w14:paraId="5CAD4B2C">
            <w:pPr>
              <w:spacing w:line="246" w:lineRule="auto"/>
              <w:rPr>
                <w:rFonts w:ascii="Arial"/>
                <w:sz w:val="21"/>
              </w:rPr>
            </w:pPr>
          </w:p>
          <w:p w14:paraId="25A37032">
            <w:pPr>
              <w:spacing w:line="246" w:lineRule="auto"/>
              <w:rPr>
                <w:rFonts w:ascii="Arial"/>
                <w:sz w:val="21"/>
              </w:rPr>
            </w:pPr>
          </w:p>
          <w:p w14:paraId="31EFC752">
            <w:pPr>
              <w:spacing w:line="247" w:lineRule="auto"/>
              <w:rPr>
                <w:rFonts w:ascii="Arial"/>
                <w:sz w:val="21"/>
              </w:rPr>
            </w:pPr>
          </w:p>
          <w:p w14:paraId="205AFB33">
            <w:pPr>
              <w:spacing w:line="247" w:lineRule="auto"/>
              <w:rPr>
                <w:rFonts w:ascii="Arial"/>
                <w:sz w:val="21"/>
              </w:rPr>
            </w:pPr>
          </w:p>
          <w:p w14:paraId="1099D1B9">
            <w:pPr>
              <w:spacing w:line="247" w:lineRule="auto"/>
              <w:rPr>
                <w:rFonts w:ascii="Arial"/>
                <w:sz w:val="21"/>
              </w:rPr>
            </w:pPr>
          </w:p>
          <w:p w14:paraId="37B25367">
            <w:pPr>
              <w:spacing w:line="247" w:lineRule="auto"/>
              <w:rPr>
                <w:rFonts w:ascii="Arial"/>
                <w:sz w:val="21"/>
              </w:rPr>
            </w:pPr>
          </w:p>
          <w:p w14:paraId="505F8D60">
            <w:pPr>
              <w:spacing w:line="247" w:lineRule="auto"/>
              <w:rPr>
                <w:rFonts w:ascii="Arial"/>
                <w:sz w:val="21"/>
              </w:rPr>
            </w:pPr>
          </w:p>
          <w:p w14:paraId="3D2207AE">
            <w:pPr>
              <w:spacing w:line="247" w:lineRule="auto"/>
              <w:rPr>
                <w:rFonts w:ascii="Arial"/>
                <w:sz w:val="21"/>
              </w:rPr>
            </w:pPr>
          </w:p>
          <w:p w14:paraId="784C53F6">
            <w:pPr>
              <w:spacing w:line="247" w:lineRule="auto"/>
              <w:rPr>
                <w:rFonts w:ascii="Arial"/>
                <w:sz w:val="21"/>
              </w:rPr>
            </w:pPr>
          </w:p>
          <w:p w14:paraId="16CF41D6">
            <w:pPr>
              <w:spacing w:line="247" w:lineRule="auto"/>
              <w:rPr>
                <w:rFonts w:ascii="Arial"/>
                <w:sz w:val="21"/>
              </w:rPr>
            </w:pPr>
          </w:p>
          <w:p w14:paraId="0B50962D">
            <w:pPr>
              <w:spacing w:line="247" w:lineRule="auto"/>
              <w:rPr>
                <w:rFonts w:ascii="Arial"/>
                <w:sz w:val="21"/>
              </w:rPr>
            </w:pPr>
          </w:p>
          <w:p w14:paraId="7CA7C3E8">
            <w:pPr>
              <w:spacing w:line="247" w:lineRule="auto"/>
              <w:rPr>
                <w:rFonts w:ascii="Arial"/>
                <w:sz w:val="21"/>
              </w:rPr>
            </w:pPr>
          </w:p>
          <w:p w14:paraId="10F65DC5">
            <w:pPr>
              <w:spacing w:line="247" w:lineRule="auto"/>
              <w:rPr>
                <w:rFonts w:ascii="Arial"/>
                <w:sz w:val="21"/>
              </w:rPr>
            </w:pPr>
          </w:p>
          <w:p w14:paraId="7B695652">
            <w:pPr>
              <w:spacing w:line="247" w:lineRule="auto"/>
              <w:rPr>
                <w:rFonts w:ascii="Arial"/>
                <w:sz w:val="21"/>
              </w:rPr>
            </w:pPr>
          </w:p>
          <w:p w14:paraId="5D35EC56">
            <w:pPr>
              <w:spacing w:line="247" w:lineRule="auto"/>
              <w:rPr>
                <w:rFonts w:ascii="Arial"/>
                <w:sz w:val="21"/>
              </w:rPr>
            </w:pPr>
          </w:p>
          <w:p w14:paraId="2EA8E0EC">
            <w:pPr>
              <w:spacing w:line="247" w:lineRule="auto"/>
              <w:rPr>
                <w:rFonts w:ascii="Arial"/>
                <w:sz w:val="21"/>
              </w:rPr>
            </w:pPr>
          </w:p>
          <w:p w14:paraId="32130D11">
            <w:pPr>
              <w:spacing w:line="247" w:lineRule="auto"/>
              <w:rPr>
                <w:rFonts w:ascii="Arial"/>
                <w:sz w:val="21"/>
              </w:rPr>
            </w:pPr>
          </w:p>
          <w:p w14:paraId="02215487">
            <w:pPr>
              <w:pStyle w:val="26"/>
              <w:spacing w:before="58" w:line="220" w:lineRule="auto"/>
              <w:ind w:left="260"/>
            </w:pPr>
            <w:r>
              <w:rPr>
                <w:spacing w:val="-6"/>
              </w:rPr>
              <w:t>蔬菜</w:t>
            </w:r>
          </w:p>
        </w:tc>
        <w:tc>
          <w:tcPr>
            <w:tcW w:w="854" w:type="dxa"/>
            <w:gridSpan w:val="2"/>
            <w:vMerge w:val="restart"/>
            <w:tcBorders>
              <w:bottom w:val="nil"/>
            </w:tcBorders>
            <w:vAlign w:val="top"/>
          </w:tcPr>
          <w:p w14:paraId="4B1719B9">
            <w:pPr>
              <w:spacing w:line="246" w:lineRule="auto"/>
              <w:rPr>
                <w:rFonts w:ascii="Arial"/>
                <w:sz w:val="21"/>
              </w:rPr>
            </w:pPr>
          </w:p>
          <w:p w14:paraId="17A66B11">
            <w:pPr>
              <w:spacing w:line="246" w:lineRule="auto"/>
              <w:rPr>
                <w:rFonts w:ascii="Arial"/>
                <w:sz w:val="21"/>
              </w:rPr>
            </w:pPr>
          </w:p>
          <w:p w14:paraId="70B3EE21">
            <w:pPr>
              <w:spacing w:line="246" w:lineRule="auto"/>
              <w:rPr>
                <w:rFonts w:ascii="Arial"/>
                <w:sz w:val="21"/>
              </w:rPr>
            </w:pPr>
          </w:p>
          <w:p w14:paraId="5D4E205F">
            <w:pPr>
              <w:spacing w:line="247" w:lineRule="auto"/>
              <w:rPr>
                <w:rFonts w:ascii="Arial"/>
                <w:sz w:val="21"/>
              </w:rPr>
            </w:pPr>
          </w:p>
          <w:p w14:paraId="405B425D">
            <w:pPr>
              <w:spacing w:line="247" w:lineRule="auto"/>
              <w:rPr>
                <w:rFonts w:ascii="Arial"/>
                <w:sz w:val="21"/>
              </w:rPr>
            </w:pPr>
          </w:p>
          <w:p w14:paraId="5FA34858">
            <w:pPr>
              <w:spacing w:line="247" w:lineRule="auto"/>
              <w:rPr>
                <w:rFonts w:ascii="Arial"/>
                <w:sz w:val="21"/>
              </w:rPr>
            </w:pPr>
          </w:p>
          <w:p w14:paraId="6DF4C323">
            <w:pPr>
              <w:spacing w:line="247" w:lineRule="auto"/>
              <w:rPr>
                <w:rFonts w:ascii="Arial"/>
                <w:sz w:val="21"/>
              </w:rPr>
            </w:pPr>
          </w:p>
          <w:p w14:paraId="6C1A2128">
            <w:pPr>
              <w:spacing w:line="247" w:lineRule="auto"/>
              <w:rPr>
                <w:rFonts w:ascii="Arial"/>
                <w:sz w:val="21"/>
              </w:rPr>
            </w:pPr>
          </w:p>
          <w:p w14:paraId="7BB6F823">
            <w:pPr>
              <w:spacing w:line="247" w:lineRule="auto"/>
              <w:rPr>
                <w:rFonts w:ascii="Arial"/>
                <w:sz w:val="21"/>
              </w:rPr>
            </w:pPr>
          </w:p>
          <w:p w14:paraId="19215DC5">
            <w:pPr>
              <w:spacing w:line="247" w:lineRule="auto"/>
              <w:rPr>
                <w:rFonts w:ascii="Arial"/>
                <w:sz w:val="21"/>
              </w:rPr>
            </w:pPr>
          </w:p>
          <w:p w14:paraId="1BCC5523">
            <w:pPr>
              <w:spacing w:line="247" w:lineRule="auto"/>
              <w:rPr>
                <w:rFonts w:ascii="Arial"/>
                <w:sz w:val="21"/>
              </w:rPr>
            </w:pPr>
          </w:p>
          <w:p w14:paraId="2AD22AE5">
            <w:pPr>
              <w:spacing w:line="247" w:lineRule="auto"/>
              <w:rPr>
                <w:rFonts w:ascii="Arial"/>
                <w:sz w:val="21"/>
              </w:rPr>
            </w:pPr>
          </w:p>
          <w:p w14:paraId="57E7A27C">
            <w:pPr>
              <w:spacing w:line="247" w:lineRule="auto"/>
              <w:rPr>
                <w:rFonts w:ascii="Arial"/>
                <w:sz w:val="21"/>
              </w:rPr>
            </w:pPr>
          </w:p>
          <w:p w14:paraId="02CFC6D6">
            <w:pPr>
              <w:spacing w:line="247" w:lineRule="auto"/>
              <w:rPr>
                <w:rFonts w:ascii="Arial"/>
                <w:sz w:val="21"/>
              </w:rPr>
            </w:pPr>
          </w:p>
          <w:p w14:paraId="7F7169E1">
            <w:pPr>
              <w:spacing w:line="247" w:lineRule="auto"/>
              <w:rPr>
                <w:rFonts w:ascii="Arial"/>
                <w:sz w:val="21"/>
              </w:rPr>
            </w:pPr>
          </w:p>
          <w:p w14:paraId="6B1EA3E8">
            <w:pPr>
              <w:spacing w:line="247" w:lineRule="auto"/>
              <w:rPr>
                <w:rFonts w:ascii="Arial"/>
                <w:sz w:val="21"/>
              </w:rPr>
            </w:pPr>
          </w:p>
          <w:p w14:paraId="3C483B83">
            <w:pPr>
              <w:spacing w:line="247" w:lineRule="auto"/>
              <w:rPr>
                <w:rFonts w:ascii="Arial"/>
                <w:sz w:val="21"/>
              </w:rPr>
            </w:pPr>
          </w:p>
          <w:p w14:paraId="6E46B8A2">
            <w:pPr>
              <w:spacing w:line="247" w:lineRule="auto"/>
              <w:rPr>
                <w:rFonts w:ascii="Arial"/>
                <w:sz w:val="21"/>
              </w:rPr>
            </w:pPr>
          </w:p>
          <w:p w14:paraId="529293D3">
            <w:pPr>
              <w:pStyle w:val="26"/>
              <w:spacing w:before="58" w:line="220" w:lineRule="auto"/>
              <w:ind w:left="254"/>
            </w:pPr>
            <w:r>
              <w:rPr>
                <w:spacing w:val="-6"/>
              </w:rPr>
              <w:t>蔬菜</w:t>
            </w:r>
          </w:p>
        </w:tc>
        <w:tc>
          <w:tcPr>
            <w:tcW w:w="990" w:type="dxa"/>
            <w:gridSpan w:val="2"/>
            <w:vAlign w:val="top"/>
          </w:tcPr>
          <w:p w14:paraId="3E3F6CC1">
            <w:pPr>
              <w:spacing w:line="241" w:lineRule="auto"/>
              <w:rPr>
                <w:rFonts w:ascii="Arial"/>
                <w:sz w:val="21"/>
              </w:rPr>
            </w:pPr>
          </w:p>
          <w:p w14:paraId="76320D8F">
            <w:pPr>
              <w:spacing w:line="242" w:lineRule="auto"/>
              <w:rPr>
                <w:rFonts w:ascii="Arial"/>
                <w:sz w:val="21"/>
              </w:rPr>
            </w:pPr>
          </w:p>
          <w:p w14:paraId="4B4DC404">
            <w:pPr>
              <w:pStyle w:val="26"/>
              <w:spacing w:before="58" w:line="221" w:lineRule="auto"/>
              <w:ind w:left="319"/>
            </w:pPr>
            <w:r>
              <w:rPr>
                <w:spacing w:val="-4"/>
              </w:rPr>
              <w:t>豆芽</w:t>
            </w:r>
          </w:p>
        </w:tc>
        <w:tc>
          <w:tcPr>
            <w:tcW w:w="1199" w:type="dxa"/>
            <w:gridSpan w:val="2"/>
            <w:vAlign w:val="top"/>
          </w:tcPr>
          <w:p w14:paraId="3FD172FE">
            <w:pPr>
              <w:spacing w:line="241" w:lineRule="auto"/>
              <w:rPr>
                <w:rFonts w:ascii="Arial"/>
                <w:sz w:val="21"/>
              </w:rPr>
            </w:pPr>
          </w:p>
          <w:p w14:paraId="59DB528F">
            <w:pPr>
              <w:spacing w:line="242" w:lineRule="auto"/>
              <w:rPr>
                <w:rFonts w:ascii="Arial"/>
                <w:sz w:val="21"/>
              </w:rPr>
            </w:pPr>
          </w:p>
          <w:p w14:paraId="1C82F591">
            <w:pPr>
              <w:pStyle w:val="26"/>
              <w:spacing w:before="58" w:line="221" w:lineRule="auto"/>
              <w:ind w:left="426"/>
            </w:pPr>
            <w:r>
              <w:rPr>
                <w:spacing w:val="-4"/>
              </w:rPr>
              <w:t>豆芽</w:t>
            </w:r>
          </w:p>
        </w:tc>
        <w:tc>
          <w:tcPr>
            <w:tcW w:w="854" w:type="dxa"/>
            <w:gridSpan w:val="2"/>
            <w:vAlign w:val="top"/>
          </w:tcPr>
          <w:p w14:paraId="07A76B19">
            <w:pPr>
              <w:spacing w:line="241" w:lineRule="auto"/>
              <w:rPr>
                <w:rFonts w:ascii="Arial"/>
                <w:sz w:val="21"/>
              </w:rPr>
            </w:pPr>
          </w:p>
          <w:p w14:paraId="38BC6AC7">
            <w:pPr>
              <w:spacing w:line="242" w:lineRule="auto"/>
              <w:rPr>
                <w:rFonts w:ascii="Arial"/>
                <w:sz w:val="21"/>
              </w:rPr>
            </w:pPr>
          </w:p>
          <w:p w14:paraId="491EEB00">
            <w:pPr>
              <w:pStyle w:val="26"/>
              <w:spacing w:before="59" w:line="220" w:lineRule="auto"/>
              <w:ind w:left="253"/>
            </w:pPr>
            <w:r>
              <w:rPr>
                <w:spacing w:val="-4"/>
              </w:rPr>
              <w:t>较高</w:t>
            </w:r>
          </w:p>
        </w:tc>
        <w:tc>
          <w:tcPr>
            <w:tcW w:w="4330" w:type="dxa"/>
            <w:gridSpan w:val="2"/>
            <w:vAlign w:val="top"/>
          </w:tcPr>
          <w:p w14:paraId="2C38C822">
            <w:pPr>
              <w:spacing w:line="255" w:lineRule="auto"/>
              <w:rPr>
                <w:rFonts w:ascii="Arial"/>
                <w:sz w:val="21"/>
              </w:rPr>
            </w:pPr>
          </w:p>
          <w:p w14:paraId="2F4FEA13">
            <w:pPr>
              <w:pStyle w:val="26"/>
              <w:spacing w:before="59" w:line="238" w:lineRule="auto"/>
              <w:ind w:left="37" w:right="43"/>
              <w:jc w:val="both"/>
            </w:pPr>
            <w:r>
              <w:rPr>
                <w:spacing w:val="-1"/>
              </w:rPr>
              <w:t>铅</w:t>
            </w:r>
            <w:r>
              <w:rPr>
                <w:spacing w:val="-52"/>
              </w:rPr>
              <w:t xml:space="preserve"> </w:t>
            </w:r>
            <w:r>
              <w:rPr>
                <w:spacing w:val="-1"/>
              </w:rPr>
              <w:t>(以Pb计)、总汞(以Hg计)、4-氯苯氧乙酸</w:t>
            </w:r>
            <w:r>
              <w:rPr>
                <w:spacing w:val="-2"/>
              </w:rPr>
              <w:t>钠(以4-氯</w:t>
            </w:r>
            <w:r>
              <w:rPr>
                <w:spacing w:val="-1"/>
              </w:rPr>
              <w:t>苯氧乙酸计)、6-苄基腺嘌呤(6-BA)、亚硫酸盐(以SO</w:t>
            </w:r>
            <w:r>
              <w:rPr>
                <w:rFonts w:ascii="Calibri" w:hAnsi="Calibri" w:eastAsia="Calibri" w:cs="Calibri"/>
                <w:spacing w:val="-1"/>
              </w:rPr>
              <w:t>2</w:t>
            </w:r>
            <w:r>
              <w:rPr>
                <w:spacing w:val="-4"/>
              </w:rPr>
              <w:t>计)</w:t>
            </w:r>
          </w:p>
        </w:tc>
        <w:tc>
          <w:tcPr>
            <w:tcW w:w="3807" w:type="dxa"/>
            <w:gridSpan w:val="2"/>
            <w:vAlign w:val="top"/>
          </w:tcPr>
          <w:p w14:paraId="42F1D558">
            <w:pPr>
              <w:spacing w:line="254" w:lineRule="auto"/>
              <w:rPr>
                <w:rFonts w:ascii="Arial"/>
                <w:sz w:val="21"/>
              </w:rPr>
            </w:pPr>
          </w:p>
          <w:p w14:paraId="2EE8C53C">
            <w:pPr>
              <w:pStyle w:val="26"/>
              <w:spacing w:before="59" w:line="227" w:lineRule="auto"/>
              <w:ind w:left="40" w:right="147" w:hanging="1"/>
            </w:pPr>
            <w:r>
              <w:rPr>
                <w:spacing w:val="-2"/>
              </w:rPr>
              <w:t>铅</w:t>
            </w:r>
            <w:r>
              <w:rPr>
                <w:spacing w:val="-37"/>
              </w:rPr>
              <w:t xml:space="preserve"> </w:t>
            </w:r>
            <w:r>
              <w:rPr>
                <w:spacing w:val="-2"/>
              </w:rPr>
              <w:t>(以Pb计)、总汞(以Hg计)、4-氯苯氧乙酸钠</w:t>
            </w:r>
            <w:r>
              <w:t>(以4-氯苯氧乙酸计)、6-苄基腺嘌呤(6-BA)、</w:t>
            </w:r>
            <w:r>
              <w:rPr>
                <w:spacing w:val="-4"/>
              </w:rPr>
              <w:t>亚硫酸盐(以SO</w:t>
            </w:r>
            <w:r>
              <w:rPr>
                <w:rFonts w:ascii="Calibri" w:hAnsi="Calibri" w:eastAsia="Calibri" w:cs="Calibri"/>
                <w:spacing w:val="-4"/>
              </w:rPr>
              <w:t>2</w:t>
            </w:r>
            <w:r>
              <w:rPr>
                <w:spacing w:val="-4"/>
              </w:rPr>
              <w:t>计)</w:t>
            </w:r>
          </w:p>
        </w:tc>
        <w:tc>
          <w:tcPr>
            <w:tcW w:w="1122" w:type="dxa"/>
            <w:vAlign w:val="top"/>
          </w:tcPr>
          <w:p w14:paraId="53F439F6">
            <w:pPr>
              <w:spacing w:line="241" w:lineRule="auto"/>
              <w:rPr>
                <w:rFonts w:ascii="Arial"/>
                <w:sz w:val="21"/>
              </w:rPr>
            </w:pPr>
          </w:p>
          <w:p w14:paraId="7C253A35">
            <w:pPr>
              <w:spacing w:line="242" w:lineRule="auto"/>
              <w:rPr>
                <w:rFonts w:ascii="Arial"/>
                <w:sz w:val="21"/>
              </w:rPr>
            </w:pPr>
          </w:p>
          <w:p w14:paraId="0EA27C44">
            <w:pPr>
              <w:pStyle w:val="26"/>
              <w:spacing w:before="59" w:line="220" w:lineRule="auto"/>
            </w:pPr>
            <w:r>
              <w:rPr>
                <w:b/>
                <w:bCs/>
                <w:spacing w:val="-3"/>
              </w:rPr>
              <w:t>必检品种。</w:t>
            </w:r>
          </w:p>
        </w:tc>
      </w:tr>
      <w:tr w14:paraId="229C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2" w:hRule="atLeast"/>
        </w:trPr>
        <w:tc>
          <w:tcPr>
            <w:tcW w:w="520" w:type="dxa"/>
            <w:vMerge w:val="continue"/>
            <w:tcBorders>
              <w:top w:val="nil"/>
              <w:bottom w:val="nil"/>
            </w:tcBorders>
            <w:vAlign w:val="top"/>
          </w:tcPr>
          <w:p w14:paraId="465D8B9D">
            <w:pPr>
              <w:rPr>
                <w:rFonts w:ascii="Arial"/>
                <w:sz w:val="21"/>
              </w:rPr>
            </w:pPr>
          </w:p>
        </w:tc>
        <w:tc>
          <w:tcPr>
            <w:tcW w:w="870" w:type="dxa"/>
            <w:vMerge w:val="continue"/>
            <w:tcBorders>
              <w:top w:val="nil"/>
              <w:bottom w:val="nil"/>
            </w:tcBorders>
            <w:vAlign w:val="top"/>
          </w:tcPr>
          <w:p w14:paraId="5BB83B89">
            <w:pPr>
              <w:rPr>
                <w:rFonts w:ascii="Arial"/>
                <w:sz w:val="21"/>
              </w:rPr>
            </w:pPr>
          </w:p>
        </w:tc>
        <w:tc>
          <w:tcPr>
            <w:tcW w:w="854" w:type="dxa"/>
            <w:gridSpan w:val="2"/>
            <w:vMerge w:val="continue"/>
            <w:tcBorders>
              <w:top w:val="nil"/>
              <w:bottom w:val="nil"/>
            </w:tcBorders>
            <w:vAlign w:val="top"/>
          </w:tcPr>
          <w:p w14:paraId="33DE7ECF">
            <w:pPr>
              <w:rPr>
                <w:rFonts w:ascii="Arial"/>
                <w:sz w:val="21"/>
              </w:rPr>
            </w:pPr>
          </w:p>
        </w:tc>
        <w:tc>
          <w:tcPr>
            <w:tcW w:w="990" w:type="dxa"/>
            <w:gridSpan w:val="2"/>
            <w:vAlign w:val="top"/>
          </w:tcPr>
          <w:p w14:paraId="5C432F3E">
            <w:pPr>
              <w:spacing w:line="402" w:lineRule="auto"/>
              <w:rPr>
                <w:rFonts w:ascii="Arial"/>
                <w:sz w:val="21"/>
              </w:rPr>
            </w:pPr>
          </w:p>
          <w:p w14:paraId="07B330BB">
            <w:pPr>
              <w:pStyle w:val="26"/>
              <w:spacing w:before="58" w:line="220" w:lineRule="auto"/>
              <w:ind w:left="138"/>
            </w:pPr>
            <w:r>
              <w:rPr>
                <w:spacing w:val="-2"/>
              </w:rPr>
              <w:t>鲜食用菌</w:t>
            </w:r>
          </w:p>
        </w:tc>
        <w:tc>
          <w:tcPr>
            <w:tcW w:w="1199" w:type="dxa"/>
            <w:gridSpan w:val="2"/>
            <w:vAlign w:val="top"/>
          </w:tcPr>
          <w:p w14:paraId="2AFF66B5">
            <w:pPr>
              <w:spacing w:line="402" w:lineRule="auto"/>
              <w:rPr>
                <w:rFonts w:ascii="Arial"/>
                <w:sz w:val="21"/>
              </w:rPr>
            </w:pPr>
          </w:p>
          <w:p w14:paraId="7939F0DC">
            <w:pPr>
              <w:pStyle w:val="26"/>
              <w:spacing w:before="58" w:line="220" w:lineRule="auto"/>
              <w:ind w:left="245"/>
            </w:pPr>
            <w:r>
              <w:rPr>
                <w:spacing w:val="-2"/>
              </w:rPr>
              <w:t>鲜食用菌</w:t>
            </w:r>
          </w:p>
        </w:tc>
        <w:tc>
          <w:tcPr>
            <w:tcW w:w="854" w:type="dxa"/>
            <w:gridSpan w:val="2"/>
            <w:vAlign w:val="top"/>
          </w:tcPr>
          <w:p w14:paraId="14FAB0D3">
            <w:pPr>
              <w:spacing w:line="402" w:lineRule="auto"/>
              <w:rPr>
                <w:rFonts w:ascii="Arial"/>
                <w:sz w:val="21"/>
              </w:rPr>
            </w:pPr>
          </w:p>
          <w:p w14:paraId="341503B7">
            <w:pPr>
              <w:pStyle w:val="26"/>
              <w:spacing w:before="58" w:line="220" w:lineRule="auto"/>
              <w:ind w:left="253"/>
            </w:pPr>
            <w:r>
              <w:rPr>
                <w:spacing w:val="-4"/>
              </w:rPr>
              <w:t>较高</w:t>
            </w:r>
          </w:p>
        </w:tc>
        <w:tc>
          <w:tcPr>
            <w:tcW w:w="4330" w:type="dxa"/>
            <w:gridSpan w:val="2"/>
            <w:vAlign w:val="top"/>
          </w:tcPr>
          <w:p w14:paraId="1806DAD3">
            <w:pPr>
              <w:pStyle w:val="26"/>
              <w:spacing w:before="237" w:line="233" w:lineRule="auto"/>
              <w:ind w:left="38" w:right="137" w:hanging="2"/>
              <w:jc w:val="both"/>
            </w:pPr>
            <w:r>
              <w:rPr>
                <w:spacing w:val="-2"/>
              </w:rPr>
              <w:t>镉</w:t>
            </w:r>
            <w:r>
              <w:rPr>
                <w:spacing w:val="-36"/>
              </w:rPr>
              <w:t xml:space="preserve"> </w:t>
            </w:r>
            <w:r>
              <w:rPr>
                <w:spacing w:val="-2"/>
              </w:rPr>
              <w:t>(以Cd计)、无机砷(以As计)、百菌清、除虫脲、氯</w:t>
            </w:r>
            <w:r>
              <w:rPr>
                <w:spacing w:val="-1"/>
              </w:rPr>
              <w:t>氟氰菊酯和高效氯氟氰菊酯、氯氰菊酯和高效氯氰菊</w:t>
            </w:r>
            <w:r>
              <w:rPr>
                <w:spacing w:val="-6"/>
              </w:rPr>
              <w:t>酯、铅</w:t>
            </w:r>
            <w:r>
              <w:rPr>
                <w:spacing w:val="-44"/>
              </w:rPr>
              <w:t xml:space="preserve"> </w:t>
            </w:r>
            <w:r>
              <w:rPr>
                <w:spacing w:val="-6"/>
              </w:rPr>
              <w:t>(以Pb计)</w:t>
            </w:r>
          </w:p>
        </w:tc>
        <w:tc>
          <w:tcPr>
            <w:tcW w:w="3807" w:type="dxa"/>
            <w:gridSpan w:val="2"/>
            <w:vAlign w:val="top"/>
          </w:tcPr>
          <w:p w14:paraId="3DB3E050">
            <w:pPr>
              <w:pStyle w:val="26"/>
              <w:spacing w:before="235" w:line="233" w:lineRule="auto"/>
              <w:ind w:left="40" w:right="152" w:hanging="2"/>
              <w:jc w:val="both"/>
            </w:pPr>
            <w:r>
              <w:rPr>
                <w:spacing w:val="-2"/>
              </w:rPr>
              <w:t>镉</w:t>
            </w:r>
            <w:r>
              <w:rPr>
                <w:spacing w:val="-44"/>
              </w:rPr>
              <w:t xml:space="preserve"> </w:t>
            </w:r>
            <w:r>
              <w:rPr>
                <w:spacing w:val="-2"/>
              </w:rPr>
              <w:t>(以Cd计)、无机砷（以As计）、百菌清、氯</w:t>
            </w:r>
            <w:r>
              <w:rPr>
                <w:spacing w:val="-1"/>
              </w:rPr>
              <w:t>氟氰菊酯和高效氯氟氰菊酯、氯氰菊酯和高效</w:t>
            </w:r>
            <w:r>
              <w:rPr>
                <w:spacing w:val="-4"/>
              </w:rPr>
              <w:t>氯氰菊酯、铅</w:t>
            </w:r>
            <w:r>
              <w:rPr>
                <w:spacing w:val="-47"/>
              </w:rPr>
              <w:t xml:space="preserve"> </w:t>
            </w:r>
            <w:r>
              <w:rPr>
                <w:spacing w:val="-4"/>
              </w:rPr>
              <w:t>(以Pb计)</w:t>
            </w:r>
          </w:p>
        </w:tc>
        <w:tc>
          <w:tcPr>
            <w:tcW w:w="1122" w:type="dxa"/>
            <w:vAlign w:val="top"/>
          </w:tcPr>
          <w:p w14:paraId="2FCA97DF">
            <w:pPr>
              <w:rPr>
                <w:rFonts w:ascii="Arial"/>
                <w:sz w:val="21"/>
              </w:rPr>
            </w:pPr>
          </w:p>
        </w:tc>
      </w:tr>
      <w:tr w14:paraId="7131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27" w:hRule="atLeast"/>
        </w:trPr>
        <w:tc>
          <w:tcPr>
            <w:tcW w:w="520" w:type="dxa"/>
            <w:vMerge w:val="continue"/>
            <w:tcBorders>
              <w:top w:val="nil"/>
              <w:bottom w:val="nil"/>
            </w:tcBorders>
            <w:vAlign w:val="top"/>
          </w:tcPr>
          <w:p w14:paraId="31939B1D">
            <w:pPr>
              <w:rPr>
                <w:rFonts w:ascii="Arial"/>
                <w:sz w:val="21"/>
              </w:rPr>
            </w:pPr>
          </w:p>
        </w:tc>
        <w:tc>
          <w:tcPr>
            <w:tcW w:w="870" w:type="dxa"/>
            <w:vMerge w:val="continue"/>
            <w:tcBorders>
              <w:top w:val="nil"/>
              <w:bottom w:val="nil"/>
            </w:tcBorders>
            <w:vAlign w:val="top"/>
          </w:tcPr>
          <w:p w14:paraId="7D49C898">
            <w:pPr>
              <w:rPr>
                <w:rFonts w:ascii="Arial"/>
                <w:sz w:val="21"/>
              </w:rPr>
            </w:pPr>
          </w:p>
        </w:tc>
        <w:tc>
          <w:tcPr>
            <w:tcW w:w="854" w:type="dxa"/>
            <w:gridSpan w:val="2"/>
            <w:vMerge w:val="continue"/>
            <w:tcBorders>
              <w:top w:val="nil"/>
              <w:bottom w:val="nil"/>
            </w:tcBorders>
            <w:vAlign w:val="top"/>
          </w:tcPr>
          <w:p w14:paraId="5D4D8BAE">
            <w:pPr>
              <w:rPr>
                <w:rFonts w:ascii="Arial"/>
                <w:sz w:val="21"/>
              </w:rPr>
            </w:pPr>
          </w:p>
        </w:tc>
        <w:tc>
          <w:tcPr>
            <w:tcW w:w="990" w:type="dxa"/>
            <w:gridSpan w:val="2"/>
            <w:vMerge w:val="restart"/>
            <w:tcBorders>
              <w:bottom w:val="nil"/>
            </w:tcBorders>
            <w:vAlign w:val="top"/>
          </w:tcPr>
          <w:p w14:paraId="33712DF1">
            <w:pPr>
              <w:spacing w:line="251" w:lineRule="auto"/>
              <w:rPr>
                <w:rFonts w:ascii="Arial"/>
                <w:sz w:val="21"/>
              </w:rPr>
            </w:pPr>
          </w:p>
          <w:p w14:paraId="0A0DB80E">
            <w:pPr>
              <w:spacing w:line="251" w:lineRule="auto"/>
              <w:rPr>
                <w:rFonts w:ascii="Arial"/>
                <w:sz w:val="21"/>
              </w:rPr>
            </w:pPr>
          </w:p>
          <w:p w14:paraId="2D931B32">
            <w:pPr>
              <w:spacing w:line="251" w:lineRule="auto"/>
              <w:rPr>
                <w:rFonts w:ascii="Arial"/>
                <w:sz w:val="21"/>
              </w:rPr>
            </w:pPr>
          </w:p>
          <w:p w14:paraId="31D8EF8E">
            <w:pPr>
              <w:spacing w:line="251" w:lineRule="auto"/>
              <w:rPr>
                <w:rFonts w:ascii="Arial"/>
                <w:sz w:val="21"/>
              </w:rPr>
            </w:pPr>
          </w:p>
          <w:p w14:paraId="43288ABA">
            <w:pPr>
              <w:spacing w:line="251" w:lineRule="auto"/>
              <w:rPr>
                <w:rFonts w:ascii="Arial"/>
                <w:sz w:val="21"/>
              </w:rPr>
            </w:pPr>
          </w:p>
          <w:p w14:paraId="3D197224">
            <w:pPr>
              <w:spacing w:line="251" w:lineRule="auto"/>
              <w:rPr>
                <w:rFonts w:ascii="Arial"/>
                <w:sz w:val="21"/>
              </w:rPr>
            </w:pPr>
          </w:p>
          <w:p w14:paraId="2F93E431">
            <w:pPr>
              <w:spacing w:line="251" w:lineRule="auto"/>
              <w:rPr>
                <w:rFonts w:ascii="Arial"/>
                <w:sz w:val="21"/>
              </w:rPr>
            </w:pPr>
          </w:p>
          <w:p w14:paraId="08F5A76C">
            <w:pPr>
              <w:spacing w:line="251" w:lineRule="auto"/>
              <w:rPr>
                <w:rFonts w:ascii="Arial"/>
                <w:sz w:val="21"/>
              </w:rPr>
            </w:pPr>
          </w:p>
          <w:p w14:paraId="6299594B">
            <w:pPr>
              <w:spacing w:line="251" w:lineRule="auto"/>
              <w:rPr>
                <w:rFonts w:ascii="Arial"/>
                <w:sz w:val="21"/>
              </w:rPr>
            </w:pPr>
          </w:p>
          <w:p w14:paraId="78337C49">
            <w:pPr>
              <w:spacing w:line="251" w:lineRule="auto"/>
              <w:rPr>
                <w:rFonts w:ascii="Arial"/>
                <w:sz w:val="21"/>
              </w:rPr>
            </w:pPr>
          </w:p>
          <w:p w14:paraId="2F57D7D3">
            <w:pPr>
              <w:spacing w:line="251" w:lineRule="auto"/>
              <w:rPr>
                <w:rFonts w:ascii="Arial"/>
                <w:sz w:val="21"/>
              </w:rPr>
            </w:pPr>
          </w:p>
          <w:p w14:paraId="2D6A4642">
            <w:pPr>
              <w:spacing w:line="251" w:lineRule="auto"/>
              <w:rPr>
                <w:rFonts w:ascii="Arial"/>
                <w:sz w:val="21"/>
              </w:rPr>
            </w:pPr>
          </w:p>
          <w:p w14:paraId="0605A7C4">
            <w:pPr>
              <w:spacing w:line="251" w:lineRule="auto"/>
              <w:rPr>
                <w:rFonts w:ascii="Arial"/>
                <w:sz w:val="21"/>
              </w:rPr>
            </w:pPr>
          </w:p>
          <w:p w14:paraId="7BA7A3EB">
            <w:pPr>
              <w:pStyle w:val="26"/>
              <w:spacing w:before="58" w:line="220" w:lineRule="auto"/>
              <w:ind w:left="46"/>
            </w:pPr>
            <w:r>
              <w:rPr>
                <w:spacing w:val="-2"/>
              </w:rPr>
              <w:t>鳞茎类蔬菜</w:t>
            </w:r>
          </w:p>
        </w:tc>
        <w:tc>
          <w:tcPr>
            <w:tcW w:w="1199" w:type="dxa"/>
            <w:gridSpan w:val="2"/>
            <w:vAlign w:val="top"/>
          </w:tcPr>
          <w:p w14:paraId="34ED8A61">
            <w:pPr>
              <w:rPr>
                <w:rFonts w:ascii="Arial"/>
                <w:sz w:val="21"/>
              </w:rPr>
            </w:pPr>
          </w:p>
          <w:p w14:paraId="4E9EF243">
            <w:pPr>
              <w:rPr>
                <w:rFonts w:ascii="Arial"/>
                <w:sz w:val="21"/>
              </w:rPr>
            </w:pPr>
          </w:p>
          <w:p w14:paraId="7772E0AC">
            <w:pPr>
              <w:spacing w:line="241" w:lineRule="auto"/>
              <w:rPr>
                <w:rFonts w:ascii="Arial"/>
                <w:sz w:val="21"/>
              </w:rPr>
            </w:pPr>
          </w:p>
          <w:p w14:paraId="698F09F9">
            <w:pPr>
              <w:pStyle w:val="26"/>
              <w:spacing w:before="58" w:line="220" w:lineRule="auto"/>
              <w:ind w:left="427"/>
            </w:pPr>
            <w:r>
              <w:rPr>
                <w:spacing w:val="-5"/>
              </w:rPr>
              <w:t>韭菜</w:t>
            </w:r>
          </w:p>
        </w:tc>
        <w:tc>
          <w:tcPr>
            <w:tcW w:w="854" w:type="dxa"/>
            <w:gridSpan w:val="2"/>
            <w:vAlign w:val="top"/>
          </w:tcPr>
          <w:p w14:paraId="6BA4E410">
            <w:pPr>
              <w:rPr>
                <w:rFonts w:ascii="Arial"/>
                <w:sz w:val="21"/>
              </w:rPr>
            </w:pPr>
          </w:p>
          <w:p w14:paraId="6063E190">
            <w:pPr>
              <w:rPr>
                <w:rFonts w:ascii="Arial"/>
                <w:sz w:val="21"/>
              </w:rPr>
            </w:pPr>
          </w:p>
          <w:p w14:paraId="63C6ABAB">
            <w:pPr>
              <w:spacing w:line="241" w:lineRule="auto"/>
              <w:rPr>
                <w:rFonts w:ascii="Arial"/>
                <w:sz w:val="21"/>
              </w:rPr>
            </w:pPr>
          </w:p>
          <w:p w14:paraId="31319A38">
            <w:pPr>
              <w:pStyle w:val="26"/>
              <w:spacing w:before="58" w:line="220" w:lineRule="auto"/>
              <w:ind w:left="253"/>
            </w:pPr>
            <w:r>
              <w:rPr>
                <w:spacing w:val="-4"/>
              </w:rPr>
              <w:t>较高</w:t>
            </w:r>
          </w:p>
        </w:tc>
        <w:tc>
          <w:tcPr>
            <w:tcW w:w="4330" w:type="dxa"/>
            <w:gridSpan w:val="2"/>
            <w:vAlign w:val="top"/>
          </w:tcPr>
          <w:p w14:paraId="6DE92E50">
            <w:pPr>
              <w:spacing w:line="274" w:lineRule="auto"/>
              <w:rPr>
                <w:rFonts w:ascii="Arial"/>
                <w:sz w:val="21"/>
              </w:rPr>
            </w:pPr>
          </w:p>
          <w:p w14:paraId="2E88C2C5">
            <w:pPr>
              <w:pStyle w:val="26"/>
              <w:spacing w:before="59" w:line="231" w:lineRule="auto"/>
              <w:ind w:left="36" w:right="137"/>
            </w:pPr>
            <w:r>
              <w:rPr>
                <w:spacing w:val="-3"/>
              </w:rPr>
              <w:t>铅</w:t>
            </w:r>
            <w:r>
              <w:rPr>
                <w:spacing w:val="-49"/>
              </w:rPr>
              <w:t xml:space="preserve"> </w:t>
            </w:r>
            <w:r>
              <w:rPr>
                <w:spacing w:val="-3"/>
              </w:rPr>
              <w:t>(以Pb计)、镉</w:t>
            </w:r>
            <w:r>
              <w:rPr>
                <w:spacing w:val="-52"/>
              </w:rPr>
              <w:t xml:space="preserve"> </w:t>
            </w:r>
            <w:r>
              <w:rPr>
                <w:spacing w:val="-3"/>
              </w:rPr>
              <w:t>(以Cd计)、阿维菌素、敌敌畏、毒死</w:t>
            </w:r>
            <w:r>
              <w:t>蜱、多菌灵、二甲戊灵、氟虫腈、腐霉利、甲胺磷、</w:t>
            </w:r>
            <w:r>
              <w:rPr>
                <w:spacing w:val="-1"/>
              </w:rPr>
              <w:t>甲拌磷、克百威、乐果、六六六、氯氟氰菊酯和高效氯氟氰菊酯、氯氰菊酯和高效氯氰菊酯、三唑磷、水胺硫磷、辛硫磷、氧乐果、乙酰甲胺磷、三氯杀螨醇</w:t>
            </w:r>
          </w:p>
        </w:tc>
        <w:tc>
          <w:tcPr>
            <w:tcW w:w="3807" w:type="dxa"/>
            <w:gridSpan w:val="2"/>
            <w:vAlign w:val="top"/>
          </w:tcPr>
          <w:p w14:paraId="1FA8D441">
            <w:pPr>
              <w:spacing w:line="382" w:lineRule="auto"/>
              <w:rPr>
                <w:rFonts w:ascii="Arial"/>
                <w:sz w:val="21"/>
              </w:rPr>
            </w:pPr>
          </w:p>
          <w:p w14:paraId="696D64C1">
            <w:pPr>
              <w:pStyle w:val="26"/>
              <w:spacing w:before="59" w:line="232" w:lineRule="auto"/>
              <w:ind w:left="39" w:right="159"/>
            </w:pPr>
            <w:r>
              <w:rPr>
                <w:spacing w:val="-4"/>
              </w:rPr>
              <w:t>铅</w:t>
            </w:r>
            <w:r>
              <w:rPr>
                <w:spacing w:val="-41"/>
              </w:rPr>
              <w:t xml:space="preserve"> </w:t>
            </w:r>
            <w:r>
              <w:rPr>
                <w:spacing w:val="-4"/>
              </w:rPr>
              <w:t>(以Pb计)、镉</w:t>
            </w:r>
            <w:r>
              <w:rPr>
                <w:spacing w:val="-52"/>
              </w:rPr>
              <w:t xml:space="preserve"> </w:t>
            </w:r>
            <w:r>
              <w:rPr>
                <w:spacing w:val="-4"/>
              </w:rPr>
              <w:t>(以Cd计)、毒死蜱、多菌灵、</w:t>
            </w:r>
            <w:r>
              <w:rPr>
                <w:spacing w:val="-1"/>
              </w:rPr>
              <w:t>腐霉利、甲拌磷、克百威、氯氟氰菊酯和高效氯氟氰菊酯、氯氰菊酯和高效氯氰菊酯、辛硫磷、氧乐果、乙酰甲胺磷、三氯杀螨醇</w:t>
            </w:r>
          </w:p>
        </w:tc>
        <w:tc>
          <w:tcPr>
            <w:tcW w:w="1122" w:type="dxa"/>
            <w:vAlign w:val="top"/>
          </w:tcPr>
          <w:p w14:paraId="11AB0037">
            <w:pPr>
              <w:rPr>
                <w:rFonts w:ascii="Arial"/>
                <w:sz w:val="21"/>
              </w:rPr>
            </w:pPr>
          </w:p>
          <w:p w14:paraId="32205F17">
            <w:pPr>
              <w:rPr>
                <w:rFonts w:ascii="Arial"/>
                <w:sz w:val="21"/>
              </w:rPr>
            </w:pPr>
          </w:p>
          <w:p w14:paraId="3D2B28B5">
            <w:pPr>
              <w:spacing w:line="241" w:lineRule="auto"/>
              <w:rPr>
                <w:rFonts w:ascii="Arial"/>
                <w:sz w:val="21"/>
              </w:rPr>
            </w:pPr>
          </w:p>
          <w:p w14:paraId="002D79E1">
            <w:pPr>
              <w:pStyle w:val="26"/>
              <w:spacing w:before="58" w:line="220" w:lineRule="auto"/>
            </w:pPr>
            <w:r>
              <w:rPr>
                <w:b/>
                <w:bCs/>
                <w:spacing w:val="-3"/>
              </w:rPr>
              <w:t>必检品种。</w:t>
            </w:r>
          </w:p>
        </w:tc>
      </w:tr>
      <w:tr w14:paraId="60CD9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4" w:hRule="atLeast"/>
        </w:trPr>
        <w:tc>
          <w:tcPr>
            <w:tcW w:w="520" w:type="dxa"/>
            <w:vMerge w:val="continue"/>
            <w:tcBorders>
              <w:top w:val="nil"/>
              <w:bottom w:val="nil"/>
            </w:tcBorders>
            <w:vAlign w:val="top"/>
          </w:tcPr>
          <w:p w14:paraId="0A667C27">
            <w:pPr>
              <w:rPr>
                <w:rFonts w:ascii="Arial"/>
                <w:sz w:val="21"/>
              </w:rPr>
            </w:pPr>
          </w:p>
        </w:tc>
        <w:tc>
          <w:tcPr>
            <w:tcW w:w="870" w:type="dxa"/>
            <w:vMerge w:val="continue"/>
            <w:tcBorders>
              <w:top w:val="nil"/>
              <w:bottom w:val="nil"/>
            </w:tcBorders>
            <w:vAlign w:val="top"/>
          </w:tcPr>
          <w:p w14:paraId="28A2BBE1">
            <w:pPr>
              <w:rPr>
                <w:rFonts w:ascii="Arial"/>
                <w:sz w:val="21"/>
              </w:rPr>
            </w:pPr>
          </w:p>
        </w:tc>
        <w:tc>
          <w:tcPr>
            <w:tcW w:w="854" w:type="dxa"/>
            <w:gridSpan w:val="2"/>
            <w:vMerge w:val="continue"/>
            <w:tcBorders>
              <w:top w:val="nil"/>
              <w:bottom w:val="nil"/>
            </w:tcBorders>
            <w:vAlign w:val="top"/>
          </w:tcPr>
          <w:p w14:paraId="09961440">
            <w:pPr>
              <w:rPr>
                <w:rFonts w:ascii="Arial"/>
                <w:sz w:val="21"/>
              </w:rPr>
            </w:pPr>
          </w:p>
        </w:tc>
        <w:tc>
          <w:tcPr>
            <w:tcW w:w="990" w:type="dxa"/>
            <w:gridSpan w:val="2"/>
            <w:vMerge w:val="continue"/>
            <w:tcBorders>
              <w:top w:val="nil"/>
              <w:bottom w:val="nil"/>
            </w:tcBorders>
            <w:vAlign w:val="top"/>
          </w:tcPr>
          <w:p w14:paraId="5209B547">
            <w:pPr>
              <w:rPr>
                <w:rFonts w:ascii="Arial"/>
                <w:sz w:val="21"/>
              </w:rPr>
            </w:pPr>
          </w:p>
        </w:tc>
        <w:tc>
          <w:tcPr>
            <w:tcW w:w="1199" w:type="dxa"/>
            <w:gridSpan w:val="2"/>
            <w:vAlign w:val="top"/>
          </w:tcPr>
          <w:p w14:paraId="62D37D29">
            <w:pPr>
              <w:spacing w:line="468" w:lineRule="auto"/>
              <w:rPr>
                <w:rFonts w:ascii="Arial"/>
                <w:sz w:val="21"/>
              </w:rPr>
            </w:pPr>
          </w:p>
          <w:p w14:paraId="6B436E1A">
            <w:pPr>
              <w:pStyle w:val="26"/>
              <w:spacing w:before="58" w:line="229" w:lineRule="auto"/>
              <w:ind w:left="518"/>
            </w:pPr>
            <w:r>
              <w:t>葱</w:t>
            </w:r>
          </w:p>
        </w:tc>
        <w:tc>
          <w:tcPr>
            <w:tcW w:w="854" w:type="dxa"/>
            <w:gridSpan w:val="2"/>
            <w:vAlign w:val="top"/>
          </w:tcPr>
          <w:p w14:paraId="4D5BC43E">
            <w:pPr>
              <w:spacing w:line="468" w:lineRule="auto"/>
              <w:rPr>
                <w:rFonts w:ascii="Arial"/>
                <w:sz w:val="21"/>
              </w:rPr>
            </w:pPr>
          </w:p>
          <w:p w14:paraId="0C2B3C7B">
            <w:pPr>
              <w:pStyle w:val="26"/>
              <w:spacing w:before="59" w:line="220" w:lineRule="auto"/>
              <w:ind w:left="253"/>
            </w:pPr>
            <w:r>
              <w:rPr>
                <w:spacing w:val="-4"/>
              </w:rPr>
              <w:t>较高</w:t>
            </w:r>
          </w:p>
        </w:tc>
        <w:tc>
          <w:tcPr>
            <w:tcW w:w="4330" w:type="dxa"/>
            <w:gridSpan w:val="2"/>
            <w:vAlign w:val="top"/>
          </w:tcPr>
          <w:p w14:paraId="0D58B5FD">
            <w:pPr>
              <w:pStyle w:val="26"/>
              <w:spacing w:before="191" w:line="232" w:lineRule="auto"/>
              <w:ind w:left="38" w:right="137" w:hanging="1"/>
            </w:pPr>
            <w:r>
              <w:rPr>
                <w:spacing w:val="-3"/>
              </w:rPr>
              <w:t>铅</w:t>
            </w:r>
            <w:r>
              <w:rPr>
                <w:spacing w:val="-49"/>
              </w:rPr>
              <w:t xml:space="preserve"> </w:t>
            </w:r>
            <w:r>
              <w:rPr>
                <w:spacing w:val="-3"/>
              </w:rPr>
              <w:t>(以Pb计)、镉</w:t>
            </w:r>
            <w:r>
              <w:rPr>
                <w:spacing w:val="-52"/>
              </w:rPr>
              <w:t xml:space="preserve"> </w:t>
            </w:r>
            <w:r>
              <w:rPr>
                <w:spacing w:val="-3"/>
              </w:rPr>
              <w:t>(以Cd计)、丙环唑、毒死蜱、甲拌磷</w:t>
            </w:r>
            <w:r>
              <w:t xml:space="preserve"> </w:t>
            </w:r>
            <w:r>
              <w:rPr>
                <w:spacing w:val="-1"/>
              </w:rPr>
              <w:t>、甲基异柳磷、克百威、氯氟氰菊酯和高效氯氟氰菊</w:t>
            </w:r>
            <w:r>
              <w:t>酯、噻虫嗪、三唑磷、水胺硫磷、戊唑醇、氧</w:t>
            </w:r>
            <w:r>
              <w:rPr>
                <w:spacing w:val="-1"/>
              </w:rPr>
              <w:t>乐果、乙酰甲胺磷、氟虫腈、乐果</w:t>
            </w:r>
          </w:p>
        </w:tc>
        <w:tc>
          <w:tcPr>
            <w:tcW w:w="3807" w:type="dxa"/>
            <w:gridSpan w:val="2"/>
            <w:vAlign w:val="top"/>
          </w:tcPr>
          <w:p w14:paraId="10F15623">
            <w:pPr>
              <w:pStyle w:val="26"/>
              <w:spacing w:before="192" w:line="232" w:lineRule="auto"/>
              <w:ind w:left="39" w:right="149"/>
            </w:pPr>
            <w:r>
              <w:rPr>
                <w:spacing w:val="-3"/>
              </w:rPr>
              <w:t>铅</w:t>
            </w:r>
            <w:r>
              <w:rPr>
                <w:spacing w:val="-51"/>
              </w:rPr>
              <w:t xml:space="preserve"> </w:t>
            </w:r>
            <w:r>
              <w:rPr>
                <w:spacing w:val="-3"/>
              </w:rPr>
              <w:t>(以Pb计)、镉</w:t>
            </w:r>
            <w:r>
              <w:rPr>
                <w:spacing w:val="-52"/>
              </w:rPr>
              <w:t xml:space="preserve"> </w:t>
            </w:r>
            <w:r>
              <w:rPr>
                <w:spacing w:val="-3"/>
              </w:rPr>
              <w:t>(以Cd计)、毒死蜱、</w:t>
            </w:r>
            <w:r>
              <w:rPr>
                <w:spacing w:val="-4"/>
              </w:rPr>
              <w:t>甲基异柳</w:t>
            </w:r>
            <w:r>
              <w:t>磷、克百威、氯氟氰菊酯和高效氯氟氰菊酯、</w:t>
            </w:r>
            <w:r>
              <w:rPr>
                <w:spacing w:val="-1"/>
              </w:rPr>
              <w:t>噻虫嗪、水胺硫磷、戊唑醇、氧乐果、丙环唑</w:t>
            </w:r>
            <w:r>
              <w:rPr>
                <w:spacing w:val="11"/>
              </w:rPr>
              <w:t xml:space="preserve"> </w:t>
            </w:r>
            <w:r>
              <w:rPr>
                <w:spacing w:val="-2"/>
              </w:rPr>
              <w:t>、乙酰甲胺磷</w:t>
            </w:r>
          </w:p>
        </w:tc>
        <w:tc>
          <w:tcPr>
            <w:tcW w:w="1122" w:type="dxa"/>
            <w:vAlign w:val="top"/>
          </w:tcPr>
          <w:p w14:paraId="5ABE945A">
            <w:pPr>
              <w:spacing w:line="468" w:lineRule="auto"/>
              <w:rPr>
                <w:rFonts w:ascii="Arial"/>
                <w:sz w:val="21"/>
              </w:rPr>
            </w:pPr>
          </w:p>
          <w:p w14:paraId="3C8E72DD">
            <w:pPr>
              <w:pStyle w:val="26"/>
              <w:spacing w:before="59" w:line="220" w:lineRule="auto"/>
            </w:pPr>
            <w:r>
              <w:rPr>
                <w:b/>
                <w:bCs/>
                <w:spacing w:val="-3"/>
              </w:rPr>
              <w:t>必检品种。</w:t>
            </w:r>
          </w:p>
        </w:tc>
      </w:tr>
      <w:tr w14:paraId="4CB4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70" w:hRule="atLeast"/>
        </w:trPr>
        <w:tc>
          <w:tcPr>
            <w:tcW w:w="520" w:type="dxa"/>
            <w:vMerge w:val="continue"/>
            <w:tcBorders>
              <w:top w:val="nil"/>
              <w:bottom w:val="nil"/>
            </w:tcBorders>
            <w:vAlign w:val="top"/>
          </w:tcPr>
          <w:p w14:paraId="37CD6BEA">
            <w:pPr>
              <w:rPr>
                <w:rFonts w:ascii="Arial"/>
                <w:sz w:val="21"/>
              </w:rPr>
            </w:pPr>
          </w:p>
        </w:tc>
        <w:tc>
          <w:tcPr>
            <w:tcW w:w="870" w:type="dxa"/>
            <w:vMerge w:val="continue"/>
            <w:tcBorders>
              <w:top w:val="nil"/>
              <w:bottom w:val="nil"/>
            </w:tcBorders>
            <w:vAlign w:val="top"/>
          </w:tcPr>
          <w:p w14:paraId="2A23ABB5">
            <w:pPr>
              <w:rPr>
                <w:rFonts w:ascii="Arial"/>
                <w:sz w:val="21"/>
              </w:rPr>
            </w:pPr>
          </w:p>
        </w:tc>
        <w:tc>
          <w:tcPr>
            <w:tcW w:w="854" w:type="dxa"/>
            <w:gridSpan w:val="2"/>
            <w:vMerge w:val="continue"/>
            <w:tcBorders>
              <w:top w:val="nil"/>
              <w:bottom w:val="nil"/>
            </w:tcBorders>
            <w:vAlign w:val="top"/>
          </w:tcPr>
          <w:p w14:paraId="3E303A03">
            <w:pPr>
              <w:rPr>
                <w:rFonts w:ascii="Arial"/>
                <w:sz w:val="21"/>
              </w:rPr>
            </w:pPr>
          </w:p>
        </w:tc>
        <w:tc>
          <w:tcPr>
            <w:tcW w:w="990" w:type="dxa"/>
            <w:gridSpan w:val="2"/>
            <w:vMerge w:val="continue"/>
            <w:tcBorders>
              <w:top w:val="nil"/>
              <w:bottom w:val="nil"/>
            </w:tcBorders>
            <w:vAlign w:val="top"/>
          </w:tcPr>
          <w:p w14:paraId="60BA5D48">
            <w:pPr>
              <w:rPr>
                <w:rFonts w:ascii="Arial"/>
                <w:sz w:val="21"/>
              </w:rPr>
            </w:pPr>
          </w:p>
        </w:tc>
        <w:tc>
          <w:tcPr>
            <w:tcW w:w="1199" w:type="dxa"/>
            <w:gridSpan w:val="2"/>
            <w:vAlign w:val="top"/>
          </w:tcPr>
          <w:p w14:paraId="5D7DC12C">
            <w:pPr>
              <w:spacing w:line="349" w:lineRule="auto"/>
              <w:rPr>
                <w:rFonts w:ascii="Arial"/>
                <w:sz w:val="21"/>
              </w:rPr>
            </w:pPr>
          </w:p>
          <w:p w14:paraId="3EA14D85">
            <w:pPr>
              <w:pStyle w:val="26"/>
              <w:spacing w:before="58" w:line="223" w:lineRule="auto"/>
              <w:ind w:left="431"/>
            </w:pPr>
            <w:r>
              <w:rPr>
                <w:spacing w:val="-7"/>
              </w:rPr>
              <w:t>百合</w:t>
            </w:r>
          </w:p>
        </w:tc>
        <w:tc>
          <w:tcPr>
            <w:tcW w:w="854" w:type="dxa"/>
            <w:gridSpan w:val="2"/>
            <w:vAlign w:val="top"/>
          </w:tcPr>
          <w:p w14:paraId="0BE306D3">
            <w:pPr>
              <w:spacing w:line="349" w:lineRule="auto"/>
              <w:rPr>
                <w:rFonts w:ascii="Arial"/>
                <w:sz w:val="21"/>
              </w:rPr>
            </w:pPr>
          </w:p>
          <w:p w14:paraId="5FB155CB">
            <w:pPr>
              <w:pStyle w:val="26"/>
              <w:spacing w:before="58" w:line="220" w:lineRule="auto"/>
              <w:ind w:left="253"/>
            </w:pPr>
            <w:r>
              <w:rPr>
                <w:spacing w:val="-4"/>
              </w:rPr>
              <w:t>较高</w:t>
            </w:r>
          </w:p>
        </w:tc>
        <w:tc>
          <w:tcPr>
            <w:tcW w:w="4330" w:type="dxa"/>
            <w:gridSpan w:val="2"/>
            <w:vAlign w:val="top"/>
          </w:tcPr>
          <w:p w14:paraId="08DB6023">
            <w:pPr>
              <w:pStyle w:val="26"/>
              <w:spacing w:before="296" w:line="228" w:lineRule="auto"/>
              <w:ind w:left="37" w:right="139"/>
            </w:pPr>
            <w:r>
              <w:t>铅（以Pb计）、镉（以Cd计）、总砷（以As</w:t>
            </w:r>
            <w:r>
              <w:rPr>
                <w:spacing w:val="-1"/>
              </w:rPr>
              <w:t>计）、总</w:t>
            </w:r>
            <w:r>
              <w:t>汞（以 Hg 计）、铬（以Cr计）、毒死蜱</w:t>
            </w:r>
            <w:r>
              <w:rPr>
                <w:spacing w:val="-1"/>
              </w:rPr>
              <w:t>、氧乐果</w:t>
            </w:r>
          </w:p>
        </w:tc>
        <w:tc>
          <w:tcPr>
            <w:tcW w:w="3807" w:type="dxa"/>
            <w:gridSpan w:val="2"/>
            <w:vAlign w:val="top"/>
          </w:tcPr>
          <w:p w14:paraId="4CDBA0DD">
            <w:pPr>
              <w:pStyle w:val="26"/>
              <w:spacing w:before="296" w:line="228" w:lineRule="auto"/>
              <w:ind w:left="34" w:right="346" w:firstLine="5"/>
            </w:pPr>
            <w:r>
              <w:rPr>
                <w:spacing w:val="-1"/>
              </w:rPr>
              <w:t>铅（以Pb计）、镉（以Cd计）、总砷（以</w:t>
            </w:r>
            <w:r>
              <w:rPr>
                <w:spacing w:val="5"/>
              </w:rPr>
              <w:t xml:space="preserve">  </w:t>
            </w:r>
            <w:r>
              <w:rPr>
                <w:spacing w:val="-1"/>
              </w:rPr>
              <w:t>As计）、总汞（以 Hg 计）、铬（以Cr计）</w:t>
            </w:r>
          </w:p>
        </w:tc>
        <w:tc>
          <w:tcPr>
            <w:tcW w:w="1122" w:type="dxa"/>
            <w:vAlign w:val="top"/>
          </w:tcPr>
          <w:p w14:paraId="1014D986">
            <w:pPr>
              <w:rPr>
                <w:rFonts w:ascii="Arial"/>
                <w:sz w:val="21"/>
              </w:rPr>
            </w:pPr>
          </w:p>
        </w:tc>
      </w:tr>
      <w:tr w14:paraId="6EB2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84" w:hRule="atLeast"/>
        </w:trPr>
        <w:tc>
          <w:tcPr>
            <w:tcW w:w="520" w:type="dxa"/>
            <w:vMerge w:val="continue"/>
            <w:tcBorders>
              <w:top w:val="nil"/>
              <w:bottom w:val="nil"/>
            </w:tcBorders>
            <w:vAlign w:val="top"/>
          </w:tcPr>
          <w:p w14:paraId="27B33AA9">
            <w:pPr>
              <w:rPr>
                <w:rFonts w:ascii="Arial"/>
                <w:sz w:val="21"/>
              </w:rPr>
            </w:pPr>
          </w:p>
        </w:tc>
        <w:tc>
          <w:tcPr>
            <w:tcW w:w="870" w:type="dxa"/>
            <w:vMerge w:val="continue"/>
            <w:tcBorders>
              <w:top w:val="nil"/>
              <w:bottom w:val="nil"/>
            </w:tcBorders>
            <w:vAlign w:val="top"/>
          </w:tcPr>
          <w:p w14:paraId="77F0261E">
            <w:pPr>
              <w:rPr>
                <w:rFonts w:ascii="Arial"/>
                <w:sz w:val="21"/>
              </w:rPr>
            </w:pPr>
          </w:p>
        </w:tc>
        <w:tc>
          <w:tcPr>
            <w:tcW w:w="854" w:type="dxa"/>
            <w:gridSpan w:val="2"/>
            <w:vMerge w:val="continue"/>
            <w:tcBorders>
              <w:top w:val="nil"/>
              <w:bottom w:val="nil"/>
            </w:tcBorders>
            <w:vAlign w:val="top"/>
          </w:tcPr>
          <w:p w14:paraId="5F8036DC">
            <w:pPr>
              <w:rPr>
                <w:rFonts w:ascii="Arial"/>
                <w:sz w:val="21"/>
              </w:rPr>
            </w:pPr>
          </w:p>
        </w:tc>
        <w:tc>
          <w:tcPr>
            <w:tcW w:w="990" w:type="dxa"/>
            <w:gridSpan w:val="2"/>
            <w:vMerge w:val="continue"/>
            <w:tcBorders>
              <w:top w:val="nil"/>
              <w:bottom w:val="nil"/>
            </w:tcBorders>
            <w:vAlign w:val="top"/>
          </w:tcPr>
          <w:p w14:paraId="1F41CDFA">
            <w:pPr>
              <w:rPr>
                <w:rFonts w:ascii="Arial"/>
                <w:sz w:val="21"/>
              </w:rPr>
            </w:pPr>
          </w:p>
        </w:tc>
        <w:tc>
          <w:tcPr>
            <w:tcW w:w="1199" w:type="dxa"/>
            <w:gridSpan w:val="2"/>
            <w:vAlign w:val="top"/>
          </w:tcPr>
          <w:p w14:paraId="227745F3">
            <w:pPr>
              <w:spacing w:line="357" w:lineRule="auto"/>
              <w:rPr>
                <w:rFonts w:ascii="Arial"/>
                <w:sz w:val="21"/>
              </w:rPr>
            </w:pPr>
          </w:p>
          <w:p w14:paraId="6A85DE17">
            <w:pPr>
              <w:pStyle w:val="26"/>
              <w:spacing w:before="59" w:line="219" w:lineRule="auto"/>
              <w:ind w:left="425"/>
            </w:pPr>
            <w:r>
              <w:rPr>
                <w:spacing w:val="-4"/>
              </w:rPr>
              <w:t>青蒜</w:t>
            </w:r>
          </w:p>
        </w:tc>
        <w:tc>
          <w:tcPr>
            <w:tcW w:w="854" w:type="dxa"/>
            <w:gridSpan w:val="2"/>
            <w:vAlign w:val="top"/>
          </w:tcPr>
          <w:p w14:paraId="452EA435">
            <w:pPr>
              <w:spacing w:line="357" w:lineRule="auto"/>
              <w:rPr>
                <w:rFonts w:ascii="Arial"/>
                <w:sz w:val="21"/>
              </w:rPr>
            </w:pPr>
          </w:p>
          <w:p w14:paraId="056341E9">
            <w:pPr>
              <w:pStyle w:val="26"/>
              <w:spacing w:before="58" w:line="220" w:lineRule="auto"/>
              <w:ind w:left="253"/>
            </w:pPr>
            <w:r>
              <w:rPr>
                <w:spacing w:val="-4"/>
              </w:rPr>
              <w:t>较高</w:t>
            </w:r>
          </w:p>
        </w:tc>
        <w:tc>
          <w:tcPr>
            <w:tcW w:w="4330" w:type="dxa"/>
            <w:gridSpan w:val="2"/>
            <w:vAlign w:val="top"/>
          </w:tcPr>
          <w:p w14:paraId="199F8C44">
            <w:pPr>
              <w:spacing w:line="243" w:lineRule="auto"/>
              <w:rPr>
                <w:rFonts w:ascii="Arial"/>
                <w:sz w:val="21"/>
              </w:rPr>
            </w:pPr>
          </w:p>
          <w:p w14:paraId="482DB8BE">
            <w:pPr>
              <w:pStyle w:val="26"/>
              <w:spacing w:before="59" w:line="233" w:lineRule="auto"/>
              <w:ind w:left="49" w:right="141" w:hanging="12"/>
            </w:pPr>
            <w:r>
              <w:t>铅（以Pb计）、镉（以Cd计）、甲拌磷</w:t>
            </w:r>
            <w:r>
              <w:rPr>
                <w:spacing w:val="-1"/>
              </w:rPr>
              <w:t>、甲基异柳磷</w:t>
            </w:r>
            <w:r>
              <w:t xml:space="preserve"> </w:t>
            </w:r>
            <w:r>
              <w:rPr>
                <w:spacing w:val="-1"/>
              </w:rPr>
              <w:t>、水胺硫磷、毒死蜱、氯氟氰菊酯和高效氯氟氰菊酯</w:t>
            </w:r>
          </w:p>
        </w:tc>
        <w:tc>
          <w:tcPr>
            <w:tcW w:w="3807" w:type="dxa"/>
            <w:gridSpan w:val="2"/>
            <w:vAlign w:val="top"/>
          </w:tcPr>
          <w:p w14:paraId="3EB1CA75">
            <w:pPr>
              <w:pStyle w:val="26"/>
              <w:spacing w:before="193" w:line="231" w:lineRule="auto"/>
              <w:ind w:left="39" w:right="159"/>
            </w:pPr>
            <w:r>
              <w:rPr>
                <w:spacing w:val="-1"/>
              </w:rPr>
              <w:t>铅（以Pb计）、镉（以Cd计）、甲基异柳磷、水胺硫磷、毒死蜱、氯氟氰菊酯和高效氯氟氰</w:t>
            </w:r>
            <w:r>
              <w:rPr>
                <w:spacing w:val="-4"/>
              </w:rPr>
              <w:t>菊酯</w:t>
            </w:r>
          </w:p>
        </w:tc>
        <w:tc>
          <w:tcPr>
            <w:tcW w:w="1122" w:type="dxa"/>
            <w:vAlign w:val="top"/>
          </w:tcPr>
          <w:p w14:paraId="4C44BB50">
            <w:pPr>
              <w:rPr>
                <w:rFonts w:ascii="Arial"/>
                <w:sz w:val="21"/>
              </w:rPr>
            </w:pPr>
          </w:p>
        </w:tc>
      </w:tr>
      <w:tr w14:paraId="4518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trPr>
        <w:tc>
          <w:tcPr>
            <w:tcW w:w="520" w:type="dxa"/>
            <w:vMerge w:val="continue"/>
            <w:tcBorders>
              <w:top w:val="nil"/>
              <w:bottom w:val="nil"/>
            </w:tcBorders>
            <w:vAlign w:val="top"/>
          </w:tcPr>
          <w:p w14:paraId="2D0918CF">
            <w:pPr>
              <w:rPr>
                <w:rFonts w:ascii="Arial"/>
                <w:sz w:val="21"/>
              </w:rPr>
            </w:pPr>
          </w:p>
        </w:tc>
        <w:tc>
          <w:tcPr>
            <w:tcW w:w="870" w:type="dxa"/>
            <w:vMerge w:val="continue"/>
            <w:tcBorders>
              <w:top w:val="nil"/>
              <w:bottom w:val="nil"/>
            </w:tcBorders>
            <w:vAlign w:val="top"/>
          </w:tcPr>
          <w:p w14:paraId="71B0C1D3">
            <w:pPr>
              <w:rPr>
                <w:rFonts w:ascii="Arial"/>
                <w:sz w:val="21"/>
              </w:rPr>
            </w:pPr>
          </w:p>
        </w:tc>
        <w:tc>
          <w:tcPr>
            <w:tcW w:w="854" w:type="dxa"/>
            <w:gridSpan w:val="2"/>
            <w:vMerge w:val="continue"/>
            <w:tcBorders>
              <w:top w:val="nil"/>
              <w:bottom w:val="nil"/>
            </w:tcBorders>
            <w:vAlign w:val="top"/>
          </w:tcPr>
          <w:p w14:paraId="3B4AC956">
            <w:pPr>
              <w:rPr>
                <w:rFonts w:ascii="Arial"/>
                <w:sz w:val="21"/>
              </w:rPr>
            </w:pPr>
          </w:p>
        </w:tc>
        <w:tc>
          <w:tcPr>
            <w:tcW w:w="990" w:type="dxa"/>
            <w:gridSpan w:val="2"/>
            <w:vMerge w:val="continue"/>
            <w:tcBorders>
              <w:top w:val="nil"/>
              <w:bottom w:val="nil"/>
            </w:tcBorders>
            <w:vAlign w:val="top"/>
          </w:tcPr>
          <w:p w14:paraId="2BA50CDA">
            <w:pPr>
              <w:rPr>
                <w:rFonts w:ascii="Arial"/>
                <w:sz w:val="21"/>
              </w:rPr>
            </w:pPr>
          </w:p>
        </w:tc>
        <w:tc>
          <w:tcPr>
            <w:tcW w:w="1199" w:type="dxa"/>
            <w:gridSpan w:val="2"/>
            <w:vAlign w:val="top"/>
          </w:tcPr>
          <w:p w14:paraId="2D44F172">
            <w:pPr>
              <w:spacing w:line="329" w:lineRule="auto"/>
              <w:rPr>
                <w:rFonts w:ascii="Arial"/>
                <w:sz w:val="21"/>
              </w:rPr>
            </w:pPr>
          </w:p>
          <w:p w14:paraId="65C13F9C">
            <w:pPr>
              <w:pStyle w:val="26"/>
              <w:spacing w:before="59" w:line="222" w:lineRule="auto"/>
              <w:ind w:left="424"/>
            </w:pPr>
            <w:r>
              <w:rPr>
                <w:spacing w:val="-4"/>
              </w:rPr>
              <w:t>蒜薹</w:t>
            </w:r>
          </w:p>
        </w:tc>
        <w:tc>
          <w:tcPr>
            <w:tcW w:w="854" w:type="dxa"/>
            <w:gridSpan w:val="2"/>
            <w:vAlign w:val="top"/>
          </w:tcPr>
          <w:p w14:paraId="25CDB46A">
            <w:pPr>
              <w:spacing w:line="330" w:lineRule="auto"/>
              <w:rPr>
                <w:rFonts w:ascii="Arial"/>
                <w:sz w:val="21"/>
              </w:rPr>
            </w:pPr>
          </w:p>
          <w:p w14:paraId="2DA9E30B">
            <w:pPr>
              <w:pStyle w:val="26"/>
              <w:spacing w:before="59" w:line="220" w:lineRule="auto"/>
              <w:ind w:left="253"/>
            </w:pPr>
            <w:r>
              <w:rPr>
                <w:spacing w:val="-4"/>
              </w:rPr>
              <w:t>较高</w:t>
            </w:r>
          </w:p>
        </w:tc>
        <w:tc>
          <w:tcPr>
            <w:tcW w:w="4330" w:type="dxa"/>
            <w:gridSpan w:val="2"/>
            <w:vAlign w:val="top"/>
          </w:tcPr>
          <w:p w14:paraId="12585B5D">
            <w:pPr>
              <w:pStyle w:val="26"/>
              <w:spacing w:before="278" w:line="233" w:lineRule="auto"/>
              <w:ind w:left="45" w:right="175" w:hanging="8"/>
            </w:pPr>
            <w:r>
              <w:rPr>
                <w:spacing w:val="-2"/>
              </w:rPr>
              <w:t>铅（以Pb计）、敌敌畏、毒死蜱、腐霉利、甲胺磷、</w:t>
            </w:r>
            <w:r>
              <w:rPr>
                <w:spacing w:val="-1"/>
              </w:rPr>
              <w:t>咪鲜胺和咪鲜胺锰盐、辛硫磷、氧乐果</w:t>
            </w:r>
          </w:p>
        </w:tc>
        <w:tc>
          <w:tcPr>
            <w:tcW w:w="3807" w:type="dxa"/>
            <w:gridSpan w:val="2"/>
            <w:vAlign w:val="top"/>
          </w:tcPr>
          <w:p w14:paraId="6A93AA94">
            <w:pPr>
              <w:pStyle w:val="26"/>
              <w:spacing w:before="278" w:line="233" w:lineRule="auto"/>
              <w:ind w:left="39" w:right="156"/>
            </w:pPr>
            <w:r>
              <w:rPr>
                <w:spacing w:val="-1"/>
              </w:rPr>
              <w:t>铅（以Pb计）、毒死蜱、腐霉利、咪鲜胺和咪鲜胺锰盐、辛硫磷、氧乐果</w:t>
            </w:r>
          </w:p>
        </w:tc>
        <w:tc>
          <w:tcPr>
            <w:tcW w:w="1122" w:type="dxa"/>
            <w:vAlign w:val="top"/>
          </w:tcPr>
          <w:p w14:paraId="77BA6426">
            <w:pPr>
              <w:rPr>
                <w:rFonts w:ascii="Arial"/>
                <w:sz w:val="21"/>
              </w:rPr>
            </w:pPr>
          </w:p>
        </w:tc>
      </w:tr>
      <w:tr w14:paraId="7947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8" w:hRule="atLeast"/>
        </w:trPr>
        <w:tc>
          <w:tcPr>
            <w:tcW w:w="520" w:type="dxa"/>
            <w:vMerge w:val="continue"/>
            <w:tcBorders>
              <w:top w:val="nil"/>
            </w:tcBorders>
            <w:vAlign w:val="top"/>
          </w:tcPr>
          <w:p w14:paraId="02EB2761">
            <w:pPr>
              <w:rPr>
                <w:rFonts w:ascii="Arial"/>
                <w:sz w:val="21"/>
              </w:rPr>
            </w:pPr>
          </w:p>
        </w:tc>
        <w:tc>
          <w:tcPr>
            <w:tcW w:w="870" w:type="dxa"/>
            <w:vMerge w:val="continue"/>
            <w:tcBorders>
              <w:top w:val="nil"/>
            </w:tcBorders>
            <w:vAlign w:val="top"/>
          </w:tcPr>
          <w:p w14:paraId="1B037C5A">
            <w:pPr>
              <w:rPr>
                <w:rFonts w:ascii="Arial"/>
                <w:sz w:val="21"/>
              </w:rPr>
            </w:pPr>
          </w:p>
        </w:tc>
        <w:tc>
          <w:tcPr>
            <w:tcW w:w="854" w:type="dxa"/>
            <w:gridSpan w:val="2"/>
            <w:vMerge w:val="continue"/>
            <w:tcBorders>
              <w:top w:val="nil"/>
            </w:tcBorders>
            <w:vAlign w:val="top"/>
          </w:tcPr>
          <w:p w14:paraId="6C07E52D">
            <w:pPr>
              <w:rPr>
                <w:rFonts w:ascii="Arial"/>
                <w:sz w:val="21"/>
              </w:rPr>
            </w:pPr>
          </w:p>
        </w:tc>
        <w:tc>
          <w:tcPr>
            <w:tcW w:w="990" w:type="dxa"/>
            <w:gridSpan w:val="2"/>
            <w:vMerge w:val="continue"/>
            <w:tcBorders>
              <w:top w:val="nil"/>
            </w:tcBorders>
            <w:vAlign w:val="top"/>
          </w:tcPr>
          <w:p w14:paraId="039283EC">
            <w:pPr>
              <w:rPr>
                <w:rFonts w:ascii="Arial"/>
                <w:sz w:val="21"/>
              </w:rPr>
            </w:pPr>
          </w:p>
        </w:tc>
        <w:tc>
          <w:tcPr>
            <w:tcW w:w="1199" w:type="dxa"/>
            <w:gridSpan w:val="2"/>
            <w:vAlign w:val="top"/>
          </w:tcPr>
          <w:p w14:paraId="1156AD86">
            <w:pPr>
              <w:spacing w:line="336" w:lineRule="auto"/>
              <w:rPr>
                <w:rFonts w:ascii="Arial"/>
                <w:sz w:val="21"/>
              </w:rPr>
            </w:pPr>
          </w:p>
          <w:p w14:paraId="305C8097">
            <w:pPr>
              <w:pStyle w:val="26"/>
              <w:spacing w:before="58" w:line="221" w:lineRule="auto"/>
              <w:ind w:left="426"/>
            </w:pPr>
            <w:r>
              <w:rPr>
                <w:spacing w:val="-4"/>
              </w:rPr>
              <w:t>洋葱</w:t>
            </w:r>
          </w:p>
        </w:tc>
        <w:tc>
          <w:tcPr>
            <w:tcW w:w="854" w:type="dxa"/>
            <w:gridSpan w:val="2"/>
            <w:vAlign w:val="top"/>
          </w:tcPr>
          <w:p w14:paraId="7AB55442">
            <w:pPr>
              <w:spacing w:line="336" w:lineRule="auto"/>
              <w:rPr>
                <w:rFonts w:ascii="Arial"/>
                <w:sz w:val="21"/>
              </w:rPr>
            </w:pPr>
          </w:p>
          <w:p w14:paraId="77275A9F">
            <w:pPr>
              <w:pStyle w:val="26"/>
              <w:spacing w:before="58" w:line="220" w:lineRule="auto"/>
              <w:ind w:left="253"/>
            </w:pPr>
            <w:r>
              <w:rPr>
                <w:spacing w:val="-4"/>
              </w:rPr>
              <w:t>较高</w:t>
            </w:r>
          </w:p>
        </w:tc>
        <w:tc>
          <w:tcPr>
            <w:tcW w:w="4330" w:type="dxa"/>
            <w:gridSpan w:val="2"/>
            <w:vAlign w:val="top"/>
          </w:tcPr>
          <w:p w14:paraId="71FACDA4">
            <w:pPr>
              <w:pStyle w:val="26"/>
              <w:spacing w:before="283" w:line="234" w:lineRule="auto"/>
              <w:ind w:left="49" w:right="137" w:hanging="12"/>
            </w:pPr>
            <w:r>
              <w:rPr>
                <w:spacing w:val="-3"/>
              </w:rPr>
              <w:t>铅</w:t>
            </w:r>
            <w:r>
              <w:rPr>
                <w:spacing w:val="-49"/>
              </w:rPr>
              <w:t xml:space="preserve"> </w:t>
            </w:r>
            <w:r>
              <w:rPr>
                <w:spacing w:val="-3"/>
              </w:rPr>
              <w:t>(以Pb计)、镉</w:t>
            </w:r>
            <w:r>
              <w:rPr>
                <w:spacing w:val="-52"/>
              </w:rPr>
              <w:t xml:space="preserve"> </w:t>
            </w:r>
            <w:r>
              <w:rPr>
                <w:spacing w:val="-3"/>
              </w:rPr>
              <w:t>(以Cd计)、毒死蜱、久效磷、噻虫嗪</w:t>
            </w:r>
            <w:r>
              <w:t xml:space="preserve"> </w:t>
            </w:r>
            <w:r>
              <w:rPr>
                <w:spacing w:val="-4"/>
              </w:rPr>
              <w:t>、乙酰甲胺磷</w:t>
            </w:r>
          </w:p>
        </w:tc>
        <w:tc>
          <w:tcPr>
            <w:tcW w:w="3807" w:type="dxa"/>
            <w:gridSpan w:val="2"/>
            <w:vAlign w:val="top"/>
          </w:tcPr>
          <w:p w14:paraId="3443AE68">
            <w:pPr>
              <w:pStyle w:val="26"/>
              <w:spacing w:before="283" w:line="234" w:lineRule="auto"/>
              <w:ind w:left="46" w:right="180" w:hanging="7"/>
            </w:pPr>
            <w:r>
              <w:rPr>
                <w:spacing w:val="-5"/>
              </w:rPr>
              <w:t>铅</w:t>
            </w:r>
            <w:r>
              <w:rPr>
                <w:spacing w:val="-38"/>
              </w:rPr>
              <w:t xml:space="preserve"> </w:t>
            </w:r>
            <w:r>
              <w:rPr>
                <w:spacing w:val="-5"/>
              </w:rPr>
              <w:t>(以Pb计)、镉</w:t>
            </w:r>
            <w:r>
              <w:rPr>
                <w:spacing w:val="-52"/>
              </w:rPr>
              <w:t xml:space="preserve"> </w:t>
            </w:r>
            <w:r>
              <w:rPr>
                <w:spacing w:val="-5"/>
              </w:rPr>
              <w:t>(以Cd计)、毒死蜱、久效磷、</w:t>
            </w:r>
            <w:r>
              <w:rPr>
                <w:spacing w:val="-2"/>
              </w:rPr>
              <w:t>噻虫嗪、乙酰甲胺磷</w:t>
            </w:r>
          </w:p>
        </w:tc>
        <w:tc>
          <w:tcPr>
            <w:tcW w:w="1122" w:type="dxa"/>
            <w:vAlign w:val="top"/>
          </w:tcPr>
          <w:p w14:paraId="641BF547">
            <w:pPr>
              <w:rPr>
                <w:rFonts w:ascii="Arial"/>
                <w:sz w:val="21"/>
              </w:rPr>
            </w:pPr>
          </w:p>
        </w:tc>
      </w:tr>
      <w:tr w14:paraId="6BC7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012E31C0">
            <w:pPr>
              <w:spacing w:line="284" w:lineRule="auto"/>
              <w:rPr>
                <w:rFonts w:ascii="Arial"/>
                <w:sz w:val="21"/>
              </w:rPr>
            </w:pPr>
          </w:p>
          <w:p w14:paraId="29DEDD2F">
            <w:pPr>
              <w:pStyle w:val="26"/>
              <w:spacing w:before="58" w:line="222" w:lineRule="auto"/>
              <w:ind w:left="82"/>
            </w:pPr>
            <w:r>
              <w:rPr>
                <w:b/>
                <w:bCs/>
                <w:spacing w:val="-5"/>
              </w:rPr>
              <w:t>序号</w:t>
            </w:r>
          </w:p>
        </w:tc>
        <w:tc>
          <w:tcPr>
            <w:tcW w:w="870" w:type="dxa"/>
            <w:vAlign w:val="top"/>
          </w:tcPr>
          <w:p w14:paraId="72F2ECFB">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2731E4E2">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2B7E00A1">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1758C82F">
            <w:pPr>
              <w:pStyle w:val="26"/>
              <w:spacing w:before="235" w:line="220" w:lineRule="auto"/>
              <w:ind w:left="57"/>
            </w:pPr>
            <w:r>
              <w:rPr>
                <w:b/>
                <w:bCs/>
                <w:spacing w:val="-2"/>
              </w:rPr>
              <w:t>食品细类（四</w:t>
            </w:r>
          </w:p>
          <w:p w14:paraId="5185896F">
            <w:pPr>
              <w:pStyle w:val="26"/>
              <w:spacing w:before="10" w:line="222" w:lineRule="auto"/>
              <w:ind w:left="425"/>
            </w:pPr>
            <w:r>
              <w:rPr>
                <w:b/>
                <w:bCs/>
                <w:spacing w:val="-7"/>
              </w:rPr>
              <w:t>级）</w:t>
            </w:r>
          </w:p>
        </w:tc>
        <w:tc>
          <w:tcPr>
            <w:tcW w:w="854" w:type="dxa"/>
            <w:gridSpan w:val="2"/>
            <w:vAlign w:val="top"/>
          </w:tcPr>
          <w:p w14:paraId="1AFA5575">
            <w:pPr>
              <w:spacing w:line="284" w:lineRule="auto"/>
              <w:rPr>
                <w:rFonts w:ascii="Arial"/>
                <w:sz w:val="21"/>
              </w:rPr>
            </w:pPr>
          </w:p>
          <w:p w14:paraId="76153CB2">
            <w:pPr>
              <w:pStyle w:val="26"/>
              <w:spacing w:before="59" w:line="220" w:lineRule="auto"/>
              <w:ind w:left="69"/>
            </w:pPr>
            <w:r>
              <w:rPr>
                <w:b/>
                <w:bCs/>
                <w:spacing w:val="-3"/>
              </w:rPr>
              <w:t>风险等级</w:t>
            </w:r>
          </w:p>
        </w:tc>
        <w:tc>
          <w:tcPr>
            <w:tcW w:w="4330" w:type="dxa"/>
            <w:gridSpan w:val="2"/>
            <w:vAlign w:val="top"/>
          </w:tcPr>
          <w:p w14:paraId="33617F22">
            <w:pPr>
              <w:spacing w:line="285" w:lineRule="auto"/>
              <w:rPr>
                <w:rFonts w:ascii="Arial"/>
                <w:sz w:val="21"/>
              </w:rPr>
            </w:pPr>
          </w:p>
          <w:p w14:paraId="7C61E0C9">
            <w:pPr>
              <w:pStyle w:val="26"/>
              <w:spacing w:before="58" w:line="219" w:lineRule="auto"/>
              <w:ind w:left="1264"/>
            </w:pPr>
            <w:r>
              <w:rPr>
                <w:b/>
                <w:bCs/>
                <w:spacing w:val="-2"/>
              </w:rPr>
              <w:t>省级本级监督抽检项目</w:t>
            </w:r>
          </w:p>
        </w:tc>
        <w:tc>
          <w:tcPr>
            <w:tcW w:w="3807" w:type="dxa"/>
            <w:gridSpan w:val="2"/>
            <w:vAlign w:val="top"/>
          </w:tcPr>
          <w:p w14:paraId="4149DDAB">
            <w:pPr>
              <w:spacing w:line="284" w:lineRule="auto"/>
              <w:rPr>
                <w:rFonts w:ascii="Arial"/>
                <w:sz w:val="21"/>
              </w:rPr>
            </w:pPr>
          </w:p>
          <w:p w14:paraId="1D654095">
            <w:pPr>
              <w:pStyle w:val="26"/>
              <w:spacing w:before="59" w:line="220" w:lineRule="auto"/>
              <w:ind w:left="1007"/>
            </w:pPr>
            <w:r>
              <w:rPr>
                <w:b/>
                <w:bCs/>
                <w:spacing w:val="-2"/>
              </w:rPr>
              <w:t>省级转移监督抽检项目</w:t>
            </w:r>
          </w:p>
        </w:tc>
        <w:tc>
          <w:tcPr>
            <w:tcW w:w="1122" w:type="dxa"/>
            <w:vAlign w:val="top"/>
          </w:tcPr>
          <w:p w14:paraId="3BDADA52">
            <w:pPr>
              <w:spacing w:line="284" w:lineRule="auto"/>
              <w:rPr>
                <w:rFonts w:ascii="Arial"/>
                <w:sz w:val="21"/>
              </w:rPr>
            </w:pPr>
          </w:p>
          <w:p w14:paraId="1EC7663D">
            <w:pPr>
              <w:pStyle w:val="26"/>
              <w:spacing w:before="58" w:line="222" w:lineRule="auto"/>
            </w:pPr>
            <w:r>
              <w:rPr>
                <w:b/>
                <w:bCs/>
                <w:spacing w:val="-6"/>
              </w:rPr>
              <w:t>备注</w:t>
            </w:r>
          </w:p>
        </w:tc>
      </w:tr>
      <w:tr w14:paraId="2D7A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2" w:hRule="atLeast"/>
        </w:trPr>
        <w:tc>
          <w:tcPr>
            <w:tcW w:w="520" w:type="dxa"/>
            <w:vMerge w:val="restart"/>
            <w:tcBorders>
              <w:bottom w:val="nil"/>
            </w:tcBorders>
            <w:vAlign w:val="top"/>
          </w:tcPr>
          <w:p w14:paraId="7B6268BD">
            <w:pPr>
              <w:spacing w:line="251" w:lineRule="auto"/>
              <w:rPr>
                <w:rFonts w:ascii="Arial"/>
                <w:sz w:val="21"/>
              </w:rPr>
            </w:pPr>
          </w:p>
          <w:p w14:paraId="6064F5D2">
            <w:pPr>
              <w:spacing w:line="251" w:lineRule="auto"/>
              <w:rPr>
                <w:rFonts w:ascii="Arial"/>
                <w:sz w:val="21"/>
              </w:rPr>
            </w:pPr>
          </w:p>
          <w:p w14:paraId="7B7E1999">
            <w:pPr>
              <w:spacing w:line="251" w:lineRule="auto"/>
              <w:rPr>
                <w:rFonts w:ascii="Arial"/>
                <w:sz w:val="21"/>
              </w:rPr>
            </w:pPr>
          </w:p>
          <w:p w14:paraId="0D11AB38">
            <w:pPr>
              <w:spacing w:line="251" w:lineRule="auto"/>
              <w:rPr>
                <w:rFonts w:ascii="Arial"/>
                <w:sz w:val="21"/>
              </w:rPr>
            </w:pPr>
          </w:p>
          <w:p w14:paraId="17B8DBB8">
            <w:pPr>
              <w:spacing w:line="251" w:lineRule="auto"/>
              <w:rPr>
                <w:rFonts w:ascii="Arial"/>
                <w:sz w:val="21"/>
              </w:rPr>
            </w:pPr>
          </w:p>
          <w:p w14:paraId="699DDAF4">
            <w:pPr>
              <w:spacing w:line="252" w:lineRule="auto"/>
              <w:rPr>
                <w:rFonts w:ascii="Arial"/>
                <w:sz w:val="21"/>
              </w:rPr>
            </w:pPr>
          </w:p>
          <w:p w14:paraId="3BF00FA1">
            <w:pPr>
              <w:spacing w:line="252" w:lineRule="auto"/>
              <w:rPr>
                <w:rFonts w:ascii="Arial"/>
                <w:sz w:val="21"/>
              </w:rPr>
            </w:pPr>
          </w:p>
          <w:p w14:paraId="0C2C0DA4">
            <w:pPr>
              <w:spacing w:line="252" w:lineRule="auto"/>
              <w:rPr>
                <w:rFonts w:ascii="Arial"/>
                <w:sz w:val="21"/>
              </w:rPr>
            </w:pPr>
          </w:p>
          <w:p w14:paraId="292DDBFD">
            <w:pPr>
              <w:spacing w:line="252" w:lineRule="auto"/>
              <w:rPr>
                <w:rFonts w:ascii="Arial"/>
                <w:sz w:val="21"/>
              </w:rPr>
            </w:pPr>
          </w:p>
          <w:p w14:paraId="7B2D5ECA">
            <w:pPr>
              <w:spacing w:line="252" w:lineRule="auto"/>
              <w:rPr>
                <w:rFonts w:ascii="Arial"/>
                <w:sz w:val="21"/>
              </w:rPr>
            </w:pPr>
          </w:p>
          <w:p w14:paraId="3068F772">
            <w:pPr>
              <w:spacing w:line="252" w:lineRule="auto"/>
              <w:rPr>
                <w:rFonts w:ascii="Arial"/>
                <w:sz w:val="21"/>
              </w:rPr>
            </w:pPr>
          </w:p>
          <w:p w14:paraId="105D3A0C">
            <w:pPr>
              <w:spacing w:line="252" w:lineRule="auto"/>
              <w:rPr>
                <w:rFonts w:ascii="Arial"/>
                <w:sz w:val="21"/>
              </w:rPr>
            </w:pPr>
          </w:p>
          <w:p w14:paraId="69A8E1CA">
            <w:pPr>
              <w:spacing w:line="252" w:lineRule="auto"/>
              <w:rPr>
                <w:rFonts w:ascii="Arial"/>
                <w:sz w:val="21"/>
              </w:rPr>
            </w:pPr>
          </w:p>
          <w:p w14:paraId="5B3D2D7E">
            <w:pPr>
              <w:spacing w:line="252" w:lineRule="auto"/>
              <w:rPr>
                <w:rFonts w:ascii="Arial"/>
                <w:sz w:val="21"/>
              </w:rPr>
            </w:pPr>
          </w:p>
          <w:p w14:paraId="1A6E6290">
            <w:pPr>
              <w:spacing w:line="252" w:lineRule="auto"/>
              <w:rPr>
                <w:rFonts w:ascii="Arial"/>
                <w:sz w:val="21"/>
              </w:rPr>
            </w:pPr>
          </w:p>
          <w:p w14:paraId="443DFF2A">
            <w:pPr>
              <w:spacing w:line="252" w:lineRule="auto"/>
              <w:rPr>
                <w:rFonts w:ascii="Arial"/>
                <w:sz w:val="21"/>
              </w:rPr>
            </w:pPr>
          </w:p>
          <w:p w14:paraId="44FF51F9">
            <w:pPr>
              <w:spacing w:line="252" w:lineRule="auto"/>
              <w:rPr>
                <w:rFonts w:ascii="Arial"/>
                <w:sz w:val="21"/>
              </w:rPr>
            </w:pPr>
          </w:p>
          <w:p w14:paraId="286ED970">
            <w:pPr>
              <w:pStyle w:val="26"/>
              <w:spacing w:before="58"/>
              <w:ind w:left="180"/>
            </w:pPr>
            <w:r>
              <w:rPr>
                <w:spacing w:val="-5"/>
              </w:rPr>
              <w:t>34</w:t>
            </w:r>
          </w:p>
        </w:tc>
        <w:tc>
          <w:tcPr>
            <w:tcW w:w="870" w:type="dxa"/>
            <w:vMerge w:val="restart"/>
            <w:tcBorders>
              <w:bottom w:val="nil"/>
            </w:tcBorders>
            <w:vAlign w:val="top"/>
          </w:tcPr>
          <w:p w14:paraId="1CEA5182">
            <w:pPr>
              <w:spacing w:line="251" w:lineRule="auto"/>
              <w:rPr>
                <w:rFonts w:ascii="Arial"/>
                <w:sz w:val="21"/>
              </w:rPr>
            </w:pPr>
          </w:p>
          <w:p w14:paraId="352987A8">
            <w:pPr>
              <w:spacing w:line="251" w:lineRule="auto"/>
              <w:rPr>
                <w:rFonts w:ascii="Arial"/>
                <w:sz w:val="21"/>
              </w:rPr>
            </w:pPr>
          </w:p>
          <w:p w14:paraId="4C40E136">
            <w:pPr>
              <w:spacing w:line="251" w:lineRule="auto"/>
              <w:rPr>
                <w:rFonts w:ascii="Arial"/>
                <w:sz w:val="21"/>
              </w:rPr>
            </w:pPr>
          </w:p>
          <w:p w14:paraId="2B29DD30">
            <w:pPr>
              <w:spacing w:line="251" w:lineRule="auto"/>
              <w:rPr>
                <w:rFonts w:ascii="Arial"/>
                <w:sz w:val="21"/>
              </w:rPr>
            </w:pPr>
          </w:p>
          <w:p w14:paraId="3956E59D">
            <w:pPr>
              <w:spacing w:line="251" w:lineRule="auto"/>
              <w:rPr>
                <w:rFonts w:ascii="Arial"/>
                <w:sz w:val="21"/>
              </w:rPr>
            </w:pPr>
          </w:p>
          <w:p w14:paraId="4D0471B5">
            <w:pPr>
              <w:spacing w:line="252" w:lineRule="auto"/>
              <w:rPr>
                <w:rFonts w:ascii="Arial"/>
                <w:sz w:val="21"/>
              </w:rPr>
            </w:pPr>
          </w:p>
          <w:p w14:paraId="4CB86109">
            <w:pPr>
              <w:spacing w:line="252" w:lineRule="auto"/>
              <w:rPr>
                <w:rFonts w:ascii="Arial"/>
                <w:sz w:val="21"/>
              </w:rPr>
            </w:pPr>
          </w:p>
          <w:p w14:paraId="5BCB46EC">
            <w:pPr>
              <w:spacing w:line="252" w:lineRule="auto"/>
              <w:rPr>
                <w:rFonts w:ascii="Arial"/>
                <w:sz w:val="21"/>
              </w:rPr>
            </w:pPr>
          </w:p>
          <w:p w14:paraId="32CCA374">
            <w:pPr>
              <w:spacing w:line="252" w:lineRule="auto"/>
              <w:rPr>
                <w:rFonts w:ascii="Arial"/>
                <w:sz w:val="21"/>
              </w:rPr>
            </w:pPr>
          </w:p>
          <w:p w14:paraId="74EE2A2F">
            <w:pPr>
              <w:spacing w:line="252" w:lineRule="auto"/>
              <w:rPr>
                <w:rFonts w:ascii="Arial"/>
                <w:sz w:val="21"/>
              </w:rPr>
            </w:pPr>
          </w:p>
          <w:p w14:paraId="55743AE0">
            <w:pPr>
              <w:spacing w:line="252" w:lineRule="auto"/>
              <w:rPr>
                <w:rFonts w:ascii="Arial"/>
                <w:sz w:val="21"/>
              </w:rPr>
            </w:pPr>
          </w:p>
          <w:p w14:paraId="5E20E0CA">
            <w:pPr>
              <w:spacing w:line="252" w:lineRule="auto"/>
              <w:rPr>
                <w:rFonts w:ascii="Arial"/>
                <w:sz w:val="21"/>
              </w:rPr>
            </w:pPr>
          </w:p>
          <w:p w14:paraId="53AA0D3F">
            <w:pPr>
              <w:spacing w:line="252" w:lineRule="auto"/>
              <w:rPr>
                <w:rFonts w:ascii="Arial"/>
                <w:sz w:val="21"/>
              </w:rPr>
            </w:pPr>
          </w:p>
          <w:p w14:paraId="28088C5E">
            <w:pPr>
              <w:spacing w:line="252" w:lineRule="auto"/>
              <w:rPr>
                <w:rFonts w:ascii="Arial"/>
                <w:sz w:val="21"/>
              </w:rPr>
            </w:pPr>
          </w:p>
          <w:p w14:paraId="213A76EC">
            <w:pPr>
              <w:spacing w:line="252" w:lineRule="auto"/>
              <w:rPr>
                <w:rFonts w:ascii="Arial"/>
                <w:sz w:val="21"/>
              </w:rPr>
            </w:pPr>
          </w:p>
          <w:p w14:paraId="37B348DC">
            <w:pPr>
              <w:spacing w:line="252" w:lineRule="auto"/>
              <w:rPr>
                <w:rFonts w:ascii="Arial"/>
                <w:sz w:val="21"/>
              </w:rPr>
            </w:pPr>
          </w:p>
          <w:p w14:paraId="72865B20">
            <w:pPr>
              <w:spacing w:line="252" w:lineRule="auto"/>
              <w:rPr>
                <w:rFonts w:ascii="Arial"/>
                <w:sz w:val="21"/>
              </w:rPr>
            </w:pPr>
          </w:p>
          <w:p w14:paraId="6B970660">
            <w:pPr>
              <w:pStyle w:val="26"/>
              <w:spacing w:before="58" w:line="220" w:lineRule="auto"/>
              <w:ind w:left="260"/>
            </w:pPr>
            <w:r>
              <w:rPr>
                <w:spacing w:val="-6"/>
              </w:rPr>
              <w:t>蔬菜</w:t>
            </w:r>
          </w:p>
        </w:tc>
        <w:tc>
          <w:tcPr>
            <w:tcW w:w="854" w:type="dxa"/>
            <w:gridSpan w:val="2"/>
            <w:vMerge w:val="restart"/>
            <w:tcBorders>
              <w:bottom w:val="nil"/>
            </w:tcBorders>
            <w:vAlign w:val="top"/>
          </w:tcPr>
          <w:p w14:paraId="0F349A11">
            <w:pPr>
              <w:spacing w:line="251" w:lineRule="auto"/>
              <w:rPr>
                <w:rFonts w:ascii="Arial"/>
                <w:sz w:val="21"/>
              </w:rPr>
            </w:pPr>
          </w:p>
          <w:p w14:paraId="0E0CAB1A">
            <w:pPr>
              <w:spacing w:line="251" w:lineRule="auto"/>
              <w:rPr>
                <w:rFonts w:ascii="Arial"/>
                <w:sz w:val="21"/>
              </w:rPr>
            </w:pPr>
          </w:p>
          <w:p w14:paraId="6D5339B9">
            <w:pPr>
              <w:spacing w:line="251" w:lineRule="auto"/>
              <w:rPr>
                <w:rFonts w:ascii="Arial"/>
                <w:sz w:val="21"/>
              </w:rPr>
            </w:pPr>
          </w:p>
          <w:p w14:paraId="72479EE0">
            <w:pPr>
              <w:spacing w:line="251" w:lineRule="auto"/>
              <w:rPr>
                <w:rFonts w:ascii="Arial"/>
                <w:sz w:val="21"/>
              </w:rPr>
            </w:pPr>
          </w:p>
          <w:p w14:paraId="6A7AC086">
            <w:pPr>
              <w:spacing w:line="251" w:lineRule="auto"/>
              <w:rPr>
                <w:rFonts w:ascii="Arial"/>
                <w:sz w:val="21"/>
              </w:rPr>
            </w:pPr>
          </w:p>
          <w:p w14:paraId="2146DC54">
            <w:pPr>
              <w:spacing w:line="252" w:lineRule="auto"/>
              <w:rPr>
                <w:rFonts w:ascii="Arial"/>
                <w:sz w:val="21"/>
              </w:rPr>
            </w:pPr>
          </w:p>
          <w:p w14:paraId="109AB359">
            <w:pPr>
              <w:spacing w:line="252" w:lineRule="auto"/>
              <w:rPr>
                <w:rFonts w:ascii="Arial"/>
                <w:sz w:val="21"/>
              </w:rPr>
            </w:pPr>
          </w:p>
          <w:p w14:paraId="38286B38">
            <w:pPr>
              <w:spacing w:line="252" w:lineRule="auto"/>
              <w:rPr>
                <w:rFonts w:ascii="Arial"/>
                <w:sz w:val="21"/>
              </w:rPr>
            </w:pPr>
          </w:p>
          <w:p w14:paraId="55432EC7">
            <w:pPr>
              <w:spacing w:line="252" w:lineRule="auto"/>
              <w:rPr>
                <w:rFonts w:ascii="Arial"/>
                <w:sz w:val="21"/>
              </w:rPr>
            </w:pPr>
          </w:p>
          <w:p w14:paraId="2D70022A">
            <w:pPr>
              <w:spacing w:line="252" w:lineRule="auto"/>
              <w:rPr>
                <w:rFonts w:ascii="Arial"/>
                <w:sz w:val="21"/>
              </w:rPr>
            </w:pPr>
          </w:p>
          <w:p w14:paraId="21EEADB4">
            <w:pPr>
              <w:spacing w:line="252" w:lineRule="auto"/>
              <w:rPr>
                <w:rFonts w:ascii="Arial"/>
                <w:sz w:val="21"/>
              </w:rPr>
            </w:pPr>
          </w:p>
          <w:p w14:paraId="4FAA78A2">
            <w:pPr>
              <w:spacing w:line="252" w:lineRule="auto"/>
              <w:rPr>
                <w:rFonts w:ascii="Arial"/>
                <w:sz w:val="21"/>
              </w:rPr>
            </w:pPr>
          </w:p>
          <w:p w14:paraId="4B571411">
            <w:pPr>
              <w:spacing w:line="252" w:lineRule="auto"/>
              <w:rPr>
                <w:rFonts w:ascii="Arial"/>
                <w:sz w:val="21"/>
              </w:rPr>
            </w:pPr>
          </w:p>
          <w:p w14:paraId="0982B744">
            <w:pPr>
              <w:spacing w:line="252" w:lineRule="auto"/>
              <w:rPr>
                <w:rFonts w:ascii="Arial"/>
                <w:sz w:val="21"/>
              </w:rPr>
            </w:pPr>
          </w:p>
          <w:p w14:paraId="6D0E8034">
            <w:pPr>
              <w:spacing w:line="252" w:lineRule="auto"/>
              <w:rPr>
                <w:rFonts w:ascii="Arial"/>
                <w:sz w:val="21"/>
              </w:rPr>
            </w:pPr>
          </w:p>
          <w:p w14:paraId="153054D3">
            <w:pPr>
              <w:spacing w:line="252" w:lineRule="auto"/>
              <w:rPr>
                <w:rFonts w:ascii="Arial"/>
                <w:sz w:val="21"/>
              </w:rPr>
            </w:pPr>
          </w:p>
          <w:p w14:paraId="0FD0DB65">
            <w:pPr>
              <w:spacing w:line="252" w:lineRule="auto"/>
              <w:rPr>
                <w:rFonts w:ascii="Arial"/>
                <w:sz w:val="21"/>
              </w:rPr>
            </w:pPr>
          </w:p>
          <w:p w14:paraId="4FD07F53">
            <w:pPr>
              <w:pStyle w:val="26"/>
              <w:spacing w:before="58" w:line="220" w:lineRule="auto"/>
              <w:ind w:left="254"/>
            </w:pPr>
            <w:r>
              <w:rPr>
                <w:spacing w:val="-6"/>
              </w:rPr>
              <w:t>蔬菜</w:t>
            </w:r>
          </w:p>
        </w:tc>
        <w:tc>
          <w:tcPr>
            <w:tcW w:w="990" w:type="dxa"/>
            <w:gridSpan w:val="2"/>
            <w:vMerge w:val="restart"/>
            <w:tcBorders>
              <w:bottom w:val="nil"/>
            </w:tcBorders>
            <w:vAlign w:val="top"/>
          </w:tcPr>
          <w:p w14:paraId="504869D9">
            <w:pPr>
              <w:spacing w:line="291" w:lineRule="auto"/>
              <w:rPr>
                <w:rFonts w:ascii="Arial"/>
                <w:sz w:val="21"/>
              </w:rPr>
            </w:pPr>
          </w:p>
          <w:p w14:paraId="5A2C4CB4">
            <w:pPr>
              <w:spacing w:line="292" w:lineRule="auto"/>
              <w:rPr>
                <w:rFonts w:ascii="Arial"/>
                <w:sz w:val="21"/>
              </w:rPr>
            </w:pPr>
          </w:p>
          <w:p w14:paraId="24C52B0E">
            <w:pPr>
              <w:spacing w:line="292" w:lineRule="auto"/>
              <w:rPr>
                <w:rFonts w:ascii="Arial"/>
                <w:sz w:val="21"/>
              </w:rPr>
            </w:pPr>
          </w:p>
          <w:p w14:paraId="40709FD0">
            <w:pPr>
              <w:spacing w:line="292" w:lineRule="auto"/>
              <w:rPr>
                <w:rFonts w:ascii="Arial"/>
                <w:sz w:val="21"/>
              </w:rPr>
            </w:pPr>
          </w:p>
          <w:p w14:paraId="2962A8B8">
            <w:pPr>
              <w:pStyle w:val="26"/>
              <w:spacing w:before="59" w:line="231" w:lineRule="auto"/>
              <w:ind w:left="406" w:right="34" w:hanging="357"/>
            </w:pPr>
            <w:r>
              <w:rPr>
                <w:spacing w:val="-2"/>
              </w:rPr>
              <w:t>芸薹属类蔬</w:t>
            </w:r>
            <w:r>
              <w:t>菜</w:t>
            </w:r>
          </w:p>
        </w:tc>
        <w:tc>
          <w:tcPr>
            <w:tcW w:w="1199" w:type="dxa"/>
            <w:gridSpan w:val="2"/>
            <w:vAlign w:val="top"/>
          </w:tcPr>
          <w:p w14:paraId="0A144566">
            <w:pPr>
              <w:pStyle w:val="26"/>
              <w:spacing w:before="235" w:line="221" w:lineRule="auto"/>
              <w:ind w:left="249"/>
            </w:pPr>
            <w:r>
              <w:rPr>
                <w:spacing w:val="-3"/>
              </w:rPr>
              <w:t>结球甘蓝</w:t>
            </w:r>
          </w:p>
        </w:tc>
        <w:tc>
          <w:tcPr>
            <w:tcW w:w="854" w:type="dxa"/>
            <w:gridSpan w:val="2"/>
            <w:vAlign w:val="top"/>
          </w:tcPr>
          <w:p w14:paraId="751FAB34">
            <w:pPr>
              <w:pStyle w:val="26"/>
              <w:spacing w:before="236" w:line="220" w:lineRule="auto"/>
              <w:ind w:left="253"/>
            </w:pPr>
            <w:r>
              <w:rPr>
                <w:spacing w:val="-4"/>
              </w:rPr>
              <w:t>较高</w:t>
            </w:r>
          </w:p>
        </w:tc>
        <w:tc>
          <w:tcPr>
            <w:tcW w:w="4330" w:type="dxa"/>
            <w:gridSpan w:val="2"/>
            <w:vAlign w:val="top"/>
          </w:tcPr>
          <w:p w14:paraId="1E4C739E">
            <w:pPr>
              <w:pStyle w:val="26"/>
              <w:spacing w:before="123" w:line="233" w:lineRule="auto"/>
              <w:ind w:left="37" w:right="144" w:firstLine="1"/>
            </w:pPr>
            <w:r>
              <w:rPr>
                <w:spacing w:val="-1"/>
              </w:rPr>
              <w:t>毒死蜱、甲胺磷、甲基异柳磷、克百威、乐果、灭线磷、噻虫嗪、三唑磷、氧乐果、乙酰甲胺磷</w:t>
            </w:r>
          </w:p>
        </w:tc>
        <w:tc>
          <w:tcPr>
            <w:tcW w:w="3807" w:type="dxa"/>
            <w:gridSpan w:val="2"/>
            <w:vAlign w:val="top"/>
          </w:tcPr>
          <w:p w14:paraId="55E77D44">
            <w:pPr>
              <w:pStyle w:val="26"/>
              <w:spacing w:before="123" w:line="233" w:lineRule="auto"/>
              <w:ind w:left="47" w:right="159" w:hanging="6"/>
            </w:pPr>
            <w:r>
              <w:rPr>
                <w:spacing w:val="-1"/>
              </w:rPr>
              <w:t>毒死蜱、甲基异柳磷、克百威、灭线磷、噻虫嗪、三唑磷、氧乐果、乙酰甲胺磷</w:t>
            </w:r>
          </w:p>
        </w:tc>
        <w:tc>
          <w:tcPr>
            <w:tcW w:w="1122" w:type="dxa"/>
            <w:vAlign w:val="top"/>
          </w:tcPr>
          <w:p w14:paraId="261A133E">
            <w:pPr>
              <w:rPr>
                <w:rFonts w:ascii="Arial"/>
                <w:sz w:val="21"/>
              </w:rPr>
            </w:pPr>
          </w:p>
        </w:tc>
      </w:tr>
      <w:tr w14:paraId="10B1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0" w:hRule="atLeast"/>
        </w:trPr>
        <w:tc>
          <w:tcPr>
            <w:tcW w:w="520" w:type="dxa"/>
            <w:vMerge w:val="continue"/>
            <w:tcBorders>
              <w:top w:val="nil"/>
              <w:bottom w:val="nil"/>
            </w:tcBorders>
            <w:vAlign w:val="top"/>
          </w:tcPr>
          <w:p w14:paraId="59A7F3B1">
            <w:pPr>
              <w:rPr>
                <w:rFonts w:ascii="Arial"/>
                <w:sz w:val="21"/>
              </w:rPr>
            </w:pPr>
          </w:p>
        </w:tc>
        <w:tc>
          <w:tcPr>
            <w:tcW w:w="870" w:type="dxa"/>
            <w:vMerge w:val="continue"/>
            <w:tcBorders>
              <w:top w:val="nil"/>
              <w:bottom w:val="nil"/>
            </w:tcBorders>
            <w:vAlign w:val="top"/>
          </w:tcPr>
          <w:p w14:paraId="4145B1F5">
            <w:pPr>
              <w:rPr>
                <w:rFonts w:ascii="Arial"/>
                <w:sz w:val="21"/>
              </w:rPr>
            </w:pPr>
          </w:p>
        </w:tc>
        <w:tc>
          <w:tcPr>
            <w:tcW w:w="854" w:type="dxa"/>
            <w:gridSpan w:val="2"/>
            <w:vMerge w:val="continue"/>
            <w:tcBorders>
              <w:top w:val="nil"/>
              <w:bottom w:val="nil"/>
            </w:tcBorders>
            <w:vAlign w:val="top"/>
          </w:tcPr>
          <w:p w14:paraId="4AE1D172">
            <w:pPr>
              <w:rPr>
                <w:rFonts w:ascii="Arial"/>
                <w:sz w:val="21"/>
              </w:rPr>
            </w:pPr>
          </w:p>
        </w:tc>
        <w:tc>
          <w:tcPr>
            <w:tcW w:w="990" w:type="dxa"/>
            <w:gridSpan w:val="2"/>
            <w:vMerge w:val="continue"/>
            <w:tcBorders>
              <w:top w:val="nil"/>
              <w:bottom w:val="nil"/>
            </w:tcBorders>
            <w:vAlign w:val="top"/>
          </w:tcPr>
          <w:p w14:paraId="6B83FFC6">
            <w:pPr>
              <w:rPr>
                <w:rFonts w:ascii="Arial"/>
                <w:sz w:val="21"/>
              </w:rPr>
            </w:pPr>
          </w:p>
        </w:tc>
        <w:tc>
          <w:tcPr>
            <w:tcW w:w="1199" w:type="dxa"/>
            <w:gridSpan w:val="2"/>
            <w:vAlign w:val="top"/>
          </w:tcPr>
          <w:p w14:paraId="522415F7">
            <w:pPr>
              <w:pStyle w:val="26"/>
              <w:spacing w:before="256" w:line="220" w:lineRule="auto"/>
              <w:ind w:left="334"/>
            </w:pPr>
            <w:r>
              <w:rPr>
                <w:spacing w:val="-3"/>
              </w:rPr>
              <w:t>花椰菜</w:t>
            </w:r>
          </w:p>
        </w:tc>
        <w:tc>
          <w:tcPr>
            <w:tcW w:w="854" w:type="dxa"/>
            <w:gridSpan w:val="2"/>
            <w:vAlign w:val="top"/>
          </w:tcPr>
          <w:p w14:paraId="088DDCB8">
            <w:pPr>
              <w:pStyle w:val="26"/>
              <w:spacing w:before="256" w:line="220" w:lineRule="auto"/>
              <w:ind w:left="253"/>
            </w:pPr>
            <w:r>
              <w:rPr>
                <w:spacing w:val="-4"/>
              </w:rPr>
              <w:t>较高</w:t>
            </w:r>
          </w:p>
        </w:tc>
        <w:tc>
          <w:tcPr>
            <w:tcW w:w="4330" w:type="dxa"/>
            <w:gridSpan w:val="2"/>
            <w:vAlign w:val="top"/>
          </w:tcPr>
          <w:p w14:paraId="114B3E92">
            <w:pPr>
              <w:pStyle w:val="26"/>
              <w:spacing w:before="142" w:line="233" w:lineRule="auto"/>
              <w:ind w:left="43" w:right="144" w:hanging="4"/>
            </w:pPr>
            <w:r>
              <w:rPr>
                <w:spacing w:val="-1"/>
              </w:rPr>
              <w:t>毒死蜱、氯氰菊酯和高效氯氰菊酯、乙酰甲胺磷、氧</w:t>
            </w:r>
            <w:r>
              <w:rPr>
                <w:spacing w:val="-2"/>
              </w:rPr>
              <w:t>乐果、甲拌磷、克百威</w:t>
            </w:r>
          </w:p>
        </w:tc>
        <w:tc>
          <w:tcPr>
            <w:tcW w:w="3807" w:type="dxa"/>
            <w:gridSpan w:val="2"/>
            <w:vAlign w:val="top"/>
          </w:tcPr>
          <w:p w14:paraId="4025B558">
            <w:pPr>
              <w:pStyle w:val="26"/>
              <w:spacing w:before="143" w:line="232" w:lineRule="auto"/>
              <w:ind w:left="39" w:right="159" w:firstLine="1"/>
            </w:pPr>
            <w:r>
              <w:rPr>
                <w:spacing w:val="-1"/>
              </w:rPr>
              <w:t>毒死蜱、氯氰菊酯和高效氯氰菊酯、乙酰甲胺磷、氧乐果、甲拌磷、克百威</w:t>
            </w:r>
          </w:p>
        </w:tc>
        <w:tc>
          <w:tcPr>
            <w:tcW w:w="1122" w:type="dxa"/>
            <w:vAlign w:val="top"/>
          </w:tcPr>
          <w:p w14:paraId="382ACBF4">
            <w:pPr>
              <w:rPr>
                <w:rFonts w:ascii="Arial"/>
                <w:sz w:val="21"/>
              </w:rPr>
            </w:pPr>
          </w:p>
        </w:tc>
      </w:tr>
      <w:tr w14:paraId="0E76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4" w:hRule="atLeast"/>
        </w:trPr>
        <w:tc>
          <w:tcPr>
            <w:tcW w:w="520" w:type="dxa"/>
            <w:vMerge w:val="continue"/>
            <w:tcBorders>
              <w:top w:val="nil"/>
              <w:bottom w:val="nil"/>
            </w:tcBorders>
            <w:vAlign w:val="top"/>
          </w:tcPr>
          <w:p w14:paraId="7B8D22E2">
            <w:pPr>
              <w:rPr>
                <w:rFonts w:ascii="Arial"/>
                <w:sz w:val="21"/>
              </w:rPr>
            </w:pPr>
          </w:p>
        </w:tc>
        <w:tc>
          <w:tcPr>
            <w:tcW w:w="870" w:type="dxa"/>
            <w:vMerge w:val="continue"/>
            <w:tcBorders>
              <w:top w:val="nil"/>
              <w:bottom w:val="nil"/>
            </w:tcBorders>
            <w:vAlign w:val="top"/>
          </w:tcPr>
          <w:p w14:paraId="54526C79">
            <w:pPr>
              <w:rPr>
                <w:rFonts w:ascii="Arial"/>
                <w:sz w:val="21"/>
              </w:rPr>
            </w:pPr>
          </w:p>
        </w:tc>
        <w:tc>
          <w:tcPr>
            <w:tcW w:w="854" w:type="dxa"/>
            <w:gridSpan w:val="2"/>
            <w:vMerge w:val="continue"/>
            <w:tcBorders>
              <w:top w:val="nil"/>
              <w:bottom w:val="nil"/>
            </w:tcBorders>
            <w:vAlign w:val="top"/>
          </w:tcPr>
          <w:p w14:paraId="003D1F39">
            <w:pPr>
              <w:rPr>
                <w:rFonts w:ascii="Arial"/>
                <w:sz w:val="21"/>
              </w:rPr>
            </w:pPr>
          </w:p>
        </w:tc>
        <w:tc>
          <w:tcPr>
            <w:tcW w:w="990" w:type="dxa"/>
            <w:gridSpan w:val="2"/>
            <w:vMerge w:val="continue"/>
            <w:tcBorders>
              <w:top w:val="nil"/>
              <w:bottom w:val="nil"/>
            </w:tcBorders>
            <w:vAlign w:val="top"/>
          </w:tcPr>
          <w:p w14:paraId="7D550AA8">
            <w:pPr>
              <w:rPr>
                <w:rFonts w:ascii="Arial"/>
                <w:sz w:val="21"/>
              </w:rPr>
            </w:pPr>
          </w:p>
        </w:tc>
        <w:tc>
          <w:tcPr>
            <w:tcW w:w="1199" w:type="dxa"/>
            <w:gridSpan w:val="2"/>
            <w:vAlign w:val="top"/>
          </w:tcPr>
          <w:p w14:paraId="5B07B1D4">
            <w:pPr>
              <w:pStyle w:val="26"/>
              <w:spacing w:before="269" w:line="219" w:lineRule="auto"/>
              <w:ind w:left="333"/>
            </w:pPr>
            <w:r>
              <w:rPr>
                <w:spacing w:val="-3"/>
              </w:rPr>
              <w:t>青花菜</w:t>
            </w:r>
          </w:p>
        </w:tc>
        <w:tc>
          <w:tcPr>
            <w:tcW w:w="854" w:type="dxa"/>
            <w:gridSpan w:val="2"/>
            <w:vAlign w:val="top"/>
          </w:tcPr>
          <w:p w14:paraId="58F0E6B3">
            <w:pPr>
              <w:pStyle w:val="26"/>
              <w:spacing w:before="269" w:line="220" w:lineRule="auto"/>
              <w:ind w:left="253"/>
            </w:pPr>
            <w:r>
              <w:rPr>
                <w:spacing w:val="-4"/>
              </w:rPr>
              <w:t>较高</w:t>
            </w:r>
          </w:p>
        </w:tc>
        <w:tc>
          <w:tcPr>
            <w:tcW w:w="4330" w:type="dxa"/>
            <w:gridSpan w:val="2"/>
            <w:vAlign w:val="top"/>
          </w:tcPr>
          <w:p w14:paraId="327842C0">
            <w:pPr>
              <w:pStyle w:val="26"/>
              <w:spacing w:before="155" w:line="233" w:lineRule="auto"/>
              <w:ind w:left="45" w:right="144" w:firstLine="15"/>
            </w:pPr>
            <w:r>
              <w:rPr>
                <w:spacing w:val="-2"/>
              </w:rPr>
              <w:t>甲拌磷、甲胺磷、氧乐果、乙酰甲胺磷、毒死蜱、吡</w:t>
            </w:r>
            <w:r>
              <w:rPr>
                <w:spacing w:val="-4"/>
              </w:rPr>
              <w:t>唑醚菌酯</w:t>
            </w:r>
          </w:p>
        </w:tc>
        <w:tc>
          <w:tcPr>
            <w:tcW w:w="3807" w:type="dxa"/>
            <w:gridSpan w:val="2"/>
            <w:vAlign w:val="top"/>
          </w:tcPr>
          <w:p w14:paraId="5D96B7A1">
            <w:pPr>
              <w:pStyle w:val="26"/>
              <w:spacing w:before="155" w:line="234" w:lineRule="auto"/>
              <w:ind w:left="41" w:right="159" w:firstLine="21"/>
            </w:pPr>
            <w:r>
              <w:rPr>
                <w:spacing w:val="-2"/>
              </w:rPr>
              <w:t>甲拌磷、甲胺磷、氧乐果、毒死蜱、吡唑醚菌</w:t>
            </w:r>
            <w:r>
              <w:t>酯</w:t>
            </w:r>
          </w:p>
        </w:tc>
        <w:tc>
          <w:tcPr>
            <w:tcW w:w="1122" w:type="dxa"/>
            <w:vAlign w:val="top"/>
          </w:tcPr>
          <w:p w14:paraId="1B89DB45">
            <w:pPr>
              <w:rPr>
                <w:rFonts w:ascii="Arial"/>
                <w:sz w:val="21"/>
              </w:rPr>
            </w:pPr>
          </w:p>
        </w:tc>
      </w:tr>
      <w:tr w14:paraId="22AD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5" w:hRule="atLeast"/>
        </w:trPr>
        <w:tc>
          <w:tcPr>
            <w:tcW w:w="520" w:type="dxa"/>
            <w:vMerge w:val="continue"/>
            <w:tcBorders>
              <w:top w:val="nil"/>
              <w:bottom w:val="nil"/>
            </w:tcBorders>
            <w:vAlign w:val="top"/>
          </w:tcPr>
          <w:p w14:paraId="4B8230AB">
            <w:pPr>
              <w:rPr>
                <w:rFonts w:ascii="Arial"/>
                <w:sz w:val="21"/>
              </w:rPr>
            </w:pPr>
          </w:p>
        </w:tc>
        <w:tc>
          <w:tcPr>
            <w:tcW w:w="870" w:type="dxa"/>
            <w:vMerge w:val="continue"/>
            <w:tcBorders>
              <w:top w:val="nil"/>
              <w:bottom w:val="nil"/>
            </w:tcBorders>
            <w:vAlign w:val="top"/>
          </w:tcPr>
          <w:p w14:paraId="237A683A">
            <w:pPr>
              <w:rPr>
                <w:rFonts w:ascii="Arial"/>
                <w:sz w:val="21"/>
              </w:rPr>
            </w:pPr>
          </w:p>
        </w:tc>
        <w:tc>
          <w:tcPr>
            <w:tcW w:w="854" w:type="dxa"/>
            <w:gridSpan w:val="2"/>
            <w:vMerge w:val="continue"/>
            <w:tcBorders>
              <w:top w:val="nil"/>
              <w:bottom w:val="nil"/>
            </w:tcBorders>
            <w:vAlign w:val="top"/>
          </w:tcPr>
          <w:p w14:paraId="7B87B3CF">
            <w:pPr>
              <w:rPr>
                <w:rFonts w:ascii="Arial"/>
                <w:sz w:val="21"/>
              </w:rPr>
            </w:pPr>
          </w:p>
        </w:tc>
        <w:tc>
          <w:tcPr>
            <w:tcW w:w="990" w:type="dxa"/>
            <w:gridSpan w:val="2"/>
            <w:vMerge w:val="continue"/>
            <w:tcBorders>
              <w:top w:val="nil"/>
            </w:tcBorders>
            <w:vAlign w:val="top"/>
          </w:tcPr>
          <w:p w14:paraId="435E2A24">
            <w:pPr>
              <w:rPr>
                <w:rFonts w:ascii="Arial"/>
                <w:sz w:val="21"/>
              </w:rPr>
            </w:pPr>
          </w:p>
        </w:tc>
        <w:tc>
          <w:tcPr>
            <w:tcW w:w="1199" w:type="dxa"/>
            <w:gridSpan w:val="2"/>
            <w:vAlign w:val="top"/>
          </w:tcPr>
          <w:p w14:paraId="3D7E7BC5">
            <w:pPr>
              <w:spacing w:line="250" w:lineRule="auto"/>
              <w:rPr>
                <w:rFonts w:ascii="Arial"/>
                <w:sz w:val="21"/>
              </w:rPr>
            </w:pPr>
          </w:p>
          <w:p w14:paraId="49D26A56">
            <w:pPr>
              <w:pStyle w:val="26"/>
              <w:spacing w:before="58" w:line="220" w:lineRule="auto"/>
              <w:ind w:left="425"/>
            </w:pPr>
            <w:r>
              <w:rPr>
                <w:spacing w:val="-4"/>
              </w:rPr>
              <w:t>菜薹</w:t>
            </w:r>
          </w:p>
        </w:tc>
        <w:tc>
          <w:tcPr>
            <w:tcW w:w="854" w:type="dxa"/>
            <w:gridSpan w:val="2"/>
            <w:vAlign w:val="top"/>
          </w:tcPr>
          <w:p w14:paraId="165714E8">
            <w:pPr>
              <w:spacing w:line="250" w:lineRule="auto"/>
              <w:rPr>
                <w:rFonts w:ascii="Arial"/>
                <w:sz w:val="21"/>
              </w:rPr>
            </w:pPr>
          </w:p>
          <w:p w14:paraId="2CF7DC84">
            <w:pPr>
              <w:pStyle w:val="26"/>
              <w:spacing w:before="58" w:line="220" w:lineRule="auto"/>
              <w:ind w:left="253"/>
            </w:pPr>
            <w:r>
              <w:rPr>
                <w:spacing w:val="-4"/>
              </w:rPr>
              <w:t>较高</w:t>
            </w:r>
          </w:p>
        </w:tc>
        <w:tc>
          <w:tcPr>
            <w:tcW w:w="4330" w:type="dxa"/>
            <w:gridSpan w:val="2"/>
            <w:vAlign w:val="top"/>
          </w:tcPr>
          <w:p w14:paraId="38B4D954">
            <w:pPr>
              <w:pStyle w:val="26"/>
              <w:spacing w:before="198" w:line="232" w:lineRule="auto"/>
              <w:ind w:left="39" w:right="141" w:hanging="3"/>
            </w:pPr>
            <w:r>
              <w:rPr>
                <w:spacing w:val="-2"/>
              </w:rPr>
              <w:t>镉</w:t>
            </w:r>
            <w:r>
              <w:rPr>
                <w:spacing w:val="-44"/>
              </w:rPr>
              <w:t xml:space="preserve"> </w:t>
            </w:r>
            <w:r>
              <w:rPr>
                <w:spacing w:val="-2"/>
              </w:rPr>
              <w:t>(以Cd计)、吡虫啉、啶虫脒、毒死蜱、氟虫腈、联苯菊酯、噻虫胺</w:t>
            </w:r>
          </w:p>
        </w:tc>
        <w:tc>
          <w:tcPr>
            <w:tcW w:w="3807" w:type="dxa"/>
            <w:gridSpan w:val="2"/>
            <w:vAlign w:val="top"/>
          </w:tcPr>
          <w:p w14:paraId="1F242FFB">
            <w:pPr>
              <w:pStyle w:val="26"/>
              <w:spacing w:before="198" w:line="232" w:lineRule="auto"/>
              <w:ind w:left="39" w:right="154" w:hanging="1"/>
            </w:pPr>
            <w:r>
              <w:rPr>
                <w:spacing w:val="-2"/>
              </w:rPr>
              <w:t>镉</w:t>
            </w:r>
            <w:r>
              <w:rPr>
                <w:spacing w:val="-48"/>
              </w:rPr>
              <w:t xml:space="preserve"> </w:t>
            </w:r>
            <w:r>
              <w:rPr>
                <w:spacing w:val="-2"/>
              </w:rPr>
              <w:t>(以Cd计)、吡虫啉、啶虫脒、毒死蜱、氟虫</w:t>
            </w:r>
            <w:r>
              <w:rPr>
                <w:spacing w:val="-1"/>
              </w:rPr>
              <w:t>腈、联苯菊酯、噻虫胺</w:t>
            </w:r>
          </w:p>
        </w:tc>
        <w:tc>
          <w:tcPr>
            <w:tcW w:w="1122" w:type="dxa"/>
            <w:vAlign w:val="top"/>
          </w:tcPr>
          <w:p w14:paraId="03FDF41F">
            <w:pPr>
              <w:rPr>
                <w:rFonts w:ascii="Arial"/>
                <w:sz w:val="21"/>
              </w:rPr>
            </w:pPr>
          </w:p>
        </w:tc>
      </w:tr>
      <w:tr w14:paraId="2302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20" w:hRule="atLeast"/>
        </w:trPr>
        <w:tc>
          <w:tcPr>
            <w:tcW w:w="520" w:type="dxa"/>
            <w:vMerge w:val="continue"/>
            <w:tcBorders>
              <w:top w:val="nil"/>
              <w:bottom w:val="nil"/>
            </w:tcBorders>
            <w:vAlign w:val="top"/>
          </w:tcPr>
          <w:p w14:paraId="426E0340">
            <w:pPr>
              <w:rPr>
                <w:rFonts w:ascii="Arial"/>
                <w:sz w:val="21"/>
              </w:rPr>
            </w:pPr>
          </w:p>
        </w:tc>
        <w:tc>
          <w:tcPr>
            <w:tcW w:w="870" w:type="dxa"/>
            <w:vMerge w:val="continue"/>
            <w:tcBorders>
              <w:top w:val="nil"/>
              <w:bottom w:val="nil"/>
            </w:tcBorders>
            <w:vAlign w:val="top"/>
          </w:tcPr>
          <w:p w14:paraId="2CB3AF0D">
            <w:pPr>
              <w:rPr>
                <w:rFonts w:ascii="Arial"/>
                <w:sz w:val="21"/>
              </w:rPr>
            </w:pPr>
          </w:p>
        </w:tc>
        <w:tc>
          <w:tcPr>
            <w:tcW w:w="854" w:type="dxa"/>
            <w:gridSpan w:val="2"/>
            <w:vMerge w:val="continue"/>
            <w:tcBorders>
              <w:top w:val="nil"/>
              <w:bottom w:val="nil"/>
            </w:tcBorders>
            <w:vAlign w:val="top"/>
          </w:tcPr>
          <w:p w14:paraId="32A9C9CC">
            <w:pPr>
              <w:rPr>
                <w:rFonts w:ascii="Arial"/>
                <w:sz w:val="21"/>
              </w:rPr>
            </w:pPr>
          </w:p>
        </w:tc>
        <w:tc>
          <w:tcPr>
            <w:tcW w:w="990" w:type="dxa"/>
            <w:gridSpan w:val="2"/>
            <w:vMerge w:val="restart"/>
            <w:tcBorders>
              <w:bottom w:val="nil"/>
            </w:tcBorders>
            <w:vAlign w:val="top"/>
          </w:tcPr>
          <w:p w14:paraId="7EE63229">
            <w:pPr>
              <w:spacing w:line="259" w:lineRule="auto"/>
              <w:rPr>
                <w:rFonts w:ascii="Arial"/>
                <w:sz w:val="21"/>
              </w:rPr>
            </w:pPr>
          </w:p>
          <w:p w14:paraId="45DC26F7">
            <w:pPr>
              <w:spacing w:line="259" w:lineRule="auto"/>
              <w:rPr>
                <w:rFonts w:ascii="Arial"/>
                <w:sz w:val="21"/>
              </w:rPr>
            </w:pPr>
          </w:p>
          <w:p w14:paraId="66C254F0">
            <w:pPr>
              <w:spacing w:line="259" w:lineRule="auto"/>
              <w:rPr>
                <w:rFonts w:ascii="Arial"/>
                <w:sz w:val="21"/>
              </w:rPr>
            </w:pPr>
          </w:p>
          <w:p w14:paraId="4F29EE74">
            <w:pPr>
              <w:spacing w:line="259" w:lineRule="auto"/>
              <w:rPr>
                <w:rFonts w:ascii="Arial"/>
                <w:sz w:val="21"/>
              </w:rPr>
            </w:pPr>
          </w:p>
          <w:p w14:paraId="748D6AB5">
            <w:pPr>
              <w:spacing w:line="259" w:lineRule="auto"/>
              <w:rPr>
                <w:rFonts w:ascii="Arial"/>
                <w:sz w:val="21"/>
              </w:rPr>
            </w:pPr>
          </w:p>
          <w:p w14:paraId="474B973A">
            <w:pPr>
              <w:spacing w:line="259" w:lineRule="auto"/>
              <w:rPr>
                <w:rFonts w:ascii="Arial"/>
                <w:sz w:val="21"/>
              </w:rPr>
            </w:pPr>
          </w:p>
          <w:p w14:paraId="5B8F4443">
            <w:pPr>
              <w:spacing w:line="259" w:lineRule="auto"/>
              <w:rPr>
                <w:rFonts w:ascii="Arial"/>
                <w:sz w:val="21"/>
              </w:rPr>
            </w:pPr>
          </w:p>
          <w:p w14:paraId="55E6A91A">
            <w:pPr>
              <w:spacing w:line="260" w:lineRule="auto"/>
              <w:rPr>
                <w:rFonts w:ascii="Arial"/>
                <w:sz w:val="21"/>
              </w:rPr>
            </w:pPr>
          </w:p>
          <w:p w14:paraId="7E633F40">
            <w:pPr>
              <w:spacing w:line="260" w:lineRule="auto"/>
              <w:rPr>
                <w:rFonts w:ascii="Arial"/>
                <w:sz w:val="21"/>
              </w:rPr>
            </w:pPr>
          </w:p>
          <w:p w14:paraId="09FC519E">
            <w:pPr>
              <w:spacing w:line="260" w:lineRule="auto"/>
              <w:rPr>
                <w:rFonts w:ascii="Arial"/>
                <w:sz w:val="21"/>
              </w:rPr>
            </w:pPr>
          </w:p>
          <w:p w14:paraId="7AF3EFA1">
            <w:pPr>
              <w:spacing w:line="260" w:lineRule="auto"/>
              <w:rPr>
                <w:rFonts w:ascii="Arial"/>
                <w:sz w:val="21"/>
              </w:rPr>
            </w:pPr>
          </w:p>
          <w:p w14:paraId="4FD7ED35">
            <w:pPr>
              <w:pStyle w:val="26"/>
              <w:spacing w:before="59" w:line="220" w:lineRule="auto"/>
              <w:ind w:left="58"/>
            </w:pPr>
            <w:r>
              <w:rPr>
                <w:spacing w:val="-4"/>
              </w:rPr>
              <w:t>叶菜类蔬菜</w:t>
            </w:r>
          </w:p>
        </w:tc>
        <w:tc>
          <w:tcPr>
            <w:tcW w:w="1199" w:type="dxa"/>
            <w:gridSpan w:val="2"/>
            <w:vAlign w:val="top"/>
          </w:tcPr>
          <w:p w14:paraId="26E1F6C9">
            <w:pPr>
              <w:spacing w:line="259" w:lineRule="auto"/>
              <w:rPr>
                <w:rFonts w:ascii="Arial"/>
                <w:sz w:val="21"/>
              </w:rPr>
            </w:pPr>
          </w:p>
          <w:p w14:paraId="01F48D23">
            <w:pPr>
              <w:spacing w:line="260" w:lineRule="auto"/>
              <w:rPr>
                <w:rFonts w:ascii="Arial"/>
                <w:sz w:val="21"/>
              </w:rPr>
            </w:pPr>
          </w:p>
          <w:p w14:paraId="32EBDBA9">
            <w:pPr>
              <w:pStyle w:val="26"/>
              <w:spacing w:before="58" w:line="220" w:lineRule="auto"/>
              <w:ind w:left="429"/>
            </w:pPr>
            <w:r>
              <w:rPr>
                <w:spacing w:val="-6"/>
              </w:rPr>
              <w:t>菠菜</w:t>
            </w:r>
          </w:p>
        </w:tc>
        <w:tc>
          <w:tcPr>
            <w:tcW w:w="854" w:type="dxa"/>
            <w:gridSpan w:val="2"/>
            <w:vAlign w:val="top"/>
          </w:tcPr>
          <w:p w14:paraId="724B2F41">
            <w:pPr>
              <w:spacing w:line="259" w:lineRule="auto"/>
              <w:rPr>
                <w:rFonts w:ascii="Arial"/>
                <w:sz w:val="21"/>
              </w:rPr>
            </w:pPr>
          </w:p>
          <w:p w14:paraId="47B3DBB4">
            <w:pPr>
              <w:spacing w:line="260" w:lineRule="auto"/>
              <w:rPr>
                <w:rFonts w:ascii="Arial"/>
                <w:sz w:val="21"/>
              </w:rPr>
            </w:pPr>
          </w:p>
          <w:p w14:paraId="09D9E403">
            <w:pPr>
              <w:pStyle w:val="26"/>
              <w:spacing w:before="58" w:line="220" w:lineRule="auto"/>
              <w:ind w:left="253"/>
            </w:pPr>
            <w:r>
              <w:rPr>
                <w:spacing w:val="-4"/>
              </w:rPr>
              <w:t>较高</w:t>
            </w:r>
          </w:p>
        </w:tc>
        <w:tc>
          <w:tcPr>
            <w:tcW w:w="4330" w:type="dxa"/>
            <w:gridSpan w:val="2"/>
            <w:vAlign w:val="top"/>
          </w:tcPr>
          <w:p w14:paraId="6463CFE4">
            <w:pPr>
              <w:pStyle w:val="26"/>
              <w:spacing w:before="240" w:line="232" w:lineRule="auto"/>
              <w:ind w:left="36" w:right="144"/>
            </w:pPr>
            <w:r>
              <w:rPr>
                <w:spacing w:val="-4"/>
              </w:rPr>
              <w:t>铅</w:t>
            </w:r>
            <w:r>
              <w:rPr>
                <w:spacing w:val="-51"/>
              </w:rPr>
              <w:t xml:space="preserve"> </w:t>
            </w:r>
            <w:r>
              <w:rPr>
                <w:spacing w:val="-4"/>
              </w:rPr>
              <w:t>(以Pb计)、镉</w:t>
            </w:r>
            <w:r>
              <w:rPr>
                <w:spacing w:val="-51"/>
              </w:rPr>
              <w:t xml:space="preserve"> </w:t>
            </w:r>
            <w:r>
              <w:rPr>
                <w:spacing w:val="-4"/>
              </w:rPr>
              <w:t>(以Cd计)、铬</w:t>
            </w:r>
            <w:r>
              <w:rPr>
                <w:spacing w:val="-52"/>
              </w:rPr>
              <w:t xml:space="preserve"> </w:t>
            </w:r>
            <w:r>
              <w:rPr>
                <w:spacing w:val="-4"/>
              </w:rPr>
              <w:t>(以C</w:t>
            </w:r>
            <w:r>
              <w:rPr>
                <w:spacing w:val="-5"/>
              </w:rPr>
              <w:t>r计)、阿维菌素、</w:t>
            </w:r>
            <w:r>
              <w:rPr>
                <w:spacing w:val="-1"/>
              </w:rPr>
              <w:t>毒死蜱、氟虫腈、腐霉利、甲氨基阿维菌素苯甲酸盐</w:t>
            </w:r>
            <w:r>
              <w:rPr>
                <w:spacing w:val="15"/>
              </w:rPr>
              <w:t xml:space="preserve"> </w:t>
            </w:r>
            <w:r>
              <w:rPr>
                <w:spacing w:val="-1"/>
              </w:rPr>
              <w:t>、甲拌磷、乐果、氯氟氰菊酯和高效氯氟氰菊酯、水胺硫磷、氧乐果、乙酰甲胺磷、克百威</w:t>
            </w:r>
          </w:p>
        </w:tc>
        <w:tc>
          <w:tcPr>
            <w:tcW w:w="3807" w:type="dxa"/>
            <w:gridSpan w:val="2"/>
            <w:vAlign w:val="top"/>
          </w:tcPr>
          <w:p w14:paraId="5DA2E7D0">
            <w:pPr>
              <w:spacing w:line="295" w:lineRule="auto"/>
              <w:rPr>
                <w:rFonts w:ascii="Arial"/>
                <w:sz w:val="21"/>
              </w:rPr>
            </w:pPr>
          </w:p>
          <w:p w14:paraId="7E70D12A">
            <w:pPr>
              <w:pStyle w:val="26"/>
              <w:spacing w:before="59" w:line="231" w:lineRule="auto"/>
              <w:ind w:left="40" w:right="154" w:hanging="2"/>
              <w:jc w:val="both"/>
            </w:pPr>
            <w:r>
              <w:t>镉（以Cd计）、铬（以Cr计）、阿维菌素</w:t>
            </w:r>
            <w:r>
              <w:rPr>
                <w:spacing w:val="-1"/>
              </w:rPr>
              <w:t>、毒死蜱、氟虫腈、氯氟氰菊酯和高效氯氟氰菊酯</w:t>
            </w:r>
            <w:r>
              <w:rPr>
                <w:spacing w:val="11"/>
              </w:rPr>
              <w:t xml:space="preserve"> </w:t>
            </w:r>
            <w:r>
              <w:rPr>
                <w:spacing w:val="-1"/>
              </w:rPr>
              <w:t>、氧乐果、水胺硫磷、乙酰甲胺磷、克百威</w:t>
            </w:r>
          </w:p>
        </w:tc>
        <w:tc>
          <w:tcPr>
            <w:tcW w:w="1122" w:type="dxa"/>
            <w:vAlign w:val="top"/>
          </w:tcPr>
          <w:p w14:paraId="37E2A66D">
            <w:pPr>
              <w:spacing w:line="259" w:lineRule="auto"/>
              <w:rPr>
                <w:rFonts w:ascii="Arial"/>
                <w:sz w:val="21"/>
              </w:rPr>
            </w:pPr>
          </w:p>
          <w:p w14:paraId="49C7B8B0">
            <w:pPr>
              <w:spacing w:line="260" w:lineRule="auto"/>
              <w:rPr>
                <w:rFonts w:ascii="Arial"/>
                <w:sz w:val="21"/>
              </w:rPr>
            </w:pPr>
          </w:p>
          <w:p w14:paraId="1ADB63F3">
            <w:pPr>
              <w:pStyle w:val="26"/>
              <w:spacing w:before="58" w:line="220" w:lineRule="auto"/>
            </w:pPr>
            <w:r>
              <w:rPr>
                <w:b/>
                <w:bCs/>
                <w:spacing w:val="-3"/>
              </w:rPr>
              <w:t>必检品种。</w:t>
            </w:r>
          </w:p>
        </w:tc>
      </w:tr>
      <w:tr w14:paraId="6A517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64" w:hRule="atLeast"/>
        </w:trPr>
        <w:tc>
          <w:tcPr>
            <w:tcW w:w="520" w:type="dxa"/>
            <w:vMerge w:val="continue"/>
            <w:tcBorders>
              <w:top w:val="nil"/>
              <w:bottom w:val="nil"/>
            </w:tcBorders>
            <w:vAlign w:val="top"/>
          </w:tcPr>
          <w:p w14:paraId="515A1986">
            <w:pPr>
              <w:rPr>
                <w:rFonts w:ascii="Arial"/>
                <w:sz w:val="21"/>
              </w:rPr>
            </w:pPr>
          </w:p>
        </w:tc>
        <w:tc>
          <w:tcPr>
            <w:tcW w:w="870" w:type="dxa"/>
            <w:vMerge w:val="continue"/>
            <w:tcBorders>
              <w:top w:val="nil"/>
              <w:bottom w:val="nil"/>
            </w:tcBorders>
            <w:vAlign w:val="top"/>
          </w:tcPr>
          <w:p w14:paraId="00509308">
            <w:pPr>
              <w:rPr>
                <w:rFonts w:ascii="Arial"/>
                <w:sz w:val="21"/>
              </w:rPr>
            </w:pPr>
          </w:p>
        </w:tc>
        <w:tc>
          <w:tcPr>
            <w:tcW w:w="854" w:type="dxa"/>
            <w:gridSpan w:val="2"/>
            <w:vMerge w:val="continue"/>
            <w:tcBorders>
              <w:top w:val="nil"/>
              <w:bottom w:val="nil"/>
            </w:tcBorders>
            <w:vAlign w:val="top"/>
          </w:tcPr>
          <w:p w14:paraId="11CBD3F4">
            <w:pPr>
              <w:rPr>
                <w:rFonts w:ascii="Arial"/>
                <w:sz w:val="21"/>
              </w:rPr>
            </w:pPr>
          </w:p>
        </w:tc>
        <w:tc>
          <w:tcPr>
            <w:tcW w:w="990" w:type="dxa"/>
            <w:gridSpan w:val="2"/>
            <w:vMerge w:val="continue"/>
            <w:tcBorders>
              <w:top w:val="nil"/>
              <w:bottom w:val="nil"/>
            </w:tcBorders>
            <w:vAlign w:val="top"/>
          </w:tcPr>
          <w:p w14:paraId="5CB4BFA7">
            <w:pPr>
              <w:rPr>
                <w:rFonts w:ascii="Arial"/>
                <w:sz w:val="21"/>
              </w:rPr>
            </w:pPr>
          </w:p>
        </w:tc>
        <w:tc>
          <w:tcPr>
            <w:tcW w:w="1199" w:type="dxa"/>
            <w:gridSpan w:val="2"/>
            <w:vAlign w:val="top"/>
          </w:tcPr>
          <w:p w14:paraId="245CACA6">
            <w:pPr>
              <w:spacing w:line="294" w:lineRule="auto"/>
              <w:rPr>
                <w:rFonts w:ascii="Arial"/>
                <w:sz w:val="21"/>
              </w:rPr>
            </w:pPr>
          </w:p>
          <w:p w14:paraId="12414145">
            <w:pPr>
              <w:pStyle w:val="26"/>
              <w:spacing w:before="59" w:line="220" w:lineRule="auto"/>
              <w:ind w:left="426"/>
            </w:pPr>
            <w:r>
              <w:rPr>
                <w:spacing w:val="-4"/>
              </w:rPr>
              <w:t>蕹菜</w:t>
            </w:r>
          </w:p>
        </w:tc>
        <w:tc>
          <w:tcPr>
            <w:tcW w:w="854" w:type="dxa"/>
            <w:gridSpan w:val="2"/>
            <w:vAlign w:val="top"/>
          </w:tcPr>
          <w:p w14:paraId="104A1C45">
            <w:pPr>
              <w:spacing w:line="294" w:lineRule="auto"/>
              <w:rPr>
                <w:rFonts w:ascii="Arial"/>
                <w:sz w:val="21"/>
              </w:rPr>
            </w:pPr>
          </w:p>
          <w:p w14:paraId="65BEF772">
            <w:pPr>
              <w:pStyle w:val="26"/>
              <w:spacing w:before="59" w:line="220" w:lineRule="auto"/>
              <w:ind w:left="253"/>
            </w:pPr>
            <w:r>
              <w:rPr>
                <w:spacing w:val="-4"/>
              </w:rPr>
              <w:t>较高</w:t>
            </w:r>
          </w:p>
        </w:tc>
        <w:tc>
          <w:tcPr>
            <w:tcW w:w="4330" w:type="dxa"/>
            <w:gridSpan w:val="2"/>
            <w:vAlign w:val="top"/>
          </w:tcPr>
          <w:p w14:paraId="008E3FEE">
            <w:pPr>
              <w:pStyle w:val="26"/>
              <w:spacing w:before="241" w:line="231" w:lineRule="auto"/>
              <w:ind w:left="41" w:right="175" w:firstLine="18"/>
            </w:pPr>
            <w:r>
              <w:rPr>
                <w:spacing w:val="-3"/>
              </w:rPr>
              <w:t>甲胺磷、氧乐果、镉（以Cd计）、腈菌唑、啶虫脒、</w:t>
            </w:r>
            <w:r>
              <w:rPr>
                <w:spacing w:val="-4"/>
              </w:rPr>
              <w:t>克百威</w:t>
            </w:r>
          </w:p>
        </w:tc>
        <w:tc>
          <w:tcPr>
            <w:tcW w:w="3807" w:type="dxa"/>
            <w:gridSpan w:val="2"/>
            <w:vAlign w:val="top"/>
          </w:tcPr>
          <w:p w14:paraId="7C6E06C4">
            <w:pPr>
              <w:spacing w:line="294" w:lineRule="auto"/>
              <w:rPr>
                <w:rFonts w:ascii="Arial"/>
                <w:sz w:val="21"/>
              </w:rPr>
            </w:pPr>
          </w:p>
          <w:p w14:paraId="22013C8F">
            <w:pPr>
              <w:pStyle w:val="26"/>
              <w:spacing w:before="58" w:line="219" w:lineRule="auto"/>
              <w:ind w:left="62"/>
            </w:pPr>
            <w:r>
              <w:rPr>
                <w:spacing w:val="-2"/>
              </w:rPr>
              <w:t>甲胺磷、氧乐果、镉（以Cd计）、腈菌唑</w:t>
            </w:r>
          </w:p>
        </w:tc>
        <w:tc>
          <w:tcPr>
            <w:tcW w:w="1122" w:type="dxa"/>
            <w:vAlign w:val="top"/>
          </w:tcPr>
          <w:p w14:paraId="21B25171">
            <w:pPr>
              <w:rPr>
                <w:rFonts w:ascii="Arial"/>
                <w:sz w:val="21"/>
              </w:rPr>
            </w:pPr>
          </w:p>
        </w:tc>
      </w:tr>
      <w:tr w14:paraId="03AD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92" w:hRule="atLeast"/>
        </w:trPr>
        <w:tc>
          <w:tcPr>
            <w:tcW w:w="520" w:type="dxa"/>
            <w:vMerge w:val="continue"/>
            <w:tcBorders>
              <w:top w:val="nil"/>
              <w:bottom w:val="nil"/>
            </w:tcBorders>
            <w:vAlign w:val="top"/>
          </w:tcPr>
          <w:p w14:paraId="1C0D8309">
            <w:pPr>
              <w:rPr>
                <w:rFonts w:ascii="Arial"/>
                <w:sz w:val="21"/>
              </w:rPr>
            </w:pPr>
          </w:p>
        </w:tc>
        <w:tc>
          <w:tcPr>
            <w:tcW w:w="870" w:type="dxa"/>
            <w:vMerge w:val="continue"/>
            <w:tcBorders>
              <w:top w:val="nil"/>
              <w:bottom w:val="nil"/>
            </w:tcBorders>
            <w:vAlign w:val="top"/>
          </w:tcPr>
          <w:p w14:paraId="142E4B6F">
            <w:pPr>
              <w:rPr>
                <w:rFonts w:ascii="Arial"/>
                <w:sz w:val="21"/>
              </w:rPr>
            </w:pPr>
          </w:p>
        </w:tc>
        <w:tc>
          <w:tcPr>
            <w:tcW w:w="854" w:type="dxa"/>
            <w:gridSpan w:val="2"/>
            <w:vMerge w:val="continue"/>
            <w:tcBorders>
              <w:top w:val="nil"/>
              <w:bottom w:val="nil"/>
            </w:tcBorders>
            <w:vAlign w:val="top"/>
          </w:tcPr>
          <w:p w14:paraId="2F87075C">
            <w:pPr>
              <w:rPr>
                <w:rFonts w:ascii="Arial"/>
                <w:sz w:val="21"/>
              </w:rPr>
            </w:pPr>
          </w:p>
        </w:tc>
        <w:tc>
          <w:tcPr>
            <w:tcW w:w="990" w:type="dxa"/>
            <w:gridSpan w:val="2"/>
            <w:vMerge w:val="continue"/>
            <w:tcBorders>
              <w:top w:val="nil"/>
              <w:bottom w:val="nil"/>
            </w:tcBorders>
            <w:vAlign w:val="top"/>
          </w:tcPr>
          <w:p w14:paraId="40D31502">
            <w:pPr>
              <w:rPr>
                <w:rFonts w:ascii="Arial"/>
                <w:sz w:val="21"/>
              </w:rPr>
            </w:pPr>
          </w:p>
        </w:tc>
        <w:tc>
          <w:tcPr>
            <w:tcW w:w="1199" w:type="dxa"/>
            <w:gridSpan w:val="2"/>
            <w:vAlign w:val="top"/>
          </w:tcPr>
          <w:p w14:paraId="555D312F">
            <w:pPr>
              <w:spacing w:line="268" w:lineRule="auto"/>
              <w:rPr>
                <w:rFonts w:ascii="Arial"/>
                <w:sz w:val="21"/>
              </w:rPr>
            </w:pPr>
          </w:p>
          <w:p w14:paraId="25A0DA71">
            <w:pPr>
              <w:spacing w:line="269" w:lineRule="auto"/>
              <w:rPr>
                <w:rFonts w:ascii="Arial"/>
                <w:sz w:val="21"/>
              </w:rPr>
            </w:pPr>
          </w:p>
          <w:p w14:paraId="1434DB67">
            <w:pPr>
              <w:spacing w:line="269" w:lineRule="auto"/>
              <w:rPr>
                <w:rFonts w:ascii="Arial"/>
                <w:sz w:val="21"/>
              </w:rPr>
            </w:pPr>
          </w:p>
          <w:p w14:paraId="2208E307">
            <w:pPr>
              <w:pStyle w:val="26"/>
              <w:spacing w:before="59" w:line="219" w:lineRule="auto"/>
              <w:ind w:left="428"/>
            </w:pPr>
            <w:r>
              <w:rPr>
                <w:spacing w:val="-5"/>
              </w:rPr>
              <w:t>芹菜</w:t>
            </w:r>
          </w:p>
        </w:tc>
        <w:tc>
          <w:tcPr>
            <w:tcW w:w="854" w:type="dxa"/>
            <w:gridSpan w:val="2"/>
            <w:vAlign w:val="top"/>
          </w:tcPr>
          <w:p w14:paraId="16AFD84B">
            <w:pPr>
              <w:spacing w:line="268" w:lineRule="auto"/>
              <w:rPr>
                <w:rFonts w:ascii="Arial"/>
                <w:sz w:val="21"/>
              </w:rPr>
            </w:pPr>
          </w:p>
          <w:p w14:paraId="0E50EEAB">
            <w:pPr>
              <w:spacing w:line="269" w:lineRule="auto"/>
              <w:rPr>
                <w:rFonts w:ascii="Arial"/>
                <w:sz w:val="21"/>
              </w:rPr>
            </w:pPr>
          </w:p>
          <w:p w14:paraId="5738D4F7">
            <w:pPr>
              <w:spacing w:line="269" w:lineRule="auto"/>
              <w:rPr>
                <w:rFonts w:ascii="Arial"/>
                <w:sz w:val="21"/>
              </w:rPr>
            </w:pPr>
          </w:p>
          <w:p w14:paraId="29F44020">
            <w:pPr>
              <w:pStyle w:val="26"/>
              <w:spacing w:before="59" w:line="220" w:lineRule="auto"/>
              <w:ind w:left="253"/>
            </w:pPr>
            <w:r>
              <w:rPr>
                <w:spacing w:val="-4"/>
              </w:rPr>
              <w:t>较高</w:t>
            </w:r>
          </w:p>
        </w:tc>
        <w:tc>
          <w:tcPr>
            <w:tcW w:w="4330" w:type="dxa"/>
            <w:gridSpan w:val="2"/>
            <w:vAlign w:val="top"/>
          </w:tcPr>
          <w:p w14:paraId="7192352F">
            <w:pPr>
              <w:spacing w:line="245" w:lineRule="auto"/>
              <w:rPr>
                <w:rFonts w:ascii="Arial"/>
                <w:sz w:val="21"/>
              </w:rPr>
            </w:pPr>
          </w:p>
          <w:p w14:paraId="26302856">
            <w:pPr>
              <w:pStyle w:val="26"/>
              <w:spacing w:before="58" w:line="232" w:lineRule="auto"/>
              <w:ind w:left="36" w:right="137"/>
            </w:pPr>
            <w:r>
              <w:rPr>
                <w:spacing w:val="-3"/>
              </w:rPr>
              <w:t>铅</w:t>
            </w:r>
            <w:r>
              <w:rPr>
                <w:spacing w:val="-49"/>
              </w:rPr>
              <w:t xml:space="preserve"> </w:t>
            </w:r>
            <w:r>
              <w:rPr>
                <w:spacing w:val="-3"/>
              </w:rPr>
              <w:t>(以Pb计)、镉</w:t>
            </w:r>
            <w:r>
              <w:rPr>
                <w:spacing w:val="-52"/>
              </w:rPr>
              <w:t xml:space="preserve"> </w:t>
            </w:r>
            <w:r>
              <w:rPr>
                <w:spacing w:val="-3"/>
              </w:rPr>
              <w:t>(以Cd计)、阿维菌素、百菌清、苯醚</w:t>
            </w:r>
            <w:r>
              <w:rPr>
                <w:spacing w:val="-1"/>
              </w:rPr>
              <w:t>甲环唑、敌敌畏、啶虫脒、毒死蜱、二甲戊灵、氟虫</w:t>
            </w:r>
            <w:r>
              <w:t>腈、甲拌磷、甲基异柳磷、腈菌唑、克百威、乐果、</w:t>
            </w:r>
            <w:r>
              <w:rPr>
                <w:spacing w:val="-1"/>
              </w:rPr>
              <w:t>氯氟氰菊酯和高效氯氟氰菊酯、氯氰菊酯和高效氯氰菊酯、噻虫胺、噻虫嗪、三氯杀螨醇、水胺硫磷、辛硫磷、氧乐果、乙酰甲胺磷、三唑磷、甲萘威</w:t>
            </w:r>
          </w:p>
        </w:tc>
        <w:tc>
          <w:tcPr>
            <w:tcW w:w="3807" w:type="dxa"/>
            <w:gridSpan w:val="2"/>
            <w:vAlign w:val="top"/>
          </w:tcPr>
          <w:p w14:paraId="664E2C26">
            <w:pPr>
              <w:spacing w:line="358" w:lineRule="auto"/>
              <w:rPr>
                <w:rFonts w:ascii="Arial"/>
                <w:sz w:val="21"/>
              </w:rPr>
            </w:pPr>
          </w:p>
          <w:p w14:paraId="6595E991">
            <w:pPr>
              <w:pStyle w:val="26"/>
              <w:spacing w:before="58" w:line="232" w:lineRule="auto"/>
              <w:ind w:left="38" w:right="99"/>
              <w:jc w:val="both"/>
            </w:pPr>
            <w:r>
              <w:rPr>
                <w:spacing w:val="-2"/>
              </w:rPr>
              <w:t>铅</w:t>
            </w:r>
            <w:r>
              <w:rPr>
                <w:spacing w:val="-50"/>
              </w:rPr>
              <w:t xml:space="preserve"> </w:t>
            </w:r>
            <w:r>
              <w:rPr>
                <w:spacing w:val="-2"/>
              </w:rPr>
              <w:t>(以Pb计)、毒死蜱、甲拌磷、腈菌唑、克百威、氯氟氰菊酯和高效氯氟氰菊酯、噻虫胺 、</w:t>
            </w:r>
            <w:r>
              <w:rPr>
                <w:spacing w:val="-1"/>
              </w:rPr>
              <w:t>噻虫嗪、辛硫磷、氧乐果、阿维菌素、百菌清</w:t>
            </w:r>
            <w:r>
              <w:rPr>
                <w:spacing w:val="12"/>
              </w:rPr>
              <w:t xml:space="preserve"> </w:t>
            </w:r>
            <w:r>
              <w:rPr>
                <w:spacing w:val="-1"/>
              </w:rPr>
              <w:t>、苯醚甲环唑、啶虫脒、氟虫腈、甲基异柳磷</w:t>
            </w:r>
            <w:r>
              <w:rPr>
                <w:spacing w:val="12"/>
              </w:rPr>
              <w:t xml:space="preserve"> </w:t>
            </w:r>
            <w:r>
              <w:rPr>
                <w:spacing w:val="-1"/>
              </w:rPr>
              <w:t>、三唑磷、甲萘威</w:t>
            </w:r>
          </w:p>
        </w:tc>
        <w:tc>
          <w:tcPr>
            <w:tcW w:w="1122" w:type="dxa"/>
            <w:vAlign w:val="top"/>
          </w:tcPr>
          <w:p w14:paraId="4EED6D7C">
            <w:pPr>
              <w:spacing w:line="268" w:lineRule="auto"/>
              <w:rPr>
                <w:rFonts w:ascii="Arial"/>
                <w:sz w:val="21"/>
              </w:rPr>
            </w:pPr>
          </w:p>
          <w:p w14:paraId="0A3956B5">
            <w:pPr>
              <w:spacing w:line="269" w:lineRule="auto"/>
              <w:rPr>
                <w:rFonts w:ascii="Arial"/>
                <w:sz w:val="21"/>
              </w:rPr>
            </w:pPr>
          </w:p>
          <w:p w14:paraId="4E110A1A">
            <w:pPr>
              <w:spacing w:line="269" w:lineRule="auto"/>
              <w:rPr>
                <w:rFonts w:ascii="Arial"/>
                <w:sz w:val="21"/>
              </w:rPr>
            </w:pPr>
          </w:p>
          <w:p w14:paraId="4C4AC753">
            <w:pPr>
              <w:pStyle w:val="26"/>
              <w:spacing w:before="59" w:line="220" w:lineRule="auto"/>
            </w:pPr>
            <w:r>
              <w:rPr>
                <w:b/>
                <w:bCs/>
                <w:spacing w:val="-3"/>
              </w:rPr>
              <w:t>必检品种。</w:t>
            </w:r>
          </w:p>
        </w:tc>
      </w:tr>
      <w:tr w14:paraId="6465A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2" w:hRule="atLeast"/>
        </w:trPr>
        <w:tc>
          <w:tcPr>
            <w:tcW w:w="520" w:type="dxa"/>
            <w:vMerge w:val="continue"/>
            <w:tcBorders>
              <w:top w:val="nil"/>
            </w:tcBorders>
            <w:vAlign w:val="top"/>
          </w:tcPr>
          <w:p w14:paraId="272E6DE2">
            <w:pPr>
              <w:rPr>
                <w:rFonts w:ascii="Arial"/>
                <w:sz w:val="21"/>
              </w:rPr>
            </w:pPr>
          </w:p>
        </w:tc>
        <w:tc>
          <w:tcPr>
            <w:tcW w:w="870" w:type="dxa"/>
            <w:vMerge w:val="continue"/>
            <w:tcBorders>
              <w:top w:val="nil"/>
            </w:tcBorders>
            <w:vAlign w:val="top"/>
          </w:tcPr>
          <w:p w14:paraId="599FD6DF">
            <w:pPr>
              <w:rPr>
                <w:rFonts w:ascii="Arial"/>
                <w:sz w:val="21"/>
              </w:rPr>
            </w:pPr>
          </w:p>
        </w:tc>
        <w:tc>
          <w:tcPr>
            <w:tcW w:w="854" w:type="dxa"/>
            <w:gridSpan w:val="2"/>
            <w:vMerge w:val="continue"/>
            <w:tcBorders>
              <w:top w:val="nil"/>
            </w:tcBorders>
            <w:vAlign w:val="top"/>
          </w:tcPr>
          <w:p w14:paraId="56C625A4">
            <w:pPr>
              <w:rPr>
                <w:rFonts w:ascii="Arial"/>
                <w:sz w:val="21"/>
              </w:rPr>
            </w:pPr>
          </w:p>
        </w:tc>
        <w:tc>
          <w:tcPr>
            <w:tcW w:w="990" w:type="dxa"/>
            <w:gridSpan w:val="2"/>
            <w:vMerge w:val="continue"/>
            <w:tcBorders>
              <w:top w:val="nil"/>
            </w:tcBorders>
            <w:vAlign w:val="top"/>
          </w:tcPr>
          <w:p w14:paraId="3BFDF39D">
            <w:pPr>
              <w:rPr>
                <w:rFonts w:ascii="Arial"/>
                <w:sz w:val="21"/>
              </w:rPr>
            </w:pPr>
          </w:p>
        </w:tc>
        <w:tc>
          <w:tcPr>
            <w:tcW w:w="1199" w:type="dxa"/>
            <w:gridSpan w:val="2"/>
            <w:vAlign w:val="top"/>
          </w:tcPr>
          <w:p w14:paraId="27C11FF7">
            <w:pPr>
              <w:spacing w:line="269" w:lineRule="auto"/>
              <w:rPr>
                <w:rFonts w:ascii="Arial"/>
                <w:sz w:val="21"/>
              </w:rPr>
            </w:pPr>
          </w:p>
          <w:p w14:paraId="558C14DF">
            <w:pPr>
              <w:spacing w:line="270" w:lineRule="auto"/>
              <w:rPr>
                <w:rFonts w:ascii="Arial"/>
                <w:sz w:val="21"/>
              </w:rPr>
            </w:pPr>
          </w:p>
          <w:p w14:paraId="3CB0F9C4">
            <w:pPr>
              <w:spacing w:line="270" w:lineRule="auto"/>
              <w:rPr>
                <w:rFonts w:ascii="Arial"/>
                <w:sz w:val="21"/>
              </w:rPr>
            </w:pPr>
          </w:p>
          <w:p w14:paraId="6D19FC70">
            <w:pPr>
              <w:pStyle w:val="26"/>
              <w:spacing w:before="59" w:line="220" w:lineRule="auto"/>
              <w:ind w:left="244"/>
            </w:pPr>
            <w:r>
              <w:rPr>
                <w:spacing w:val="-2"/>
              </w:rPr>
              <w:t>普通白菜</w:t>
            </w:r>
          </w:p>
        </w:tc>
        <w:tc>
          <w:tcPr>
            <w:tcW w:w="854" w:type="dxa"/>
            <w:gridSpan w:val="2"/>
            <w:vAlign w:val="top"/>
          </w:tcPr>
          <w:p w14:paraId="1FAED102">
            <w:pPr>
              <w:spacing w:line="269" w:lineRule="auto"/>
              <w:rPr>
                <w:rFonts w:ascii="Arial"/>
                <w:sz w:val="21"/>
              </w:rPr>
            </w:pPr>
          </w:p>
          <w:p w14:paraId="3F8C7DF9">
            <w:pPr>
              <w:spacing w:line="270" w:lineRule="auto"/>
              <w:rPr>
                <w:rFonts w:ascii="Arial"/>
                <w:sz w:val="21"/>
              </w:rPr>
            </w:pPr>
          </w:p>
          <w:p w14:paraId="1358B2E9">
            <w:pPr>
              <w:spacing w:line="270" w:lineRule="auto"/>
              <w:rPr>
                <w:rFonts w:ascii="Arial"/>
                <w:sz w:val="21"/>
              </w:rPr>
            </w:pPr>
          </w:p>
          <w:p w14:paraId="65AAE9DF">
            <w:pPr>
              <w:pStyle w:val="26"/>
              <w:spacing w:before="59" w:line="220" w:lineRule="auto"/>
              <w:ind w:left="253"/>
            </w:pPr>
            <w:r>
              <w:rPr>
                <w:spacing w:val="-4"/>
              </w:rPr>
              <w:t>较高</w:t>
            </w:r>
          </w:p>
        </w:tc>
        <w:tc>
          <w:tcPr>
            <w:tcW w:w="4330" w:type="dxa"/>
            <w:gridSpan w:val="2"/>
            <w:vAlign w:val="top"/>
          </w:tcPr>
          <w:p w14:paraId="06671CB5">
            <w:pPr>
              <w:spacing w:line="366" w:lineRule="auto"/>
              <w:rPr>
                <w:rFonts w:ascii="Arial"/>
                <w:sz w:val="21"/>
              </w:rPr>
            </w:pPr>
          </w:p>
          <w:p w14:paraId="1A16FBF7">
            <w:pPr>
              <w:pStyle w:val="26"/>
              <w:spacing w:before="58" w:line="231" w:lineRule="auto"/>
              <w:ind w:left="36" w:right="144"/>
            </w:pPr>
            <w:r>
              <w:rPr>
                <w:spacing w:val="-2"/>
              </w:rPr>
              <w:t>镉</w:t>
            </w:r>
            <w:r>
              <w:rPr>
                <w:spacing w:val="-47"/>
              </w:rPr>
              <w:t xml:space="preserve"> </w:t>
            </w:r>
            <w:r>
              <w:rPr>
                <w:spacing w:val="-2"/>
              </w:rPr>
              <w:t>(以Cd计)、阿维菌素、吡虫啉、敌敌畏、啶虫脒、</w:t>
            </w:r>
            <w:r>
              <w:rPr>
                <w:spacing w:val="-1"/>
              </w:rPr>
              <w:t>毒死蜱、氟虫腈、氟氯氰菊酯和高效氟氯氰菊酯、甲氨基阿维菌素苯甲酸盐、甲拌磷、甲基异柳磷、克百威、氯氟氰菊酯和高效氯氟氰菊酯、氯氰菊酯和高效氯氰菊酯、噻虫胺、水胺硫磷、氧乐果、乙酰甲胺磷</w:t>
            </w:r>
          </w:p>
        </w:tc>
        <w:tc>
          <w:tcPr>
            <w:tcW w:w="3807" w:type="dxa"/>
            <w:gridSpan w:val="2"/>
            <w:vAlign w:val="top"/>
          </w:tcPr>
          <w:p w14:paraId="2572C378">
            <w:pPr>
              <w:spacing w:line="294" w:lineRule="auto"/>
              <w:rPr>
                <w:rFonts w:ascii="Arial"/>
                <w:sz w:val="21"/>
              </w:rPr>
            </w:pPr>
          </w:p>
          <w:p w14:paraId="6170B439">
            <w:pPr>
              <w:spacing w:line="294" w:lineRule="auto"/>
              <w:rPr>
                <w:rFonts w:ascii="Arial"/>
                <w:sz w:val="21"/>
              </w:rPr>
            </w:pPr>
          </w:p>
          <w:p w14:paraId="2F25E2BA">
            <w:pPr>
              <w:pStyle w:val="26"/>
              <w:spacing w:before="59" w:line="231" w:lineRule="auto"/>
              <w:ind w:left="40" w:right="159" w:firstLine="7"/>
              <w:jc w:val="both"/>
            </w:pPr>
            <w:r>
              <w:rPr>
                <w:spacing w:val="-1"/>
              </w:rPr>
              <w:t>阿维菌素、吡虫啉、啶虫脒、毒死蜱、氟虫腈</w:t>
            </w:r>
            <w:r>
              <w:rPr>
                <w:spacing w:val="4"/>
              </w:rPr>
              <w:t xml:space="preserve"> </w:t>
            </w:r>
            <w:r>
              <w:rPr>
                <w:spacing w:val="-1"/>
              </w:rPr>
              <w:t>、甲氨基阿维菌素苯甲酸盐、甲拌磷、氯氟氰菊酯和高效氯氟氰菊酯、噻虫胺、氧乐果</w:t>
            </w:r>
          </w:p>
        </w:tc>
        <w:tc>
          <w:tcPr>
            <w:tcW w:w="1122" w:type="dxa"/>
            <w:vAlign w:val="top"/>
          </w:tcPr>
          <w:p w14:paraId="68AE9A3D">
            <w:pPr>
              <w:spacing w:line="349" w:lineRule="auto"/>
              <w:rPr>
                <w:rFonts w:ascii="Arial"/>
                <w:sz w:val="21"/>
              </w:rPr>
            </w:pPr>
          </w:p>
          <w:p w14:paraId="2406D4A6">
            <w:pPr>
              <w:spacing w:line="350" w:lineRule="auto"/>
              <w:rPr>
                <w:rFonts w:ascii="Arial"/>
                <w:sz w:val="21"/>
              </w:rPr>
            </w:pPr>
          </w:p>
          <w:p w14:paraId="0BD7F194">
            <w:pPr>
              <w:pStyle w:val="26"/>
              <w:spacing w:before="58" w:line="232" w:lineRule="auto"/>
              <w:ind w:right="18"/>
            </w:pPr>
            <w:r>
              <w:rPr>
                <w:b/>
                <w:bCs/>
                <w:spacing w:val="-2"/>
              </w:rPr>
              <w:t>必检品种。</w:t>
            </w:r>
            <w:r>
              <w:rPr>
                <w:spacing w:val="-2"/>
              </w:rPr>
              <w:t>包括小白菜</w:t>
            </w:r>
            <w:r>
              <w:rPr>
                <w:spacing w:val="8"/>
              </w:rPr>
              <w:t xml:space="preserve"> </w:t>
            </w:r>
            <w:r>
              <w:rPr>
                <w:spacing w:val="-3"/>
              </w:rPr>
              <w:t>、小油菜、青菜。</w:t>
            </w:r>
          </w:p>
        </w:tc>
      </w:tr>
      <w:tr w14:paraId="5616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3A046D62">
            <w:pPr>
              <w:spacing w:line="284" w:lineRule="auto"/>
              <w:rPr>
                <w:rFonts w:ascii="Arial"/>
                <w:sz w:val="21"/>
              </w:rPr>
            </w:pPr>
          </w:p>
          <w:p w14:paraId="130E6E2E">
            <w:pPr>
              <w:pStyle w:val="26"/>
              <w:spacing w:before="58" w:line="222" w:lineRule="auto"/>
              <w:ind w:left="82"/>
            </w:pPr>
            <w:r>
              <w:rPr>
                <w:b/>
                <w:bCs/>
                <w:spacing w:val="-5"/>
              </w:rPr>
              <w:t>序号</w:t>
            </w:r>
          </w:p>
        </w:tc>
        <w:tc>
          <w:tcPr>
            <w:tcW w:w="870" w:type="dxa"/>
            <w:vAlign w:val="top"/>
          </w:tcPr>
          <w:p w14:paraId="0FACE14D">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37E8417F">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1F897BA8">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206ECDC8">
            <w:pPr>
              <w:pStyle w:val="26"/>
              <w:spacing w:before="235" w:line="220" w:lineRule="auto"/>
              <w:ind w:left="57"/>
            </w:pPr>
            <w:r>
              <w:rPr>
                <w:b/>
                <w:bCs/>
                <w:spacing w:val="-2"/>
              </w:rPr>
              <w:t>食品细类（四</w:t>
            </w:r>
          </w:p>
          <w:p w14:paraId="6A79982A">
            <w:pPr>
              <w:pStyle w:val="26"/>
              <w:spacing w:before="10" w:line="222" w:lineRule="auto"/>
              <w:ind w:left="425"/>
            </w:pPr>
            <w:r>
              <w:rPr>
                <w:b/>
                <w:bCs/>
                <w:spacing w:val="-7"/>
              </w:rPr>
              <w:t>级）</w:t>
            </w:r>
          </w:p>
        </w:tc>
        <w:tc>
          <w:tcPr>
            <w:tcW w:w="854" w:type="dxa"/>
            <w:gridSpan w:val="2"/>
            <w:vAlign w:val="top"/>
          </w:tcPr>
          <w:p w14:paraId="4DC452AC">
            <w:pPr>
              <w:spacing w:line="284" w:lineRule="auto"/>
              <w:rPr>
                <w:rFonts w:ascii="Arial"/>
                <w:sz w:val="21"/>
              </w:rPr>
            </w:pPr>
          </w:p>
          <w:p w14:paraId="7787FB52">
            <w:pPr>
              <w:pStyle w:val="26"/>
              <w:spacing w:before="59" w:line="220" w:lineRule="auto"/>
              <w:ind w:left="69"/>
            </w:pPr>
            <w:r>
              <w:rPr>
                <w:b/>
                <w:bCs/>
                <w:spacing w:val="-3"/>
              </w:rPr>
              <w:t>风险等级</w:t>
            </w:r>
          </w:p>
        </w:tc>
        <w:tc>
          <w:tcPr>
            <w:tcW w:w="4330" w:type="dxa"/>
            <w:gridSpan w:val="2"/>
            <w:vAlign w:val="top"/>
          </w:tcPr>
          <w:p w14:paraId="3A75C31F">
            <w:pPr>
              <w:spacing w:line="285" w:lineRule="auto"/>
              <w:rPr>
                <w:rFonts w:ascii="Arial"/>
                <w:sz w:val="21"/>
              </w:rPr>
            </w:pPr>
          </w:p>
          <w:p w14:paraId="0F51657F">
            <w:pPr>
              <w:pStyle w:val="26"/>
              <w:spacing w:before="58" w:line="219" w:lineRule="auto"/>
              <w:ind w:left="1264"/>
            </w:pPr>
            <w:r>
              <w:rPr>
                <w:b/>
                <w:bCs/>
                <w:spacing w:val="-2"/>
              </w:rPr>
              <w:t>省级本级监督抽检项目</w:t>
            </w:r>
          </w:p>
        </w:tc>
        <w:tc>
          <w:tcPr>
            <w:tcW w:w="3807" w:type="dxa"/>
            <w:gridSpan w:val="2"/>
            <w:vAlign w:val="top"/>
          </w:tcPr>
          <w:p w14:paraId="687C5890">
            <w:pPr>
              <w:spacing w:line="284" w:lineRule="auto"/>
              <w:rPr>
                <w:rFonts w:ascii="Arial"/>
                <w:sz w:val="21"/>
              </w:rPr>
            </w:pPr>
          </w:p>
          <w:p w14:paraId="217A2A21">
            <w:pPr>
              <w:pStyle w:val="26"/>
              <w:spacing w:before="59" w:line="220" w:lineRule="auto"/>
              <w:ind w:left="1007"/>
            </w:pPr>
            <w:r>
              <w:rPr>
                <w:b/>
                <w:bCs/>
                <w:spacing w:val="-2"/>
              </w:rPr>
              <w:t>省级转移监督抽检项目</w:t>
            </w:r>
          </w:p>
        </w:tc>
        <w:tc>
          <w:tcPr>
            <w:tcW w:w="1122" w:type="dxa"/>
            <w:vAlign w:val="top"/>
          </w:tcPr>
          <w:p w14:paraId="4CC00194">
            <w:pPr>
              <w:spacing w:line="284" w:lineRule="auto"/>
              <w:rPr>
                <w:rFonts w:ascii="Arial"/>
                <w:sz w:val="21"/>
              </w:rPr>
            </w:pPr>
          </w:p>
          <w:p w14:paraId="601ED2CB">
            <w:pPr>
              <w:pStyle w:val="26"/>
              <w:spacing w:before="58" w:line="222" w:lineRule="auto"/>
            </w:pPr>
            <w:r>
              <w:rPr>
                <w:b/>
                <w:bCs/>
                <w:spacing w:val="-6"/>
              </w:rPr>
              <w:t>备注</w:t>
            </w:r>
          </w:p>
        </w:tc>
      </w:tr>
      <w:tr w14:paraId="4D48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7" w:hRule="atLeast"/>
        </w:trPr>
        <w:tc>
          <w:tcPr>
            <w:tcW w:w="520" w:type="dxa"/>
            <w:vMerge w:val="restart"/>
            <w:tcBorders>
              <w:bottom w:val="nil"/>
            </w:tcBorders>
            <w:vAlign w:val="top"/>
          </w:tcPr>
          <w:p w14:paraId="4399E982">
            <w:pPr>
              <w:rPr>
                <w:rFonts w:ascii="Arial"/>
                <w:sz w:val="21"/>
              </w:rPr>
            </w:pPr>
          </w:p>
          <w:p w14:paraId="5A5ED1BA">
            <w:pPr>
              <w:rPr>
                <w:rFonts w:ascii="Arial"/>
                <w:sz w:val="21"/>
              </w:rPr>
            </w:pPr>
          </w:p>
          <w:p w14:paraId="6B3C3B49">
            <w:pPr>
              <w:rPr>
                <w:rFonts w:ascii="Arial"/>
                <w:sz w:val="21"/>
              </w:rPr>
            </w:pPr>
          </w:p>
          <w:p w14:paraId="18565793">
            <w:pPr>
              <w:rPr>
                <w:rFonts w:ascii="Arial"/>
                <w:sz w:val="21"/>
              </w:rPr>
            </w:pPr>
          </w:p>
          <w:p w14:paraId="61469267">
            <w:pPr>
              <w:rPr>
                <w:rFonts w:ascii="Arial"/>
                <w:sz w:val="21"/>
              </w:rPr>
            </w:pPr>
          </w:p>
          <w:p w14:paraId="26AD83A3">
            <w:pPr>
              <w:rPr>
                <w:rFonts w:ascii="Arial"/>
                <w:sz w:val="21"/>
              </w:rPr>
            </w:pPr>
          </w:p>
          <w:p w14:paraId="781E0E99">
            <w:pPr>
              <w:rPr>
                <w:rFonts w:ascii="Arial"/>
                <w:sz w:val="21"/>
              </w:rPr>
            </w:pPr>
          </w:p>
          <w:p w14:paraId="6BE9AEDE">
            <w:pPr>
              <w:rPr>
                <w:rFonts w:ascii="Arial"/>
                <w:sz w:val="21"/>
              </w:rPr>
            </w:pPr>
          </w:p>
          <w:p w14:paraId="779C17D8">
            <w:pPr>
              <w:rPr>
                <w:rFonts w:ascii="Arial"/>
                <w:sz w:val="21"/>
              </w:rPr>
            </w:pPr>
          </w:p>
          <w:p w14:paraId="2FC58B7E">
            <w:pPr>
              <w:rPr>
                <w:rFonts w:ascii="Arial"/>
                <w:sz w:val="21"/>
              </w:rPr>
            </w:pPr>
          </w:p>
          <w:p w14:paraId="6826AA01">
            <w:pPr>
              <w:rPr>
                <w:rFonts w:ascii="Arial"/>
                <w:sz w:val="21"/>
              </w:rPr>
            </w:pPr>
          </w:p>
          <w:p w14:paraId="596CA691">
            <w:pPr>
              <w:rPr>
                <w:rFonts w:ascii="Arial"/>
                <w:sz w:val="21"/>
              </w:rPr>
            </w:pPr>
          </w:p>
          <w:p w14:paraId="1B07DA1A">
            <w:pPr>
              <w:rPr>
                <w:rFonts w:ascii="Arial"/>
                <w:sz w:val="21"/>
              </w:rPr>
            </w:pPr>
          </w:p>
          <w:p w14:paraId="007D6B6D">
            <w:pPr>
              <w:rPr>
                <w:rFonts w:ascii="Arial"/>
                <w:sz w:val="21"/>
              </w:rPr>
            </w:pPr>
          </w:p>
          <w:p w14:paraId="669EC609">
            <w:pPr>
              <w:rPr>
                <w:rFonts w:ascii="Arial"/>
                <w:sz w:val="21"/>
              </w:rPr>
            </w:pPr>
          </w:p>
          <w:p w14:paraId="46B34DF3">
            <w:pPr>
              <w:rPr>
                <w:rFonts w:ascii="Arial"/>
                <w:sz w:val="21"/>
              </w:rPr>
            </w:pPr>
          </w:p>
          <w:p w14:paraId="0845278A">
            <w:pPr>
              <w:spacing w:line="241" w:lineRule="auto"/>
              <w:rPr>
                <w:rFonts w:ascii="Arial"/>
                <w:sz w:val="21"/>
              </w:rPr>
            </w:pPr>
          </w:p>
          <w:p w14:paraId="4F020F34">
            <w:pPr>
              <w:spacing w:line="241" w:lineRule="auto"/>
              <w:rPr>
                <w:rFonts w:ascii="Arial"/>
                <w:sz w:val="21"/>
              </w:rPr>
            </w:pPr>
          </w:p>
          <w:p w14:paraId="23E53514">
            <w:pPr>
              <w:pStyle w:val="26"/>
              <w:spacing w:before="58"/>
              <w:ind w:left="180"/>
            </w:pPr>
            <w:r>
              <w:rPr>
                <w:spacing w:val="-5"/>
              </w:rPr>
              <w:t>34</w:t>
            </w:r>
          </w:p>
        </w:tc>
        <w:tc>
          <w:tcPr>
            <w:tcW w:w="870" w:type="dxa"/>
            <w:vMerge w:val="restart"/>
            <w:tcBorders>
              <w:bottom w:val="nil"/>
            </w:tcBorders>
            <w:vAlign w:val="top"/>
          </w:tcPr>
          <w:p w14:paraId="179DA54B">
            <w:pPr>
              <w:rPr>
                <w:rFonts w:ascii="Arial"/>
                <w:sz w:val="21"/>
              </w:rPr>
            </w:pPr>
          </w:p>
          <w:p w14:paraId="3AB85022">
            <w:pPr>
              <w:rPr>
                <w:rFonts w:ascii="Arial"/>
                <w:sz w:val="21"/>
              </w:rPr>
            </w:pPr>
          </w:p>
          <w:p w14:paraId="1264FCF6">
            <w:pPr>
              <w:rPr>
                <w:rFonts w:ascii="Arial"/>
                <w:sz w:val="21"/>
              </w:rPr>
            </w:pPr>
          </w:p>
          <w:p w14:paraId="63EC6910">
            <w:pPr>
              <w:rPr>
                <w:rFonts w:ascii="Arial"/>
                <w:sz w:val="21"/>
              </w:rPr>
            </w:pPr>
          </w:p>
          <w:p w14:paraId="360BC62D">
            <w:pPr>
              <w:rPr>
                <w:rFonts w:ascii="Arial"/>
                <w:sz w:val="21"/>
              </w:rPr>
            </w:pPr>
          </w:p>
          <w:p w14:paraId="50CFE65D">
            <w:pPr>
              <w:rPr>
                <w:rFonts w:ascii="Arial"/>
                <w:sz w:val="21"/>
              </w:rPr>
            </w:pPr>
          </w:p>
          <w:p w14:paraId="0FCC4275">
            <w:pPr>
              <w:rPr>
                <w:rFonts w:ascii="Arial"/>
                <w:sz w:val="21"/>
              </w:rPr>
            </w:pPr>
          </w:p>
          <w:p w14:paraId="2D4DEB34">
            <w:pPr>
              <w:rPr>
                <w:rFonts w:ascii="Arial"/>
                <w:sz w:val="21"/>
              </w:rPr>
            </w:pPr>
          </w:p>
          <w:p w14:paraId="6F93117C">
            <w:pPr>
              <w:rPr>
                <w:rFonts w:ascii="Arial"/>
                <w:sz w:val="21"/>
              </w:rPr>
            </w:pPr>
          </w:p>
          <w:p w14:paraId="3629D2E8">
            <w:pPr>
              <w:rPr>
                <w:rFonts w:ascii="Arial"/>
                <w:sz w:val="21"/>
              </w:rPr>
            </w:pPr>
          </w:p>
          <w:p w14:paraId="1082217D">
            <w:pPr>
              <w:rPr>
                <w:rFonts w:ascii="Arial"/>
                <w:sz w:val="21"/>
              </w:rPr>
            </w:pPr>
          </w:p>
          <w:p w14:paraId="33E1DD8D">
            <w:pPr>
              <w:rPr>
                <w:rFonts w:ascii="Arial"/>
                <w:sz w:val="21"/>
              </w:rPr>
            </w:pPr>
          </w:p>
          <w:p w14:paraId="6E1EA83C">
            <w:pPr>
              <w:rPr>
                <w:rFonts w:ascii="Arial"/>
                <w:sz w:val="21"/>
              </w:rPr>
            </w:pPr>
          </w:p>
          <w:p w14:paraId="24221535">
            <w:pPr>
              <w:rPr>
                <w:rFonts w:ascii="Arial"/>
                <w:sz w:val="21"/>
              </w:rPr>
            </w:pPr>
          </w:p>
          <w:p w14:paraId="5F1E0195">
            <w:pPr>
              <w:rPr>
                <w:rFonts w:ascii="Arial"/>
                <w:sz w:val="21"/>
              </w:rPr>
            </w:pPr>
          </w:p>
          <w:p w14:paraId="7AF254C8">
            <w:pPr>
              <w:rPr>
                <w:rFonts w:ascii="Arial"/>
                <w:sz w:val="21"/>
              </w:rPr>
            </w:pPr>
          </w:p>
          <w:p w14:paraId="18A2C06B">
            <w:pPr>
              <w:rPr>
                <w:rFonts w:ascii="Arial"/>
                <w:sz w:val="21"/>
              </w:rPr>
            </w:pPr>
          </w:p>
          <w:p w14:paraId="469068B4">
            <w:pPr>
              <w:spacing w:line="241" w:lineRule="auto"/>
              <w:rPr>
                <w:rFonts w:ascii="Arial"/>
                <w:sz w:val="21"/>
              </w:rPr>
            </w:pPr>
          </w:p>
          <w:p w14:paraId="7EBF8131">
            <w:pPr>
              <w:pStyle w:val="26"/>
              <w:spacing w:before="59" w:line="220" w:lineRule="auto"/>
              <w:ind w:left="260"/>
            </w:pPr>
            <w:r>
              <w:rPr>
                <w:spacing w:val="-6"/>
              </w:rPr>
              <w:t>蔬菜</w:t>
            </w:r>
          </w:p>
        </w:tc>
        <w:tc>
          <w:tcPr>
            <w:tcW w:w="854" w:type="dxa"/>
            <w:gridSpan w:val="2"/>
            <w:vMerge w:val="restart"/>
            <w:tcBorders>
              <w:bottom w:val="nil"/>
            </w:tcBorders>
            <w:vAlign w:val="top"/>
          </w:tcPr>
          <w:p w14:paraId="7E1CA930">
            <w:pPr>
              <w:rPr>
                <w:rFonts w:ascii="Arial"/>
                <w:sz w:val="21"/>
              </w:rPr>
            </w:pPr>
          </w:p>
          <w:p w14:paraId="6DF02297">
            <w:pPr>
              <w:rPr>
                <w:rFonts w:ascii="Arial"/>
                <w:sz w:val="21"/>
              </w:rPr>
            </w:pPr>
          </w:p>
          <w:p w14:paraId="630822D2">
            <w:pPr>
              <w:rPr>
                <w:rFonts w:ascii="Arial"/>
                <w:sz w:val="21"/>
              </w:rPr>
            </w:pPr>
          </w:p>
          <w:p w14:paraId="39593865">
            <w:pPr>
              <w:rPr>
                <w:rFonts w:ascii="Arial"/>
                <w:sz w:val="21"/>
              </w:rPr>
            </w:pPr>
          </w:p>
          <w:p w14:paraId="6FA34577">
            <w:pPr>
              <w:rPr>
                <w:rFonts w:ascii="Arial"/>
                <w:sz w:val="21"/>
              </w:rPr>
            </w:pPr>
          </w:p>
          <w:p w14:paraId="4FBB87BE">
            <w:pPr>
              <w:rPr>
                <w:rFonts w:ascii="Arial"/>
                <w:sz w:val="21"/>
              </w:rPr>
            </w:pPr>
          </w:p>
          <w:p w14:paraId="00A35E5C">
            <w:pPr>
              <w:rPr>
                <w:rFonts w:ascii="Arial"/>
                <w:sz w:val="21"/>
              </w:rPr>
            </w:pPr>
          </w:p>
          <w:p w14:paraId="4C294783">
            <w:pPr>
              <w:rPr>
                <w:rFonts w:ascii="Arial"/>
                <w:sz w:val="21"/>
              </w:rPr>
            </w:pPr>
          </w:p>
          <w:p w14:paraId="56FAE94A">
            <w:pPr>
              <w:rPr>
                <w:rFonts w:ascii="Arial"/>
                <w:sz w:val="21"/>
              </w:rPr>
            </w:pPr>
          </w:p>
          <w:p w14:paraId="18EA81F1">
            <w:pPr>
              <w:rPr>
                <w:rFonts w:ascii="Arial"/>
                <w:sz w:val="21"/>
              </w:rPr>
            </w:pPr>
          </w:p>
          <w:p w14:paraId="788F6CBF">
            <w:pPr>
              <w:rPr>
                <w:rFonts w:ascii="Arial"/>
                <w:sz w:val="21"/>
              </w:rPr>
            </w:pPr>
          </w:p>
          <w:p w14:paraId="2322A3AD">
            <w:pPr>
              <w:rPr>
                <w:rFonts w:ascii="Arial"/>
                <w:sz w:val="21"/>
              </w:rPr>
            </w:pPr>
          </w:p>
          <w:p w14:paraId="6230C701">
            <w:pPr>
              <w:rPr>
                <w:rFonts w:ascii="Arial"/>
                <w:sz w:val="21"/>
              </w:rPr>
            </w:pPr>
          </w:p>
          <w:p w14:paraId="3512CD20">
            <w:pPr>
              <w:rPr>
                <w:rFonts w:ascii="Arial"/>
                <w:sz w:val="21"/>
              </w:rPr>
            </w:pPr>
          </w:p>
          <w:p w14:paraId="79ED8D18">
            <w:pPr>
              <w:rPr>
                <w:rFonts w:ascii="Arial"/>
                <w:sz w:val="21"/>
              </w:rPr>
            </w:pPr>
          </w:p>
          <w:p w14:paraId="00337920">
            <w:pPr>
              <w:rPr>
                <w:rFonts w:ascii="Arial"/>
                <w:sz w:val="21"/>
              </w:rPr>
            </w:pPr>
          </w:p>
          <w:p w14:paraId="373CCB5C">
            <w:pPr>
              <w:rPr>
                <w:rFonts w:ascii="Arial"/>
                <w:sz w:val="21"/>
              </w:rPr>
            </w:pPr>
          </w:p>
          <w:p w14:paraId="7E9CA09A">
            <w:pPr>
              <w:spacing w:line="241" w:lineRule="auto"/>
              <w:rPr>
                <w:rFonts w:ascii="Arial"/>
                <w:sz w:val="21"/>
              </w:rPr>
            </w:pPr>
          </w:p>
          <w:p w14:paraId="2B148686">
            <w:pPr>
              <w:pStyle w:val="26"/>
              <w:spacing w:before="59" w:line="220" w:lineRule="auto"/>
              <w:ind w:left="254"/>
            </w:pPr>
            <w:r>
              <w:rPr>
                <w:spacing w:val="-6"/>
              </w:rPr>
              <w:t>蔬菜</w:t>
            </w:r>
          </w:p>
        </w:tc>
        <w:tc>
          <w:tcPr>
            <w:tcW w:w="990" w:type="dxa"/>
            <w:gridSpan w:val="2"/>
            <w:vMerge w:val="restart"/>
            <w:tcBorders>
              <w:bottom w:val="nil"/>
            </w:tcBorders>
            <w:vAlign w:val="top"/>
          </w:tcPr>
          <w:p w14:paraId="6C47A8CB">
            <w:pPr>
              <w:spacing w:line="242" w:lineRule="auto"/>
              <w:rPr>
                <w:rFonts w:ascii="Arial"/>
                <w:sz w:val="21"/>
              </w:rPr>
            </w:pPr>
          </w:p>
          <w:p w14:paraId="4A4D34B7">
            <w:pPr>
              <w:spacing w:line="243" w:lineRule="auto"/>
              <w:rPr>
                <w:rFonts w:ascii="Arial"/>
                <w:sz w:val="21"/>
              </w:rPr>
            </w:pPr>
          </w:p>
          <w:p w14:paraId="405B4DEB">
            <w:pPr>
              <w:spacing w:line="243" w:lineRule="auto"/>
              <w:rPr>
                <w:rFonts w:ascii="Arial"/>
                <w:sz w:val="21"/>
              </w:rPr>
            </w:pPr>
          </w:p>
          <w:p w14:paraId="4D2FFC67">
            <w:pPr>
              <w:spacing w:line="243" w:lineRule="auto"/>
              <w:rPr>
                <w:rFonts w:ascii="Arial"/>
                <w:sz w:val="21"/>
              </w:rPr>
            </w:pPr>
          </w:p>
          <w:p w14:paraId="38973302">
            <w:pPr>
              <w:spacing w:line="243" w:lineRule="auto"/>
              <w:rPr>
                <w:rFonts w:ascii="Arial"/>
                <w:sz w:val="21"/>
              </w:rPr>
            </w:pPr>
          </w:p>
          <w:p w14:paraId="3FF46C00">
            <w:pPr>
              <w:spacing w:line="243" w:lineRule="auto"/>
              <w:rPr>
                <w:rFonts w:ascii="Arial"/>
                <w:sz w:val="21"/>
              </w:rPr>
            </w:pPr>
          </w:p>
          <w:p w14:paraId="26ADE87A">
            <w:pPr>
              <w:spacing w:line="243" w:lineRule="auto"/>
              <w:rPr>
                <w:rFonts w:ascii="Arial"/>
                <w:sz w:val="21"/>
              </w:rPr>
            </w:pPr>
          </w:p>
          <w:p w14:paraId="7AA73D4A">
            <w:pPr>
              <w:spacing w:line="243" w:lineRule="auto"/>
              <w:rPr>
                <w:rFonts w:ascii="Arial"/>
                <w:sz w:val="21"/>
              </w:rPr>
            </w:pPr>
          </w:p>
          <w:p w14:paraId="54B867E0">
            <w:pPr>
              <w:pStyle w:val="26"/>
              <w:spacing w:before="59" w:line="220" w:lineRule="auto"/>
              <w:ind w:left="58"/>
            </w:pPr>
            <w:r>
              <w:rPr>
                <w:spacing w:val="-4"/>
              </w:rPr>
              <w:t>叶菜类蔬菜</w:t>
            </w:r>
          </w:p>
        </w:tc>
        <w:tc>
          <w:tcPr>
            <w:tcW w:w="1199" w:type="dxa"/>
            <w:gridSpan w:val="2"/>
            <w:vAlign w:val="top"/>
          </w:tcPr>
          <w:p w14:paraId="274CAF3D">
            <w:pPr>
              <w:spacing w:line="241" w:lineRule="auto"/>
              <w:rPr>
                <w:rFonts w:ascii="Arial"/>
                <w:sz w:val="21"/>
              </w:rPr>
            </w:pPr>
          </w:p>
          <w:p w14:paraId="0FE60548">
            <w:pPr>
              <w:spacing w:line="242" w:lineRule="auto"/>
              <w:rPr>
                <w:rFonts w:ascii="Arial"/>
                <w:sz w:val="21"/>
              </w:rPr>
            </w:pPr>
          </w:p>
          <w:p w14:paraId="4279AEA8">
            <w:pPr>
              <w:pStyle w:val="26"/>
              <w:spacing w:before="59" w:line="219" w:lineRule="auto"/>
              <w:ind w:left="336"/>
            </w:pPr>
            <w:r>
              <w:rPr>
                <w:spacing w:val="-4"/>
              </w:rPr>
              <w:t>油麦菜</w:t>
            </w:r>
          </w:p>
        </w:tc>
        <w:tc>
          <w:tcPr>
            <w:tcW w:w="854" w:type="dxa"/>
            <w:gridSpan w:val="2"/>
            <w:vAlign w:val="top"/>
          </w:tcPr>
          <w:p w14:paraId="6C17FBCF">
            <w:pPr>
              <w:spacing w:line="241" w:lineRule="auto"/>
              <w:rPr>
                <w:rFonts w:ascii="Arial"/>
                <w:sz w:val="21"/>
              </w:rPr>
            </w:pPr>
          </w:p>
          <w:p w14:paraId="0BB76353">
            <w:pPr>
              <w:spacing w:line="242" w:lineRule="auto"/>
              <w:rPr>
                <w:rFonts w:ascii="Arial"/>
                <w:sz w:val="21"/>
              </w:rPr>
            </w:pPr>
          </w:p>
          <w:p w14:paraId="29CB0C4C">
            <w:pPr>
              <w:pStyle w:val="26"/>
              <w:spacing w:before="59" w:line="220" w:lineRule="auto"/>
              <w:ind w:left="253"/>
            </w:pPr>
            <w:r>
              <w:rPr>
                <w:spacing w:val="-4"/>
              </w:rPr>
              <w:t>较高</w:t>
            </w:r>
          </w:p>
        </w:tc>
        <w:tc>
          <w:tcPr>
            <w:tcW w:w="4330" w:type="dxa"/>
            <w:gridSpan w:val="2"/>
            <w:vAlign w:val="top"/>
          </w:tcPr>
          <w:p w14:paraId="1D412202">
            <w:pPr>
              <w:pStyle w:val="26"/>
              <w:spacing w:before="207" w:line="231" w:lineRule="auto"/>
              <w:ind w:left="37" w:right="144" w:firstLine="7"/>
              <w:jc w:val="both"/>
            </w:pPr>
            <w:r>
              <w:rPr>
                <w:spacing w:val="-1"/>
              </w:rPr>
              <w:t>阿维菌素、吡虫啉、啶虫脒、毒死蜱、氟虫腈、甲氨基阿维菌素苯甲酸盐、甲拌磷、腈菌唑、克百威、氯氟氰菊酯和高效氯氟氰菊酯、灭多威、噻虫嗪、三氯杀螨醇、氧乐果、乙酰甲胺磷</w:t>
            </w:r>
          </w:p>
        </w:tc>
        <w:tc>
          <w:tcPr>
            <w:tcW w:w="3807" w:type="dxa"/>
            <w:gridSpan w:val="2"/>
            <w:vAlign w:val="top"/>
          </w:tcPr>
          <w:p w14:paraId="6578210A">
            <w:pPr>
              <w:spacing w:line="261" w:lineRule="auto"/>
              <w:rPr>
                <w:rFonts w:ascii="Arial"/>
                <w:sz w:val="21"/>
              </w:rPr>
            </w:pPr>
          </w:p>
          <w:p w14:paraId="68C80F11">
            <w:pPr>
              <w:pStyle w:val="26"/>
              <w:spacing w:before="58" w:line="232" w:lineRule="auto"/>
              <w:ind w:left="43" w:right="159" w:firstLine="3"/>
              <w:jc w:val="both"/>
            </w:pPr>
            <w:r>
              <w:rPr>
                <w:spacing w:val="-1"/>
              </w:rPr>
              <w:t>阿维菌素、吡虫啉、毒死蜱、氟虫腈、甲氨基阿维菌素苯甲酸盐、腈菌唑、氯氟氰菊酯和高效氯氟氰菊酯、灭多威、氧乐果</w:t>
            </w:r>
          </w:p>
        </w:tc>
        <w:tc>
          <w:tcPr>
            <w:tcW w:w="1122" w:type="dxa"/>
            <w:vAlign w:val="top"/>
          </w:tcPr>
          <w:p w14:paraId="6BDEC4CF">
            <w:pPr>
              <w:spacing w:line="241" w:lineRule="auto"/>
              <w:rPr>
                <w:rFonts w:ascii="Arial"/>
                <w:sz w:val="21"/>
              </w:rPr>
            </w:pPr>
          </w:p>
          <w:p w14:paraId="055D843A">
            <w:pPr>
              <w:spacing w:line="242" w:lineRule="auto"/>
              <w:rPr>
                <w:rFonts w:ascii="Arial"/>
                <w:sz w:val="21"/>
              </w:rPr>
            </w:pPr>
          </w:p>
          <w:p w14:paraId="15888EE1">
            <w:pPr>
              <w:pStyle w:val="26"/>
              <w:spacing w:before="59" w:line="220" w:lineRule="auto"/>
            </w:pPr>
            <w:r>
              <w:rPr>
                <w:b/>
                <w:bCs/>
                <w:spacing w:val="-3"/>
              </w:rPr>
              <w:t>必检品种。</w:t>
            </w:r>
          </w:p>
        </w:tc>
      </w:tr>
      <w:tr w14:paraId="7CBE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54" w:hRule="atLeast"/>
        </w:trPr>
        <w:tc>
          <w:tcPr>
            <w:tcW w:w="520" w:type="dxa"/>
            <w:vMerge w:val="continue"/>
            <w:tcBorders>
              <w:top w:val="nil"/>
              <w:bottom w:val="nil"/>
            </w:tcBorders>
            <w:vAlign w:val="top"/>
          </w:tcPr>
          <w:p w14:paraId="2759AAD7">
            <w:pPr>
              <w:rPr>
                <w:rFonts w:ascii="Arial"/>
                <w:sz w:val="21"/>
              </w:rPr>
            </w:pPr>
          </w:p>
        </w:tc>
        <w:tc>
          <w:tcPr>
            <w:tcW w:w="870" w:type="dxa"/>
            <w:vMerge w:val="continue"/>
            <w:tcBorders>
              <w:top w:val="nil"/>
              <w:bottom w:val="nil"/>
            </w:tcBorders>
            <w:vAlign w:val="top"/>
          </w:tcPr>
          <w:p w14:paraId="60665C32">
            <w:pPr>
              <w:rPr>
                <w:rFonts w:ascii="Arial"/>
                <w:sz w:val="21"/>
              </w:rPr>
            </w:pPr>
          </w:p>
        </w:tc>
        <w:tc>
          <w:tcPr>
            <w:tcW w:w="854" w:type="dxa"/>
            <w:gridSpan w:val="2"/>
            <w:vMerge w:val="continue"/>
            <w:tcBorders>
              <w:top w:val="nil"/>
              <w:bottom w:val="nil"/>
            </w:tcBorders>
            <w:vAlign w:val="top"/>
          </w:tcPr>
          <w:p w14:paraId="34762D85">
            <w:pPr>
              <w:rPr>
                <w:rFonts w:ascii="Arial"/>
                <w:sz w:val="21"/>
              </w:rPr>
            </w:pPr>
          </w:p>
        </w:tc>
        <w:tc>
          <w:tcPr>
            <w:tcW w:w="990" w:type="dxa"/>
            <w:gridSpan w:val="2"/>
            <w:vMerge w:val="continue"/>
            <w:tcBorders>
              <w:top w:val="nil"/>
              <w:bottom w:val="nil"/>
            </w:tcBorders>
            <w:vAlign w:val="top"/>
          </w:tcPr>
          <w:p w14:paraId="311A8368">
            <w:pPr>
              <w:rPr>
                <w:rFonts w:ascii="Arial"/>
                <w:sz w:val="21"/>
              </w:rPr>
            </w:pPr>
          </w:p>
        </w:tc>
        <w:tc>
          <w:tcPr>
            <w:tcW w:w="1199" w:type="dxa"/>
            <w:gridSpan w:val="2"/>
            <w:vAlign w:val="top"/>
          </w:tcPr>
          <w:p w14:paraId="658A95E2">
            <w:pPr>
              <w:spacing w:line="433" w:lineRule="auto"/>
              <w:rPr>
                <w:rFonts w:ascii="Arial"/>
                <w:sz w:val="21"/>
              </w:rPr>
            </w:pPr>
          </w:p>
          <w:p w14:paraId="07A8D89F">
            <w:pPr>
              <w:pStyle w:val="26"/>
              <w:spacing w:before="59" w:line="220" w:lineRule="auto"/>
              <w:ind w:left="335"/>
            </w:pPr>
            <w:r>
              <w:rPr>
                <w:spacing w:val="-4"/>
              </w:rPr>
              <w:t>大白菜</w:t>
            </w:r>
          </w:p>
        </w:tc>
        <w:tc>
          <w:tcPr>
            <w:tcW w:w="854" w:type="dxa"/>
            <w:gridSpan w:val="2"/>
            <w:vAlign w:val="top"/>
          </w:tcPr>
          <w:p w14:paraId="3CAAAF6E">
            <w:pPr>
              <w:spacing w:line="433" w:lineRule="auto"/>
              <w:rPr>
                <w:rFonts w:ascii="Arial"/>
                <w:sz w:val="21"/>
              </w:rPr>
            </w:pPr>
          </w:p>
          <w:p w14:paraId="3BE5D597">
            <w:pPr>
              <w:pStyle w:val="26"/>
              <w:spacing w:before="59" w:line="220" w:lineRule="auto"/>
              <w:ind w:left="253"/>
            </w:pPr>
            <w:r>
              <w:rPr>
                <w:spacing w:val="-4"/>
              </w:rPr>
              <w:t>较高</w:t>
            </w:r>
          </w:p>
        </w:tc>
        <w:tc>
          <w:tcPr>
            <w:tcW w:w="4330" w:type="dxa"/>
            <w:gridSpan w:val="2"/>
            <w:vAlign w:val="top"/>
          </w:tcPr>
          <w:p w14:paraId="182FF6FC">
            <w:pPr>
              <w:pStyle w:val="26"/>
              <w:spacing w:before="269" w:line="233" w:lineRule="auto"/>
              <w:ind w:left="36" w:right="144"/>
            </w:pPr>
            <w:r>
              <w:rPr>
                <w:spacing w:val="-2"/>
              </w:rPr>
              <w:t>镉</w:t>
            </w:r>
            <w:r>
              <w:rPr>
                <w:spacing w:val="-47"/>
              </w:rPr>
              <w:t xml:space="preserve"> </w:t>
            </w:r>
            <w:r>
              <w:rPr>
                <w:spacing w:val="-2"/>
              </w:rPr>
              <w:t>(以Cd计)、阿维菌素、吡虫啉、毒死蜱、氟虫腈、</w:t>
            </w:r>
            <w:r>
              <w:rPr>
                <w:spacing w:val="-1"/>
              </w:rPr>
              <w:t>甲胺磷、甲拌磷、乐果、氧乐果、乙酰甲胺磷、克百威、氯氟氰菊酯和高效氯氟氰菊酯</w:t>
            </w:r>
          </w:p>
        </w:tc>
        <w:tc>
          <w:tcPr>
            <w:tcW w:w="3807" w:type="dxa"/>
            <w:gridSpan w:val="2"/>
            <w:vAlign w:val="top"/>
          </w:tcPr>
          <w:p w14:paraId="7781D6EA">
            <w:pPr>
              <w:spacing w:line="321" w:lineRule="auto"/>
              <w:rPr>
                <w:rFonts w:ascii="Arial"/>
                <w:sz w:val="21"/>
              </w:rPr>
            </w:pPr>
          </w:p>
          <w:p w14:paraId="6200B9FF">
            <w:pPr>
              <w:pStyle w:val="26"/>
              <w:spacing w:before="58" w:line="234" w:lineRule="auto"/>
              <w:ind w:left="42" w:right="190" w:firstLine="4"/>
            </w:pPr>
            <w:r>
              <w:rPr>
                <w:spacing w:val="-3"/>
              </w:rPr>
              <w:t>阿维菌素、毒死蜱、吡虫啉、乐果、氧乐果、</w:t>
            </w:r>
            <w:r>
              <w:rPr>
                <w:spacing w:val="-1"/>
              </w:rPr>
              <w:t>氯氟氰菊酯和高效氯氟氰菊酯</w:t>
            </w:r>
          </w:p>
        </w:tc>
        <w:tc>
          <w:tcPr>
            <w:tcW w:w="1122" w:type="dxa"/>
            <w:vAlign w:val="top"/>
          </w:tcPr>
          <w:p w14:paraId="0506F9A7">
            <w:pPr>
              <w:rPr>
                <w:rFonts w:ascii="Arial"/>
                <w:sz w:val="21"/>
              </w:rPr>
            </w:pPr>
          </w:p>
        </w:tc>
      </w:tr>
      <w:tr w14:paraId="50FF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8" w:hRule="atLeast"/>
        </w:trPr>
        <w:tc>
          <w:tcPr>
            <w:tcW w:w="520" w:type="dxa"/>
            <w:vMerge w:val="continue"/>
            <w:tcBorders>
              <w:top w:val="nil"/>
              <w:bottom w:val="nil"/>
            </w:tcBorders>
            <w:vAlign w:val="top"/>
          </w:tcPr>
          <w:p w14:paraId="0BB94B7E">
            <w:pPr>
              <w:rPr>
                <w:rFonts w:ascii="Arial"/>
                <w:sz w:val="21"/>
              </w:rPr>
            </w:pPr>
          </w:p>
        </w:tc>
        <w:tc>
          <w:tcPr>
            <w:tcW w:w="870" w:type="dxa"/>
            <w:vMerge w:val="continue"/>
            <w:tcBorders>
              <w:top w:val="nil"/>
              <w:bottom w:val="nil"/>
            </w:tcBorders>
            <w:vAlign w:val="top"/>
          </w:tcPr>
          <w:p w14:paraId="0E6AA0DB">
            <w:pPr>
              <w:rPr>
                <w:rFonts w:ascii="Arial"/>
                <w:sz w:val="21"/>
              </w:rPr>
            </w:pPr>
          </w:p>
        </w:tc>
        <w:tc>
          <w:tcPr>
            <w:tcW w:w="854" w:type="dxa"/>
            <w:gridSpan w:val="2"/>
            <w:vMerge w:val="continue"/>
            <w:tcBorders>
              <w:top w:val="nil"/>
              <w:bottom w:val="nil"/>
            </w:tcBorders>
            <w:vAlign w:val="top"/>
          </w:tcPr>
          <w:p w14:paraId="00D53274">
            <w:pPr>
              <w:rPr>
                <w:rFonts w:ascii="Arial"/>
                <w:sz w:val="21"/>
              </w:rPr>
            </w:pPr>
          </w:p>
        </w:tc>
        <w:tc>
          <w:tcPr>
            <w:tcW w:w="990" w:type="dxa"/>
            <w:gridSpan w:val="2"/>
            <w:vMerge w:val="continue"/>
            <w:tcBorders>
              <w:top w:val="nil"/>
              <w:bottom w:val="nil"/>
            </w:tcBorders>
            <w:vAlign w:val="top"/>
          </w:tcPr>
          <w:p w14:paraId="7683CAD5">
            <w:pPr>
              <w:rPr>
                <w:rFonts w:ascii="Arial"/>
                <w:sz w:val="21"/>
              </w:rPr>
            </w:pPr>
          </w:p>
        </w:tc>
        <w:tc>
          <w:tcPr>
            <w:tcW w:w="1199" w:type="dxa"/>
            <w:gridSpan w:val="2"/>
            <w:vAlign w:val="top"/>
          </w:tcPr>
          <w:p w14:paraId="53599583">
            <w:pPr>
              <w:spacing w:line="311" w:lineRule="auto"/>
              <w:rPr>
                <w:rFonts w:ascii="Arial"/>
                <w:sz w:val="21"/>
              </w:rPr>
            </w:pPr>
          </w:p>
          <w:p w14:paraId="14565BF4">
            <w:pPr>
              <w:pStyle w:val="26"/>
              <w:spacing w:before="59" w:line="220" w:lineRule="auto"/>
              <w:ind w:left="256"/>
            </w:pPr>
            <w:r>
              <w:rPr>
                <w:spacing w:val="-5"/>
              </w:rPr>
              <w:t>叶用莴苣</w:t>
            </w:r>
          </w:p>
        </w:tc>
        <w:tc>
          <w:tcPr>
            <w:tcW w:w="854" w:type="dxa"/>
            <w:gridSpan w:val="2"/>
            <w:vAlign w:val="top"/>
          </w:tcPr>
          <w:p w14:paraId="1614F42F">
            <w:pPr>
              <w:spacing w:line="311" w:lineRule="auto"/>
              <w:rPr>
                <w:rFonts w:ascii="Arial"/>
                <w:sz w:val="21"/>
              </w:rPr>
            </w:pPr>
          </w:p>
          <w:p w14:paraId="6EB23753">
            <w:pPr>
              <w:pStyle w:val="26"/>
              <w:spacing w:before="59" w:line="220" w:lineRule="auto"/>
              <w:ind w:left="253"/>
            </w:pPr>
            <w:r>
              <w:rPr>
                <w:spacing w:val="-4"/>
              </w:rPr>
              <w:t>较高</w:t>
            </w:r>
          </w:p>
        </w:tc>
        <w:tc>
          <w:tcPr>
            <w:tcW w:w="4330" w:type="dxa"/>
            <w:gridSpan w:val="2"/>
            <w:vAlign w:val="top"/>
          </w:tcPr>
          <w:p w14:paraId="72FC3286">
            <w:pPr>
              <w:pStyle w:val="26"/>
              <w:spacing w:before="262" w:line="230" w:lineRule="auto"/>
              <w:ind w:left="40" w:right="144" w:firstLine="20"/>
            </w:pPr>
            <w:r>
              <w:rPr>
                <w:spacing w:val="-2"/>
              </w:rPr>
              <w:t>甲胺磷、甲拌磷、氧乐果、乙酰甲胺磷、毒死蜱、阿</w:t>
            </w:r>
            <w:r>
              <w:rPr>
                <w:spacing w:val="-1"/>
              </w:rPr>
              <w:t>维菌素、腐霉利、乐果、氟虫腈</w:t>
            </w:r>
          </w:p>
        </w:tc>
        <w:tc>
          <w:tcPr>
            <w:tcW w:w="3807" w:type="dxa"/>
            <w:gridSpan w:val="2"/>
            <w:vAlign w:val="top"/>
          </w:tcPr>
          <w:p w14:paraId="1595530F">
            <w:pPr>
              <w:pStyle w:val="26"/>
              <w:spacing w:before="262" w:line="230" w:lineRule="auto"/>
              <w:ind w:left="43" w:right="159" w:hanging="2"/>
            </w:pPr>
            <w:r>
              <w:rPr>
                <w:spacing w:val="-1"/>
              </w:rPr>
              <w:t>毒死蜱、乙酰甲胺磷、阿维菌素、腐霉利、乐</w:t>
            </w:r>
            <w:r>
              <w:rPr>
                <w:spacing w:val="-3"/>
              </w:rPr>
              <w:t>果、氟虫腈</w:t>
            </w:r>
          </w:p>
        </w:tc>
        <w:tc>
          <w:tcPr>
            <w:tcW w:w="1122" w:type="dxa"/>
            <w:vAlign w:val="top"/>
          </w:tcPr>
          <w:p w14:paraId="7EDE25B5">
            <w:pPr>
              <w:rPr>
                <w:rFonts w:ascii="Arial"/>
                <w:sz w:val="21"/>
              </w:rPr>
            </w:pPr>
          </w:p>
        </w:tc>
      </w:tr>
      <w:tr w14:paraId="4D2F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26" w:hRule="atLeast"/>
        </w:trPr>
        <w:tc>
          <w:tcPr>
            <w:tcW w:w="520" w:type="dxa"/>
            <w:vMerge w:val="continue"/>
            <w:tcBorders>
              <w:top w:val="nil"/>
              <w:bottom w:val="nil"/>
            </w:tcBorders>
            <w:vAlign w:val="top"/>
          </w:tcPr>
          <w:p w14:paraId="1945B565">
            <w:pPr>
              <w:rPr>
                <w:rFonts w:ascii="Arial"/>
                <w:sz w:val="21"/>
              </w:rPr>
            </w:pPr>
          </w:p>
        </w:tc>
        <w:tc>
          <w:tcPr>
            <w:tcW w:w="870" w:type="dxa"/>
            <w:vMerge w:val="continue"/>
            <w:tcBorders>
              <w:top w:val="nil"/>
              <w:bottom w:val="nil"/>
            </w:tcBorders>
            <w:vAlign w:val="top"/>
          </w:tcPr>
          <w:p w14:paraId="3943074F">
            <w:pPr>
              <w:rPr>
                <w:rFonts w:ascii="Arial"/>
                <w:sz w:val="21"/>
              </w:rPr>
            </w:pPr>
          </w:p>
        </w:tc>
        <w:tc>
          <w:tcPr>
            <w:tcW w:w="854" w:type="dxa"/>
            <w:gridSpan w:val="2"/>
            <w:vMerge w:val="continue"/>
            <w:tcBorders>
              <w:top w:val="nil"/>
              <w:bottom w:val="nil"/>
            </w:tcBorders>
            <w:vAlign w:val="top"/>
          </w:tcPr>
          <w:p w14:paraId="6551050C">
            <w:pPr>
              <w:rPr>
                <w:rFonts w:ascii="Arial"/>
                <w:sz w:val="21"/>
              </w:rPr>
            </w:pPr>
          </w:p>
        </w:tc>
        <w:tc>
          <w:tcPr>
            <w:tcW w:w="990" w:type="dxa"/>
            <w:gridSpan w:val="2"/>
            <w:vMerge w:val="continue"/>
            <w:tcBorders>
              <w:top w:val="nil"/>
            </w:tcBorders>
            <w:vAlign w:val="top"/>
          </w:tcPr>
          <w:p w14:paraId="66922979">
            <w:pPr>
              <w:rPr>
                <w:rFonts w:ascii="Arial"/>
                <w:sz w:val="21"/>
              </w:rPr>
            </w:pPr>
          </w:p>
        </w:tc>
        <w:tc>
          <w:tcPr>
            <w:tcW w:w="1199" w:type="dxa"/>
            <w:gridSpan w:val="2"/>
            <w:vAlign w:val="top"/>
          </w:tcPr>
          <w:p w14:paraId="2BF4DAE3">
            <w:pPr>
              <w:spacing w:line="274" w:lineRule="auto"/>
              <w:rPr>
                <w:rFonts w:ascii="Arial"/>
                <w:sz w:val="21"/>
              </w:rPr>
            </w:pPr>
          </w:p>
          <w:p w14:paraId="5E293B97">
            <w:pPr>
              <w:pStyle w:val="26"/>
              <w:spacing w:before="59" w:line="220" w:lineRule="auto"/>
              <w:ind w:left="332"/>
            </w:pPr>
            <w:r>
              <w:rPr>
                <w:spacing w:val="-3"/>
              </w:rPr>
              <w:t>甘薯叶</w:t>
            </w:r>
          </w:p>
        </w:tc>
        <w:tc>
          <w:tcPr>
            <w:tcW w:w="854" w:type="dxa"/>
            <w:gridSpan w:val="2"/>
            <w:vAlign w:val="top"/>
          </w:tcPr>
          <w:p w14:paraId="5CFB1600">
            <w:pPr>
              <w:spacing w:line="274" w:lineRule="auto"/>
              <w:rPr>
                <w:rFonts w:ascii="Arial"/>
                <w:sz w:val="21"/>
              </w:rPr>
            </w:pPr>
          </w:p>
          <w:p w14:paraId="628A5ED3">
            <w:pPr>
              <w:pStyle w:val="26"/>
              <w:spacing w:before="59" w:line="220" w:lineRule="auto"/>
              <w:ind w:left="253"/>
            </w:pPr>
            <w:r>
              <w:rPr>
                <w:spacing w:val="-4"/>
              </w:rPr>
              <w:t>较高</w:t>
            </w:r>
          </w:p>
        </w:tc>
        <w:tc>
          <w:tcPr>
            <w:tcW w:w="4330" w:type="dxa"/>
            <w:gridSpan w:val="2"/>
            <w:vAlign w:val="top"/>
          </w:tcPr>
          <w:p w14:paraId="20CA3E60">
            <w:pPr>
              <w:pStyle w:val="26"/>
              <w:spacing w:before="222" w:line="231" w:lineRule="auto"/>
              <w:ind w:left="50" w:right="144" w:hanging="11"/>
            </w:pPr>
            <w:r>
              <w:rPr>
                <w:spacing w:val="-1"/>
              </w:rPr>
              <w:t>毒死蜱、甲胺磷、氯氰菊酯和高效氯氰菊酯、氧乐果</w:t>
            </w:r>
            <w:r>
              <w:rPr>
                <w:spacing w:val="13"/>
              </w:rPr>
              <w:t xml:space="preserve"> </w:t>
            </w:r>
            <w:r>
              <w:rPr>
                <w:spacing w:val="-5"/>
              </w:rPr>
              <w:t>、啶虫脒</w:t>
            </w:r>
          </w:p>
        </w:tc>
        <w:tc>
          <w:tcPr>
            <w:tcW w:w="3807" w:type="dxa"/>
            <w:gridSpan w:val="2"/>
            <w:vAlign w:val="top"/>
          </w:tcPr>
          <w:p w14:paraId="6822C98E">
            <w:pPr>
              <w:pStyle w:val="26"/>
              <w:spacing w:before="222" w:line="230" w:lineRule="auto"/>
              <w:ind w:left="40" w:right="190"/>
            </w:pPr>
            <w:r>
              <w:rPr>
                <w:spacing w:val="-2"/>
              </w:rPr>
              <w:t>毒死蜱、甲胺磷、氯氰菊酯和高效氯氰菊酯、氧乐果、啶虫脒</w:t>
            </w:r>
          </w:p>
        </w:tc>
        <w:tc>
          <w:tcPr>
            <w:tcW w:w="1122" w:type="dxa"/>
            <w:vAlign w:val="top"/>
          </w:tcPr>
          <w:p w14:paraId="6CFADFB6">
            <w:pPr>
              <w:rPr>
                <w:rFonts w:ascii="Arial"/>
                <w:sz w:val="21"/>
              </w:rPr>
            </w:pPr>
          </w:p>
        </w:tc>
      </w:tr>
      <w:tr w14:paraId="1DE9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58" w:hRule="atLeast"/>
        </w:trPr>
        <w:tc>
          <w:tcPr>
            <w:tcW w:w="520" w:type="dxa"/>
            <w:vMerge w:val="continue"/>
            <w:tcBorders>
              <w:top w:val="nil"/>
              <w:bottom w:val="nil"/>
            </w:tcBorders>
            <w:vAlign w:val="top"/>
          </w:tcPr>
          <w:p w14:paraId="7983F557">
            <w:pPr>
              <w:rPr>
                <w:rFonts w:ascii="Arial"/>
                <w:sz w:val="21"/>
              </w:rPr>
            </w:pPr>
          </w:p>
        </w:tc>
        <w:tc>
          <w:tcPr>
            <w:tcW w:w="870" w:type="dxa"/>
            <w:vMerge w:val="continue"/>
            <w:tcBorders>
              <w:top w:val="nil"/>
              <w:bottom w:val="nil"/>
            </w:tcBorders>
            <w:vAlign w:val="top"/>
          </w:tcPr>
          <w:p w14:paraId="49265213">
            <w:pPr>
              <w:rPr>
                <w:rFonts w:ascii="Arial"/>
                <w:sz w:val="21"/>
              </w:rPr>
            </w:pPr>
          </w:p>
        </w:tc>
        <w:tc>
          <w:tcPr>
            <w:tcW w:w="854" w:type="dxa"/>
            <w:gridSpan w:val="2"/>
            <w:vMerge w:val="continue"/>
            <w:tcBorders>
              <w:top w:val="nil"/>
              <w:bottom w:val="nil"/>
            </w:tcBorders>
            <w:vAlign w:val="top"/>
          </w:tcPr>
          <w:p w14:paraId="05203470">
            <w:pPr>
              <w:rPr>
                <w:rFonts w:ascii="Arial"/>
                <w:sz w:val="21"/>
              </w:rPr>
            </w:pPr>
          </w:p>
        </w:tc>
        <w:tc>
          <w:tcPr>
            <w:tcW w:w="990" w:type="dxa"/>
            <w:gridSpan w:val="2"/>
            <w:vMerge w:val="restart"/>
            <w:tcBorders>
              <w:bottom w:val="nil"/>
            </w:tcBorders>
            <w:vAlign w:val="top"/>
          </w:tcPr>
          <w:p w14:paraId="23E304B4">
            <w:pPr>
              <w:spacing w:line="248" w:lineRule="auto"/>
              <w:rPr>
                <w:rFonts w:ascii="Arial"/>
                <w:sz w:val="21"/>
              </w:rPr>
            </w:pPr>
          </w:p>
          <w:p w14:paraId="1AA275ED">
            <w:pPr>
              <w:spacing w:line="248" w:lineRule="auto"/>
              <w:rPr>
                <w:rFonts w:ascii="Arial"/>
                <w:sz w:val="21"/>
              </w:rPr>
            </w:pPr>
          </w:p>
          <w:p w14:paraId="76CE0D01">
            <w:pPr>
              <w:spacing w:line="248" w:lineRule="auto"/>
              <w:rPr>
                <w:rFonts w:ascii="Arial"/>
                <w:sz w:val="21"/>
              </w:rPr>
            </w:pPr>
          </w:p>
          <w:p w14:paraId="53A5E390">
            <w:pPr>
              <w:spacing w:line="248" w:lineRule="auto"/>
              <w:rPr>
                <w:rFonts w:ascii="Arial"/>
                <w:sz w:val="21"/>
              </w:rPr>
            </w:pPr>
          </w:p>
          <w:p w14:paraId="0673703D">
            <w:pPr>
              <w:spacing w:line="248" w:lineRule="auto"/>
              <w:rPr>
                <w:rFonts w:ascii="Arial"/>
                <w:sz w:val="21"/>
              </w:rPr>
            </w:pPr>
          </w:p>
          <w:p w14:paraId="0C3F0A15">
            <w:pPr>
              <w:spacing w:line="249" w:lineRule="auto"/>
              <w:rPr>
                <w:rFonts w:ascii="Arial"/>
                <w:sz w:val="21"/>
              </w:rPr>
            </w:pPr>
          </w:p>
          <w:p w14:paraId="24F72119">
            <w:pPr>
              <w:spacing w:line="249" w:lineRule="auto"/>
              <w:rPr>
                <w:rFonts w:ascii="Arial"/>
                <w:sz w:val="21"/>
              </w:rPr>
            </w:pPr>
          </w:p>
          <w:p w14:paraId="3583DF87">
            <w:pPr>
              <w:spacing w:line="249" w:lineRule="auto"/>
              <w:rPr>
                <w:rFonts w:ascii="Arial"/>
                <w:sz w:val="21"/>
              </w:rPr>
            </w:pPr>
          </w:p>
          <w:p w14:paraId="59B4D209">
            <w:pPr>
              <w:spacing w:line="249" w:lineRule="auto"/>
              <w:rPr>
                <w:rFonts w:ascii="Arial"/>
                <w:sz w:val="21"/>
              </w:rPr>
            </w:pPr>
          </w:p>
          <w:p w14:paraId="5C58B878">
            <w:pPr>
              <w:pStyle w:val="26"/>
              <w:spacing w:before="59" w:line="220" w:lineRule="auto"/>
              <w:ind w:left="49"/>
            </w:pPr>
            <w:r>
              <w:rPr>
                <w:spacing w:val="-2"/>
              </w:rPr>
              <w:t>茄果类蔬菜</w:t>
            </w:r>
          </w:p>
        </w:tc>
        <w:tc>
          <w:tcPr>
            <w:tcW w:w="1199" w:type="dxa"/>
            <w:gridSpan w:val="2"/>
            <w:vAlign w:val="top"/>
          </w:tcPr>
          <w:p w14:paraId="06753F56">
            <w:pPr>
              <w:spacing w:line="270" w:lineRule="auto"/>
              <w:rPr>
                <w:rFonts w:ascii="Arial"/>
                <w:sz w:val="21"/>
              </w:rPr>
            </w:pPr>
          </w:p>
          <w:p w14:paraId="37222DCD">
            <w:pPr>
              <w:spacing w:line="270" w:lineRule="auto"/>
              <w:rPr>
                <w:rFonts w:ascii="Arial"/>
                <w:sz w:val="21"/>
              </w:rPr>
            </w:pPr>
          </w:p>
          <w:p w14:paraId="4BF32B8B">
            <w:pPr>
              <w:pStyle w:val="26"/>
              <w:spacing w:before="59" w:line="221" w:lineRule="auto"/>
              <w:ind w:left="427"/>
            </w:pPr>
            <w:r>
              <w:rPr>
                <w:spacing w:val="-5"/>
              </w:rPr>
              <w:t>茄子</w:t>
            </w:r>
          </w:p>
        </w:tc>
        <w:tc>
          <w:tcPr>
            <w:tcW w:w="854" w:type="dxa"/>
            <w:gridSpan w:val="2"/>
            <w:vAlign w:val="top"/>
          </w:tcPr>
          <w:p w14:paraId="1E1CD10B">
            <w:pPr>
              <w:spacing w:line="270" w:lineRule="auto"/>
              <w:rPr>
                <w:rFonts w:ascii="Arial"/>
                <w:sz w:val="21"/>
              </w:rPr>
            </w:pPr>
          </w:p>
          <w:p w14:paraId="63A542D5">
            <w:pPr>
              <w:spacing w:line="271" w:lineRule="auto"/>
              <w:rPr>
                <w:rFonts w:ascii="Arial"/>
                <w:sz w:val="21"/>
              </w:rPr>
            </w:pPr>
          </w:p>
          <w:p w14:paraId="1CC4ADF3">
            <w:pPr>
              <w:pStyle w:val="26"/>
              <w:spacing w:before="58" w:line="220" w:lineRule="auto"/>
              <w:ind w:left="253"/>
            </w:pPr>
            <w:r>
              <w:rPr>
                <w:spacing w:val="-4"/>
              </w:rPr>
              <w:t>较高</w:t>
            </w:r>
          </w:p>
        </w:tc>
        <w:tc>
          <w:tcPr>
            <w:tcW w:w="4330" w:type="dxa"/>
            <w:gridSpan w:val="2"/>
            <w:vAlign w:val="top"/>
          </w:tcPr>
          <w:p w14:paraId="40A17F56">
            <w:pPr>
              <w:pStyle w:val="26"/>
              <w:spacing w:before="265" w:line="232" w:lineRule="auto"/>
              <w:ind w:left="39" w:right="137" w:hanging="2"/>
            </w:pPr>
            <w:r>
              <w:rPr>
                <w:spacing w:val="-3"/>
              </w:rPr>
              <w:t>铅</w:t>
            </w:r>
            <w:r>
              <w:rPr>
                <w:spacing w:val="-49"/>
              </w:rPr>
              <w:t xml:space="preserve"> </w:t>
            </w:r>
            <w:r>
              <w:rPr>
                <w:spacing w:val="-3"/>
              </w:rPr>
              <w:t>(以Pb计)、镉</w:t>
            </w:r>
            <w:r>
              <w:rPr>
                <w:spacing w:val="-52"/>
              </w:rPr>
              <w:t xml:space="preserve"> </w:t>
            </w:r>
            <w:r>
              <w:rPr>
                <w:spacing w:val="-3"/>
              </w:rPr>
              <w:t>(以Cd计)、吡唑醚菌酯、毒死蜱、氟</w:t>
            </w:r>
            <w:r>
              <w:t>虫腈、甲氨基阿维菌素苯甲酸盐、甲胺磷、</w:t>
            </w:r>
            <w:r>
              <w:rPr>
                <w:spacing w:val="-1"/>
              </w:rPr>
              <w:t>甲拌磷、</w:t>
            </w:r>
            <w:r>
              <w:t>克百威、噻虫胺、噻虫嗪、霜霉威和霜霉威</w:t>
            </w:r>
            <w:r>
              <w:rPr>
                <w:spacing w:val="-1"/>
              </w:rPr>
              <w:t>盐酸盐、水胺硫磷、氧乐果、乙酰甲胺磷</w:t>
            </w:r>
          </w:p>
        </w:tc>
        <w:tc>
          <w:tcPr>
            <w:tcW w:w="3807" w:type="dxa"/>
            <w:gridSpan w:val="2"/>
            <w:vAlign w:val="top"/>
          </w:tcPr>
          <w:p w14:paraId="02A236B7">
            <w:pPr>
              <w:spacing w:line="429" w:lineRule="auto"/>
              <w:rPr>
                <w:rFonts w:ascii="Arial"/>
                <w:sz w:val="21"/>
              </w:rPr>
            </w:pPr>
          </w:p>
          <w:p w14:paraId="05106D3F">
            <w:pPr>
              <w:pStyle w:val="26"/>
              <w:spacing w:before="59" w:line="233" w:lineRule="auto"/>
              <w:ind w:left="39" w:right="152"/>
            </w:pPr>
            <w:r>
              <w:rPr>
                <w:spacing w:val="-2"/>
              </w:rPr>
              <w:t>铅（以Pb计）、镉</w:t>
            </w:r>
            <w:r>
              <w:rPr>
                <w:spacing w:val="-46"/>
              </w:rPr>
              <w:t xml:space="preserve"> </w:t>
            </w:r>
            <w:r>
              <w:rPr>
                <w:spacing w:val="-2"/>
              </w:rPr>
              <w:t>(以Cd计)、吡唑醚菌酯、毒</w:t>
            </w:r>
            <w:r>
              <w:rPr>
                <w:spacing w:val="-1"/>
              </w:rPr>
              <w:t>死蜱、克百威、噻虫胺、噻虫嗪、氧乐果</w:t>
            </w:r>
          </w:p>
        </w:tc>
        <w:tc>
          <w:tcPr>
            <w:tcW w:w="1122" w:type="dxa"/>
            <w:vAlign w:val="top"/>
          </w:tcPr>
          <w:p w14:paraId="64D93D7E">
            <w:pPr>
              <w:spacing w:line="270" w:lineRule="auto"/>
              <w:rPr>
                <w:rFonts w:ascii="Arial"/>
                <w:sz w:val="21"/>
              </w:rPr>
            </w:pPr>
          </w:p>
          <w:p w14:paraId="2722AD0F">
            <w:pPr>
              <w:spacing w:line="271" w:lineRule="auto"/>
              <w:rPr>
                <w:rFonts w:ascii="Arial"/>
                <w:sz w:val="21"/>
              </w:rPr>
            </w:pPr>
          </w:p>
          <w:p w14:paraId="669307FC">
            <w:pPr>
              <w:pStyle w:val="26"/>
              <w:spacing w:before="58" w:line="220" w:lineRule="auto"/>
            </w:pPr>
            <w:r>
              <w:rPr>
                <w:b/>
                <w:bCs/>
                <w:spacing w:val="-3"/>
              </w:rPr>
              <w:t>必检品种。</w:t>
            </w:r>
          </w:p>
        </w:tc>
      </w:tr>
      <w:tr w14:paraId="13CF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42" w:hRule="atLeast"/>
        </w:trPr>
        <w:tc>
          <w:tcPr>
            <w:tcW w:w="520" w:type="dxa"/>
            <w:vMerge w:val="continue"/>
            <w:tcBorders>
              <w:top w:val="nil"/>
              <w:bottom w:val="nil"/>
            </w:tcBorders>
            <w:vAlign w:val="top"/>
          </w:tcPr>
          <w:p w14:paraId="279D1A03">
            <w:pPr>
              <w:rPr>
                <w:rFonts w:ascii="Arial"/>
                <w:sz w:val="21"/>
              </w:rPr>
            </w:pPr>
          </w:p>
        </w:tc>
        <w:tc>
          <w:tcPr>
            <w:tcW w:w="870" w:type="dxa"/>
            <w:vMerge w:val="continue"/>
            <w:tcBorders>
              <w:top w:val="nil"/>
              <w:bottom w:val="nil"/>
            </w:tcBorders>
            <w:vAlign w:val="top"/>
          </w:tcPr>
          <w:p w14:paraId="536C7A68">
            <w:pPr>
              <w:rPr>
                <w:rFonts w:ascii="Arial"/>
                <w:sz w:val="21"/>
              </w:rPr>
            </w:pPr>
          </w:p>
        </w:tc>
        <w:tc>
          <w:tcPr>
            <w:tcW w:w="854" w:type="dxa"/>
            <w:gridSpan w:val="2"/>
            <w:vMerge w:val="continue"/>
            <w:tcBorders>
              <w:top w:val="nil"/>
              <w:bottom w:val="nil"/>
            </w:tcBorders>
            <w:vAlign w:val="top"/>
          </w:tcPr>
          <w:p w14:paraId="471B24B0">
            <w:pPr>
              <w:rPr>
                <w:rFonts w:ascii="Arial"/>
                <w:sz w:val="21"/>
              </w:rPr>
            </w:pPr>
          </w:p>
        </w:tc>
        <w:tc>
          <w:tcPr>
            <w:tcW w:w="990" w:type="dxa"/>
            <w:gridSpan w:val="2"/>
            <w:vMerge w:val="continue"/>
            <w:tcBorders>
              <w:top w:val="nil"/>
              <w:bottom w:val="nil"/>
            </w:tcBorders>
            <w:vAlign w:val="top"/>
          </w:tcPr>
          <w:p w14:paraId="74C74C49">
            <w:pPr>
              <w:rPr>
                <w:rFonts w:ascii="Arial"/>
                <w:sz w:val="21"/>
              </w:rPr>
            </w:pPr>
          </w:p>
        </w:tc>
        <w:tc>
          <w:tcPr>
            <w:tcW w:w="1199" w:type="dxa"/>
            <w:gridSpan w:val="2"/>
            <w:vAlign w:val="top"/>
          </w:tcPr>
          <w:p w14:paraId="5D808EF4">
            <w:pPr>
              <w:spacing w:line="245" w:lineRule="auto"/>
              <w:rPr>
                <w:rFonts w:ascii="Arial"/>
                <w:sz w:val="21"/>
              </w:rPr>
            </w:pPr>
          </w:p>
          <w:p w14:paraId="23B7F462">
            <w:pPr>
              <w:spacing w:line="245" w:lineRule="auto"/>
              <w:rPr>
                <w:rFonts w:ascii="Arial"/>
                <w:sz w:val="21"/>
              </w:rPr>
            </w:pPr>
          </w:p>
          <w:p w14:paraId="031DDEBF">
            <w:pPr>
              <w:spacing w:line="246" w:lineRule="auto"/>
              <w:rPr>
                <w:rFonts w:ascii="Arial"/>
                <w:sz w:val="21"/>
              </w:rPr>
            </w:pPr>
          </w:p>
          <w:p w14:paraId="09906860">
            <w:pPr>
              <w:spacing w:line="246" w:lineRule="auto"/>
              <w:rPr>
                <w:rFonts w:ascii="Arial"/>
                <w:sz w:val="21"/>
              </w:rPr>
            </w:pPr>
          </w:p>
          <w:p w14:paraId="56B34BF1">
            <w:pPr>
              <w:pStyle w:val="26"/>
              <w:spacing w:before="58" w:line="220" w:lineRule="auto"/>
              <w:ind w:left="425"/>
            </w:pPr>
            <w:r>
              <w:rPr>
                <w:spacing w:val="-4"/>
              </w:rPr>
              <w:t>辣椒</w:t>
            </w:r>
          </w:p>
        </w:tc>
        <w:tc>
          <w:tcPr>
            <w:tcW w:w="854" w:type="dxa"/>
            <w:gridSpan w:val="2"/>
            <w:vAlign w:val="top"/>
          </w:tcPr>
          <w:p w14:paraId="5CA313F6">
            <w:pPr>
              <w:spacing w:line="245" w:lineRule="auto"/>
              <w:rPr>
                <w:rFonts w:ascii="Arial"/>
                <w:sz w:val="21"/>
              </w:rPr>
            </w:pPr>
          </w:p>
          <w:p w14:paraId="67B39E55">
            <w:pPr>
              <w:spacing w:line="245" w:lineRule="auto"/>
              <w:rPr>
                <w:rFonts w:ascii="Arial"/>
                <w:sz w:val="21"/>
              </w:rPr>
            </w:pPr>
          </w:p>
          <w:p w14:paraId="2FDCB6B5">
            <w:pPr>
              <w:spacing w:line="246" w:lineRule="auto"/>
              <w:rPr>
                <w:rFonts w:ascii="Arial"/>
                <w:sz w:val="21"/>
              </w:rPr>
            </w:pPr>
          </w:p>
          <w:p w14:paraId="33FF9B7D">
            <w:pPr>
              <w:spacing w:line="246" w:lineRule="auto"/>
              <w:rPr>
                <w:rFonts w:ascii="Arial"/>
                <w:sz w:val="21"/>
              </w:rPr>
            </w:pPr>
          </w:p>
          <w:p w14:paraId="4186944A">
            <w:pPr>
              <w:pStyle w:val="26"/>
              <w:spacing w:before="58" w:line="220" w:lineRule="auto"/>
              <w:ind w:left="253"/>
            </w:pPr>
            <w:r>
              <w:rPr>
                <w:spacing w:val="-4"/>
              </w:rPr>
              <w:t>较高</w:t>
            </w:r>
          </w:p>
        </w:tc>
        <w:tc>
          <w:tcPr>
            <w:tcW w:w="4330" w:type="dxa"/>
            <w:gridSpan w:val="2"/>
            <w:vAlign w:val="top"/>
          </w:tcPr>
          <w:p w14:paraId="19BFD2F8">
            <w:pPr>
              <w:spacing w:line="312" w:lineRule="auto"/>
              <w:rPr>
                <w:rFonts w:ascii="Arial"/>
                <w:sz w:val="21"/>
              </w:rPr>
            </w:pPr>
          </w:p>
          <w:p w14:paraId="2C3E81CC">
            <w:pPr>
              <w:pStyle w:val="26"/>
              <w:spacing w:before="59" w:line="231" w:lineRule="auto"/>
              <w:ind w:left="36" w:right="137"/>
            </w:pPr>
            <w:r>
              <w:rPr>
                <w:spacing w:val="-3"/>
              </w:rPr>
              <w:t>铅</w:t>
            </w:r>
            <w:r>
              <w:rPr>
                <w:spacing w:val="-49"/>
              </w:rPr>
              <w:t xml:space="preserve"> </w:t>
            </w:r>
            <w:r>
              <w:rPr>
                <w:spacing w:val="-3"/>
              </w:rPr>
              <w:t>(以Pb计)、镉</w:t>
            </w:r>
            <w:r>
              <w:rPr>
                <w:spacing w:val="-52"/>
              </w:rPr>
              <w:t xml:space="preserve"> </w:t>
            </w:r>
            <w:r>
              <w:rPr>
                <w:spacing w:val="-3"/>
              </w:rPr>
              <w:t>(以Cd计)、倍硫磷、吡虫啉、吡唑醚</w:t>
            </w:r>
            <w:r>
              <w:t>菌酯、丙溴磷、敌敌畏、啶虫脒、毒死蜱、氟虫腈、</w:t>
            </w:r>
            <w:r>
              <w:rPr>
                <w:spacing w:val="-1"/>
              </w:rPr>
              <w:t>呋虫胺、甲氨基阿维菌素苯甲酸盐、甲胺磷、甲拌磷</w:t>
            </w:r>
            <w:r>
              <w:rPr>
                <w:spacing w:val="15"/>
              </w:rPr>
              <w:t xml:space="preserve"> </w:t>
            </w:r>
            <w:r>
              <w:rPr>
                <w:spacing w:val="-1"/>
              </w:rPr>
              <w:t>、克百威、乐果、联苯菊酯、氯氟氰菊酯和高效氯氟氰菊酯、噻虫胺、噻虫嗪、三唑磷、杀扑磷、水胺硫磷、氧乐果、乙酰甲胺磷、甲氰菊酯、氰戊菊酯、三氯杀螨醇、氯氰菊酯和高效氯氰菊酯、氟吡菌胺</w:t>
            </w:r>
          </w:p>
        </w:tc>
        <w:tc>
          <w:tcPr>
            <w:tcW w:w="3807" w:type="dxa"/>
            <w:gridSpan w:val="2"/>
            <w:vAlign w:val="top"/>
          </w:tcPr>
          <w:p w14:paraId="16126B64">
            <w:pPr>
              <w:spacing w:line="323" w:lineRule="auto"/>
              <w:rPr>
                <w:rFonts w:ascii="Arial"/>
                <w:sz w:val="21"/>
              </w:rPr>
            </w:pPr>
          </w:p>
          <w:p w14:paraId="0DFFF4E3">
            <w:pPr>
              <w:spacing w:line="323" w:lineRule="auto"/>
              <w:rPr>
                <w:rFonts w:ascii="Arial"/>
                <w:sz w:val="21"/>
              </w:rPr>
            </w:pPr>
          </w:p>
          <w:p w14:paraId="05E4746F">
            <w:pPr>
              <w:pStyle w:val="26"/>
              <w:spacing w:before="59" w:line="232" w:lineRule="auto"/>
              <w:ind w:left="38" w:right="159"/>
            </w:pPr>
            <w:r>
              <w:rPr>
                <w:spacing w:val="-2"/>
              </w:rPr>
              <w:t>镉</w:t>
            </w:r>
            <w:r>
              <w:rPr>
                <w:spacing w:val="-51"/>
              </w:rPr>
              <w:t xml:space="preserve"> </w:t>
            </w:r>
            <w:r>
              <w:rPr>
                <w:spacing w:val="-2"/>
              </w:rPr>
              <w:t>(以Cd计)、倍硫磷、吡唑醚菌酯、啶虫</w:t>
            </w:r>
            <w:r>
              <w:rPr>
                <w:spacing w:val="-3"/>
              </w:rPr>
              <w:t>脒、</w:t>
            </w:r>
            <w:r>
              <w:rPr>
                <w:spacing w:val="-1"/>
              </w:rPr>
              <w:t>毒死蜱、呋虫胺、甲氨基阿维菌素苯甲酸盐、克百威、氯氟氰菊酯和高效氯氟氰菊酯、噻虫胺、噻虫嗪、氧乐果</w:t>
            </w:r>
          </w:p>
        </w:tc>
        <w:tc>
          <w:tcPr>
            <w:tcW w:w="1122" w:type="dxa"/>
            <w:vAlign w:val="top"/>
          </w:tcPr>
          <w:p w14:paraId="466BEB46">
            <w:pPr>
              <w:spacing w:line="245" w:lineRule="auto"/>
              <w:rPr>
                <w:rFonts w:ascii="Arial"/>
                <w:sz w:val="21"/>
              </w:rPr>
            </w:pPr>
          </w:p>
          <w:p w14:paraId="261A4B35">
            <w:pPr>
              <w:spacing w:line="245" w:lineRule="auto"/>
              <w:rPr>
                <w:rFonts w:ascii="Arial"/>
                <w:sz w:val="21"/>
              </w:rPr>
            </w:pPr>
          </w:p>
          <w:p w14:paraId="0F3B87B2">
            <w:pPr>
              <w:spacing w:line="246" w:lineRule="auto"/>
              <w:rPr>
                <w:rFonts w:ascii="Arial"/>
                <w:sz w:val="21"/>
              </w:rPr>
            </w:pPr>
          </w:p>
          <w:p w14:paraId="130EB2E9">
            <w:pPr>
              <w:spacing w:line="246" w:lineRule="auto"/>
              <w:rPr>
                <w:rFonts w:ascii="Arial"/>
                <w:sz w:val="21"/>
              </w:rPr>
            </w:pPr>
          </w:p>
          <w:p w14:paraId="2A208F4F">
            <w:pPr>
              <w:pStyle w:val="26"/>
              <w:spacing w:before="58" w:line="220" w:lineRule="auto"/>
            </w:pPr>
            <w:r>
              <w:rPr>
                <w:b/>
                <w:bCs/>
                <w:spacing w:val="-3"/>
              </w:rPr>
              <w:t>必检品种。</w:t>
            </w:r>
          </w:p>
        </w:tc>
      </w:tr>
      <w:tr w14:paraId="2CAF3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45" w:hRule="atLeast"/>
        </w:trPr>
        <w:tc>
          <w:tcPr>
            <w:tcW w:w="520" w:type="dxa"/>
            <w:vMerge w:val="continue"/>
            <w:tcBorders>
              <w:top w:val="nil"/>
            </w:tcBorders>
            <w:vAlign w:val="top"/>
          </w:tcPr>
          <w:p w14:paraId="36EB5BAE">
            <w:pPr>
              <w:rPr>
                <w:rFonts w:ascii="Arial"/>
                <w:sz w:val="21"/>
              </w:rPr>
            </w:pPr>
          </w:p>
        </w:tc>
        <w:tc>
          <w:tcPr>
            <w:tcW w:w="870" w:type="dxa"/>
            <w:vMerge w:val="continue"/>
            <w:tcBorders>
              <w:top w:val="nil"/>
            </w:tcBorders>
            <w:vAlign w:val="top"/>
          </w:tcPr>
          <w:p w14:paraId="4A4ABBD8">
            <w:pPr>
              <w:rPr>
                <w:rFonts w:ascii="Arial"/>
                <w:sz w:val="21"/>
              </w:rPr>
            </w:pPr>
          </w:p>
        </w:tc>
        <w:tc>
          <w:tcPr>
            <w:tcW w:w="854" w:type="dxa"/>
            <w:gridSpan w:val="2"/>
            <w:vMerge w:val="continue"/>
            <w:tcBorders>
              <w:top w:val="nil"/>
            </w:tcBorders>
            <w:vAlign w:val="top"/>
          </w:tcPr>
          <w:p w14:paraId="18469CD5">
            <w:pPr>
              <w:rPr>
                <w:rFonts w:ascii="Arial"/>
                <w:sz w:val="21"/>
              </w:rPr>
            </w:pPr>
          </w:p>
        </w:tc>
        <w:tc>
          <w:tcPr>
            <w:tcW w:w="990" w:type="dxa"/>
            <w:gridSpan w:val="2"/>
            <w:vMerge w:val="continue"/>
            <w:tcBorders>
              <w:top w:val="nil"/>
            </w:tcBorders>
            <w:vAlign w:val="top"/>
          </w:tcPr>
          <w:p w14:paraId="4991DF53">
            <w:pPr>
              <w:rPr>
                <w:rFonts w:ascii="Arial"/>
                <w:sz w:val="21"/>
              </w:rPr>
            </w:pPr>
          </w:p>
        </w:tc>
        <w:tc>
          <w:tcPr>
            <w:tcW w:w="1199" w:type="dxa"/>
            <w:gridSpan w:val="2"/>
            <w:vAlign w:val="top"/>
          </w:tcPr>
          <w:p w14:paraId="0224D294">
            <w:pPr>
              <w:spacing w:line="435" w:lineRule="auto"/>
              <w:rPr>
                <w:rFonts w:ascii="Arial"/>
                <w:sz w:val="21"/>
              </w:rPr>
            </w:pPr>
          </w:p>
          <w:p w14:paraId="313AE0C8">
            <w:pPr>
              <w:pStyle w:val="26"/>
              <w:spacing w:before="58" w:line="222" w:lineRule="auto"/>
              <w:ind w:left="427"/>
            </w:pPr>
            <w:r>
              <w:rPr>
                <w:spacing w:val="-5"/>
              </w:rPr>
              <w:t>番茄</w:t>
            </w:r>
          </w:p>
        </w:tc>
        <w:tc>
          <w:tcPr>
            <w:tcW w:w="854" w:type="dxa"/>
            <w:gridSpan w:val="2"/>
            <w:vAlign w:val="top"/>
          </w:tcPr>
          <w:p w14:paraId="3CBE635E">
            <w:pPr>
              <w:spacing w:line="434" w:lineRule="auto"/>
              <w:rPr>
                <w:rFonts w:ascii="Arial"/>
                <w:sz w:val="21"/>
              </w:rPr>
            </w:pPr>
          </w:p>
          <w:p w14:paraId="6941729B">
            <w:pPr>
              <w:pStyle w:val="26"/>
              <w:spacing w:before="59" w:line="220" w:lineRule="auto"/>
              <w:ind w:left="253"/>
            </w:pPr>
            <w:r>
              <w:rPr>
                <w:spacing w:val="-4"/>
              </w:rPr>
              <w:t>较高</w:t>
            </w:r>
          </w:p>
        </w:tc>
        <w:tc>
          <w:tcPr>
            <w:tcW w:w="4330" w:type="dxa"/>
            <w:gridSpan w:val="2"/>
            <w:vAlign w:val="top"/>
          </w:tcPr>
          <w:p w14:paraId="2B2C3DC8">
            <w:pPr>
              <w:pStyle w:val="26"/>
              <w:spacing w:before="269" w:line="233" w:lineRule="auto"/>
              <w:ind w:left="37" w:right="137"/>
              <w:jc w:val="both"/>
            </w:pPr>
            <w:r>
              <w:rPr>
                <w:spacing w:val="-3"/>
              </w:rPr>
              <w:t>铅</w:t>
            </w:r>
            <w:r>
              <w:rPr>
                <w:spacing w:val="-49"/>
              </w:rPr>
              <w:t xml:space="preserve"> </w:t>
            </w:r>
            <w:r>
              <w:rPr>
                <w:spacing w:val="-3"/>
              </w:rPr>
              <w:t>(以Pb计)、镉</w:t>
            </w:r>
            <w:r>
              <w:rPr>
                <w:spacing w:val="-52"/>
              </w:rPr>
              <w:t xml:space="preserve"> </w:t>
            </w:r>
            <w:r>
              <w:rPr>
                <w:spacing w:val="-3"/>
              </w:rPr>
              <w:t>(以Cd计)、吡唑醚菌酯、敌敌畏、毒</w:t>
            </w:r>
            <w:r>
              <w:rPr>
                <w:spacing w:val="-1"/>
              </w:rPr>
              <w:t>死蜱、腐霉利、甲拌磷、氯氟氰菊酯和高效氯氟氰菊酯、噻虫嗪、烯酰吗啉、氧乐果、乙酰甲胺磷</w:t>
            </w:r>
          </w:p>
        </w:tc>
        <w:tc>
          <w:tcPr>
            <w:tcW w:w="3807" w:type="dxa"/>
            <w:gridSpan w:val="2"/>
            <w:vAlign w:val="top"/>
          </w:tcPr>
          <w:p w14:paraId="5400F879">
            <w:pPr>
              <w:pStyle w:val="26"/>
              <w:spacing w:before="268" w:line="234" w:lineRule="auto"/>
              <w:ind w:left="40" w:right="156" w:hanging="2"/>
              <w:jc w:val="both"/>
            </w:pPr>
            <w:r>
              <w:rPr>
                <w:spacing w:val="-1"/>
              </w:rPr>
              <w:t>镉（以Cd计）、敌敌畏、毒死蜱、腐霉利、氯氟氰菊酯和高效氯氟氰菊酯、吡唑醚菌酯、噻</w:t>
            </w:r>
            <w:r>
              <w:rPr>
                <w:spacing w:val="-4"/>
              </w:rPr>
              <w:t>虫嗪</w:t>
            </w:r>
          </w:p>
        </w:tc>
        <w:tc>
          <w:tcPr>
            <w:tcW w:w="1122" w:type="dxa"/>
            <w:vAlign w:val="top"/>
          </w:tcPr>
          <w:p w14:paraId="3CCF96DB">
            <w:pPr>
              <w:rPr>
                <w:rFonts w:ascii="Arial"/>
                <w:sz w:val="21"/>
              </w:rPr>
            </w:pPr>
          </w:p>
        </w:tc>
      </w:tr>
      <w:tr w14:paraId="1CED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5B1F36D8">
            <w:pPr>
              <w:spacing w:line="284" w:lineRule="auto"/>
              <w:rPr>
                <w:rFonts w:ascii="Arial"/>
                <w:sz w:val="21"/>
              </w:rPr>
            </w:pPr>
          </w:p>
          <w:p w14:paraId="4836266B">
            <w:pPr>
              <w:pStyle w:val="26"/>
              <w:spacing w:before="58" w:line="222" w:lineRule="auto"/>
              <w:ind w:left="82"/>
            </w:pPr>
            <w:r>
              <w:rPr>
                <w:b/>
                <w:bCs/>
                <w:spacing w:val="-5"/>
              </w:rPr>
              <w:t>序号</w:t>
            </w:r>
          </w:p>
        </w:tc>
        <w:tc>
          <w:tcPr>
            <w:tcW w:w="870" w:type="dxa"/>
            <w:vAlign w:val="top"/>
          </w:tcPr>
          <w:p w14:paraId="32D75795">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5E2B18A1">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68D334FA">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3D3D04E8">
            <w:pPr>
              <w:pStyle w:val="26"/>
              <w:spacing w:before="235" w:line="220" w:lineRule="auto"/>
              <w:ind w:left="57"/>
            </w:pPr>
            <w:r>
              <w:rPr>
                <w:b/>
                <w:bCs/>
                <w:spacing w:val="-2"/>
              </w:rPr>
              <w:t>食品细类（四</w:t>
            </w:r>
          </w:p>
          <w:p w14:paraId="03CDFB88">
            <w:pPr>
              <w:pStyle w:val="26"/>
              <w:spacing w:before="10" w:line="222" w:lineRule="auto"/>
              <w:ind w:left="425"/>
            </w:pPr>
            <w:r>
              <w:rPr>
                <w:b/>
                <w:bCs/>
                <w:spacing w:val="-7"/>
              </w:rPr>
              <w:t>级）</w:t>
            </w:r>
          </w:p>
        </w:tc>
        <w:tc>
          <w:tcPr>
            <w:tcW w:w="854" w:type="dxa"/>
            <w:gridSpan w:val="2"/>
            <w:vAlign w:val="top"/>
          </w:tcPr>
          <w:p w14:paraId="7509E97F">
            <w:pPr>
              <w:spacing w:line="284" w:lineRule="auto"/>
              <w:rPr>
                <w:rFonts w:ascii="Arial"/>
                <w:sz w:val="21"/>
              </w:rPr>
            </w:pPr>
          </w:p>
          <w:p w14:paraId="3C126C45">
            <w:pPr>
              <w:pStyle w:val="26"/>
              <w:spacing w:before="59" w:line="220" w:lineRule="auto"/>
              <w:ind w:left="69"/>
            </w:pPr>
            <w:r>
              <w:rPr>
                <w:b/>
                <w:bCs/>
                <w:spacing w:val="-3"/>
              </w:rPr>
              <w:t>风险等级</w:t>
            </w:r>
          </w:p>
        </w:tc>
        <w:tc>
          <w:tcPr>
            <w:tcW w:w="4330" w:type="dxa"/>
            <w:gridSpan w:val="2"/>
            <w:vAlign w:val="top"/>
          </w:tcPr>
          <w:p w14:paraId="65336DD8">
            <w:pPr>
              <w:spacing w:line="285" w:lineRule="auto"/>
              <w:rPr>
                <w:rFonts w:ascii="Arial"/>
                <w:sz w:val="21"/>
              </w:rPr>
            </w:pPr>
          </w:p>
          <w:p w14:paraId="59CE5BC9">
            <w:pPr>
              <w:pStyle w:val="26"/>
              <w:spacing w:before="58" w:line="219" w:lineRule="auto"/>
              <w:ind w:left="1264"/>
            </w:pPr>
            <w:r>
              <w:rPr>
                <w:b/>
                <w:bCs/>
                <w:spacing w:val="-2"/>
              </w:rPr>
              <w:t>省级本级监督抽检项目</w:t>
            </w:r>
          </w:p>
        </w:tc>
        <w:tc>
          <w:tcPr>
            <w:tcW w:w="3807" w:type="dxa"/>
            <w:gridSpan w:val="2"/>
            <w:vAlign w:val="top"/>
          </w:tcPr>
          <w:p w14:paraId="1F7CEC51">
            <w:pPr>
              <w:spacing w:line="284" w:lineRule="auto"/>
              <w:rPr>
                <w:rFonts w:ascii="Arial"/>
                <w:sz w:val="21"/>
              </w:rPr>
            </w:pPr>
          </w:p>
          <w:p w14:paraId="57788E14">
            <w:pPr>
              <w:pStyle w:val="26"/>
              <w:spacing w:before="59" w:line="220" w:lineRule="auto"/>
              <w:ind w:left="1007"/>
            </w:pPr>
            <w:r>
              <w:rPr>
                <w:b/>
                <w:bCs/>
                <w:spacing w:val="-2"/>
              </w:rPr>
              <w:t>省级转移监督抽检项目</w:t>
            </w:r>
          </w:p>
        </w:tc>
        <w:tc>
          <w:tcPr>
            <w:tcW w:w="1122" w:type="dxa"/>
            <w:vAlign w:val="top"/>
          </w:tcPr>
          <w:p w14:paraId="7B132021">
            <w:pPr>
              <w:spacing w:line="284" w:lineRule="auto"/>
              <w:rPr>
                <w:rFonts w:ascii="Arial"/>
                <w:sz w:val="21"/>
              </w:rPr>
            </w:pPr>
          </w:p>
          <w:p w14:paraId="6B166B4C">
            <w:pPr>
              <w:pStyle w:val="26"/>
              <w:spacing w:before="58" w:line="222" w:lineRule="auto"/>
            </w:pPr>
            <w:r>
              <w:rPr>
                <w:b/>
                <w:bCs/>
                <w:spacing w:val="-6"/>
              </w:rPr>
              <w:t>备注</w:t>
            </w:r>
          </w:p>
        </w:tc>
      </w:tr>
      <w:tr w14:paraId="7D66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restart"/>
            <w:tcBorders>
              <w:bottom w:val="nil"/>
            </w:tcBorders>
            <w:vAlign w:val="top"/>
          </w:tcPr>
          <w:p w14:paraId="7625047B">
            <w:pPr>
              <w:spacing w:line="247" w:lineRule="auto"/>
              <w:rPr>
                <w:rFonts w:ascii="Arial"/>
                <w:sz w:val="21"/>
              </w:rPr>
            </w:pPr>
          </w:p>
          <w:p w14:paraId="078AE1C1">
            <w:pPr>
              <w:spacing w:line="247" w:lineRule="auto"/>
              <w:rPr>
                <w:rFonts w:ascii="Arial"/>
                <w:sz w:val="21"/>
              </w:rPr>
            </w:pPr>
          </w:p>
          <w:p w14:paraId="1D10853B">
            <w:pPr>
              <w:spacing w:line="247" w:lineRule="auto"/>
              <w:rPr>
                <w:rFonts w:ascii="Arial"/>
                <w:sz w:val="21"/>
              </w:rPr>
            </w:pPr>
          </w:p>
          <w:p w14:paraId="019233CE">
            <w:pPr>
              <w:spacing w:line="247" w:lineRule="auto"/>
              <w:rPr>
                <w:rFonts w:ascii="Arial"/>
                <w:sz w:val="21"/>
              </w:rPr>
            </w:pPr>
          </w:p>
          <w:p w14:paraId="5E79AE58">
            <w:pPr>
              <w:spacing w:line="247" w:lineRule="auto"/>
              <w:rPr>
                <w:rFonts w:ascii="Arial"/>
                <w:sz w:val="21"/>
              </w:rPr>
            </w:pPr>
          </w:p>
          <w:p w14:paraId="47FE9349">
            <w:pPr>
              <w:spacing w:line="247" w:lineRule="auto"/>
              <w:rPr>
                <w:rFonts w:ascii="Arial"/>
                <w:sz w:val="21"/>
              </w:rPr>
            </w:pPr>
          </w:p>
          <w:p w14:paraId="78D46745">
            <w:pPr>
              <w:spacing w:line="248" w:lineRule="auto"/>
              <w:rPr>
                <w:rFonts w:ascii="Arial"/>
                <w:sz w:val="21"/>
              </w:rPr>
            </w:pPr>
          </w:p>
          <w:p w14:paraId="46D54CC8">
            <w:pPr>
              <w:spacing w:line="248" w:lineRule="auto"/>
              <w:rPr>
                <w:rFonts w:ascii="Arial"/>
                <w:sz w:val="21"/>
              </w:rPr>
            </w:pPr>
          </w:p>
          <w:p w14:paraId="40317D9C">
            <w:pPr>
              <w:spacing w:line="248" w:lineRule="auto"/>
              <w:rPr>
                <w:rFonts w:ascii="Arial"/>
                <w:sz w:val="21"/>
              </w:rPr>
            </w:pPr>
          </w:p>
          <w:p w14:paraId="13E8B468">
            <w:pPr>
              <w:spacing w:line="248" w:lineRule="auto"/>
              <w:rPr>
                <w:rFonts w:ascii="Arial"/>
                <w:sz w:val="21"/>
              </w:rPr>
            </w:pPr>
          </w:p>
          <w:p w14:paraId="0FEACFCD">
            <w:pPr>
              <w:spacing w:line="248" w:lineRule="auto"/>
              <w:rPr>
                <w:rFonts w:ascii="Arial"/>
                <w:sz w:val="21"/>
              </w:rPr>
            </w:pPr>
          </w:p>
          <w:p w14:paraId="25CCA50D">
            <w:pPr>
              <w:spacing w:line="248" w:lineRule="auto"/>
              <w:rPr>
                <w:rFonts w:ascii="Arial"/>
                <w:sz w:val="21"/>
              </w:rPr>
            </w:pPr>
          </w:p>
          <w:p w14:paraId="108E615D">
            <w:pPr>
              <w:spacing w:line="248" w:lineRule="auto"/>
              <w:rPr>
                <w:rFonts w:ascii="Arial"/>
                <w:sz w:val="21"/>
              </w:rPr>
            </w:pPr>
          </w:p>
          <w:p w14:paraId="14E11902">
            <w:pPr>
              <w:spacing w:line="248" w:lineRule="auto"/>
              <w:rPr>
                <w:rFonts w:ascii="Arial"/>
                <w:sz w:val="21"/>
              </w:rPr>
            </w:pPr>
          </w:p>
          <w:p w14:paraId="253C534B">
            <w:pPr>
              <w:spacing w:line="248" w:lineRule="auto"/>
              <w:rPr>
                <w:rFonts w:ascii="Arial"/>
                <w:sz w:val="21"/>
              </w:rPr>
            </w:pPr>
          </w:p>
          <w:p w14:paraId="22A05C62">
            <w:pPr>
              <w:spacing w:line="248" w:lineRule="auto"/>
              <w:rPr>
                <w:rFonts w:ascii="Arial"/>
                <w:sz w:val="21"/>
              </w:rPr>
            </w:pPr>
          </w:p>
          <w:p w14:paraId="5B5AA32A">
            <w:pPr>
              <w:spacing w:line="248" w:lineRule="auto"/>
              <w:rPr>
                <w:rFonts w:ascii="Arial"/>
                <w:sz w:val="21"/>
              </w:rPr>
            </w:pPr>
          </w:p>
          <w:p w14:paraId="78556258">
            <w:pPr>
              <w:spacing w:line="248" w:lineRule="auto"/>
              <w:rPr>
                <w:rFonts w:ascii="Arial"/>
                <w:sz w:val="21"/>
              </w:rPr>
            </w:pPr>
          </w:p>
          <w:p w14:paraId="330921C4">
            <w:pPr>
              <w:pStyle w:val="26"/>
              <w:spacing w:before="58"/>
              <w:ind w:left="180"/>
            </w:pPr>
            <w:r>
              <w:rPr>
                <w:spacing w:val="-5"/>
              </w:rPr>
              <w:t>34</w:t>
            </w:r>
          </w:p>
        </w:tc>
        <w:tc>
          <w:tcPr>
            <w:tcW w:w="870" w:type="dxa"/>
            <w:vMerge w:val="restart"/>
            <w:tcBorders>
              <w:bottom w:val="nil"/>
            </w:tcBorders>
            <w:vAlign w:val="top"/>
          </w:tcPr>
          <w:p w14:paraId="63BEB434">
            <w:pPr>
              <w:spacing w:line="247" w:lineRule="auto"/>
              <w:rPr>
                <w:rFonts w:ascii="Arial"/>
                <w:sz w:val="21"/>
              </w:rPr>
            </w:pPr>
          </w:p>
          <w:p w14:paraId="1A4A764F">
            <w:pPr>
              <w:spacing w:line="247" w:lineRule="auto"/>
              <w:rPr>
                <w:rFonts w:ascii="Arial"/>
                <w:sz w:val="21"/>
              </w:rPr>
            </w:pPr>
          </w:p>
          <w:p w14:paraId="3EE5B4B7">
            <w:pPr>
              <w:spacing w:line="247" w:lineRule="auto"/>
              <w:rPr>
                <w:rFonts w:ascii="Arial"/>
                <w:sz w:val="21"/>
              </w:rPr>
            </w:pPr>
          </w:p>
          <w:p w14:paraId="12A52128">
            <w:pPr>
              <w:spacing w:line="247" w:lineRule="auto"/>
              <w:rPr>
                <w:rFonts w:ascii="Arial"/>
                <w:sz w:val="21"/>
              </w:rPr>
            </w:pPr>
          </w:p>
          <w:p w14:paraId="173AE471">
            <w:pPr>
              <w:spacing w:line="247" w:lineRule="auto"/>
              <w:rPr>
                <w:rFonts w:ascii="Arial"/>
                <w:sz w:val="21"/>
              </w:rPr>
            </w:pPr>
          </w:p>
          <w:p w14:paraId="679CFAD3">
            <w:pPr>
              <w:spacing w:line="247" w:lineRule="auto"/>
              <w:rPr>
                <w:rFonts w:ascii="Arial"/>
                <w:sz w:val="21"/>
              </w:rPr>
            </w:pPr>
          </w:p>
          <w:p w14:paraId="032D06C6">
            <w:pPr>
              <w:spacing w:line="248" w:lineRule="auto"/>
              <w:rPr>
                <w:rFonts w:ascii="Arial"/>
                <w:sz w:val="21"/>
              </w:rPr>
            </w:pPr>
          </w:p>
          <w:p w14:paraId="5BBE4914">
            <w:pPr>
              <w:spacing w:line="248" w:lineRule="auto"/>
              <w:rPr>
                <w:rFonts w:ascii="Arial"/>
                <w:sz w:val="21"/>
              </w:rPr>
            </w:pPr>
          </w:p>
          <w:p w14:paraId="5596FC84">
            <w:pPr>
              <w:spacing w:line="248" w:lineRule="auto"/>
              <w:rPr>
                <w:rFonts w:ascii="Arial"/>
                <w:sz w:val="21"/>
              </w:rPr>
            </w:pPr>
          </w:p>
          <w:p w14:paraId="5715535A">
            <w:pPr>
              <w:spacing w:line="248" w:lineRule="auto"/>
              <w:rPr>
                <w:rFonts w:ascii="Arial"/>
                <w:sz w:val="21"/>
              </w:rPr>
            </w:pPr>
          </w:p>
          <w:p w14:paraId="35D06E75">
            <w:pPr>
              <w:spacing w:line="248" w:lineRule="auto"/>
              <w:rPr>
                <w:rFonts w:ascii="Arial"/>
                <w:sz w:val="21"/>
              </w:rPr>
            </w:pPr>
          </w:p>
          <w:p w14:paraId="2E4D4CB2">
            <w:pPr>
              <w:spacing w:line="248" w:lineRule="auto"/>
              <w:rPr>
                <w:rFonts w:ascii="Arial"/>
                <w:sz w:val="21"/>
              </w:rPr>
            </w:pPr>
          </w:p>
          <w:p w14:paraId="598A2175">
            <w:pPr>
              <w:spacing w:line="248" w:lineRule="auto"/>
              <w:rPr>
                <w:rFonts w:ascii="Arial"/>
                <w:sz w:val="21"/>
              </w:rPr>
            </w:pPr>
          </w:p>
          <w:p w14:paraId="4C6DD3B8">
            <w:pPr>
              <w:spacing w:line="248" w:lineRule="auto"/>
              <w:rPr>
                <w:rFonts w:ascii="Arial"/>
                <w:sz w:val="21"/>
              </w:rPr>
            </w:pPr>
          </w:p>
          <w:p w14:paraId="454BF2A7">
            <w:pPr>
              <w:spacing w:line="248" w:lineRule="auto"/>
              <w:rPr>
                <w:rFonts w:ascii="Arial"/>
                <w:sz w:val="21"/>
              </w:rPr>
            </w:pPr>
          </w:p>
          <w:p w14:paraId="1A3699C9">
            <w:pPr>
              <w:spacing w:line="248" w:lineRule="auto"/>
              <w:rPr>
                <w:rFonts w:ascii="Arial"/>
                <w:sz w:val="21"/>
              </w:rPr>
            </w:pPr>
          </w:p>
          <w:p w14:paraId="5B2F8E3B">
            <w:pPr>
              <w:spacing w:line="248" w:lineRule="auto"/>
              <w:rPr>
                <w:rFonts w:ascii="Arial"/>
                <w:sz w:val="21"/>
              </w:rPr>
            </w:pPr>
          </w:p>
          <w:p w14:paraId="51401523">
            <w:pPr>
              <w:spacing w:line="248" w:lineRule="auto"/>
              <w:rPr>
                <w:rFonts w:ascii="Arial"/>
                <w:sz w:val="21"/>
              </w:rPr>
            </w:pPr>
          </w:p>
          <w:p w14:paraId="1FE96783">
            <w:pPr>
              <w:pStyle w:val="26"/>
              <w:spacing w:before="58" w:line="220" w:lineRule="auto"/>
              <w:ind w:left="260"/>
            </w:pPr>
            <w:r>
              <w:rPr>
                <w:spacing w:val="-6"/>
              </w:rPr>
              <w:t>蔬菜</w:t>
            </w:r>
          </w:p>
        </w:tc>
        <w:tc>
          <w:tcPr>
            <w:tcW w:w="854" w:type="dxa"/>
            <w:gridSpan w:val="2"/>
            <w:vMerge w:val="restart"/>
            <w:tcBorders>
              <w:bottom w:val="nil"/>
            </w:tcBorders>
            <w:vAlign w:val="top"/>
          </w:tcPr>
          <w:p w14:paraId="1F3BFA29">
            <w:pPr>
              <w:spacing w:line="247" w:lineRule="auto"/>
              <w:rPr>
                <w:rFonts w:ascii="Arial"/>
                <w:sz w:val="21"/>
              </w:rPr>
            </w:pPr>
          </w:p>
          <w:p w14:paraId="0B89FD8B">
            <w:pPr>
              <w:spacing w:line="247" w:lineRule="auto"/>
              <w:rPr>
                <w:rFonts w:ascii="Arial"/>
                <w:sz w:val="21"/>
              </w:rPr>
            </w:pPr>
          </w:p>
          <w:p w14:paraId="105DAA18">
            <w:pPr>
              <w:spacing w:line="247" w:lineRule="auto"/>
              <w:rPr>
                <w:rFonts w:ascii="Arial"/>
                <w:sz w:val="21"/>
              </w:rPr>
            </w:pPr>
          </w:p>
          <w:p w14:paraId="13AB1AB5">
            <w:pPr>
              <w:spacing w:line="247" w:lineRule="auto"/>
              <w:rPr>
                <w:rFonts w:ascii="Arial"/>
                <w:sz w:val="21"/>
              </w:rPr>
            </w:pPr>
          </w:p>
          <w:p w14:paraId="3800457C">
            <w:pPr>
              <w:spacing w:line="247" w:lineRule="auto"/>
              <w:rPr>
                <w:rFonts w:ascii="Arial"/>
                <w:sz w:val="21"/>
              </w:rPr>
            </w:pPr>
          </w:p>
          <w:p w14:paraId="3427AC7E">
            <w:pPr>
              <w:spacing w:line="247" w:lineRule="auto"/>
              <w:rPr>
                <w:rFonts w:ascii="Arial"/>
                <w:sz w:val="21"/>
              </w:rPr>
            </w:pPr>
          </w:p>
          <w:p w14:paraId="17E8E9E8">
            <w:pPr>
              <w:spacing w:line="248" w:lineRule="auto"/>
              <w:rPr>
                <w:rFonts w:ascii="Arial"/>
                <w:sz w:val="21"/>
              </w:rPr>
            </w:pPr>
          </w:p>
          <w:p w14:paraId="0D04B1C9">
            <w:pPr>
              <w:spacing w:line="248" w:lineRule="auto"/>
              <w:rPr>
                <w:rFonts w:ascii="Arial"/>
                <w:sz w:val="21"/>
              </w:rPr>
            </w:pPr>
          </w:p>
          <w:p w14:paraId="12B5AF9C">
            <w:pPr>
              <w:spacing w:line="248" w:lineRule="auto"/>
              <w:rPr>
                <w:rFonts w:ascii="Arial"/>
                <w:sz w:val="21"/>
              </w:rPr>
            </w:pPr>
          </w:p>
          <w:p w14:paraId="671AA30B">
            <w:pPr>
              <w:spacing w:line="248" w:lineRule="auto"/>
              <w:rPr>
                <w:rFonts w:ascii="Arial"/>
                <w:sz w:val="21"/>
              </w:rPr>
            </w:pPr>
          </w:p>
          <w:p w14:paraId="02A578F3">
            <w:pPr>
              <w:spacing w:line="248" w:lineRule="auto"/>
              <w:rPr>
                <w:rFonts w:ascii="Arial"/>
                <w:sz w:val="21"/>
              </w:rPr>
            </w:pPr>
          </w:p>
          <w:p w14:paraId="4FBDBC22">
            <w:pPr>
              <w:spacing w:line="248" w:lineRule="auto"/>
              <w:rPr>
                <w:rFonts w:ascii="Arial"/>
                <w:sz w:val="21"/>
              </w:rPr>
            </w:pPr>
          </w:p>
          <w:p w14:paraId="328DA654">
            <w:pPr>
              <w:spacing w:line="248" w:lineRule="auto"/>
              <w:rPr>
                <w:rFonts w:ascii="Arial"/>
                <w:sz w:val="21"/>
              </w:rPr>
            </w:pPr>
          </w:p>
          <w:p w14:paraId="5E909143">
            <w:pPr>
              <w:spacing w:line="248" w:lineRule="auto"/>
              <w:rPr>
                <w:rFonts w:ascii="Arial"/>
                <w:sz w:val="21"/>
              </w:rPr>
            </w:pPr>
          </w:p>
          <w:p w14:paraId="0F441ABF">
            <w:pPr>
              <w:spacing w:line="248" w:lineRule="auto"/>
              <w:rPr>
                <w:rFonts w:ascii="Arial"/>
                <w:sz w:val="21"/>
              </w:rPr>
            </w:pPr>
          </w:p>
          <w:p w14:paraId="5DC21C19">
            <w:pPr>
              <w:spacing w:line="248" w:lineRule="auto"/>
              <w:rPr>
                <w:rFonts w:ascii="Arial"/>
                <w:sz w:val="21"/>
              </w:rPr>
            </w:pPr>
          </w:p>
          <w:p w14:paraId="514CC443">
            <w:pPr>
              <w:spacing w:line="248" w:lineRule="auto"/>
              <w:rPr>
                <w:rFonts w:ascii="Arial"/>
                <w:sz w:val="21"/>
              </w:rPr>
            </w:pPr>
          </w:p>
          <w:p w14:paraId="3841733A">
            <w:pPr>
              <w:spacing w:line="248" w:lineRule="auto"/>
              <w:rPr>
                <w:rFonts w:ascii="Arial"/>
                <w:sz w:val="21"/>
              </w:rPr>
            </w:pPr>
          </w:p>
          <w:p w14:paraId="6D946B97">
            <w:pPr>
              <w:pStyle w:val="26"/>
              <w:spacing w:before="58" w:line="220" w:lineRule="auto"/>
              <w:ind w:left="254"/>
            </w:pPr>
            <w:r>
              <w:rPr>
                <w:spacing w:val="-6"/>
              </w:rPr>
              <w:t>蔬菜</w:t>
            </w:r>
          </w:p>
        </w:tc>
        <w:tc>
          <w:tcPr>
            <w:tcW w:w="990" w:type="dxa"/>
            <w:gridSpan w:val="2"/>
            <w:vMerge w:val="restart"/>
            <w:tcBorders>
              <w:bottom w:val="nil"/>
            </w:tcBorders>
            <w:vAlign w:val="top"/>
          </w:tcPr>
          <w:p w14:paraId="2C3F1BC7">
            <w:pPr>
              <w:spacing w:line="306" w:lineRule="auto"/>
              <w:rPr>
                <w:rFonts w:ascii="Arial"/>
                <w:sz w:val="21"/>
              </w:rPr>
            </w:pPr>
          </w:p>
          <w:p w14:paraId="173A8429">
            <w:pPr>
              <w:spacing w:line="307" w:lineRule="auto"/>
              <w:rPr>
                <w:rFonts w:ascii="Arial"/>
                <w:sz w:val="21"/>
              </w:rPr>
            </w:pPr>
          </w:p>
          <w:p w14:paraId="32243552">
            <w:pPr>
              <w:spacing w:line="307" w:lineRule="auto"/>
              <w:rPr>
                <w:rFonts w:ascii="Arial"/>
                <w:sz w:val="21"/>
              </w:rPr>
            </w:pPr>
          </w:p>
          <w:p w14:paraId="2ABA54AA">
            <w:pPr>
              <w:pStyle w:val="26"/>
              <w:spacing w:before="59" w:line="220" w:lineRule="auto"/>
              <w:ind w:left="49"/>
            </w:pPr>
            <w:r>
              <w:rPr>
                <w:spacing w:val="-2"/>
              </w:rPr>
              <w:t>茄果类蔬菜</w:t>
            </w:r>
          </w:p>
        </w:tc>
        <w:tc>
          <w:tcPr>
            <w:tcW w:w="1199" w:type="dxa"/>
            <w:gridSpan w:val="2"/>
            <w:vAlign w:val="top"/>
          </w:tcPr>
          <w:p w14:paraId="2FA9E8E8">
            <w:pPr>
              <w:pStyle w:val="26"/>
              <w:spacing w:before="277" w:line="220" w:lineRule="auto"/>
              <w:ind w:left="244"/>
            </w:pPr>
            <w:r>
              <w:rPr>
                <w:spacing w:val="-2"/>
              </w:rPr>
              <w:t>樱桃番茄</w:t>
            </w:r>
          </w:p>
        </w:tc>
        <w:tc>
          <w:tcPr>
            <w:tcW w:w="854" w:type="dxa"/>
            <w:gridSpan w:val="2"/>
            <w:vAlign w:val="top"/>
          </w:tcPr>
          <w:p w14:paraId="159C62BD">
            <w:pPr>
              <w:pStyle w:val="26"/>
              <w:spacing w:before="277" w:line="220" w:lineRule="auto"/>
              <w:ind w:left="253"/>
            </w:pPr>
            <w:r>
              <w:rPr>
                <w:spacing w:val="-4"/>
              </w:rPr>
              <w:t>较高</w:t>
            </w:r>
          </w:p>
        </w:tc>
        <w:tc>
          <w:tcPr>
            <w:tcW w:w="4330" w:type="dxa"/>
            <w:gridSpan w:val="2"/>
            <w:vAlign w:val="top"/>
          </w:tcPr>
          <w:p w14:paraId="52F62DAD">
            <w:pPr>
              <w:pStyle w:val="26"/>
              <w:spacing w:before="165" w:line="231" w:lineRule="auto"/>
              <w:ind w:left="40" w:right="144" w:hanging="4"/>
            </w:pPr>
            <w:r>
              <w:rPr>
                <w:spacing w:val="-1"/>
              </w:rPr>
              <w:t>镉（以Cd计）、氧乐果、毒死蜱、氯氟氰菊酯和高效</w:t>
            </w:r>
            <w:r>
              <w:rPr>
                <w:spacing w:val="-2"/>
              </w:rPr>
              <w:t>氯氟氰菊酯、噻虫胺</w:t>
            </w:r>
          </w:p>
        </w:tc>
        <w:tc>
          <w:tcPr>
            <w:tcW w:w="3807" w:type="dxa"/>
            <w:gridSpan w:val="2"/>
            <w:vAlign w:val="top"/>
          </w:tcPr>
          <w:p w14:paraId="21D5F5F3">
            <w:pPr>
              <w:pStyle w:val="26"/>
              <w:spacing w:before="165" w:line="231" w:lineRule="auto"/>
              <w:ind w:left="40" w:right="156" w:hanging="2"/>
            </w:pPr>
            <w:r>
              <w:rPr>
                <w:spacing w:val="-1"/>
              </w:rPr>
              <w:t>镉（以Cd计）、氧乐果、毒死蜱、氯氟氰菊酯和高效氯氟氰菊酯、噻虫胺</w:t>
            </w:r>
          </w:p>
        </w:tc>
        <w:tc>
          <w:tcPr>
            <w:tcW w:w="1122" w:type="dxa"/>
            <w:vAlign w:val="top"/>
          </w:tcPr>
          <w:p w14:paraId="04CF56B4">
            <w:pPr>
              <w:rPr>
                <w:rFonts w:ascii="Arial"/>
                <w:sz w:val="21"/>
              </w:rPr>
            </w:pPr>
          </w:p>
        </w:tc>
      </w:tr>
      <w:tr w14:paraId="535F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8" w:hRule="atLeast"/>
        </w:trPr>
        <w:tc>
          <w:tcPr>
            <w:tcW w:w="520" w:type="dxa"/>
            <w:vMerge w:val="continue"/>
            <w:tcBorders>
              <w:top w:val="nil"/>
              <w:bottom w:val="nil"/>
            </w:tcBorders>
            <w:vAlign w:val="top"/>
          </w:tcPr>
          <w:p w14:paraId="0FA240A0">
            <w:pPr>
              <w:rPr>
                <w:rFonts w:ascii="Arial"/>
                <w:sz w:val="21"/>
              </w:rPr>
            </w:pPr>
          </w:p>
        </w:tc>
        <w:tc>
          <w:tcPr>
            <w:tcW w:w="870" w:type="dxa"/>
            <w:vMerge w:val="continue"/>
            <w:tcBorders>
              <w:top w:val="nil"/>
              <w:bottom w:val="nil"/>
            </w:tcBorders>
            <w:vAlign w:val="top"/>
          </w:tcPr>
          <w:p w14:paraId="28D765B7">
            <w:pPr>
              <w:rPr>
                <w:rFonts w:ascii="Arial"/>
                <w:sz w:val="21"/>
              </w:rPr>
            </w:pPr>
          </w:p>
        </w:tc>
        <w:tc>
          <w:tcPr>
            <w:tcW w:w="854" w:type="dxa"/>
            <w:gridSpan w:val="2"/>
            <w:vMerge w:val="continue"/>
            <w:tcBorders>
              <w:top w:val="nil"/>
              <w:bottom w:val="nil"/>
            </w:tcBorders>
            <w:vAlign w:val="top"/>
          </w:tcPr>
          <w:p w14:paraId="31C64299">
            <w:pPr>
              <w:rPr>
                <w:rFonts w:ascii="Arial"/>
                <w:sz w:val="21"/>
              </w:rPr>
            </w:pPr>
          </w:p>
        </w:tc>
        <w:tc>
          <w:tcPr>
            <w:tcW w:w="990" w:type="dxa"/>
            <w:gridSpan w:val="2"/>
            <w:vMerge w:val="continue"/>
            <w:tcBorders>
              <w:top w:val="nil"/>
              <w:bottom w:val="nil"/>
            </w:tcBorders>
            <w:vAlign w:val="top"/>
          </w:tcPr>
          <w:p w14:paraId="764DE298">
            <w:pPr>
              <w:rPr>
                <w:rFonts w:ascii="Arial"/>
                <w:sz w:val="21"/>
              </w:rPr>
            </w:pPr>
          </w:p>
        </w:tc>
        <w:tc>
          <w:tcPr>
            <w:tcW w:w="1199" w:type="dxa"/>
            <w:gridSpan w:val="2"/>
            <w:vAlign w:val="top"/>
          </w:tcPr>
          <w:p w14:paraId="2EA7DD45">
            <w:pPr>
              <w:spacing w:line="308" w:lineRule="auto"/>
              <w:rPr>
                <w:rFonts w:ascii="Arial"/>
                <w:sz w:val="21"/>
              </w:rPr>
            </w:pPr>
          </w:p>
          <w:p w14:paraId="788854C1">
            <w:pPr>
              <w:pStyle w:val="26"/>
              <w:spacing w:before="58" w:line="222" w:lineRule="auto"/>
              <w:ind w:left="427"/>
            </w:pPr>
            <w:r>
              <w:rPr>
                <w:spacing w:val="-5"/>
              </w:rPr>
              <w:t>甜椒</w:t>
            </w:r>
          </w:p>
        </w:tc>
        <w:tc>
          <w:tcPr>
            <w:tcW w:w="854" w:type="dxa"/>
            <w:gridSpan w:val="2"/>
            <w:vAlign w:val="top"/>
          </w:tcPr>
          <w:p w14:paraId="26C95833">
            <w:pPr>
              <w:spacing w:line="308" w:lineRule="auto"/>
              <w:rPr>
                <w:rFonts w:ascii="Arial"/>
                <w:sz w:val="21"/>
              </w:rPr>
            </w:pPr>
          </w:p>
          <w:p w14:paraId="442D517D">
            <w:pPr>
              <w:pStyle w:val="26"/>
              <w:spacing w:before="59" w:line="220" w:lineRule="auto"/>
              <w:ind w:left="253"/>
            </w:pPr>
            <w:r>
              <w:rPr>
                <w:spacing w:val="-4"/>
              </w:rPr>
              <w:t>较高</w:t>
            </w:r>
          </w:p>
        </w:tc>
        <w:tc>
          <w:tcPr>
            <w:tcW w:w="4330" w:type="dxa"/>
            <w:gridSpan w:val="2"/>
            <w:vAlign w:val="top"/>
          </w:tcPr>
          <w:p w14:paraId="53DE92D4">
            <w:pPr>
              <w:pStyle w:val="26"/>
              <w:spacing w:before="145" w:line="232" w:lineRule="auto"/>
              <w:ind w:left="38" w:right="141" w:hanging="2"/>
              <w:jc w:val="both"/>
            </w:pPr>
            <w:r>
              <w:rPr>
                <w:spacing w:val="-2"/>
              </w:rPr>
              <w:t>镉</w:t>
            </w:r>
            <w:r>
              <w:rPr>
                <w:spacing w:val="-44"/>
              </w:rPr>
              <w:t xml:space="preserve"> </w:t>
            </w:r>
            <w:r>
              <w:rPr>
                <w:spacing w:val="-2"/>
              </w:rPr>
              <w:t>(以Cd计)、阿维菌素、倍硫磷、吡虫啉、吡唑醚菌</w:t>
            </w:r>
            <w:r>
              <w:rPr>
                <w:spacing w:val="-1"/>
              </w:rPr>
              <w:t>酯、毒死蜱、克百威、噻虫胺、噻虫嗪、氧乐果、氟</w:t>
            </w:r>
            <w:r>
              <w:rPr>
                <w:spacing w:val="-3"/>
              </w:rPr>
              <w:t>啶虫酰胺</w:t>
            </w:r>
          </w:p>
        </w:tc>
        <w:tc>
          <w:tcPr>
            <w:tcW w:w="3807" w:type="dxa"/>
            <w:gridSpan w:val="2"/>
            <w:vAlign w:val="top"/>
          </w:tcPr>
          <w:p w14:paraId="59A52D83">
            <w:pPr>
              <w:pStyle w:val="26"/>
              <w:spacing w:before="144" w:line="232" w:lineRule="auto"/>
              <w:ind w:left="38" w:right="156"/>
              <w:jc w:val="both"/>
            </w:pPr>
            <w:r>
              <w:rPr>
                <w:spacing w:val="-1"/>
              </w:rPr>
              <w:t>镉（以Cd计）、阿维菌素、吡虫啉、吡唑醚菌酯、毒死蜱、噻虫胺、噻虫嗪、倍硫磷、克百威、氟啶虫酰胺</w:t>
            </w:r>
          </w:p>
        </w:tc>
        <w:tc>
          <w:tcPr>
            <w:tcW w:w="1122" w:type="dxa"/>
            <w:vAlign w:val="top"/>
          </w:tcPr>
          <w:p w14:paraId="4A477CDB">
            <w:pPr>
              <w:spacing w:line="308" w:lineRule="auto"/>
              <w:rPr>
                <w:rFonts w:ascii="Arial"/>
                <w:sz w:val="21"/>
              </w:rPr>
            </w:pPr>
          </w:p>
          <w:p w14:paraId="1D94663D">
            <w:pPr>
              <w:pStyle w:val="26"/>
              <w:spacing w:before="59" w:line="220" w:lineRule="auto"/>
            </w:pPr>
            <w:r>
              <w:rPr>
                <w:b/>
                <w:bCs/>
                <w:spacing w:val="-3"/>
              </w:rPr>
              <w:t>必检品种。</w:t>
            </w:r>
          </w:p>
        </w:tc>
      </w:tr>
      <w:tr w14:paraId="795BB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6" w:hRule="atLeast"/>
        </w:trPr>
        <w:tc>
          <w:tcPr>
            <w:tcW w:w="520" w:type="dxa"/>
            <w:vMerge w:val="continue"/>
            <w:tcBorders>
              <w:top w:val="nil"/>
              <w:bottom w:val="nil"/>
            </w:tcBorders>
            <w:vAlign w:val="top"/>
          </w:tcPr>
          <w:p w14:paraId="297EED2E">
            <w:pPr>
              <w:rPr>
                <w:rFonts w:ascii="Arial"/>
                <w:sz w:val="21"/>
              </w:rPr>
            </w:pPr>
          </w:p>
        </w:tc>
        <w:tc>
          <w:tcPr>
            <w:tcW w:w="870" w:type="dxa"/>
            <w:vMerge w:val="continue"/>
            <w:tcBorders>
              <w:top w:val="nil"/>
              <w:bottom w:val="nil"/>
            </w:tcBorders>
            <w:vAlign w:val="top"/>
          </w:tcPr>
          <w:p w14:paraId="6A9C85B1">
            <w:pPr>
              <w:rPr>
                <w:rFonts w:ascii="Arial"/>
                <w:sz w:val="21"/>
              </w:rPr>
            </w:pPr>
          </w:p>
        </w:tc>
        <w:tc>
          <w:tcPr>
            <w:tcW w:w="854" w:type="dxa"/>
            <w:gridSpan w:val="2"/>
            <w:vMerge w:val="continue"/>
            <w:tcBorders>
              <w:top w:val="nil"/>
              <w:bottom w:val="nil"/>
            </w:tcBorders>
            <w:vAlign w:val="top"/>
          </w:tcPr>
          <w:p w14:paraId="0E8B520F">
            <w:pPr>
              <w:rPr>
                <w:rFonts w:ascii="Arial"/>
                <w:sz w:val="21"/>
              </w:rPr>
            </w:pPr>
          </w:p>
        </w:tc>
        <w:tc>
          <w:tcPr>
            <w:tcW w:w="990" w:type="dxa"/>
            <w:gridSpan w:val="2"/>
            <w:vMerge w:val="continue"/>
            <w:tcBorders>
              <w:top w:val="nil"/>
            </w:tcBorders>
            <w:vAlign w:val="top"/>
          </w:tcPr>
          <w:p w14:paraId="6C54908B">
            <w:pPr>
              <w:rPr>
                <w:rFonts w:ascii="Arial"/>
                <w:sz w:val="21"/>
              </w:rPr>
            </w:pPr>
          </w:p>
        </w:tc>
        <w:tc>
          <w:tcPr>
            <w:tcW w:w="1199" w:type="dxa"/>
            <w:gridSpan w:val="2"/>
            <w:vAlign w:val="top"/>
          </w:tcPr>
          <w:p w14:paraId="3B273453">
            <w:pPr>
              <w:pStyle w:val="26"/>
              <w:spacing w:before="154" w:line="220" w:lineRule="auto"/>
              <w:ind w:left="332"/>
            </w:pPr>
            <w:r>
              <w:rPr>
                <w:spacing w:val="-3"/>
              </w:rPr>
              <w:t>黄秋葵</w:t>
            </w:r>
          </w:p>
        </w:tc>
        <w:tc>
          <w:tcPr>
            <w:tcW w:w="854" w:type="dxa"/>
            <w:gridSpan w:val="2"/>
            <w:vAlign w:val="top"/>
          </w:tcPr>
          <w:p w14:paraId="15A728A3">
            <w:pPr>
              <w:pStyle w:val="26"/>
              <w:spacing w:before="154" w:line="220" w:lineRule="auto"/>
              <w:ind w:left="253"/>
            </w:pPr>
            <w:r>
              <w:rPr>
                <w:spacing w:val="-4"/>
              </w:rPr>
              <w:t>较高</w:t>
            </w:r>
          </w:p>
        </w:tc>
        <w:tc>
          <w:tcPr>
            <w:tcW w:w="4330" w:type="dxa"/>
            <w:gridSpan w:val="2"/>
            <w:vAlign w:val="top"/>
          </w:tcPr>
          <w:p w14:paraId="2A553995">
            <w:pPr>
              <w:pStyle w:val="26"/>
              <w:spacing w:before="154" w:line="219" w:lineRule="auto"/>
              <w:ind w:left="37"/>
            </w:pPr>
            <w:r>
              <w:rPr>
                <w:spacing w:val="-2"/>
              </w:rPr>
              <w:t>铅（以Pb计）、镉</w:t>
            </w:r>
            <w:r>
              <w:rPr>
                <w:spacing w:val="-46"/>
              </w:rPr>
              <w:t xml:space="preserve"> </w:t>
            </w:r>
            <w:r>
              <w:rPr>
                <w:spacing w:val="-2"/>
              </w:rPr>
              <w:t>(以Cd计)、氧乐果、水胺硫磷</w:t>
            </w:r>
          </w:p>
        </w:tc>
        <w:tc>
          <w:tcPr>
            <w:tcW w:w="3807" w:type="dxa"/>
            <w:gridSpan w:val="2"/>
            <w:vAlign w:val="top"/>
          </w:tcPr>
          <w:p w14:paraId="01747502">
            <w:pPr>
              <w:pStyle w:val="26"/>
              <w:spacing w:before="44" w:line="216" w:lineRule="auto"/>
              <w:ind w:left="39" w:right="152"/>
            </w:pPr>
            <w:r>
              <w:rPr>
                <w:spacing w:val="-2"/>
              </w:rPr>
              <w:t>铅（以Pb计）、镉</w:t>
            </w:r>
            <w:r>
              <w:rPr>
                <w:spacing w:val="-46"/>
              </w:rPr>
              <w:t xml:space="preserve"> </w:t>
            </w:r>
            <w:r>
              <w:rPr>
                <w:spacing w:val="-2"/>
              </w:rPr>
              <w:t>(以Cd计)、氧乐果、水胺硫</w:t>
            </w:r>
            <w:r>
              <w:t>磷</w:t>
            </w:r>
          </w:p>
        </w:tc>
        <w:tc>
          <w:tcPr>
            <w:tcW w:w="1122" w:type="dxa"/>
            <w:vAlign w:val="top"/>
          </w:tcPr>
          <w:p w14:paraId="09704811">
            <w:pPr>
              <w:rPr>
                <w:rFonts w:ascii="Arial"/>
                <w:sz w:val="21"/>
              </w:rPr>
            </w:pPr>
          </w:p>
        </w:tc>
      </w:tr>
      <w:tr w14:paraId="29EB1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74" w:hRule="atLeast"/>
        </w:trPr>
        <w:tc>
          <w:tcPr>
            <w:tcW w:w="520" w:type="dxa"/>
            <w:vMerge w:val="continue"/>
            <w:tcBorders>
              <w:top w:val="nil"/>
              <w:bottom w:val="nil"/>
            </w:tcBorders>
            <w:vAlign w:val="top"/>
          </w:tcPr>
          <w:p w14:paraId="1A6D780E">
            <w:pPr>
              <w:rPr>
                <w:rFonts w:ascii="Arial"/>
                <w:sz w:val="21"/>
              </w:rPr>
            </w:pPr>
          </w:p>
        </w:tc>
        <w:tc>
          <w:tcPr>
            <w:tcW w:w="870" w:type="dxa"/>
            <w:vMerge w:val="continue"/>
            <w:tcBorders>
              <w:top w:val="nil"/>
              <w:bottom w:val="nil"/>
            </w:tcBorders>
            <w:vAlign w:val="top"/>
          </w:tcPr>
          <w:p w14:paraId="699048D8">
            <w:pPr>
              <w:rPr>
                <w:rFonts w:ascii="Arial"/>
                <w:sz w:val="21"/>
              </w:rPr>
            </w:pPr>
          </w:p>
        </w:tc>
        <w:tc>
          <w:tcPr>
            <w:tcW w:w="854" w:type="dxa"/>
            <w:gridSpan w:val="2"/>
            <w:vMerge w:val="continue"/>
            <w:tcBorders>
              <w:top w:val="nil"/>
              <w:bottom w:val="nil"/>
            </w:tcBorders>
            <w:vAlign w:val="top"/>
          </w:tcPr>
          <w:p w14:paraId="09E8A203">
            <w:pPr>
              <w:rPr>
                <w:rFonts w:ascii="Arial"/>
                <w:sz w:val="21"/>
              </w:rPr>
            </w:pPr>
          </w:p>
        </w:tc>
        <w:tc>
          <w:tcPr>
            <w:tcW w:w="990" w:type="dxa"/>
            <w:gridSpan w:val="2"/>
            <w:vMerge w:val="restart"/>
            <w:tcBorders>
              <w:bottom w:val="nil"/>
            </w:tcBorders>
            <w:vAlign w:val="top"/>
          </w:tcPr>
          <w:p w14:paraId="2887BCF0">
            <w:pPr>
              <w:spacing w:line="254" w:lineRule="auto"/>
              <w:rPr>
                <w:rFonts w:ascii="Arial"/>
                <w:sz w:val="21"/>
              </w:rPr>
            </w:pPr>
          </w:p>
          <w:p w14:paraId="6A786906">
            <w:pPr>
              <w:spacing w:line="254" w:lineRule="auto"/>
              <w:rPr>
                <w:rFonts w:ascii="Arial"/>
                <w:sz w:val="21"/>
              </w:rPr>
            </w:pPr>
          </w:p>
          <w:p w14:paraId="07C29E2E">
            <w:pPr>
              <w:spacing w:line="254" w:lineRule="auto"/>
              <w:rPr>
                <w:rFonts w:ascii="Arial"/>
                <w:sz w:val="21"/>
              </w:rPr>
            </w:pPr>
          </w:p>
          <w:p w14:paraId="569F4A51">
            <w:pPr>
              <w:spacing w:line="254" w:lineRule="auto"/>
              <w:rPr>
                <w:rFonts w:ascii="Arial"/>
                <w:sz w:val="21"/>
              </w:rPr>
            </w:pPr>
          </w:p>
          <w:p w14:paraId="3E279493">
            <w:pPr>
              <w:spacing w:line="254" w:lineRule="auto"/>
              <w:rPr>
                <w:rFonts w:ascii="Arial"/>
                <w:sz w:val="21"/>
              </w:rPr>
            </w:pPr>
          </w:p>
          <w:p w14:paraId="1FD9FADA">
            <w:pPr>
              <w:spacing w:line="254" w:lineRule="auto"/>
              <w:rPr>
                <w:rFonts w:ascii="Arial"/>
                <w:sz w:val="21"/>
              </w:rPr>
            </w:pPr>
          </w:p>
          <w:p w14:paraId="29E5DD39">
            <w:pPr>
              <w:spacing w:line="254" w:lineRule="auto"/>
              <w:rPr>
                <w:rFonts w:ascii="Arial"/>
                <w:sz w:val="21"/>
              </w:rPr>
            </w:pPr>
          </w:p>
          <w:p w14:paraId="5359AB06">
            <w:pPr>
              <w:spacing w:line="255" w:lineRule="auto"/>
              <w:rPr>
                <w:rFonts w:ascii="Arial"/>
                <w:sz w:val="21"/>
              </w:rPr>
            </w:pPr>
          </w:p>
          <w:p w14:paraId="71450F23">
            <w:pPr>
              <w:pStyle w:val="26"/>
              <w:spacing w:before="58" w:line="220" w:lineRule="auto"/>
              <w:ind w:left="138"/>
            </w:pPr>
            <w:r>
              <w:rPr>
                <w:spacing w:val="-2"/>
              </w:rPr>
              <w:t>瓜类蔬菜</w:t>
            </w:r>
          </w:p>
        </w:tc>
        <w:tc>
          <w:tcPr>
            <w:tcW w:w="1199" w:type="dxa"/>
            <w:gridSpan w:val="2"/>
            <w:vAlign w:val="top"/>
          </w:tcPr>
          <w:p w14:paraId="4ED06935">
            <w:pPr>
              <w:spacing w:line="443" w:lineRule="auto"/>
              <w:rPr>
                <w:rFonts w:ascii="Arial"/>
                <w:sz w:val="21"/>
              </w:rPr>
            </w:pPr>
          </w:p>
          <w:p w14:paraId="418A1171">
            <w:pPr>
              <w:pStyle w:val="26"/>
              <w:spacing w:before="59" w:line="220" w:lineRule="auto"/>
              <w:ind w:left="424"/>
            </w:pPr>
            <w:r>
              <w:rPr>
                <w:spacing w:val="-4"/>
              </w:rPr>
              <w:t>黄瓜</w:t>
            </w:r>
          </w:p>
        </w:tc>
        <w:tc>
          <w:tcPr>
            <w:tcW w:w="854" w:type="dxa"/>
            <w:gridSpan w:val="2"/>
            <w:vAlign w:val="top"/>
          </w:tcPr>
          <w:p w14:paraId="3BA853A0">
            <w:pPr>
              <w:spacing w:line="443" w:lineRule="auto"/>
              <w:rPr>
                <w:rFonts w:ascii="Arial"/>
                <w:sz w:val="21"/>
              </w:rPr>
            </w:pPr>
          </w:p>
          <w:p w14:paraId="3A422930">
            <w:pPr>
              <w:pStyle w:val="26"/>
              <w:spacing w:before="59" w:line="220" w:lineRule="auto"/>
              <w:ind w:left="253"/>
            </w:pPr>
            <w:r>
              <w:rPr>
                <w:spacing w:val="-4"/>
              </w:rPr>
              <w:t>较高</w:t>
            </w:r>
          </w:p>
        </w:tc>
        <w:tc>
          <w:tcPr>
            <w:tcW w:w="4330" w:type="dxa"/>
            <w:gridSpan w:val="2"/>
            <w:vAlign w:val="top"/>
          </w:tcPr>
          <w:p w14:paraId="50838571">
            <w:pPr>
              <w:pStyle w:val="26"/>
              <w:spacing w:before="168" w:line="232" w:lineRule="auto"/>
              <w:ind w:left="36" w:right="144"/>
            </w:pPr>
            <w:r>
              <w:rPr>
                <w:spacing w:val="-1"/>
              </w:rPr>
              <w:t>铅（以Pb计）、阿维菌素、哒螨灵、敌敌畏、毒死蜱</w:t>
            </w:r>
            <w:r>
              <w:rPr>
                <w:spacing w:val="15"/>
              </w:rPr>
              <w:t xml:space="preserve"> </w:t>
            </w:r>
            <w:r>
              <w:rPr>
                <w:spacing w:val="-1"/>
              </w:rPr>
              <w:t>、腐霉利、甲氨基阿维菌素苯甲酸盐、甲拌磷、克百威、乐果、噻虫嗪、氧乐果、乙螨唑、乙酰甲胺磷、</w:t>
            </w:r>
            <w:r>
              <w:rPr>
                <w:spacing w:val="-3"/>
              </w:rPr>
              <w:t>异丙威</w:t>
            </w:r>
          </w:p>
        </w:tc>
        <w:tc>
          <w:tcPr>
            <w:tcW w:w="3807" w:type="dxa"/>
            <w:gridSpan w:val="2"/>
            <w:vAlign w:val="top"/>
          </w:tcPr>
          <w:p w14:paraId="4FD4FAB4">
            <w:pPr>
              <w:spacing w:line="332" w:lineRule="auto"/>
              <w:rPr>
                <w:rFonts w:ascii="Arial"/>
                <w:sz w:val="21"/>
              </w:rPr>
            </w:pPr>
          </w:p>
          <w:p w14:paraId="0CCF853E">
            <w:pPr>
              <w:pStyle w:val="26"/>
              <w:spacing w:before="58" w:line="233" w:lineRule="auto"/>
              <w:ind w:left="51" w:right="159" w:hanging="4"/>
            </w:pPr>
            <w:r>
              <w:rPr>
                <w:spacing w:val="-1"/>
              </w:rPr>
              <w:t>阿维菌素、哒螨灵、毒死蜱、噻虫嗪、氧乐果</w:t>
            </w:r>
            <w:r>
              <w:rPr>
                <w:spacing w:val="4"/>
              </w:rPr>
              <w:t xml:space="preserve"> </w:t>
            </w:r>
            <w:r>
              <w:rPr>
                <w:spacing w:val="-5"/>
              </w:rPr>
              <w:t>、乙螨唑</w:t>
            </w:r>
          </w:p>
        </w:tc>
        <w:tc>
          <w:tcPr>
            <w:tcW w:w="1122" w:type="dxa"/>
            <w:vAlign w:val="top"/>
          </w:tcPr>
          <w:p w14:paraId="1D309F4E">
            <w:pPr>
              <w:pStyle w:val="26"/>
              <w:spacing w:before="59" w:line="220" w:lineRule="auto"/>
            </w:pPr>
            <w:r>
              <w:rPr>
                <w:b/>
                <w:bCs/>
                <w:spacing w:val="-3"/>
              </w:rPr>
              <w:t>必检品种。</w:t>
            </w:r>
          </w:p>
        </w:tc>
      </w:tr>
      <w:tr w14:paraId="29D6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0" w:hRule="atLeast"/>
        </w:trPr>
        <w:tc>
          <w:tcPr>
            <w:tcW w:w="520" w:type="dxa"/>
            <w:vMerge w:val="continue"/>
            <w:tcBorders>
              <w:top w:val="nil"/>
              <w:bottom w:val="nil"/>
            </w:tcBorders>
            <w:vAlign w:val="top"/>
          </w:tcPr>
          <w:p w14:paraId="17665086">
            <w:pPr>
              <w:rPr>
                <w:rFonts w:ascii="Arial"/>
                <w:sz w:val="21"/>
              </w:rPr>
            </w:pPr>
          </w:p>
        </w:tc>
        <w:tc>
          <w:tcPr>
            <w:tcW w:w="870" w:type="dxa"/>
            <w:vMerge w:val="continue"/>
            <w:tcBorders>
              <w:top w:val="nil"/>
              <w:bottom w:val="nil"/>
            </w:tcBorders>
            <w:vAlign w:val="top"/>
          </w:tcPr>
          <w:p w14:paraId="3F4C557A">
            <w:pPr>
              <w:rPr>
                <w:rFonts w:ascii="Arial"/>
                <w:sz w:val="21"/>
              </w:rPr>
            </w:pPr>
          </w:p>
        </w:tc>
        <w:tc>
          <w:tcPr>
            <w:tcW w:w="854" w:type="dxa"/>
            <w:gridSpan w:val="2"/>
            <w:vMerge w:val="continue"/>
            <w:tcBorders>
              <w:top w:val="nil"/>
              <w:bottom w:val="nil"/>
            </w:tcBorders>
            <w:vAlign w:val="top"/>
          </w:tcPr>
          <w:p w14:paraId="1C5BE411">
            <w:pPr>
              <w:rPr>
                <w:rFonts w:ascii="Arial"/>
                <w:sz w:val="21"/>
              </w:rPr>
            </w:pPr>
          </w:p>
        </w:tc>
        <w:tc>
          <w:tcPr>
            <w:tcW w:w="990" w:type="dxa"/>
            <w:gridSpan w:val="2"/>
            <w:vMerge w:val="continue"/>
            <w:tcBorders>
              <w:top w:val="nil"/>
              <w:bottom w:val="nil"/>
            </w:tcBorders>
            <w:vAlign w:val="top"/>
          </w:tcPr>
          <w:p w14:paraId="13EC2E76">
            <w:pPr>
              <w:rPr>
                <w:rFonts w:ascii="Arial"/>
                <w:sz w:val="21"/>
              </w:rPr>
            </w:pPr>
          </w:p>
        </w:tc>
        <w:tc>
          <w:tcPr>
            <w:tcW w:w="1199" w:type="dxa"/>
            <w:gridSpan w:val="2"/>
            <w:vAlign w:val="top"/>
          </w:tcPr>
          <w:p w14:paraId="52C33264">
            <w:pPr>
              <w:pStyle w:val="26"/>
              <w:spacing w:before="259" w:line="222" w:lineRule="auto"/>
              <w:ind w:left="426"/>
            </w:pPr>
            <w:r>
              <w:rPr>
                <w:spacing w:val="-4"/>
              </w:rPr>
              <w:t>苦瓜</w:t>
            </w:r>
          </w:p>
        </w:tc>
        <w:tc>
          <w:tcPr>
            <w:tcW w:w="854" w:type="dxa"/>
            <w:gridSpan w:val="2"/>
            <w:vAlign w:val="top"/>
          </w:tcPr>
          <w:p w14:paraId="2A52B878">
            <w:pPr>
              <w:pStyle w:val="26"/>
              <w:spacing w:before="260" w:line="220" w:lineRule="auto"/>
              <w:ind w:left="253"/>
            </w:pPr>
            <w:r>
              <w:rPr>
                <w:spacing w:val="-4"/>
              </w:rPr>
              <w:t>较高</w:t>
            </w:r>
          </w:p>
        </w:tc>
        <w:tc>
          <w:tcPr>
            <w:tcW w:w="4330" w:type="dxa"/>
            <w:gridSpan w:val="2"/>
            <w:vAlign w:val="top"/>
          </w:tcPr>
          <w:p w14:paraId="03DF88F2">
            <w:pPr>
              <w:pStyle w:val="26"/>
              <w:spacing w:before="147" w:line="233" w:lineRule="auto"/>
              <w:ind w:left="38" w:right="144" w:hanging="1"/>
            </w:pPr>
            <w:r>
              <w:rPr>
                <w:spacing w:val="-1"/>
              </w:rPr>
              <w:t>铅（以Pb计）、氧乐果、氯氟氰菊酯和高效氯氟氰菊酯、吡虫啉、噻虫嗪</w:t>
            </w:r>
          </w:p>
        </w:tc>
        <w:tc>
          <w:tcPr>
            <w:tcW w:w="3807" w:type="dxa"/>
            <w:gridSpan w:val="2"/>
            <w:vAlign w:val="top"/>
          </w:tcPr>
          <w:p w14:paraId="39A8409A">
            <w:pPr>
              <w:pStyle w:val="26"/>
              <w:spacing w:before="146" w:line="233" w:lineRule="auto"/>
              <w:ind w:left="39" w:right="156"/>
            </w:pPr>
            <w:r>
              <w:rPr>
                <w:spacing w:val="-1"/>
              </w:rPr>
              <w:t>铅（以Pb计）、氧乐果、氯氟氰菊酯和高效氯氟氰菊酯、吡虫啉、噻虫嗪</w:t>
            </w:r>
          </w:p>
        </w:tc>
        <w:tc>
          <w:tcPr>
            <w:tcW w:w="1122" w:type="dxa"/>
            <w:vAlign w:val="top"/>
          </w:tcPr>
          <w:p w14:paraId="1109997B">
            <w:pPr>
              <w:rPr>
                <w:rFonts w:ascii="Arial"/>
                <w:sz w:val="21"/>
              </w:rPr>
            </w:pPr>
          </w:p>
        </w:tc>
      </w:tr>
      <w:tr w14:paraId="5DD7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9" w:hRule="atLeast"/>
        </w:trPr>
        <w:tc>
          <w:tcPr>
            <w:tcW w:w="520" w:type="dxa"/>
            <w:vMerge w:val="continue"/>
            <w:tcBorders>
              <w:top w:val="nil"/>
              <w:bottom w:val="nil"/>
            </w:tcBorders>
            <w:vAlign w:val="top"/>
          </w:tcPr>
          <w:p w14:paraId="5C76DF33">
            <w:pPr>
              <w:rPr>
                <w:rFonts w:ascii="Arial"/>
                <w:sz w:val="21"/>
              </w:rPr>
            </w:pPr>
          </w:p>
        </w:tc>
        <w:tc>
          <w:tcPr>
            <w:tcW w:w="870" w:type="dxa"/>
            <w:vMerge w:val="continue"/>
            <w:tcBorders>
              <w:top w:val="nil"/>
              <w:bottom w:val="nil"/>
            </w:tcBorders>
            <w:vAlign w:val="top"/>
          </w:tcPr>
          <w:p w14:paraId="7D67EC94">
            <w:pPr>
              <w:rPr>
                <w:rFonts w:ascii="Arial"/>
                <w:sz w:val="21"/>
              </w:rPr>
            </w:pPr>
          </w:p>
        </w:tc>
        <w:tc>
          <w:tcPr>
            <w:tcW w:w="854" w:type="dxa"/>
            <w:gridSpan w:val="2"/>
            <w:vMerge w:val="continue"/>
            <w:tcBorders>
              <w:top w:val="nil"/>
              <w:bottom w:val="nil"/>
            </w:tcBorders>
            <w:vAlign w:val="top"/>
          </w:tcPr>
          <w:p w14:paraId="2EFB13C1">
            <w:pPr>
              <w:rPr>
                <w:rFonts w:ascii="Arial"/>
                <w:sz w:val="21"/>
              </w:rPr>
            </w:pPr>
          </w:p>
        </w:tc>
        <w:tc>
          <w:tcPr>
            <w:tcW w:w="990" w:type="dxa"/>
            <w:gridSpan w:val="2"/>
            <w:vMerge w:val="continue"/>
            <w:tcBorders>
              <w:top w:val="nil"/>
              <w:bottom w:val="nil"/>
            </w:tcBorders>
            <w:vAlign w:val="top"/>
          </w:tcPr>
          <w:p w14:paraId="0FA6F228">
            <w:pPr>
              <w:rPr>
                <w:rFonts w:ascii="Arial"/>
                <w:sz w:val="21"/>
              </w:rPr>
            </w:pPr>
          </w:p>
        </w:tc>
        <w:tc>
          <w:tcPr>
            <w:tcW w:w="1199" w:type="dxa"/>
            <w:gridSpan w:val="2"/>
            <w:vAlign w:val="top"/>
          </w:tcPr>
          <w:p w14:paraId="4F008BDE">
            <w:pPr>
              <w:pStyle w:val="26"/>
              <w:spacing w:before="179" w:line="219" w:lineRule="auto"/>
              <w:ind w:left="337"/>
            </w:pPr>
            <w:r>
              <w:rPr>
                <w:spacing w:val="-4"/>
              </w:rPr>
              <w:t>西葫芦</w:t>
            </w:r>
          </w:p>
        </w:tc>
        <w:tc>
          <w:tcPr>
            <w:tcW w:w="854" w:type="dxa"/>
            <w:gridSpan w:val="2"/>
            <w:vAlign w:val="top"/>
          </w:tcPr>
          <w:p w14:paraId="56A0CD9C">
            <w:pPr>
              <w:pStyle w:val="26"/>
              <w:spacing w:before="179" w:line="220" w:lineRule="auto"/>
              <w:ind w:left="253"/>
            </w:pPr>
            <w:r>
              <w:rPr>
                <w:spacing w:val="-4"/>
              </w:rPr>
              <w:t>较高</w:t>
            </w:r>
          </w:p>
        </w:tc>
        <w:tc>
          <w:tcPr>
            <w:tcW w:w="4330" w:type="dxa"/>
            <w:gridSpan w:val="2"/>
            <w:vAlign w:val="top"/>
          </w:tcPr>
          <w:p w14:paraId="3B1F5D68">
            <w:pPr>
              <w:pStyle w:val="26"/>
              <w:spacing w:before="179" w:line="219" w:lineRule="auto"/>
              <w:ind w:left="37"/>
            </w:pPr>
            <w:r>
              <w:rPr>
                <w:spacing w:val="-1"/>
              </w:rPr>
              <w:t>铅（以Pb计）、氯唑磷、氧乐果、噻虫嗪</w:t>
            </w:r>
          </w:p>
        </w:tc>
        <w:tc>
          <w:tcPr>
            <w:tcW w:w="3807" w:type="dxa"/>
            <w:gridSpan w:val="2"/>
            <w:vAlign w:val="top"/>
          </w:tcPr>
          <w:p w14:paraId="2EF04123">
            <w:pPr>
              <w:pStyle w:val="26"/>
              <w:spacing w:before="179" w:line="219" w:lineRule="auto"/>
              <w:ind w:left="39"/>
            </w:pPr>
            <w:r>
              <w:rPr>
                <w:spacing w:val="-1"/>
              </w:rPr>
              <w:t>铅（以Pb计）、氯唑磷、噻虫嗪、氧乐果</w:t>
            </w:r>
          </w:p>
        </w:tc>
        <w:tc>
          <w:tcPr>
            <w:tcW w:w="1122" w:type="dxa"/>
            <w:vAlign w:val="top"/>
          </w:tcPr>
          <w:p w14:paraId="04A0F8E6">
            <w:pPr>
              <w:rPr>
                <w:rFonts w:ascii="Arial"/>
                <w:sz w:val="21"/>
              </w:rPr>
            </w:pPr>
          </w:p>
        </w:tc>
      </w:tr>
      <w:tr w14:paraId="1117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33" w:hRule="atLeast"/>
        </w:trPr>
        <w:tc>
          <w:tcPr>
            <w:tcW w:w="520" w:type="dxa"/>
            <w:vMerge w:val="continue"/>
            <w:tcBorders>
              <w:top w:val="nil"/>
              <w:bottom w:val="nil"/>
            </w:tcBorders>
            <w:vAlign w:val="top"/>
          </w:tcPr>
          <w:p w14:paraId="7F6B181C">
            <w:pPr>
              <w:rPr>
                <w:rFonts w:ascii="Arial"/>
                <w:sz w:val="21"/>
              </w:rPr>
            </w:pPr>
          </w:p>
        </w:tc>
        <w:tc>
          <w:tcPr>
            <w:tcW w:w="870" w:type="dxa"/>
            <w:vMerge w:val="continue"/>
            <w:tcBorders>
              <w:top w:val="nil"/>
              <w:bottom w:val="nil"/>
            </w:tcBorders>
            <w:vAlign w:val="top"/>
          </w:tcPr>
          <w:p w14:paraId="39B5B385">
            <w:pPr>
              <w:rPr>
                <w:rFonts w:ascii="Arial"/>
                <w:sz w:val="21"/>
              </w:rPr>
            </w:pPr>
          </w:p>
        </w:tc>
        <w:tc>
          <w:tcPr>
            <w:tcW w:w="854" w:type="dxa"/>
            <w:gridSpan w:val="2"/>
            <w:vMerge w:val="continue"/>
            <w:tcBorders>
              <w:top w:val="nil"/>
              <w:bottom w:val="nil"/>
            </w:tcBorders>
            <w:vAlign w:val="top"/>
          </w:tcPr>
          <w:p w14:paraId="4ECC2207">
            <w:pPr>
              <w:rPr>
                <w:rFonts w:ascii="Arial"/>
                <w:sz w:val="21"/>
              </w:rPr>
            </w:pPr>
          </w:p>
        </w:tc>
        <w:tc>
          <w:tcPr>
            <w:tcW w:w="990" w:type="dxa"/>
            <w:gridSpan w:val="2"/>
            <w:vMerge w:val="continue"/>
            <w:tcBorders>
              <w:top w:val="nil"/>
              <w:bottom w:val="nil"/>
            </w:tcBorders>
            <w:vAlign w:val="top"/>
          </w:tcPr>
          <w:p w14:paraId="464F7FE5">
            <w:pPr>
              <w:rPr>
                <w:rFonts w:ascii="Arial"/>
                <w:sz w:val="21"/>
              </w:rPr>
            </w:pPr>
          </w:p>
        </w:tc>
        <w:tc>
          <w:tcPr>
            <w:tcW w:w="1199" w:type="dxa"/>
            <w:gridSpan w:val="2"/>
            <w:vAlign w:val="top"/>
          </w:tcPr>
          <w:p w14:paraId="478D697D">
            <w:pPr>
              <w:pStyle w:val="26"/>
              <w:spacing w:before="138" w:line="223" w:lineRule="auto"/>
              <w:ind w:left="427"/>
            </w:pPr>
            <w:r>
              <w:rPr>
                <w:spacing w:val="-5"/>
              </w:rPr>
              <w:t>丝瓜</w:t>
            </w:r>
          </w:p>
        </w:tc>
        <w:tc>
          <w:tcPr>
            <w:tcW w:w="854" w:type="dxa"/>
            <w:gridSpan w:val="2"/>
            <w:vAlign w:val="top"/>
          </w:tcPr>
          <w:p w14:paraId="118BE2C8">
            <w:pPr>
              <w:pStyle w:val="26"/>
              <w:spacing w:before="139" w:line="220" w:lineRule="auto"/>
              <w:ind w:left="253"/>
            </w:pPr>
            <w:r>
              <w:rPr>
                <w:spacing w:val="-4"/>
              </w:rPr>
              <w:t>较高</w:t>
            </w:r>
          </w:p>
        </w:tc>
        <w:tc>
          <w:tcPr>
            <w:tcW w:w="4330" w:type="dxa"/>
            <w:gridSpan w:val="2"/>
            <w:vAlign w:val="top"/>
          </w:tcPr>
          <w:p w14:paraId="0E463099">
            <w:pPr>
              <w:pStyle w:val="26"/>
              <w:spacing w:before="139" w:line="219" w:lineRule="auto"/>
              <w:ind w:left="37"/>
            </w:pPr>
            <w:r>
              <w:rPr>
                <w:spacing w:val="-1"/>
              </w:rPr>
              <w:t>铅（以Pb计）、氧乐果、克百威、毒死蜱、噻虫嗪</w:t>
            </w:r>
          </w:p>
        </w:tc>
        <w:tc>
          <w:tcPr>
            <w:tcW w:w="3807" w:type="dxa"/>
            <w:gridSpan w:val="2"/>
            <w:vAlign w:val="top"/>
          </w:tcPr>
          <w:p w14:paraId="38BBCAC8">
            <w:pPr>
              <w:pStyle w:val="26"/>
              <w:spacing w:before="27" w:line="203" w:lineRule="auto"/>
              <w:ind w:left="43" w:right="156" w:hanging="4"/>
            </w:pPr>
            <w:r>
              <w:rPr>
                <w:spacing w:val="-1"/>
              </w:rPr>
              <w:t>铅（以Pb计）、氧乐果、克百威、毒死蜱、噻</w:t>
            </w:r>
            <w:r>
              <w:rPr>
                <w:spacing w:val="-6"/>
              </w:rPr>
              <w:t>虫嗪</w:t>
            </w:r>
          </w:p>
        </w:tc>
        <w:tc>
          <w:tcPr>
            <w:tcW w:w="1122" w:type="dxa"/>
            <w:vAlign w:val="top"/>
          </w:tcPr>
          <w:p w14:paraId="64C7E026">
            <w:pPr>
              <w:rPr>
                <w:rFonts w:ascii="Arial"/>
                <w:sz w:val="21"/>
              </w:rPr>
            </w:pPr>
          </w:p>
        </w:tc>
      </w:tr>
      <w:tr w14:paraId="5F6C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0" w:hRule="atLeast"/>
        </w:trPr>
        <w:tc>
          <w:tcPr>
            <w:tcW w:w="520" w:type="dxa"/>
            <w:vMerge w:val="continue"/>
            <w:tcBorders>
              <w:top w:val="nil"/>
              <w:bottom w:val="nil"/>
            </w:tcBorders>
            <w:vAlign w:val="top"/>
          </w:tcPr>
          <w:p w14:paraId="2E8E5B44">
            <w:pPr>
              <w:rPr>
                <w:rFonts w:ascii="Arial"/>
                <w:sz w:val="21"/>
              </w:rPr>
            </w:pPr>
          </w:p>
        </w:tc>
        <w:tc>
          <w:tcPr>
            <w:tcW w:w="870" w:type="dxa"/>
            <w:vMerge w:val="continue"/>
            <w:tcBorders>
              <w:top w:val="nil"/>
              <w:bottom w:val="nil"/>
            </w:tcBorders>
            <w:vAlign w:val="top"/>
          </w:tcPr>
          <w:p w14:paraId="2E454D3A">
            <w:pPr>
              <w:rPr>
                <w:rFonts w:ascii="Arial"/>
                <w:sz w:val="21"/>
              </w:rPr>
            </w:pPr>
          </w:p>
        </w:tc>
        <w:tc>
          <w:tcPr>
            <w:tcW w:w="854" w:type="dxa"/>
            <w:gridSpan w:val="2"/>
            <w:vMerge w:val="continue"/>
            <w:tcBorders>
              <w:top w:val="nil"/>
              <w:bottom w:val="nil"/>
            </w:tcBorders>
            <w:vAlign w:val="top"/>
          </w:tcPr>
          <w:p w14:paraId="64F6E44C">
            <w:pPr>
              <w:rPr>
                <w:rFonts w:ascii="Arial"/>
                <w:sz w:val="21"/>
              </w:rPr>
            </w:pPr>
          </w:p>
        </w:tc>
        <w:tc>
          <w:tcPr>
            <w:tcW w:w="990" w:type="dxa"/>
            <w:gridSpan w:val="2"/>
            <w:vMerge w:val="continue"/>
            <w:tcBorders>
              <w:top w:val="nil"/>
              <w:bottom w:val="nil"/>
            </w:tcBorders>
            <w:vAlign w:val="top"/>
          </w:tcPr>
          <w:p w14:paraId="644DB765">
            <w:pPr>
              <w:rPr>
                <w:rFonts w:ascii="Arial"/>
                <w:sz w:val="21"/>
              </w:rPr>
            </w:pPr>
          </w:p>
        </w:tc>
        <w:tc>
          <w:tcPr>
            <w:tcW w:w="1199" w:type="dxa"/>
            <w:gridSpan w:val="2"/>
            <w:vAlign w:val="top"/>
          </w:tcPr>
          <w:p w14:paraId="35476108">
            <w:pPr>
              <w:pStyle w:val="26"/>
              <w:spacing w:before="263" w:line="222" w:lineRule="auto"/>
              <w:ind w:left="427"/>
            </w:pPr>
            <w:r>
              <w:rPr>
                <w:spacing w:val="-5"/>
              </w:rPr>
              <w:t>南瓜</w:t>
            </w:r>
          </w:p>
        </w:tc>
        <w:tc>
          <w:tcPr>
            <w:tcW w:w="854" w:type="dxa"/>
            <w:gridSpan w:val="2"/>
            <w:vAlign w:val="top"/>
          </w:tcPr>
          <w:p w14:paraId="4CD576DA">
            <w:pPr>
              <w:pStyle w:val="26"/>
              <w:spacing w:before="263" w:line="220" w:lineRule="auto"/>
              <w:ind w:left="253"/>
            </w:pPr>
            <w:r>
              <w:rPr>
                <w:spacing w:val="-4"/>
              </w:rPr>
              <w:t>较高</w:t>
            </w:r>
          </w:p>
        </w:tc>
        <w:tc>
          <w:tcPr>
            <w:tcW w:w="4330" w:type="dxa"/>
            <w:gridSpan w:val="2"/>
            <w:vAlign w:val="top"/>
          </w:tcPr>
          <w:p w14:paraId="63D445A9">
            <w:pPr>
              <w:pStyle w:val="26"/>
              <w:spacing w:before="149" w:line="233" w:lineRule="auto"/>
              <w:ind w:left="37" w:right="144"/>
            </w:pPr>
            <w:r>
              <w:rPr>
                <w:spacing w:val="-1"/>
              </w:rPr>
              <w:t>铅（以Pb计）、氯氟氰菊酯和高效氯氟氰菊酯、甲拌</w:t>
            </w:r>
            <w:r>
              <w:rPr>
                <w:spacing w:val="-2"/>
              </w:rPr>
              <w:t>磷、吡虫啉</w:t>
            </w:r>
          </w:p>
        </w:tc>
        <w:tc>
          <w:tcPr>
            <w:tcW w:w="3807" w:type="dxa"/>
            <w:gridSpan w:val="2"/>
            <w:vAlign w:val="top"/>
          </w:tcPr>
          <w:p w14:paraId="462CC15F">
            <w:pPr>
              <w:pStyle w:val="26"/>
              <w:spacing w:before="149" w:line="233" w:lineRule="auto"/>
              <w:ind w:left="51" w:right="156" w:hanging="12"/>
            </w:pPr>
            <w:r>
              <w:rPr>
                <w:spacing w:val="-1"/>
              </w:rPr>
              <w:t>铅（以Pb计）、氯氟氰菊酯和高效氯氟氰菊酯</w:t>
            </w:r>
            <w:r>
              <w:rPr>
                <w:spacing w:val="15"/>
              </w:rPr>
              <w:t xml:space="preserve"> </w:t>
            </w:r>
            <w:r>
              <w:rPr>
                <w:spacing w:val="-3"/>
              </w:rPr>
              <w:t>、甲拌磷、吡虫啉</w:t>
            </w:r>
          </w:p>
        </w:tc>
        <w:tc>
          <w:tcPr>
            <w:tcW w:w="1122" w:type="dxa"/>
            <w:vAlign w:val="top"/>
          </w:tcPr>
          <w:p w14:paraId="35BC716D">
            <w:pPr>
              <w:rPr>
                <w:rFonts w:ascii="Arial"/>
                <w:sz w:val="21"/>
              </w:rPr>
            </w:pPr>
          </w:p>
        </w:tc>
      </w:tr>
      <w:tr w14:paraId="5C47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04" w:hRule="atLeast"/>
        </w:trPr>
        <w:tc>
          <w:tcPr>
            <w:tcW w:w="520" w:type="dxa"/>
            <w:vMerge w:val="continue"/>
            <w:tcBorders>
              <w:top w:val="nil"/>
              <w:bottom w:val="nil"/>
            </w:tcBorders>
            <w:vAlign w:val="top"/>
          </w:tcPr>
          <w:p w14:paraId="1AC9BF93">
            <w:pPr>
              <w:rPr>
                <w:rFonts w:ascii="Arial"/>
                <w:sz w:val="21"/>
              </w:rPr>
            </w:pPr>
          </w:p>
        </w:tc>
        <w:tc>
          <w:tcPr>
            <w:tcW w:w="870" w:type="dxa"/>
            <w:vMerge w:val="continue"/>
            <w:tcBorders>
              <w:top w:val="nil"/>
              <w:bottom w:val="nil"/>
            </w:tcBorders>
            <w:vAlign w:val="top"/>
          </w:tcPr>
          <w:p w14:paraId="2F6BBED4">
            <w:pPr>
              <w:rPr>
                <w:rFonts w:ascii="Arial"/>
                <w:sz w:val="21"/>
              </w:rPr>
            </w:pPr>
          </w:p>
        </w:tc>
        <w:tc>
          <w:tcPr>
            <w:tcW w:w="854" w:type="dxa"/>
            <w:gridSpan w:val="2"/>
            <w:vMerge w:val="continue"/>
            <w:tcBorders>
              <w:top w:val="nil"/>
              <w:bottom w:val="nil"/>
            </w:tcBorders>
            <w:vAlign w:val="top"/>
          </w:tcPr>
          <w:p w14:paraId="2BC53099">
            <w:pPr>
              <w:rPr>
                <w:rFonts w:ascii="Arial"/>
                <w:sz w:val="21"/>
              </w:rPr>
            </w:pPr>
          </w:p>
        </w:tc>
        <w:tc>
          <w:tcPr>
            <w:tcW w:w="990" w:type="dxa"/>
            <w:gridSpan w:val="2"/>
            <w:vMerge w:val="continue"/>
            <w:tcBorders>
              <w:top w:val="nil"/>
            </w:tcBorders>
            <w:vAlign w:val="top"/>
          </w:tcPr>
          <w:p w14:paraId="00558075">
            <w:pPr>
              <w:rPr>
                <w:rFonts w:ascii="Arial"/>
                <w:sz w:val="21"/>
              </w:rPr>
            </w:pPr>
          </w:p>
        </w:tc>
        <w:tc>
          <w:tcPr>
            <w:tcW w:w="1199" w:type="dxa"/>
            <w:gridSpan w:val="2"/>
            <w:vAlign w:val="top"/>
          </w:tcPr>
          <w:p w14:paraId="7E409597">
            <w:pPr>
              <w:spacing w:line="266" w:lineRule="auto"/>
              <w:rPr>
                <w:rFonts w:ascii="Arial"/>
                <w:sz w:val="21"/>
              </w:rPr>
            </w:pPr>
          </w:p>
          <w:p w14:paraId="47D0E804">
            <w:pPr>
              <w:pStyle w:val="26"/>
              <w:spacing w:before="58" w:line="222" w:lineRule="auto"/>
              <w:ind w:left="425"/>
            </w:pPr>
            <w:r>
              <w:rPr>
                <w:spacing w:val="-4"/>
              </w:rPr>
              <w:t>瓠瓜</w:t>
            </w:r>
          </w:p>
        </w:tc>
        <w:tc>
          <w:tcPr>
            <w:tcW w:w="854" w:type="dxa"/>
            <w:gridSpan w:val="2"/>
            <w:vAlign w:val="top"/>
          </w:tcPr>
          <w:p w14:paraId="1B70020D">
            <w:pPr>
              <w:spacing w:line="265" w:lineRule="auto"/>
              <w:rPr>
                <w:rFonts w:ascii="Arial"/>
                <w:sz w:val="21"/>
              </w:rPr>
            </w:pPr>
          </w:p>
          <w:p w14:paraId="40AB76B1">
            <w:pPr>
              <w:pStyle w:val="26"/>
              <w:spacing w:before="59" w:line="220" w:lineRule="auto"/>
              <w:ind w:left="253"/>
            </w:pPr>
            <w:r>
              <w:rPr>
                <w:spacing w:val="-4"/>
              </w:rPr>
              <w:t>较高</w:t>
            </w:r>
          </w:p>
        </w:tc>
        <w:tc>
          <w:tcPr>
            <w:tcW w:w="4330" w:type="dxa"/>
            <w:gridSpan w:val="2"/>
            <w:vAlign w:val="top"/>
          </w:tcPr>
          <w:p w14:paraId="2E1EE502">
            <w:pPr>
              <w:pStyle w:val="26"/>
              <w:spacing w:before="212" w:line="234" w:lineRule="auto"/>
              <w:ind w:left="36" w:right="144" w:firstLine="1"/>
            </w:pPr>
            <w:r>
              <w:rPr>
                <w:spacing w:val="-1"/>
              </w:rPr>
              <w:t>氧乐果、克百威、氯氟氰菊酯和高效氯氟氰菊酯、氯氰菊酯和高效氯氰菊酯、乙酰甲胺磷</w:t>
            </w:r>
          </w:p>
        </w:tc>
        <w:tc>
          <w:tcPr>
            <w:tcW w:w="3807" w:type="dxa"/>
            <w:gridSpan w:val="2"/>
            <w:vAlign w:val="top"/>
          </w:tcPr>
          <w:p w14:paraId="7B6FE355">
            <w:pPr>
              <w:pStyle w:val="26"/>
              <w:spacing w:before="212" w:line="234" w:lineRule="auto"/>
              <w:ind w:left="40" w:right="159"/>
            </w:pPr>
            <w:r>
              <w:rPr>
                <w:spacing w:val="-1"/>
              </w:rPr>
              <w:t>氧乐果、克百威、氯氟氰菊酯和高效氯氟氰菊酯、氯氰菊酯和高效氯氰菊酯、乙酰甲胺磷</w:t>
            </w:r>
          </w:p>
        </w:tc>
        <w:tc>
          <w:tcPr>
            <w:tcW w:w="1122" w:type="dxa"/>
            <w:vAlign w:val="top"/>
          </w:tcPr>
          <w:p w14:paraId="4DF9FD6B">
            <w:pPr>
              <w:rPr>
                <w:rFonts w:ascii="Arial"/>
                <w:sz w:val="21"/>
              </w:rPr>
            </w:pPr>
          </w:p>
        </w:tc>
      </w:tr>
      <w:tr w14:paraId="0959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43" w:hRule="atLeast"/>
        </w:trPr>
        <w:tc>
          <w:tcPr>
            <w:tcW w:w="520" w:type="dxa"/>
            <w:vMerge w:val="continue"/>
            <w:tcBorders>
              <w:top w:val="nil"/>
              <w:bottom w:val="nil"/>
            </w:tcBorders>
            <w:vAlign w:val="top"/>
          </w:tcPr>
          <w:p w14:paraId="66507C11">
            <w:pPr>
              <w:rPr>
                <w:rFonts w:ascii="Arial"/>
                <w:sz w:val="21"/>
              </w:rPr>
            </w:pPr>
          </w:p>
        </w:tc>
        <w:tc>
          <w:tcPr>
            <w:tcW w:w="870" w:type="dxa"/>
            <w:vMerge w:val="continue"/>
            <w:tcBorders>
              <w:top w:val="nil"/>
              <w:bottom w:val="nil"/>
            </w:tcBorders>
            <w:vAlign w:val="top"/>
          </w:tcPr>
          <w:p w14:paraId="78DB98C2">
            <w:pPr>
              <w:rPr>
                <w:rFonts w:ascii="Arial"/>
                <w:sz w:val="21"/>
              </w:rPr>
            </w:pPr>
          </w:p>
        </w:tc>
        <w:tc>
          <w:tcPr>
            <w:tcW w:w="854" w:type="dxa"/>
            <w:gridSpan w:val="2"/>
            <w:vMerge w:val="continue"/>
            <w:tcBorders>
              <w:top w:val="nil"/>
              <w:bottom w:val="nil"/>
            </w:tcBorders>
            <w:vAlign w:val="top"/>
          </w:tcPr>
          <w:p w14:paraId="37D52E23">
            <w:pPr>
              <w:rPr>
                <w:rFonts w:ascii="Arial"/>
                <w:sz w:val="21"/>
              </w:rPr>
            </w:pPr>
          </w:p>
        </w:tc>
        <w:tc>
          <w:tcPr>
            <w:tcW w:w="990" w:type="dxa"/>
            <w:gridSpan w:val="2"/>
            <w:vMerge w:val="restart"/>
            <w:tcBorders>
              <w:bottom w:val="nil"/>
            </w:tcBorders>
            <w:vAlign w:val="top"/>
          </w:tcPr>
          <w:p w14:paraId="65E3D7D3">
            <w:pPr>
              <w:spacing w:line="243" w:lineRule="auto"/>
              <w:rPr>
                <w:rFonts w:ascii="Arial"/>
                <w:sz w:val="21"/>
              </w:rPr>
            </w:pPr>
          </w:p>
          <w:p w14:paraId="5E918ADF">
            <w:pPr>
              <w:spacing w:line="243" w:lineRule="auto"/>
              <w:rPr>
                <w:rFonts w:ascii="Arial"/>
                <w:sz w:val="21"/>
              </w:rPr>
            </w:pPr>
          </w:p>
          <w:p w14:paraId="79B83386">
            <w:pPr>
              <w:spacing w:line="243" w:lineRule="auto"/>
              <w:rPr>
                <w:rFonts w:ascii="Arial"/>
                <w:sz w:val="21"/>
              </w:rPr>
            </w:pPr>
          </w:p>
          <w:p w14:paraId="057696EA">
            <w:pPr>
              <w:spacing w:line="244" w:lineRule="auto"/>
              <w:rPr>
                <w:rFonts w:ascii="Arial"/>
                <w:sz w:val="21"/>
              </w:rPr>
            </w:pPr>
          </w:p>
          <w:p w14:paraId="479DCE1E">
            <w:pPr>
              <w:spacing w:line="244" w:lineRule="auto"/>
              <w:rPr>
                <w:rFonts w:ascii="Arial"/>
                <w:sz w:val="21"/>
              </w:rPr>
            </w:pPr>
          </w:p>
          <w:p w14:paraId="405ED25E">
            <w:pPr>
              <w:pStyle w:val="26"/>
              <w:spacing w:before="58" w:line="220" w:lineRule="auto"/>
              <w:ind w:left="139"/>
            </w:pPr>
            <w:r>
              <w:rPr>
                <w:spacing w:val="-2"/>
              </w:rPr>
              <w:t>豆类蔬菜</w:t>
            </w:r>
          </w:p>
        </w:tc>
        <w:tc>
          <w:tcPr>
            <w:tcW w:w="1199" w:type="dxa"/>
            <w:gridSpan w:val="2"/>
            <w:vAlign w:val="top"/>
          </w:tcPr>
          <w:p w14:paraId="1C4572B9">
            <w:pPr>
              <w:spacing w:line="317" w:lineRule="auto"/>
              <w:rPr>
                <w:rFonts w:ascii="Arial"/>
                <w:sz w:val="21"/>
              </w:rPr>
            </w:pPr>
          </w:p>
          <w:p w14:paraId="4A121897">
            <w:pPr>
              <w:spacing w:line="318" w:lineRule="auto"/>
              <w:rPr>
                <w:rFonts w:ascii="Arial"/>
                <w:sz w:val="21"/>
              </w:rPr>
            </w:pPr>
          </w:p>
          <w:p w14:paraId="59E95760">
            <w:pPr>
              <w:pStyle w:val="26"/>
              <w:spacing w:before="58" w:line="229" w:lineRule="auto"/>
              <w:ind w:left="425"/>
            </w:pPr>
            <w:r>
              <w:rPr>
                <w:spacing w:val="-4"/>
              </w:rPr>
              <w:t>豇豆</w:t>
            </w:r>
          </w:p>
        </w:tc>
        <w:tc>
          <w:tcPr>
            <w:tcW w:w="854" w:type="dxa"/>
            <w:gridSpan w:val="2"/>
            <w:vAlign w:val="top"/>
          </w:tcPr>
          <w:p w14:paraId="5CC79026">
            <w:pPr>
              <w:spacing w:line="317" w:lineRule="auto"/>
              <w:rPr>
                <w:rFonts w:ascii="Arial"/>
                <w:sz w:val="21"/>
              </w:rPr>
            </w:pPr>
          </w:p>
          <w:p w14:paraId="7B5CFD4B">
            <w:pPr>
              <w:spacing w:line="317" w:lineRule="auto"/>
              <w:rPr>
                <w:rFonts w:ascii="Arial"/>
                <w:sz w:val="21"/>
              </w:rPr>
            </w:pPr>
          </w:p>
          <w:p w14:paraId="4894B7C3">
            <w:pPr>
              <w:pStyle w:val="26"/>
              <w:spacing w:before="59" w:line="220" w:lineRule="auto"/>
              <w:ind w:left="253"/>
            </w:pPr>
            <w:r>
              <w:rPr>
                <w:spacing w:val="-4"/>
              </w:rPr>
              <w:t>较高</w:t>
            </w:r>
          </w:p>
        </w:tc>
        <w:tc>
          <w:tcPr>
            <w:tcW w:w="4330" w:type="dxa"/>
            <w:gridSpan w:val="2"/>
            <w:vAlign w:val="top"/>
          </w:tcPr>
          <w:p w14:paraId="0B94D48E">
            <w:pPr>
              <w:pStyle w:val="26"/>
              <w:spacing w:before="135" w:line="231" w:lineRule="auto"/>
              <w:ind w:left="36" w:right="144" w:firstLine="8"/>
            </w:pPr>
            <w:r>
              <w:rPr>
                <w:spacing w:val="-1"/>
              </w:rPr>
              <w:t>阿维菌素、倍硫磷、啶虫脒、毒死蜱、氟虫腈、甲氨基阿维菌素苯甲酸盐、甲胺磷、甲拌磷、甲基异柳磷</w:t>
            </w:r>
            <w:r>
              <w:rPr>
                <w:spacing w:val="15"/>
              </w:rPr>
              <w:t xml:space="preserve"> </w:t>
            </w:r>
            <w:r>
              <w:rPr>
                <w:spacing w:val="-1"/>
              </w:rPr>
              <w:t>、克百威、乐果、氯氟氰菊酯和高效氯氟氰菊酯、氯氰菊酯和高效氯氰菊酯、氯唑磷、灭多威、灭蝇胺、噻虫胺、噻虫嗪、三唑磷、水胺硫磷、氧乐果、乙酰甲胺磷、杀螟硫磷、氯虫苯甲酰胺</w:t>
            </w:r>
          </w:p>
        </w:tc>
        <w:tc>
          <w:tcPr>
            <w:tcW w:w="3807" w:type="dxa"/>
            <w:gridSpan w:val="2"/>
            <w:vAlign w:val="top"/>
          </w:tcPr>
          <w:p w14:paraId="6A493DCF">
            <w:pPr>
              <w:pStyle w:val="26"/>
              <w:spacing w:before="136" w:line="231" w:lineRule="auto"/>
              <w:ind w:left="39" w:right="159"/>
            </w:pPr>
            <w:r>
              <w:rPr>
                <w:spacing w:val="-1"/>
              </w:rPr>
              <w:t>倍硫磷、灭蝇胺、噻虫胺、噻虫嗪、氧乐果、甲氨基阿维菌素苯甲酸盐、三唑磷、乙酰甲胺磷、克百威、甲基异柳磷、毒死蜱、啶虫脒、阿维菌素、氟虫腈、氯氟氰菊酯和高效氯氟氰菊酯、灭多威、水胺硫磷、杀螟硫磷、氯虫苯</w:t>
            </w:r>
            <w:r>
              <w:rPr>
                <w:spacing w:val="-3"/>
              </w:rPr>
              <w:t>甲酰胺</w:t>
            </w:r>
          </w:p>
        </w:tc>
        <w:tc>
          <w:tcPr>
            <w:tcW w:w="1122" w:type="dxa"/>
            <w:vAlign w:val="top"/>
          </w:tcPr>
          <w:p w14:paraId="16D539A4">
            <w:pPr>
              <w:pStyle w:val="26"/>
              <w:spacing w:before="59" w:line="220" w:lineRule="auto"/>
            </w:pPr>
            <w:r>
              <w:rPr>
                <w:b/>
                <w:bCs/>
                <w:spacing w:val="-3"/>
              </w:rPr>
              <w:t>必检品种。</w:t>
            </w:r>
          </w:p>
        </w:tc>
      </w:tr>
      <w:tr w14:paraId="71FB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64" w:hRule="atLeast"/>
        </w:trPr>
        <w:tc>
          <w:tcPr>
            <w:tcW w:w="520" w:type="dxa"/>
            <w:vMerge w:val="continue"/>
            <w:tcBorders>
              <w:top w:val="nil"/>
            </w:tcBorders>
            <w:vAlign w:val="top"/>
          </w:tcPr>
          <w:p w14:paraId="15CF8C70">
            <w:pPr>
              <w:rPr>
                <w:rFonts w:ascii="Arial"/>
                <w:sz w:val="21"/>
              </w:rPr>
            </w:pPr>
          </w:p>
        </w:tc>
        <w:tc>
          <w:tcPr>
            <w:tcW w:w="870" w:type="dxa"/>
            <w:vMerge w:val="continue"/>
            <w:tcBorders>
              <w:top w:val="nil"/>
            </w:tcBorders>
            <w:vAlign w:val="top"/>
          </w:tcPr>
          <w:p w14:paraId="4C5033EE">
            <w:pPr>
              <w:rPr>
                <w:rFonts w:ascii="Arial"/>
                <w:sz w:val="21"/>
              </w:rPr>
            </w:pPr>
          </w:p>
        </w:tc>
        <w:tc>
          <w:tcPr>
            <w:tcW w:w="854" w:type="dxa"/>
            <w:gridSpan w:val="2"/>
            <w:vMerge w:val="continue"/>
            <w:tcBorders>
              <w:top w:val="nil"/>
            </w:tcBorders>
            <w:vAlign w:val="top"/>
          </w:tcPr>
          <w:p w14:paraId="4640984D">
            <w:pPr>
              <w:rPr>
                <w:rFonts w:ascii="Arial"/>
                <w:sz w:val="21"/>
              </w:rPr>
            </w:pPr>
          </w:p>
        </w:tc>
        <w:tc>
          <w:tcPr>
            <w:tcW w:w="990" w:type="dxa"/>
            <w:gridSpan w:val="2"/>
            <w:vMerge w:val="continue"/>
            <w:tcBorders>
              <w:top w:val="nil"/>
            </w:tcBorders>
            <w:vAlign w:val="top"/>
          </w:tcPr>
          <w:p w14:paraId="2FB266E4">
            <w:pPr>
              <w:rPr>
                <w:rFonts w:ascii="Arial"/>
                <w:sz w:val="21"/>
              </w:rPr>
            </w:pPr>
          </w:p>
        </w:tc>
        <w:tc>
          <w:tcPr>
            <w:tcW w:w="1199" w:type="dxa"/>
            <w:gridSpan w:val="2"/>
            <w:vAlign w:val="top"/>
          </w:tcPr>
          <w:p w14:paraId="2A85304C">
            <w:pPr>
              <w:spacing w:line="443" w:lineRule="auto"/>
              <w:rPr>
                <w:rFonts w:ascii="Arial"/>
                <w:sz w:val="21"/>
              </w:rPr>
            </w:pPr>
          </w:p>
          <w:p w14:paraId="6E73B3AC">
            <w:pPr>
              <w:pStyle w:val="26"/>
              <w:spacing w:before="59" w:line="220" w:lineRule="auto"/>
              <w:ind w:left="425"/>
            </w:pPr>
            <w:r>
              <w:rPr>
                <w:spacing w:val="-4"/>
              </w:rPr>
              <w:t>菜豆</w:t>
            </w:r>
          </w:p>
        </w:tc>
        <w:tc>
          <w:tcPr>
            <w:tcW w:w="854" w:type="dxa"/>
            <w:gridSpan w:val="2"/>
            <w:vAlign w:val="top"/>
          </w:tcPr>
          <w:p w14:paraId="7B21C5B3">
            <w:pPr>
              <w:spacing w:line="443" w:lineRule="auto"/>
              <w:rPr>
                <w:rFonts w:ascii="Arial"/>
                <w:sz w:val="21"/>
              </w:rPr>
            </w:pPr>
          </w:p>
          <w:p w14:paraId="066531D9">
            <w:pPr>
              <w:pStyle w:val="26"/>
              <w:spacing w:before="59" w:line="220" w:lineRule="auto"/>
              <w:ind w:left="253"/>
            </w:pPr>
            <w:r>
              <w:rPr>
                <w:spacing w:val="-4"/>
              </w:rPr>
              <w:t>较高</w:t>
            </w:r>
          </w:p>
        </w:tc>
        <w:tc>
          <w:tcPr>
            <w:tcW w:w="4330" w:type="dxa"/>
            <w:gridSpan w:val="2"/>
            <w:vAlign w:val="top"/>
          </w:tcPr>
          <w:p w14:paraId="76CC721B">
            <w:pPr>
              <w:pStyle w:val="26"/>
              <w:spacing w:before="170" w:line="231" w:lineRule="auto"/>
              <w:ind w:left="36" w:right="144"/>
              <w:jc w:val="both"/>
            </w:pPr>
            <w:r>
              <w:rPr>
                <w:spacing w:val="-1"/>
              </w:rPr>
              <w:t>倍硫磷、吡虫啉、毒死蜱、多菌灵、甲氨基阿维菌素苯甲酸盐、甲胺磷、克百威、氯氟氰菊酯和高效氯氟氰菊酯、灭蝇胺、噻虫胺、三唑磷、水胺硫磷、氧乐果、乙酰甲胺磷</w:t>
            </w:r>
          </w:p>
        </w:tc>
        <w:tc>
          <w:tcPr>
            <w:tcW w:w="3807" w:type="dxa"/>
            <w:gridSpan w:val="2"/>
            <w:vAlign w:val="top"/>
          </w:tcPr>
          <w:p w14:paraId="3F944109">
            <w:pPr>
              <w:pStyle w:val="26"/>
              <w:spacing w:before="278" w:line="233" w:lineRule="auto"/>
              <w:ind w:left="41" w:right="159" w:hanging="2"/>
            </w:pPr>
            <w:r>
              <w:rPr>
                <w:spacing w:val="-1"/>
              </w:rPr>
              <w:t>倍硫磷、噻虫胺、氧乐果、灭蝇胺、克百威、甲胺磷、毒死蜱、乙酰甲胺磷、甲氨基阿维菌</w:t>
            </w:r>
            <w:r>
              <w:rPr>
                <w:spacing w:val="-2"/>
              </w:rPr>
              <w:t>素苯甲酸盐</w:t>
            </w:r>
          </w:p>
        </w:tc>
        <w:tc>
          <w:tcPr>
            <w:tcW w:w="1122" w:type="dxa"/>
            <w:vAlign w:val="top"/>
          </w:tcPr>
          <w:p w14:paraId="7866955D">
            <w:pPr>
              <w:pStyle w:val="26"/>
              <w:spacing w:before="59" w:line="220" w:lineRule="auto"/>
            </w:pPr>
            <w:r>
              <w:rPr>
                <w:b/>
                <w:bCs/>
                <w:spacing w:val="-3"/>
              </w:rPr>
              <w:t>必检品种。</w:t>
            </w:r>
          </w:p>
        </w:tc>
      </w:tr>
      <w:tr w14:paraId="3E184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49B91C67">
            <w:pPr>
              <w:spacing w:line="284" w:lineRule="auto"/>
              <w:rPr>
                <w:rFonts w:ascii="Arial"/>
                <w:sz w:val="21"/>
              </w:rPr>
            </w:pPr>
          </w:p>
          <w:p w14:paraId="766CB4C9">
            <w:pPr>
              <w:pStyle w:val="26"/>
              <w:spacing w:before="58" w:line="222" w:lineRule="auto"/>
              <w:ind w:left="82"/>
            </w:pPr>
            <w:r>
              <w:rPr>
                <w:b/>
                <w:bCs/>
                <w:spacing w:val="-5"/>
              </w:rPr>
              <w:t>序号</w:t>
            </w:r>
          </w:p>
        </w:tc>
        <w:tc>
          <w:tcPr>
            <w:tcW w:w="870" w:type="dxa"/>
            <w:vAlign w:val="top"/>
          </w:tcPr>
          <w:p w14:paraId="48A1F2E7">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40E5778C">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11F9FC7D">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377AB35C">
            <w:pPr>
              <w:pStyle w:val="26"/>
              <w:spacing w:before="235" w:line="220" w:lineRule="auto"/>
              <w:ind w:left="57"/>
            </w:pPr>
            <w:r>
              <w:rPr>
                <w:b/>
                <w:bCs/>
                <w:spacing w:val="-2"/>
              </w:rPr>
              <w:t>食品细类（四</w:t>
            </w:r>
          </w:p>
          <w:p w14:paraId="0C80A82C">
            <w:pPr>
              <w:pStyle w:val="26"/>
              <w:spacing w:before="10" w:line="222" w:lineRule="auto"/>
              <w:ind w:left="425"/>
            </w:pPr>
            <w:r>
              <w:rPr>
                <w:b/>
                <w:bCs/>
                <w:spacing w:val="-7"/>
              </w:rPr>
              <w:t>级）</w:t>
            </w:r>
          </w:p>
        </w:tc>
        <w:tc>
          <w:tcPr>
            <w:tcW w:w="854" w:type="dxa"/>
            <w:gridSpan w:val="2"/>
            <w:vAlign w:val="top"/>
          </w:tcPr>
          <w:p w14:paraId="31D7AA5B">
            <w:pPr>
              <w:spacing w:line="284" w:lineRule="auto"/>
              <w:rPr>
                <w:rFonts w:ascii="Arial"/>
                <w:sz w:val="21"/>
              </w:rPr>
            </w:pPr>
          </w:p>
          <w:p w14:paraId="69CF5934">
            <w:pPr>
              <w:pStyle w:val="26"/>
              <w:spacing w:before="59" w:line="220" w:lineRule="auto"/>
              <w:ind w:left="69"/>
            </w:pPr>
            <w:r>
              <w:rPr>
                <w:b/>
                <w:bCs/>
                <w:spacing w:val="-3"/>
              </w:rPr>
              <w:t>风险等级</w:t>
            </w:r>
          </w:p>
        </w:tc>
        <w:tc>
          <w:tcPr>
            <w:tcW w:w="4330" w:type="dxa"/>
            <w:gridSpan w:val="2"/>
            <w:vAlign w:val="top"/>
          </w:tcPr>
          <w:p w14:paraId="071EEACE">
            <w:pPr>
              <w:spacing w:line="285" w:lineRule="auto"/>
              <w:rPr>
                <w:rFonts w:ascii="Arial"/>
                <w:sz w:val="21"/>
              </w:rPr>
            </w:pPr>
          </w:p>
          <w:p w14:paraId="207370F3">
            <w:pPr>
              <w:pStyle w:val="26"/>
              <w:spacing w:before="58" w:line="219" w:lineRule="auto"/>
              <w:ind w:left="1264"/>
            </w:pPr>
            <w:r>
              <w:rPr>
                <w:b/>
                <w:bCs/>
                <w:spacing w:val="-2"/>
              </w:rPr>
              <w:t>省级本级监督抽检项目</w:t>
            </w:r>
          </w:p>
        </w:tc>
        <w:tc>
          <w:tcPr>
            <w:tcW w:w="3807" w:type="dxa"/>
            <w:gridSpan w:val="2"/>
            <w:vAlign w:val="top"/>
          </w:tcPr>
          <w:p w14:paraId="26C1928B">
            <w:pPr>
              <w:spacing w:line="284" w:lineRule="auto"/>
              <w:rPr>
                <w:rFonts w:ascii="Arial"/>
                <w:sz w:val="21"/>
              </w:rPr>
            </w:pPr>
          </w:p>
          <w:p w14:paraId="029EFF45">
            <w:pPr>
              <w:pStyle w:val="26"/>
              <w:spacing w:before="59" w:line="220" w:lineRule="auto"/>
              <w:ind w:left="1007"/>
            </w:pPr>
            <w:r>
              <w:rPr>
                <w:b/>
                <w:bCs/>
                <w:spacing w:val="-2"/>
              </w:rPr>
              <w:t>省级转移监督抽检项目</w:t>
            </w:r>
          </w:p>
        </w:tc>
        <w:tc>
          <w:tcPr>
            <w:tcW w:w="1122" w:type="dxa"/>
            <w:vAlign w:val="top"/>
          </w:tcPr>
          <w:p w14:paraId="76EAFB65">
            <w:pPr>
              <w:pStyle w:val="26"/>
              <w:spacing w:before="58" w:line="222" w:lineRule="auto"/>
            </w:pPr>
            <w:r>
              <w:rPr>
                <w:b/>
                <w:bCs/>
                <w:spacing w:val="-6"/>
              </w:rPr>
              <w:t>备注</w:t>
            </w:r>
          </w:p>
        </w:tc>
      </w:tr>
      <w:tr w14:paraId="7BE3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61" w:hRule="atLeast"/>
        </w:trPr>
        <w:tc>
          <w:tcPr>
            <w:tcW w:w="520" w:type="dxa"/>
            <w:vMerge w:val="restart"/>
            <w:tcBorders>
              <w:bottom w:val="nil"/>
            </w:tcBorders>
            <w:vAlign w:val="top"/>
          </w:tcPr>
          <w:p w14:paraId="491FA43A">
            <w:pPr>
              <w:spacing w:line="245" w:lineRule="auto"/>
              <w:rPr>
                <w:rFonts w:ascii="Arial"/>
                <w:sz w:val="21"/>
              </w:rPr>
            </w:pPr>
          </w:p>
          <w:p w14:paraId="7C0BE6DF">
            <w:pPr>
              <w:spacing w:line="245" w:lineRule="auto"/>
              <w:rPr>
                <w:rFonts w:ascii="Arial"/>
                <w:sz w:val="21"/>
              </w:rPr>
            </w:pPr>
          </w:p>
          <w:p w14:paraId="09AE5204">
            <w:pPr>
              <w:spacing w:line="245" w:lineRule="auto"/>
              <w:rPr>
                <w:rFonts w:ascii="Arial"/>
                <w:sz w:val="21"/>
              </w:rPr>
            </w:pPr>
          </w:p>
          <w:p w14:paraId="787714DC">
            <w:pPr>
              <w:spacing w:line="245" w:lineRule="auto"/>
              <w:rPr>
                <w:rFonts w:ascii="Arial"/>
                <w:sz w:val="21"/>
              </w:rPr>
            </w:pPr>
          </w:p>
          <w:p w14:paraId="60A5F99C">
            <w:pPr>
              <w:spacing w:line="246" w:lineRule="auto"/>
              <w:rPr>
                <w:rFonts w:ascii="Arial"/>
                <w:sz w:val="21"/>
              </w:rPr>
            </w:pPr>
          </w:p>
          <w:p w14:paraId="1C232F53">
            <w:pPr>
              <w:spacing w:line="246" w:lineRule="auto"/>
              <w:rPr>
                <w:rFonts w:ascii="Arial"/>
                <w:sz w:val="21"/>
              </w:rPr>
            </w:pPr>
          </w:p>
          <w:p w14:paraId="7BE80739">
            <w:pPr>
              <w:spacing w:line="246" w:lineRule="auto"/>
              <w:rPr>
                <w:rFonts w:ascii="Arial"/>
                <w:sz w:val="21"/>
              </w:rPr>
            </w:pPr>
          </w:p>
          <w:p w14:paraId="21C9E9B5">
            <w:pPr>
              <w:spacing w:line="246" w:lineRule="auto"/>
              <w:rPr>
                <w:rFonts w:ascii="Arial"/>
                <w:sz w:val="21"/>
              </w:rPr>
            </w:pPr>
          </w:p>
          <w:p w14:paraId="4F207469">
            <w:pPr>
              <w:spacing w:line="246" w:lineRule="auto"/>
              <w:rPr>
                <w:rFonts w:ascii="Arial"/>
                <w:sz w:val="21"/>
              </w:rPr>
            </w:pPr>
          </w:p>
          <w:p w14:paraId="412F71FA">
            <w:pPr>
              <w:spacing w:line="246" w:lineRule="auto"/>
              <w:rPr>
                <w:rFonts w:ascii="Arial"/>
                <w:sz w:val="21"/>
              </w:rPr>
            </w:pPr>
          </w:p>
          <w:p w14:paraId="6B894F32">
            <w:pPr>
              <w:spacing w:line="246" w:lineRule="auto"/>
              <w:rPr>
                <w:rFonts w:ascii="Arial"/>
                <w:sz w:val="21"/>
              </w:rPr>
            </w:pPr>
          </w:p>
          <w:p w14:paraId="48DA2880">
            <w:pPr>
              <w:spacing w:line="246" w:lineRule="auto"/>
              <w:rPr>
                <w:rFonts w:ascii="Arial"/>
                <w:sz w:val="21"/>
              </w:rPr>
            </w:pPr>
          </w:p>
          <w:p w14:paraId="3834A2F6">
            <w:pPr>
              <w:spacing w:line="246" w:lineRule="auto"/>
              <w:rPr>
                <w:rFonts w:ascii="Arial"/>
                <w:sz w:val="21"/>
              </w:rPr>
            </w:pPr>
          </w:p>
          <w:p w14:paraId="6AF11E31">
            <w:pPr>
              <w:spacing w:line="246" w:lineRule="auto"/>
              <w:rPr>
                <w:rFonts w:ascii="Arial"/>
                <w:sz w:val="21"/>
              </w:rPr>
            </w:pPr>
          </w:p>
          <w:p w14:paraId="667659E7">
            <w:pPr>
              <w:spacing w:line="246" w:lineRule="auto"/>
              <w:rPr>
                <w:rFonts w:ascii="Arial"/>
                <w:sz w:val="21"/>
              </w:rPr>
            </w:pPr>
          </w:p>
          <w:p w14:paraId="420A70FC">
            <w:pPr>
              <w:spacing w:line="246" w:lineRule="auto"/>
              <w:rPr>
                <w:rFonts w:ascii="Arial"/>
                <w:sz w:val="21"/>
              </w:rPr>
            </w:pPr>
          </w:p>
          <w:p w14:paraId="5CE28883">
            <w:pPr>
              <w:spacing w:line="246" w:lineRule="auto"/>
              <w:rPr>
                <w:rFonts w:ascii="Arial"/>
                <w:sz w:val="21"/>
              </w:rPr>
            </w:pPr>
          </w:p>
          <w:p w14:paraId="1A89EDC0">
            <w:pPr>
              <w:spacing w:line="246" w:lineRule="auto"/>
              <w:rPr>
                <w:rFonts w:ascii="Arial"/>
                <w:sz w:val="21"/>
              </w:rPr>
            </w:pPr>
          </w:p>
          <w:p w14:paraId="3235C1CC">
            <w:pPr>
              <w:pStyle w:val="26"/>
              <w:spacing w:before="58"/>
              <w:ind w:left="180"/>
            </w:pPr>
            <w:r>
              <w:rPr>
                <w:spacing w:val="-5"/>
              </w:rPr>
              <w:t>34</w:t>
            </w:r>
          </w:p>
        </w:tc>
        <w:tc>
          <w:tcPr>
            <w:tcW w:w="870" w:type="dxa"/>
            <w:vMerge w:val="restart"/>
            <w:tcBorders>
              <w:bottom w:val="nil"/>
            </w:tcBorders>
            <w:vAlign w:val="top"/>
          </w:tcPr>
          <w:p w14:paraId="518289DF">
            <w:pPr>
              <w:spacing w:line="245" w:lineRule="auto"/>
              <w:rPr>
                <w:rFonts w:ascii="Arial"/>
                <w:sz w:val="21"/>
              </w:rPr>
            </w:pPr>
          </w:p>
          <w:p w14:paraId="620D75ED">
            <w:pPr>
              <w:spacing w:line="245" w:lineRule="auto"/>
              <w:rPr>
                <w:rFonts w:ascii="Arial"/>
                <w:sz w:val="21"/>
              </w:rPr>
            </w:pPr>
          </w:p>
          <w:p w14:paraId="0F1A928C">
            <w:pPr>
              <w:spacing w:line="245" w:lineRule="auto"/>
              <w:rPr>
                <w:rFonts w:ascii="Arial"/>
                <w:sz w:val="21"/>
              </w:rPr>
            </w:pPr>
          </w:p>
          <w:p w14:paraId="1B9B83B6">
            <w:pPr>
              <w:spacing w:line="245" w:lineRule="auto"/>
              <w:rPr>
                <w:rFonts w:ascii="Arial"/>
                <w:sz w:val="21"/>
              </w:rPr>
            </w:pPr>
          </w:p>
          <w:p w14:paraId="038658D2">
            <w:pPr>
              <w:spacing w:line="246" w:lineRule="auto"/>
              <w:rPr>
                <w:rFonts w:ascii="Arial"/>
                <w:sz w:val="21"/>
              </w:rPr>
            </w:pPr>
          </w:p>
          <w:p w14:paraId="5AED3381">
            <w:pPr>
              <w:spacing w:line="246" w:lineRule="auto"/>
              <w:rPr>
                <w:rFonts w:ascii="Arial"/>
                <w:sz w:val="21"/>
              </w:rPr>
            </w:pPr>
          </w:p>
          <w:p w14:paraId="11FEB5EA">
            <w:pPr>
              <w:spacing w:line="246" w:lineRule="auto"/>
              <w:rPr>
                <w:rFonts w:ascii="Arial"/>
                <w:sz w:val="21"/>
              </w:rPr>
            </w:pPr>
          </w:p>
          <w:p w14:paraId="0CB0DA6F">
            <w:pPr>
              <w:spacing w:line="246" w:lineRule="auto"/>
              <w:rPr>
                <w:rFonts w:ascii="Arial"/>
                <w:sz w:val="21"/>
              </w:rPr>
            </w:pPr>
          </w:p>
          <w:p w14:paraId="521778A8">
            <w:pPr>
              <w:spacing w:line="246" w:lineRule="auto"/>
              <w:rPr>
                <w:rFonts w:ascii="Arial"/>
                <w:sz w:val="21"/>
              </w:rPr>
            </w:pPr>
          </w:p>
          <w:p w14:paraId="78A1CFB4">
            <w:pPr>
              <w:spacing w:line="246" w:lineRule="auto"/>
              <w:rPr>
                <w:rFonts w:ascii="Arial"/>
                <w:sz w:val="21"/>
              </w:rPr>
            </w:pPr>
          </w:p>
          <w:p w14:paraId="1770FDBB">
            <w:pPr>
              <w:spacing w:line="246" w:lineRule="auto"/>
              <w:rPr>
                <w:rFonts w:ascii="Arial"/>
                <w:sz w:val="21"/>
              </w:rPr>
            </w:pPr>
          </w:p>
          <w:p w14:paraId="752FC962">
            <w:pPr>
              <w:spacing w:line="246" w:lineRule="auto"/>
              <w:rPr>
                <w:rFonts w:ascii="Arial"/>
                <w:sz w:val="21"/>
              </w:rPr>
            </w:pPr>
          </w:p>
          <w:p w14:paraId="2793F8AD">
            <w:pPr>
              <w:spacing w:line="246" w:lineRule="auto"/>
              <w:rPr>
                <w:rFonts w:ascii="Arial"/>
                <w:sz w:val="21"/>
              </w:rPr>
            </w:pPr>
          </w:p>
          <w:p w14:paraId="75020CFF">
            <w:pPr>
              <w:spacing w:line="246" w:lineRule="auto"/>
              <w:rPr>
                <w:rFonts w:ascii="Arial"/>
                <w:sz w:val="21"/>
              </w:rPr>
            </w:pPr>
          </w:p>
          <w:p w14:paraId="16A0A4A5">
            <w:pPr>
              <w:spacing w:line="246" w:lineRule="auto"/>
              <w:rPr>
                <w:rFonts w:ascii="Arial"/>
                <w:sz w:val="21"/>
              </w:rPr>
            </w:pPr>
          </w:p>
          <w:p w14:paraId="1554E403">
            <w:pPr>
              <w:spacing w:line="246" w:lineRule="auto"/>
              <w:rPr>
                <w:rFonts w:ascii="Arial"/>
                <w:sz w:val="21"/>
              </w:rPr>
            </w:pPr>
          </w:p>
          <w:p w14:paraId="12A49FA6">
            <w:pPr>
              <w:spacing w:line="246" w:lineRule="auto"/>
              <w:rPr>
                <w:rFonts w:ascii="Arial"/>
                <w:sz w:val="21"/>
              </w:rPr>
            </w:pPr>
          </w:p>
          <w:p w14:paraId="03714B14">
            <w:pPr>
              <w:spacing w:line="246" w:lineRule="auto"/>
              <w:rPr>
                <w:rFonts w:ascii="Arial"/>
                <w:sz w:val="21"/>
              </w:rPr>
            </w:pPr>
          </w:p>
          <w:p w14:paraId="3E29C328">
            <w:pPr>
              <w:pStyle w:val="26"/>
              <w:spacing w:before="58" w:line="220" w:lineRule="auto"/>
              <w:ind w:left="260"/>
            </w:pPr>
            <w:r>
              <w:rPr>
                <w:spacing w:val="-6"/>
              </w:rPr>
              <w:t>蔬菜</w:t>
            </w:r>
          </w:p>
        </w:tc>
        <w:tc>
          <w:tcPr>
            <w:tcW w:w="854" w:type="dxa"/>
            <w:gridSpan w:val="2"/>
            <w:vMerge w:val="restart"/>
            <w:tcBorders>
              <w:bottom w:val="nil"/>
            </w:tcBorders>
            <w:vAlign w:val="top"/>
          </w:tcPr>
          <w:p w14:paraId="1AA86F16">
            <w:pPr>
              <w:spacing w:line="245" w:lineRule="auto"/>
              <w:rPr>
                <w:rFonts w:ascii="Arial"/>
                <w:sz w:val="21"/>
              </w:rPr>
            </w:pPr>
          </w:p>
          <w:p w14:paraId="44EF4C7D">
            <w:pPr>
              <w:spacing w:line="245" w:lineRule="auto"/>
              <w:rPr>
                <w:rFonts w:ascii="Arial"/>
                <w:sz w:val="21"/>
              </w:rPr>
            </w:pPr>
          </w:p>
          <w:p w14:paraId="1AC709D2">
            <w:pPr>
              <w:spacing w:line="245" w:lineRule="auto"/>
              <w:rPr>
                <w:rFonts w:ascii="Arial"/>
                <w:sz w:val="21"/>
              </w:rPr>
            </w:pPr>
          </w:p>
          <w:p w14:paraId="4DA83D39">
            <w:pPr>
              <w:spacing w:line="245" w:lineRule="auto"/>
              <w:rPr>
                <w:rFonts w:ascii="Arial"/>
                <w:sz w:val="21"/>
              </w:rPr>
            </w:pPr>
          </w:p>
          <w:p w14:paraId="0AE60F0B">
            <w:pPr>
              <w:spacing w:line="246" w:lineRule="auto"/>
              <w:rPr>
                <w:rFonts w:ascii="Arial"/>
                <w:sz w:val="21"/>
              </w:rPr>
            </w:pPr>
          </w:p>
          <w:p w14:paraId="2A63908F">
            <w:pPr>
              <w:spacing w:line="246" w:lineRule="auto"/>
              <w:rPr>
                <w:rFonts w:ascii="Arial"/>
                <w:sz w:val="21"/>
              </w:rPr>
            </w:pPr>
          </w:p>
          <w:p w14:paraId="3BB7A666">
            <w:pPr>
              <w:spacing w:line="246" w:lineRule="auto"/>
              <w:rPr>
                <w:rFonts w:ascii="Arial"/>
                <w:sz w:val="21"/>
              </w:rPr>
            </w:pPr>
          </w:p>
          <w:p w14:paraId="36223AA1">
            <w:pPr>
              <w:spacing w:line="246" w:lineRule="auto"/>
              <w:rPr>
                <w:rFonts w:ascii="Arial"/>
                <w:sz w:val="21"/>
              </w:rPr>
            </w:pPr>
          </w:p>
          <w:p w14:paraId="0185678A">
            <w:pPr>
              <w:spacing w:line="246" w:lineRule="auto"/>
              <w:rPr>
                <w:rFonts w:ascii="Arial"/>
                <w:sz w:val="21"/>
              </w:rPr>
            </w:pPr>
          </w:p>
          <w:p w14:paraId="0479618F">
            <w:pPr>
              <w:spacing w:line="246" w:lineRule="auto"/>
              <w:rPr>
                <w:rFonts w:ascii="Arial"/>
                <w:sz w:val="21"/>
              </w:rPr>
            </w:pPr>
          </w:p>
          <w:p w14:paraId="30CA9D64">
            <w:pPr>
              <w:spacing w:line="246" w:lineRule="auto"/>
              <w:rPr>
                <w:rFonts w:ascii="Arial"/>
                <w:sz w:val="21"/>
              </w:rPr>
            </w:pPr>
          </w:p>
          <w:p w14:paraId="708DD659">
            <w:pPr>
              <w:spacing w:line="246" w:lineRule="auto"/>
              <w:rPr>
                <w:rFonts w:ascii="Arial"/>
                <w:sz w:val="21"/>
              </w:rPr>
            </w:pPr>
          </w:p>
          <w:p w14:paraId="09C4CF4B">
            <w:pPr>
              <w:spacing w:line="246" w:lineRule="auto"/>
              <w:rPr>
                <w:rFonts w:ascii="Arial"/>
                <w:sz w:val="21"/>
              </w:rPr>
            </w:pPr>
          </w:p>
          <w:p w14:paraId="4454464D">
            <w:pPr>
              <w:spacing w:line="246" w:lineRule="auto"/>
              <w:rPr>
                <w:rFonts w:ascii="Arial"/>
                <w:sz w:val="21"/>
              </w:rPr>
            </w:pPr>
          </w:p>
          <w:p w14:paraId="7D6ABB09">
            <w:pPr>
              <w:spacing w:line="246" w:lineRule="auto"/>
              <w:rPr>
                <w:rFonts w:ascii="Arial"/>
                <w:sz w:val="21"/>
              </w:rPr>
            </w:pPr>
          </w:p>
          <w:p w14:paraId="07770B0A">
            <w:pPr>
              <w:spacing w:line="246" w:lineRule="auto"/>
              <w:rPr>
                <w:rFonts w:ascii="Arial"/>
                <w:sz w:val="21"/>
              </w:rPr>
            </w:pPr>
          </w:p>
          <w:p w14:paraId="5308E993">
            <w:pPr>
              <w:spacing w:line="246" w:lineRule="auto"/>
              <w:rPr>
                <w:rFonts w:ascii="Arial"/>
                <w:sz w:val="21"/>
              </w:rPr>
            </w:pPr>
          </w:p>
          <w:p w14:paraId="1AC769CF">
            <w:pPr>
              <w:spacing w:line="246" w:lineRule="auto"/>
              <w:rPr>
                <w:rFonts w:ascii="Arial"/>
                <w:sz w:val="21"/>
              </w:rPr>
            </w:pPr>
          </w:p>
          <w:p w14:paraId="6D3E2C05">
            <w:pPr>
              <w:pStyle w:val="26"/>
              <w:spacing w:before="58" w:line="220" w:lineRule="auto"/>
              <w:ind w:left="254"/>
            </w:pPr>
            <w:r>
              <w:rPr>
                <w:spacing w:val="-6"/>
              </w:rPr>
              <w:t>蔬菜</w:t>
            </w:r>
          </w:p>
        </w:tc>
        <w:tc>
          <w:tcPr>
            <w:tcW w:w="990" w:type="dxa"/>
            <w:gridSpan w:val="2"/>
            <w:vMerge w:val="restart"/>
            <w:tcBorders>
              <w:bottom w:val="nil"/>
            </w:tcBorders>
            <w:vAlign w:val="top"/>
          </w:tcPr>
          <w:p w14:paraId="0098CAF3">
            <w:pPr>
              <w:spacing w:line="256" w:lineRule="auto"/>
              <w:rPr>
                <w:rFonts w:ascii="Arial"/>
                <w:sz w:val="21"/>
              </w:rPr>
            </w:pPr>
          </w:p>
          <w:p w14:paraId="674EB9D2">
            <w:pPr>
              <w:spacing w:line="257" w:lineRule="auto"/>
              <w:rPr>
                <w:rFonts w:ascii="Arial"/>
                <w:sz w:val="21"/>
              </w:rPr>
            </w:pPr>
          </w:p>
          <w:p w14:paraId="3AB444E9">
            <w:pPr>
              <w:spacing w:line="257" w:lineRule="auto"/>
              <w:rPr>
                <w:rFonts w:ascii="Arial"/>
                <w:sz w:val="21"/>
              </w:rPr>
            </w:pPr>
          </w:p>
          <w:p w14:paraId="76B64A40">
            <w:pPr>
              <w:spacing w:line="257" w:lineRule="auto"/>
              <w:rPr>
                <w:rFonts w:ascii="Arial"/>
                <w:sz w:val="21"/>
              </w:rPr>
            </w:pPr>
          </w:p>
          <w:p w14:paraId="76219BBD">
            <w:pPr>
              <w:spacing w:line="257" w:lineRule="auto"/>
              <w:rPr>
                <w:rFonts w:ascii="Arial"/>
                <w:sz w:val="21"/>
              </w:rPr>
            </w:pPr>
          </w:p>
          <w:p w14:paraId="58862924">
            <w:pPr>
              <w:spacing w:line="257" w:lineRule="auto"/>
              <w:rPr>
                <w:rFonts w:ascii="Arial"/>
                <w:sz w:val="21"/>
              </w:rPr>
            </w:pPr>
          </w:p>
          <w:p w14:paraId="2FB3CA5F">
            <w:pPr>
              <w:spacing w:line="257" w:lineRule="auto"/>
              <w:rPr>
                <w:rFonts w:ascii="Arial"/>
                <w:sz w:val="21"/>
              </w:rPr>
            </w:pPr>
          </w:p>
          <w:p w14:paraId="0019B974">
            <w:pPr>
              <w:spacing w:line="257" w:lineRule="auto"/>
              <w:rPr>
                <w:rFonts w:ascii="Arial"/>
                <w:sz w:val="21"/>
              </w:rPr>
            </w:pPr>
          </w:p>
          <w:p w14:paraId="68D6E3B0">
            <w:pPr>
              <w:pStyle w:val="26"/>
              <w:spacing w:before="59" w:line="220" w:lineRule="auto"/>
              <w:ind w:left="139"/>
            </w:pPr>
            <w:r>
              <w:rPr>
                <w:spacing w:val="-2"/>
              </w:rPr>
              <w:t>豆类蔬菜</w:t>
            </w:r>
          </w:p>
        </w:tc>
        <w:tc>
          <w:tcPr>
            <w:tcW w:w="1199" w:type="dxa"/>
            <w:gridSpan w:val="2"/>
            <w:vAlign w:val="top"/>
          </w:tcPr>
          <w:p w14:paraId="6C503F6F">
            <w:pPr>
              <w:spacing w:line="291" w:lineRule="auto"/>
              <w:rPr>
                <w:rFonts w:ascii="Arial"/>
                <w:sz w:val="21"/>
              </w:rPr>
            </w:pPr>
          </w:p>
          <w:p w14:paraId="0AA3C0F9">
            <w:pPr>
              <w:spacing w:line="292" w:lineRule="auto"/>
              <w:rPr>
                <w:rFonts w:ascii="Arial"/>
                <w:sz w:val="21"/>
              </w:rPr>
            </w:pPr>
          </w:p>
          <w:p w14:paraId="5A8038AB">
            <w:pPr>
              <w:pStyle w:val="26"/>
              <w:spacing w:before="59" w:line="221" w:lineRule="auto"/>
              <w:ind w:left="245"/>
            </w:pPr>
            <w:r>
              <w:rPr>
                <w:spacing w:val="-2"/>
              </w:rPr>
              <w:t>食荚豌豆</w:t>
            </w:r>
          </w:p>
        </w:tc>
        <w:tc>
          <w:tcPr>
            <w:tcW w:w="854" w:type="dxa"/>
            <w:gridSpan w:val="2"/>
            <w:vAlign w:val="top"/>
          </w:tcPr>
          <w:p w14:paraId="0EB4901E">
            <w:pPr>
              <w:spacing w:line="291" w:lineRule="auto"/>
              <w:rPr>
                <w:rFonts w:ascii="Arial"/>
                <w:sz w:val="21"/>
              </w:rPr>
            </w:pPr>
          </w:p>
          <w:p w14:paraId="7F089DF5">
            <w:pPr>
              <w:spacing w:line="292" w:lineRule="auto"/>
              <w:rPr>
                <w:rFonts w:ascii="Arial"/>
                <w:sz w:val="21"/>
              </w:rPr>
            </w:pPr>
          </w:p>
          <w:p w14:paraId="69FB39EB">
            <w:pPr>
              <w:pStyle w:val="26"/>
              <w:spacing w:before="59" w:line="220" w:lineRule="auto"/>
              <w:ind w:left="253"/>
            </w:pPr>
            <w:r>
              <w:rPr>
                <w:spacing w:val="-4"/>
              </w:rPr>
              <w:t>较高</w:t>
            </w:r>
          </w:p>
        </w:tc>
        <w:tc>
          <w:tcPr>
            <w:tcW w:w="4330" w:type="dxa"/>
            <w:gridSpan w:val="2"/>
            <w:vAlign w:val="top"/>
          </w:tcPr>
          <w:p w14:paraId="5B93EF2A">
            <w:pPr>
              <w:spacing w:line="248" w:lineRule="auto"/>
              <w:rPr>
                <w:rFonts w:ascii="Arial"/>
                <w:sz w:val="21"/>
              </w:rPr>
            </w:pPr>
          </w:p>
          <w:p w14:paraId="0A2AE253">
            <w:pPr>
              <w:pStyle w:val="26"/>
              <w:spacing w:before="58" w:line="232" w:lineRule="auto"/>
              <w:ind w:left="38" w:right="144" w:firstLine="7"/>
              <w:jc w:val="both"/>
            </w:pPr>
            <w:r>
              <w:rPr>
                <w:spacing w:val="-1"/>
              </w:rPr>
              <w:t>阿维菌素、吡唑醚菌酯、毒死蜱、多菌灵、甲氨基阿维菌素苯甲酸盐、灭蝇胺、噻虫胺、噻虫嗪、烯酰吗啉、氧乐果、乙酰甲胺磷、氯氟氰菊酯和高效氯氟氰菊酯、苯醚甲环唑、甲胺磷</w:t>
            </w:r>
          </w:p>
        </w:tc>
        <w:tc>
          <w:tcPr>
            <w:tcW w:w="3807" w:type="dxa"/>
            <w:gridSpan w:val="2"/>
            <w:vAlign w:val="top"/>
          </w:tcPr>
          <w:p w14:paraId="1343EDAD">
            <w:pPr>
              <w:spacing w:line="249" w:lineRule="auto"/>
              <w:rPr>
                <w:rFonts w:ascii="Arial"/>
                <w:sz w:val="21"/>
              </w:rPr>
            </w:pPr>
          </w:p>
          <w:p w14:paraId="772C2766">
            <w:pPr>
              <w:pStyle w:val="26"/>
              <w:spacing w:before="58" w:line="232" w:lineRule="auto"/>
              <w:ind w:left="39" w:right="159" w:firstLine="7"/>
              <w:jc w:val="both"/>
            </w:pPr>
            <w:r>
              <w:rPr>
                <w:spacing w:val="-1"/>
              </w:rPr>
              <w:t>阿维菌素、吡唑醚菌酯、毒死蜱、多菌灵、甲氨基阿维菌素苯甲酸盐、灭蝇胺、噻虫胺、噻虫嗪、烯酰吗啉、氧乐果、乙酰甲胺磷、苯醚</w:t>
            </w:r>
            <w:r>
              <w:rPr>
                <w:spacing w:val="-2"/>
              </w:rPr>
              <w:t>甲环唑、甲胺磷</w:t>
            </w:r>
          </w:p>
        </w:tc>
        <w:tc>
          <w:tcPr>
            <w:tcW w:w="1122" w:type="dxa"/>
            <w:vAlign w:val="top"/>
          </w:tcPr>
          <w:p w14:paraId="6E346728">
            <w:pPr>
              <w:pStyle w:val="26"/>
              <w:spacing w:before="59" w:line="220" w:lineRule="auto"/>
            </w:pPr>
            <w:r>
              <w:rPr>
                <w:b/>
                <w:bCs/>
                <w:spacing w:val="-3"/>
              </w:rPr>
              <w:t>必检品种。</w:t>
            </w:r>
          </w:p>
        </w:tc>
      </w:tr>
      <w:tr w14:paraId="2ACE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7" w:hRule="atLeast"/>
        </w:trPr>
        <w:tc>
          <w:tcPr>
            <w:tcW w:w="520" w:type="dxa"/>
            <w:vMerge w:val="continue"/>
            <w:tcBorders>
              <w:top w:val="nil"/>
              <w:bottom w:val="nil"/>
            </w:tcBorders>
            <w:vAlign w:val="top"/>
          </w:tcPr>
          <w:p w14:paraId="394DD37D">
            <w:pPr>
              <w:rPr>
                <w:rFonts w:ascii="Arial"/>
                <w:sz w:val="21"/>
              </w:rPr>
            </w:pPr>
          </w:p>
        </w:tc>
        <w:tc>
          <w:tcPr>
            <w:tcW w:w="870" w:type="dxa"/>
            <w:vMerge w:val="continue"/>
            <w:tcBorders>
              <w:top w:val="nil"/>
              <w:bottom w:val="nil"/>
            </w:tcBorders>
            <w:vAlign w:val="top"/>
          </w:tcPr>
          <w:p w14:paraId="7AC7DFCC">
            <w:pPr>
              <w:rPr>
                <w:rFonts w:ascii="Arial"/>
                <w:sz w:val="21"/>
              </w:rPr>
            </w:pPr>
          </w:p>
        </w:tc>
        <w:tc>
          <w:tcPr>
            <w:tcW w:w="854" w:type="dxa"/>
            <w:gridSpan w:val="2"/>
            <w:vMerge w:val="continue"/>
            <w:tcBorders>
              <w:top w:val="nil"/>
              <w:bottom w:val="nil"/>
            </w:tcBorders>
            <w:vAlign w:val="top"/>
          </w:tcPr>
          <w:p w14:paraId="5D1ADE31">
            <w:pPr>
              <w:rPr>
                <w:rFonts w:ascii="Arial"/>
                <w:sz w:val="21"/>
              </w:rPr>
            </w:pPr>
          </w:p>
        </w:tc>
        <w:tc>
          <w:tcPr>
            <w:tcW w:w="990" w:type="dxa"/>
            <w:gridSpan w:val="2"/>
            <w:vMerge w:val="continue"/>
            <w:tcBorders>
              <w:top w:val="nil"/>
              <w:bottom w:val="nil"/>
            </w:tcBorders>
            <w:vAlign w:val="top"/>
          </w:tcPr>
          <w:p w14:paraId="71A3A66E">
            <w:pPr>
              <w:rPr>
                <w:rFonts w:ascii="Arial"/>
                <w:sz w:val="21"/>
              </w:rPr>
            </w:pPr>
          </w:p>
        </w:tc>
        <w:tc>
          <w:tcPr>
            <w:tcW w:w="1199" w:type="dxa"/>
            <w:gridSpan w:val="2"/>
            <w:vAlign w:val="top"/>
          </w:tcPr>
          <w:p w14:paraId="6BC531EB">
            <w:pPr>
              <w:spacing w:line="243" w:lineRule="auto"/>
              <w:rPr>
                <w:rFonts w:ascii="Arial"/>
                <w:sz w:val="21"/>
              </w:rPr>
            </w:pPr>
          </w:p>
          <w:p w14:paraId="1583454C">
            <w:pPr>
              <w:spacing w:line="243" w:lineRule="auto"/>
              <w:rPr>
                <w:rFonts w:ascii="Arial"/>
                <w:sz w:val="21"/>
              </w:rPr>
            </w:pPr>
          </w:p>
          <w:p w14:paraId="6C11B085">
            <w:pPr>
              <w:pStyle w:val="26"/>
              <w:spacing w:before="58" w:line="221" w:lineRule="auto"/>
              <w:ind w:left="427"/>
            </w:pPr>
            <w:r>
              <w:rPr>
                <w:spacing w:val="-5"/>
              </w:rPr>
              <w:t>扁豆</w:t>
            </w:r>
          </w:p>
        </w:tc>
        <w:tc>
          <w:tcPr>
            <w:tcW w:w="854" w:type="dxa"/>
            <w:gridSpan w:val="2"/>
            <w:vAlign w:val="top"/>
          </w:tcPr>
          <w:p w14:paraId="411D4836">
            <w:pPr>
              <w:spacing w:line="243" w:lineRule="auto"/>
              <w:rPr>
                <w:rFonts w:ascii="Arial"/>
                <w:sz w:val="21"/>
              </w:rPr>
            </w:pPr>
          </w:p>
          <w:p w14:paraId="2B3655DC">
            <w:pPr>
              <w:spacing w:line="243" w:lineRule="auto"/>
              <w:rPr>
                <w:rFonts w:ascii="Arial"/>
                <w:sz w:val="21"/>
              </w:rPr>
            </w:pPr>
          </w:p>
          <w:p w14:paraId="410DD4EC">
            <w:pPr>
              <w:pStyle w:val="26"/>
              <w:spacing w:before="59" w:line="220" w:lineRule="auto"/>
              <w:ind w:left="253"/>
            </w:pPr>
            <w:r>
              <w:rPr>
                <w:spacing w:val="-4"/>
              </w:rPr>
              <w:t>较高</w:t>
            </w:r>
          </w:p>
        </w:tc>
        <w:tc>
          <w:tcPr>
            <w:tcW w:w="4330" w:type="dxa"/>
            <w:gridSpan w:val="2"/>
            <w:vAlign w:val="top"/>
          </w:tcPr>
          <w:p w14:paraId="1872F8A2">
            <w:pPr>
              <w:spacing w:line="262" w:lineRule="auto"/>
              <w:rPr>
                <w:rFonts w:ascii="Arial"/>
                <w:sz w:val="21"/>
              </w:rPr>
            </w:pPr>
          </w:p>
          <w:p w14:paraId="1673A24B">
            <w:pPr>
              <w:pStyle w:val="26"/>
              <w:spacing w:before="59" w:line="231" w:lineRule="auto"/>
              <w:ind w:left="37" w:right="144" w:firstLine="2"/>
              <w:jc w:val="both"/>
            </w:pPr>
            <w:r>
              <w:rPr>
                <w:spacing w:val="-1"/>
              </w:rPr>
              <w:t>灭蝇胺、噻虫胺、氯氟氰菊酯和高效氯氟氰菊酯、克百威、氧乐果、三唑磷、甲基异柳磷、倍硫磷、甲氨基阿维菌素苯甲酸盐、乙酰甲胺磷</w:t>
            </w:r>
          </w:p>
        </w:tc>
        <w:tc>
          <w:tcPr>
            <w:tcW w:w="3807" w:type="dxa"/>
            <w:gridSpan w:val="2"/>
            <w:vAlign w:val="top"/>
          </w:tcPr>
          <w:p w14:paraId="32C7AF70">
            <w:pPr>
              <w:spacing w:line="260" w:lineRule="auto"/>
              <w:rPr>
                <w:rFonts w:ascii="Arial"/>
                <w:sz w:val="21"/>
              </w:rPr>
            </w:pPr>
          </w:p>
          <w:p w14:paraId="55FA9374">
            <w:pPr>
              <w:pStyle w:val="26"/>
              <w:spacing w:before="59" w:line="232" w:lineRule="auto"/>
              <w:ind w:left="39" w:right="159" w:firstLine="7"/>
              <w:jc w:val="both"/>
            </w:pPr>
            <w:r>
              <w:rPr>
                <w:spacing w:val="-1"/>
              </w:rPr>
              <w:t>噻虫胺、克百威、氧乐果、三唑磷、甲基异柳磷、倍硫磷、甲氨基阿维菌素苯甲酸盐、乙酰</w:t>
            </w:r>
            <w:r>
              <w:rPr>
                <w:spacing w:val="-3"/>
              </w:rPr>
              <w:t>甲胺磷</w:t>
            </w:r>
          </w:p>
        </w:tc>
        <w:tc>
          <w:tcPr>
            <w:tcW w:w="1122" w:type="dxa"/>
            <w:vAlign w:val="top"/>
          </w:tcPr>
          <w:p w14:paraId="0F4D6FFC">
            <w:pPr>
              <w:rPr>
                <w:rFonts w:ascii="Arial"/>
                <w:sz w:val="21"/>
              </w:rPr>
            </w:pPr>
          </w:p>
        </w:tc>
      </w:tr>
      <w:tr w14:paraId="0802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51" w:hRule="atLeast"/>
        </w:trPr>
        <w:tc>
          <w:tcPr>
            <w:tcW w:w="520" w:type="dxa"/>
            <w:vMerge w:val="continue"/>
            <w:tcBorders>
              <w:top w:val="nil"/>
              <w:bottom w:val="nil"/>
            </w:tcBorders>
            <w:vAlign w:val="top"/>
          </w:tcPr>
          <w:p w14:paraId="679E980A">
            <w:pPr>
              <w:rPr>
                <w:rFonts w:ascii="Arial"/>
                <w:sz w:val="21"/>
              </w:rPr>
            </w:pPr>
          </w:p>
        </w:tc>
        <w:tc>
          <w:tcPr>
            <w:tcW w:w="870" w:type="dxa"/>
            <w:vMerge w:val="continue"/>
            <w:tcBorders>
              <w:top w:val="nil"/>
              <w:bottom w:val="nil"/>
            </w:tcBorders>
            <w:vAlign w:val="top"/>
          </w:tcPr>
          <w:p w14:paraId="4550847E">
            <w:pPr>
              <w:rPr>
                <w:rFonts w:ascii="Arial"/>
                <w:sz w:val="21"/>
              </w:rPr>
            </w:pPr>
          </w:p>
        </w:tc>
        <w:tc>
          <w:tcPr>
            <w:tcW w:w="854" w:type="dxa"/>
            <w:gridSpan w:val="2"/>
            <w:vMerge w:val="continue"/>
            <w:tcBorders>
              <w:top w:val="nil"/>
              <w:bottom w:val="nil"/>
            </w:tcBorders>
            <w:vAlign w:val="top"/>
          </w:tcPr>
          <w:p w14:paraId="48BB5FC4">
            <w:pPr>
              <w:rPr>
                <w:rFonts w:ascii="Arial"/>
                <w:sz w:val="21"/>
              </w:rPr>
            </w:pPr>
          </w:p>
        </w:tc>
        <w:tc>
          <w:tcPr>
            <w:tcW w:w="990" w:type="dxa"/>
            <w:gridSpan w:val="2"/>
            <w:vMerge w:val="continue"/>
            <w:tcBorders>
              <w:top w:val="nil"/>
              <w:bottom w:val="nil"/>
            </w:tcBorders>
            <w:vAlign w:val="top"/>
          </w:tcPr>
          <w:p w14:paraId="33405B1A">
            <w:pPr>
              <w:rPr>
                <w:rFonts w:ascii="Arial"/>
                <w:sz w:val="21"/>
              </w:rPr>
            </w:pPr>
          </w:p>
        </w:tc>
        <w:tc>
          <w:tcPr>
            <w:tcW w:w="1199" w:type="dxa"/>
            <w:gridSpan w:val="2"/>
            <w:vAlign w:val="top"/>
          </w:tcPr>
          <w:p w14:paraId="6C1F1BC7">
            <w:pPr>
              <w:spacing w:line="336" w:lineRule="auto"/>
              <w:rPr>
                <w:rFonts w:ascii="Arial"/>
                <w:sz w:val="21"/>
              </w:rPr>
            </w:pPr>
          </w:p>
          <w:p w14:paraId="76D2CDBA">
            <w:pPr>
              <w:pStyle w:val="26"/>
              <w:spacing w:before="58" w:line="220" w:lineRule="auto"/>
              <w:ind w:left="245"/>
            </w:pPr>
            <w:r>
              <w:rPr>
                <w:spacing w:val="-2"/>
              </w:rPr>
              <w:t>菜用大豆</w:t>
            </w:r>
          </w:p>
        </w:tc>
        <w:tc>
          <w:tcPr>
            <w:tcW w:w="854" w:type="dxa"/>
            <w:gridSpan w:val="2"/>
            <w:vAlign w:val="top"/>
          </w:tcPr>
          <w:p w14:paraId="5A623209">
            <w:pPr>
              <w:spacing w:line="336" w:lineRule="auto"/>
              <w:rPr>
                <w:rFonts w:ascii="Arial"/>
                <w:sz w:val="21"/>
              </w:rPr>
            </w:pPr>
          </w:p>
          <w:p w14:paraId="22050F1A">
            <w:pPr>
              <w:pStyle w:val="26"/>
              <w:spacing w:before="58" w:line="220" w:lineRule="auto"/>
              <w:ind w:left="253"/>
            </w:pPr>
            <w:r>
              <w:rPr>
                <w:spacing w:val="-4"/>
              </w:rPr>
              <w:t>较高</w:t>
            </w:r>
          </w:p>
        </w:tc>
        <w:tc>
          <w:tcPr>
            <w:tcW w:w="4330" w:type="dxa"/>
            <w:gridSpan w:val="2"/>
            <w:vAlign w:val="top"/>
          </w:tcPr>
          <w:p w14:paraId="52AE6A43">
            <w:pPr>
              <w:pStyle w:val="26"/>
              <w:spacing w:before="172" w:line="232" w:lineRule="auto"/>
              <w:ind w:left="39" w:right="144" w:firstLine="5"/>
              <w:jc w:val="both"/>
            </w:pPr>
            <w:r>
              <w:rPr>
                <w:spacing w:val="-1"/>
              </w:rPr>
              <w:t>噻虫胺、氯氟氰菊酯和高效氯氟氰菊酯、克百威、氧乐果、三唑磷、甲基异柳磷、倍硫磷、甲氨基阿维菌素苯甲酸盐、乙酰甲胺磷</w:t>
            </w:r>
          </w:p>
        </w:tc>
        <w:tc>
          <w:tcPr>
            <w:tcW w:w="3807" w:type="dxa"/>
            <w:gridSpan w:val="2"/>
            <w:vAlign w:val="top"/>
          </w:tcPr>
          <w:p w14:paraId="4BB0D25C">
            <w:pPr>
              <w:pStyle w:val="26"/>
              <w:spacing w:before="172" w:line="232" w:lineRule="auto"/>
              <w:ind w:left="38" w:right="159" w:firstLine="8"/>
            </w:pPr>
            <w:r>
              <w:rPr>
                <w:spacing w:val="-1"/>
              </w:rPr>
              <w:t>噻虫胺、氯氟氰菊酯和高效氯氟氰菊酯、克百威、氧乐果、三唑磷、甲基异柳磷、倍硫磷、甲氨基阿维菌素苯甲酸盐、乙酰甲胺磷</w:t>
            </w:r>
          </w:p>
        </w:tc>
        <w:tc>
          <w:tcPr>
            <w:tcW w:w="1122" w:type="dxa"/>
            <w:vAlign w:val="top"/>
          </w:tcPr>
          <w:p w14:paraId="05F7A6E5">
            <w:pPr>
              <w:rPr>
                <w:rFonts w:ascii="Arial"/>
                <w:sz w:val="21"/>
              </w:rPr>
            </w:pPr>
          </w:p>
        </w:tc>
      </w:tr>
      <w:tr w14:paraId="36AF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4" w:hRule="atLeast"/>
        </w:trPr>
        <w:tc>
          <w:tcPr>
            <w:tcW w:w="520" w:type="dxa"/>
            <w:vMerge w:val="continue"/>
            <w:tcBorders>
              <w:top w:val="nil"/>
              <w:bottom w:val="nil"/>
            </w:tcBorders>
            <w:vAlign w:val="top"/>
          </w:tcPr>
          <w:p w14:paraId="53257E8D">
            <w:pPr>
              <w:rPr>
                <w:rFonts w:ascii="Arial"/>
                <w:sz w:val="21"/>
              </w:rPr>
            </w:pPr>
          </w:p>
        </w:tc>
        <w:tc>
          <w:tcPr>
            <w:tcW w:w="870" w:type="dxa"/>
            <w:vMerge w:val="continue"/>
            <w:tcBorders>
              <w:top w:val="nil"/>
              <w:bottom w:val="nil"/>
            </w:tcBorders>
            <w:vAlign w:val="top"/>
          </w:tcPr>
          <w:p w14:paraId="68EB7C67">
            <w:pPr>
              <w:rPr>
                <w:rFonts w:ascii="Arial"/>
                <w:sz w:val="21"/>
              </w:rPr>
            </w:pPr>
          </w:p>
        </w:tc>
        <w:tc>
          <w:tcPr>
            <w:tcW w:w="854" w:type="dxa"/>
            <w:gridSpan w:val="2"/>
            <w:vMerge w:val="continue"/>
            <w:tcBorders>
              <w:top w:val="nil"/>
              <w:bottom w:val="nil"/>
            </w:tcBorders>
            <w:vAlign w:val="top"/>
          </w:tcPr>
          <w:p w14:paraId="7907FFA2">
            <w:pPr>
              <w:rPr>
                <w:rFonts w:ascii="Arial"/>
                <w:sz w:val="21"/>
              </w:rPr>
            </w:pPr>
          </w:p>
        </w:tc>
        <w:tc>
          <w:tcPr>
            <w:tcW w:w="990" w:type="dxa"/>
            <w:gridSpan w:val="2"/>
            <w:vMerge w:val="continue"/>
            <w:tcBorders>
              <w:top w:val="nil"/>
            </w:tcBorders>
            <w:vAlign w:val="top"/>
          </w:tcPr>
          <w:p w14:paraId="294ABE62">
            <w:pPr>
              <w:rPr>
                <w:rFonts w:ascii="Arial"/>
                <w:sz w:val="21"/>
              </w:rPr>
            </w:pPr>
          </w:p>
        </w:tc>
        <w:tc>
          <w:tcPr>
            <w:tcW w:w="1199" w:type="dxa"/>
            <w:gridSpan w:val="2"/>
            <w:vAlign w:val="top"/>
          </w:tcPr>
          <w:p w14:paraId="4774C549">
            <w:pPr>
              <w:pStyle w:val="26"/>
              <w:spacing w:before="273" w:line="222" w:lineRule="auto"/>
              <w:ind w:left="425"/>
            </w:pPr>
            <w:r>
              <w:rPr>
                <w:spacing w:val="-4"/>
              </w:rPr>
              <w:t>豌豆</w:t>
            </w:r>
          </w:p>
        </w:tc>
        <w:tc>
          <w:tcPr>
            <w:tcW w:w="854" w:type="dxa"/>
            <w:gridSpan w:val="2"/>
            <w:vAlign w:val="top"/>
          </w:tcPr>
          <w:p w14:paraId="376159B4">
            <w:pPr>
              <w:pStyle w:val="26"/>
              <w:spacing w:before="273" w:line="220" w:lineRule="auto"/>
              <w:ind w:left="253"/>
            </w:pPr>
            <w:r>
              <w:rPr>
                <w:spacing w:val="-4"/>
              </w:rPr>
              <w:t>较高</w:t>
            </w:r>
          </w:p>
        </w:tc>
        <w:tc>
          <w:tcPr>
            <w:tcW w:w="4330" w:type="dxa"/>
            <w:gridSpan w:val="2"/>
            <w:vAlign w:val="top"/>
          </w:tcPr>
          <w:p w14:paraId="3412DB6E">
            <w:pPr>
              <w:pStyle w:val="26"/>
              <w:spacing w:before="159" w:line="235" w:lineRule="auto"/>
              <w:ind w:left="38" w:right="144"/>
            </w:pPr>
            <w:r>
              <w:rPr>
                <w:spacing w:val="-1"/>
              </w:rPr>
              <w:t>氧乐果、噻虫胺、氯氟氰菊酯和高效氯氟氰菊酯、灭</w:t>
            </w:r>
            <w:r>
              <w:rPr>
                <w:spacing w:val="-5"/>
              </w:rPr>
              <w:t>蝇胺</w:t>
            </w:r>
          </w:p>
        </w:tc>
        <w:tc>
          <w:tcPr>
            <w:tcW w:w="3807" w:type="dxa"/>
            <w:gridSpan w:val="2"/>
            <w:vAlign w:val="top"/>
          </w:tcPr>
          <w:p w14:paraId="2DF1D5AA">
            <w:pPr>
              <w:pStyle w:val="26"/>
              <w:spacing w:before="159" w:line="235" w:lineRule="auto"/>
              <w:ind w:left="40" w:right="159"/>
            </w:pPr>
            <w:r>
              <w:rPr>
                <w:spacing w:val="-1"/>
              </w:rPr>
              <w:t>氧乐果、噻虫胺、氯氟氰菊酯和高效氯氟氰菊</w:t>
            </w:r>
            <w:r>
              <w:rPr>
                <w:spacing w:val="-2"/>
              </w:rPr>
              <w:t>酯、灭蝇胺</w:t>
            </w:r>
          </w:p>
        </w:tc>
        <w:tc>
          <w:tcPr>
            <w:tcW w:w="1122" w:type="dxa"/>
            <w:vAlign w:val="top"/>
          </w:tcPr>
          <w:p w14:paraId="4BE473F4">
            <w:pPr>
              <w:rPr>
                <w:rFonts w:ascii="Arial"/>
                <w:sz w:val="21"/>
              </w:rPr>
            </w:pPr>
          </w:p>
        </w:tc>
      </w:tr>
      <w:tr w14:paraId="3A6E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4" w:hRule="atLeast"/>
        </w:trPr>
        <w:tc>
          <w:tcPr>
            <w:tcW w:w="520" w:type="dxa"/>
            <w:vMerge w:val="continue"/>
            <w:tcBorders>
              <w:top w:val="nil"/>
              <w:bottom w:val="nil"/>
            </w:tcBorders>
            <w:vAlign w:val="top"/>
          </w:tcPr>
          <w:p w14:paraId="0932177A">
            <w:pPr>
              <w:rPr>
                <w:rFonts w:ascii="Arial"/>
                <w:sz w:val="21"/>
              </w:rPr>
            </w:pPr>
          </w:p>
        </w:tc>
        <w:tc>
          <w:tcPr>
            <w:tcW w:w="870" w:type="dxa"/>
            <w:vMerge w:val="continue"/>
            <w:tcBorders>
              <w:top w:val="nil"/>
              <w:bottom w:val="nil"/>
            </w:tcBorders>
            <w:vAlign w:val="top"/>
          </w:tcPr>
          <w:p w14:paraId="7A4E70E7">
            <w:pPr>
              <w:rPr>
                <w:rFonts w:ascii="Arial"/>
                <w:sz w:val="21"/>
              </w:rPr>
            </w:pPr>
          </w:p>
        </w:tc>
        <w:tc>
          <w:tcPr>
            <w:tcW w:w="854" w:type="dxa"/>
            <w:gridSpan w:val="2"/>
            <w:vMerge w:val="continue"/>
            <w:tcBorders>
              <w:top w:val="nil"/>
              <w:bottom w:val="nil"/>
            </w:tcBorders>
            <w:vAlign w:val="top"/>
          </w:tcPr>
          <w:p w14:paraId="0C2F98D2">
            <w:pPr>
              <w:rPr>
                <w:rFonts w:ascii="Arial"/>
                <w:sz w:val="21"/>
              </w:rPr>
            </w:pPr>
          </w:p>
        </w:tc>
        <w:tc>
          <w:tcPr>
            <w:tcW w:w="990" w:type="dxa"/>
            <w:gridSpan w:val="2"/>
            <w:vMerge w:val="restart"/>
            <w:tcBorders>
              <w:bottom w:val="nil"/>
            </w:tcBorders>
            <w:vAlign w:val="top"/>
          </w:tcPr>
          <w:p w14:paraId="3A7FEF66">
            <w:pPr>
              <w:spacing w:line="326" w:lineRule="auto"/>
              <w:rPr>
                <w:rFonts w:ascii="Arial"/>
                <w:sz w:val="21"/>
              </w:rPr>
            </w:pPr>
          </w:p>
          <w:p w14:paraId="3A38CAEF">
            <w:pPr>
              <w:spacing w:line="327" w:lineRule="auto"/>
              <w:rPr>
                <w:rFonts w:ascii="Arial"/>
                <w:sz w:val="21"/>
              </w:rPr>
            </w:pPr>
          </w:p>
          <w:p w14:paraId="1937E844">
            <w:pPr>
              <w:pStyle w:val="26"/>
              <w:spacing w:before="59" w:line="220" w:lineRule="auto"/>
              <w:ind w:left="139"/>
            </w:pPr>
            <w:r>
              <w:rPr>
                <w:spacing w:val="-2"/>
              </w:rPr>
              <w:t>茎类蔬菜</w:t>
            </w:r>
          </w:p>
        </w:tc>
        <w:tc>
          <w:tcPr>
            <w:tcW w:w="1199" w:type="dxa"/>
            <w:gridSpan w:val="2"/>
            <w:vAlign w:val="top"/>
          </w:tcPr>
          <w:p w14:paraId="56C0F795">
            <w:pPr>
              <w:pStyle w:val="26"/>
              <w:spacing w:before="273" w:line="221" w:lineRule="auto"/>
              <w:ind w:left="246"/>
            </w:pPr>
            <w:r>
              <w:rPr>
                <w:spacing w:val="-2"/>
              </w:rPr>
              <w:t>茎用莴苣</w:t>
            </w:r>
          </w:p>
        </w:tc>
        <w:tc>
          <w:tcPr>
            <w:tcW w:w="854" w:type="dxa"/>
            <w:gridSpan w:val="2"/>
            <w:vAlign w:val="top"/>
          </w:tcPr>
          <w:p w14:paraId="65655D07">
            <w:pPr>
              <w:pStyle w:val="26"/>
              <w:spacing w:before="274" w:line="220" w:lineRule="auto"/>
              <w:ind w:left="253"/>
            </w:pPr>
            <w:r>
              <w:rPr>
                <w:spacing w:val="-4"/>
              </w:rPr>
              <w:t>较高</w:t>
            </w:r>
          </w:p>
        </w:tc>
        <w:tc>
          <w:tcPr>
            <w:tcW w:w="4330" w:type="dxa"/>
            <w:gridSpan w:val="2"/>
            <w:vAlign w:val="top"/>
          </w:tcPr>
          <w:p w14:paraId="2C22087F">
            <w:pPr>
              <w:pStyle w:val="26"/>
              <w:spacing w:before="161" w:line="233" w:lineRule="auto"/>
              <w:ind w:left="37" w:right="144" w:hanging="1"/>
            </w:pPr>
            <w:r>
              <w:rPr>
                <w:spacing w:val="-1"/>
              </w:rPr>
              <w:t>镉（以Cd计）、甲胺磷、甲拌磷、氧乐果、乙酰甲胺磷、毒死蜱、克百威、腐霉利</w:t>
            </w:r>
          </w:p>
        </w:tc>
        <w:tc>
          <w:tcPr>
            <w:tcW w:w="3807" w:type="dxa"/>
            <w:gridSpan w:val="2"/>
            <w:vAlign w:val="top"/>
          </w:tcPr>
          <w:p w14:paraId="1D3CC5EE">
            <w:pPr>
              <w:pStyle w:val="26"/>
              <w:spacing w:before="161" w:line="234" w:lineRule="auto"/>
              <w:ind w:left="39" w:right="156" w:hanging="1"/>
            </w:pPr>
            <w:r>
              <w:rPr>
                <w:spacing w:val="-1"/>
              </w:rPr>
              <w:t>镉（以Cd计）、甲拌磷、氧乐果、毒死蜱、腐</w:t>
            </w:r>
            <w:r>
              <w:rPr>
                <w:spacing w:val="-4"/>
              </w:rPr>
              <w:t>霉利</w:t>
            </w:r>
          </w:p>
        </w:tc>
        <w:tc>
          <w:tcPr>
            <w:tcW w:w="1122" w:type="dxa"/>
            <w:vAlign w:val="top"/>
          </w:tcPr>
          <w:p w14:paraId="161B4183">
            <w:pPr>
              <w:rPr>
                <w:rFonts w:ascii="Arial"/>
                <w:sz w:val="21"/>
              </w:rPr>
            </w:pPr>
          </w:p>
        </w:tc>
      </w:tr>
      <w:tr w14:paraId="4D149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64" w:hRule="atLeast"/>
        </w:trPr>
        <w:tc>
          <w:tcPr>
            <w:tcW w:w="520" w:type="dxa"/>
            <w:vMerge w:val="continue"/>
            <w:tcBorders>
              <w:top w:val="nil"/>
              <w:bottom w:val="nil"/>
            </w:tcBorders>
            <w:vAlign w:val="top"/>
          </w:tcPr>
          <w:p w14:paraId="2A698195">
            <w:pPr>
              <w:rPr>
                <w:rFonts w:ascii="Arial"/>
                <w:sz w:val="21"/>
              </w:rPr>
            </w:pPr>
          </w:p>
        </w:tc>
        <w:tc>
          <w:tcPr>
            <w:tcW w:w="870" w:type="dxa"/>
            <w:vMerge w:val="continue"/>
            <w:tcBorders>
              <w:top w:val="nil"/>
              <w:bottom w:val="nil"/>
            </w:tcBorders>
            <w:vAlign w:val="top"/>
          </w:tcPr>
          <w:p w14:paraId="32913DDB">
            <w:pPr>
              <w:rPr>
                <w:rFonts w:ascii="Arial"/>
                <w:sz w:val="21"/>
              </w:rPr>
            </w:pPr>
          </w:p>
        </w:tc>
        <w:tc>
          <w:tcPr>
            <w:tcW w:w="854" w:type="dxa"/>
            <w:gridSpan w:val="2"/>
            <w:vMerge w:val="continue"/>
            <w:tcBorders>
              <w:top w:val="nil"/>
              <w:bottom w:val="nil"/>
            </w:tcBorders>
            <w:vAlign w:val="top"/>
          </w:tcPr>
          <w:p w14:paraId="0D80CECE">
            <w:pPr>
              <w:rPr>
                <w:rFonts w:ascii="Arial"/>
                <w:sz w:val="21"/>
              </w:rPr>
            </w:pPr>
          </w:p>
        </w:tc>
        <w:tc>
          <w:tcPr>
            <w:tcW w:w="990" w:type="dxa"/>
            <w:gridSpan w:val="2"/>
            <w:vMerge w:val="continue"/>
            <w:tcBorders>
              <w:top w:val="nil"/>
            </w:tcBorders>
            <w:vAlign w:val="top"/>
          </w:tcPr>
          <w:p w14:paraId="09EF8BA1">
            <w:pPr>
              <w:rPr>
                <w:rFonts w:ascii="Arial"/>
                <w:sz w:val="21"/>
              </w:rPr>
            </w:pPr>
          </w:p>
        </w:tc>
        <w:tc>
          <w:tcPr>
            <w:tcW w:w="1199" w:type="dxa"/>
            <w:gridSpan w:val="2"/>
            <w:vAlign w:val="top"/>
          </w:tcPr>
          <w:p w14:paraId="6F4632EB">
            <w:pPr>
              <w:spacing w:line="296" w:lineRule="auto"/>
              <w:rPr>
                <w:rFonts w:ascii="Arial"/>
                <w:sz w:val="21"/>
              </w:rPr>
            </w:pPr>
          </w:p>
          <w:p w14:paraId="672FCA87">
            <w:pPr>
              <w:pStyle w:val="26"/>
              <w:spacing w:before="59" w:line="219" w:lineRule="auto"/>
              <w:ind w:left="427"/>
            </w:pPr>
            <w:r>
              <w:rPr>
                <w:spacing w:val="-5"/>
              </w:rPr>
              <w:t>芦笋</w:t>
            </w:r>
          </w:p>
        </w:tc>
        <w:tc>
          <w:tcPr>
            <w:tcW w:w="854" w:type="dxa"/>
            <w:gridSpan w:val="2"/>
            <w:vAlign w:val="top"/>
          </w:tcPr>
          <w:p w14:paraId="442BB59D">
            <w:pPr>
              <w:spacing w:line="296" w:lineRule="auto"/>
              <w:rPr>
                <w:rFonts w:ascii="Arial"/>
                <w:sz w:val="21"/>
              </w:rPr>
            </w:pPr>
          </w:p>
          <w:p w14:paraId="3285A690">
            <w:pPr>
              <w:pStyle w:val="26"/>
              <w:spacing w:before="59" w:line="220" w:lineRule="auto"/>
              <w:ind w:left="253"/>
            </w:pPr>
            <w:r>
              <w:rPr>
                <w:spacing w:val="-4"/>
              </w:rPr>
              <w:t>较高</w:t>
            </w:r>
          </w:p>
        </w:tc>
        <w:tc>
          <w:tcPr>
            <w:tcW w:w="4330" w:type="dxa"/>
            <w:gridSpan w:val="2"/>
            <w:vAlign w:val="top"/>
          </w:tcPr>
          <w:p w14:paraId="7F081DB2">
            <w:pPr>
              <w:spacing w:line="296" w:lineRule="auto"/>
              <w:rPr>
                <w:rFonts w:ascii="Arial"/>
                <w:sz w:val="21"/>
              </w:rPr>
            </w:pPr>
          </w:p>
          <w:p w14:paraId="4ACEF685">
            <w:pPr>
              <w:pStyle w:val="26"/>
              <w:spacing w:before="59" w:line="219" w:lineRule="auto"/>
              <w:ind w:left="36"/>
            </w:pPr>
            <w:r>
              <w:rPr>
                <w:spacing w:val="-1"/>
              </w:rPr>
              <w:t>镉（以Cd计）、甲胺磷、氧乐果、毒死蜱</w:t>
            </w:r>
          </w:p>
        </w:tc>
        <w:tc>
          <w:tcPr>
            <w:tcW w:w="3807" w:type="dxa"/>
            <w:gridSpan w:val="2"/>
            <w:vAlign w:val="top"/>
          </w:tcPr>
          <w:p w14:paraId="13B77BAE">
            <w:pPr>
              <w:spacing w:line="296" w:lineRule="auto"/>
              <w:rPr>
                <w:rFonts w:ascii="Arial"/>
                <w:sz w:val="21"/>
              </w:rPr>
            </w:pPr>
          </w:p>
          <w:p w14:paraId="0F0BCA5E">
            <w:pPr>
              <w:pStyle w:val="26"/>
              <w:spacing w:before="59" w:line="219" w:lineRule="auto"/>
              <w:ind w:left="38"/>
            </w:pPr>
            <w:r>
              <w:rPr>
                <w:spacing w:val="-1"/>
              </w:rPr>
              <w:t>镉（以Cd计）、甲胺磷、氧乐果、毒死蜱</w:t>
            </w:r>
          </w:p>
        </w:tc>
        <w:tc>
          <w:tcPr>
            <w:tcW w:w="1122" w:type="dxa"/>
            <w:vAlign w:val="top"/>
          </w:tcPr>
          <w:p w14:paraId="6D4C862E">
            <w:pPr>
              <w:rPr>
                <w:rFonts w:ascii="Arial"/>
                <w:sz w:val="21"/>
              </w:rPr>
            </w:pPr>
          </w:p>
        </w:tc>
      </w:tr>
      <w:tr w14:paraId="602A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4" w:hRule="atLeast"/>
        </w:trPr>
        <w:tc>
          <w:tcPr>
            <w:tcW w:w="520" w:type="dxa"/>
            <w:vMerge w:val="continue"/>
            <w:tcBorders>
              <w:top w:val="nil"/>
              <w:bottom w:val="nil"/>
            </w:tcBorders>
            <w:vAlign w:val="top"/>
          </w:tcPr>
          <w:p w14:paraId="1D140E31">
            <w:pPr>
              <w:rPr>
                <w:rFonts w:ascii="Arial"/>
                <w:sz w:val="21"/>
              </w:rPr>
            </w:pPr>
          </w:p>
        </w:tc>
        <w:tc>
          <w:tcPr>
            <w:tcW w:w="870" w:type="dxa"/>
            <w:vMerge w:val="continue"/>
            <w:tcBorders>
              <w:top w:val="nil"/>
              <w:bottom w:val="nil"/>
            </w:tcBorders>
            <w:vAlign w:val="top"/>
          </w:tcPr>
          <w:p w14:paraId="3DE7651C">
            <w:pPr>
              <w:rPr>
                <w:rFonts w:ascii="Arial"/>
                <w:sz w:val="21"/>
              </w:rPr>
            </w:pPr>
          </w:p>
        </w:tc>
        <w:tc>
          <w:tcPr>
            <w:tcW w:w="854" w:type="dxa"/>
            <w:gridSpan w:val="2"/>
            <w:vMerge w:val="continue"/>
            <w:tcBorders>
              <w:top w:val="nil"/>
              <w:bottom w:val="nil"/>
            </w:tcBorders>
            <w:vAlign w:val="top"/>
          </w:tcPr>
          <w:p w14:paraId="08174469">
            <w:pPr>
              <w:rPr>
                <w:rFonts w:ascii="Arial"/>
                <w:sz w:val="21"/>
              </w:rPr>
            </w:pPr>
          </w:p>
        </w:tc>
        <w:tc>
          <w:tcPr>
            <w:tcW w:w="990" w:type="dxa"/>
            <w:gridSpan w:val="2"/>
            <w:vMerge w:val="restart"/>
            <w:tcBorders>
              <w:bottom w:val="nil"/>
            </w:tcBorders>
            <w:vAlign w:val="top"/>
          </w:tcPr>
          <w:p w14:paraId="4547E7BF">
            <w:pPr>
              <w:spacing w:line="264" w:lineRule="auto"/>
              <w:rPr>
                <w:rFonts w:ascii="Arial"/>
                <w:sz w:val="21"/>
              </w:rPr>
            </w:pPr>
          </w:p>
          <w:p w14:paraId="4739C2E2">
            <w:pPr>
              <w:spacing w:line="264" w:lineRule="auto"/>
              <w:rPr>
                <w:rFonts w:ascii="Arial"/>
                <w:sz w:val="21"/>
              </w:rPr>
            </w:pPr>
          </w:p>
          <w:p w14:paraId="5478E8AC">
            <w:pPr>
              <w:spacing w:line="264" w:lineRule="auto"/>
              <w:rPr>
                <w:rFonts w:ascii="Arial"/>
                <w:sz w:val="21"/>
              </w:rPr>
            </w:pPr>
          </w:p>
          <w:p w14:paraId="5A381045">
            <w:pPr>
              <w:spacing w:line="264" w:lineRule="auto"/>
              <w:rPr>
                <w:rFonts w:ascii="Arial"/>
                <w:sz w:val="21"/>
              </w:rPr>
            </w:pPr>
          </w:p>
          <w:p w14:paraId="1C3E66A4">
            <w:pPr>
              <w:spacing w:line="264" w:lineRule="auto"/>
              <w:rPr>
                <w:rFonts w:ascii="Arial"/>
                <w:sz w:val="21"/>
              </w:rPr>
            </w:pPr>
          </w:p>
          <w:p w14:paraId="0C806595">
            <w:pPr>
              <w:pStyle w:val="26"/>
              <w:spacing w:before="59" w:line="231" w:lineRule="auto"/>
              <w:ind w:left="142" w:right="34" w:hanging="95"/>
            </w:pPr>
            <w:r>
              <w:rPr>
                <w:spacing w:val="-2"/>
              </w:rPr>
              <w:t>根茎类和薯</w:t>
            </w:r>
            <w:r>
              <w:rPr>
                <w:spacing w:val="-3"/>
              </w:rPr>
              <w:t>芋类蔬菜</w:t>
            </w:r>
          </w:p>
        </w:tc>
        <w:tc>
          <w:tcPr>
            <w:tcW w:w="1199" w:type="dxa"/>
            <w:gridSpan w:val="2"/>
            <w:vAlign w:val="top"/>
          </w:tcPr>
          <w:p w14:paraId="68D54D81">
            <w:pPr>
              <w:spacing w:line="472" w:lineRule="auto"/>
              <w:rPr>
                <w:rFonts w:ascii="Arial"/>
                <w:sz w:val="21"/>
              </w:rPr>
            </w:pPr>
          </w:p>
          <w:p w14:paraId="76C49BA7">
            <w:pPr>
              <w:pStyle w:val="26"/>
              <w:spacing w:before="59" w:line="220" w:lineRule="auto"/>
              <w:ind w:left="339"/>
            </w:pPr>
            <w:r>
              <w:rPr>
                <w:spacing w:val="-5"/>
              </w:rPr>
              <w:t>马铃薯</w:t>
            </w:r>
          </w:p>
        </w:tc>
        <w:tc>
          <w:tcPr>
            <w:tcW w:w="854" w:type="dxa"/>
            <w:gridSpan w:val="2"/>
            <w:vAlign w:val="top"/>
          </w:tcPr>
          <w:p w14:paraId="3860AB1B">
            <w:pPr>
              <w:spacing w:line="472" w:lineRule="auto"/>
              <w:rPr>
                <w:rFonts w:ascii="Arial"/>
                <w:sz w:val="21"/>
              </w:rPr>
            </w:pPr>
          </w:p>
          <w:p w14:paraId="4C168445">
            <w:pPr>
              <w:pStyle w:val="26"/>
              <w:spacing w:before="59" w:line="220" w:lineRule="auto"/>
              <w:ind w:left="253"/>
            </w:pPr>
            <w:r>
              <w:rPr>
                <w:spacing w:val="-4"/>
              </w:rPr>
              <w:t>较高</w:t>
            </w:r>
          </w:p>
        </w:tc>
        <w:tc>
          <w:tcPr>
            <w:tcW w:w="4330" w:type="dxa"/>
            <w:gridSpan w:val="2"/>
            <w:vAlign w:val="top"/>
          </w:tcPr>
          <w:p w14:paraId="6D840005">
            <w:pPr>
              <w:spacing w:line="249" w:lineRule="auto"/>
              <w:rPr>
                <w:rFonts w:ascii="Arial"/>
                <w:sz w:val="21"/>
              </w:rPr>
            </w:pPr>
          </w:p>
          <w:p w14:paraId="63BB49BF">
            <w:pPr>
              <w:pStyle w:val="26"/>
              <w:spacing w:before="58" w:line="232" w:lineRule="auto"/>
              <w:ind w:left="37" w:right="141"/>
              <w:jc w:val="both"/>
            </w:pPr>
            <w:r>
              <w:t>铅（以Pb计）、镉（以Cd计）、甲拌磷</w:t>
            </w:r>
            <w:r>
              <w:rPr>
                <w:spacing w:val="-1"/>
              </w:rPr>
              <w:t>、毒死蜱、氯氟氰菊酯和高效氯氟氰菊酯、氯氰菊酯和高效氯氰菊酯、噻虫嗪、杀扑磷、乙酰甲胺磷、二氧化硫残留量</w:t>
            </w:r>
          </w:p>
        </w:tc>
        <w:tc>
          <w:tcPr>
            <w:tcW w:w="3807" w:type="dxa"/>
            <w:gridSpan w:val="2"/>
            <w:vAlign w:val="top"/>
          </w:tcPr>
          <w:p w14:paraId="19E902F6">
            <w:pPr>
              <w:spacing w:line="249" w:lineRule="auto"/>
              <w:rPr>
                <w:rFonts w:ascii="Arial"/>
                <w:sz w:val="21"/>
              </w:rPr>
            </w:pPr>
          </w:p>
          <w:p w14:paraId="77148308">
            <w:pPr>
              <w:pStyle w:val="26"/>
              <w:spacing w:before="58" w:line="232" w:lineRule="auto"/>
              <w:ind w:left="41" w:right="154" w:hanging="2"/>
            </w:pPr>
            <w:r>
              <w:rPr>
                <w:spacing w:val="-1"/>
              </w:rPr>
              <w:t>铅（以Pb计）、镉（以Cd计）、甲拌磷、毒死蜱、氯氟氰菊酯和高效氯氟氰菊酯、噻虫嗪、杀扑磷、乙酰甲胺磷、二氧化硫残留量</w:t>
            </w:r>
          </w:p>
        </w:tc>
        <w:tc>
          <w:tcPr>
            <w:tcW w:w="1122" w:type="dxa"/>
            <w:vAlign w:val="top"/>
          </w:tcPr>
          <w:p w14:paraId="70EF95F3">
            <w:pPr>
              <w:pStyle w:val="26"/>
              <w:spacing w:before="59" w:line="220" w:lineRule="auto"/>
            </w:pPr>
            <w:r>
              <w:rPr>
                <w:b/>
                <w:bCs/>
                <w:spacing w:val="-3"/>
              </w:rPr>
              <w:t>必检品种。</w:t>
            </w:r>
          </w:p>
        </w:tc>
      </w:tr>
      <w:tr w14:paraId="520D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11" w:hRule="atLeast"/>
        </w:trPr>
        <w:tc>
          <w:tcPr>
            <w:tcW w:w="520" w:type="dxa"/>
            <w:vMerge w:val="continue"/>
            <w:tcBorders>
              <w:top w:val="nil"/>
              <w:bottom w:val="nil"/>
            </w:tcBorders>
            <w:vAlign w:val="top"/>
          </w:tcPr>
          <w:p w14:paraId="533392FD">
            <w:pPr>
              <w:rPr>
                <w:rFonts w:ascii="Arial"/>
                <w:sz w:val="21"/>
              </w:rPr>
            </w:pPr>
          </w:p>
        </w:tc>
        <w:tc>
          <w:tcPr>
            <w:tcW w:w="870" w:type="dxa"/>
            <w:vMerge w:val="continue"/>
            <w:tcBorders>
              <w:top w:val="nil"/>
              <w:bottom w:val="nil"/>
            </w:tcBorders>
            <w:vAlign w:val="top"/>
          </w:tcPr>
          <w:p w14:paraId="259ACA30">
            <w:pPr>
              <w:rPr>
                <w:rFonts w:ascii="Arial"/>
                <w:sz w:val="21"/>
              </w:rPr>
            </w:pPr>
          </w:p>
        </w:tc>
        <w:tc>
          <w:tcPr>
            <w:tcW w:w="854" w:type="dxa"/>
            <w:gridSpan w:val="2"/>
            <w:vMerge w:val="continue"/>
            <w:tcBorders>
              <w:top w:val="nil"/>
              <w:bottom w:val="nil"/>
            </w:tcBorders>
            <w:vAlign w:val="top"/>
          </w:tcPr>
          <w:p w14:paraId="2BF4F2A9">
            <w:pPr>
              <w:rPr>
                <w:rFonts w:ascii="Arial"/>
                <w:sz w:val="21"/>
              </w:rPr>
            </w:pPr>
          </w:p>
        </w:tc>
        <w:tc>
          <w:tcPr>
            <w:tcW w:w="990" w:type="dxa"/>
            <w:gridSpan w:val="2"/>
            <w:vMerge w:val="continue"/>
            <w:tcBorders>
              <w:top w:val="nil"/>
              <w:bottom w:val="nil"/>
            </w:tcBorders>
            <w:vAlign w:val="top"/>
          </w:tcPr>
          <w:p w14:paraId="43FB8E22">
            <w:pPr>
              <w:rPr>
                <w:rFonts w:ascii="Arial"/>
                <w:sz w:val="21"/>
              </w:rPr>
            </w:pPr>
          </w:p>
        </w:tc>
        <w:tc>
          <w:tcPr>
            <w:tcW w:w="1199" w:type="dxa"/>
            <w:gridSpan w:val="2"/>
            <w:vAlign w:val="top"/>
          </w:tcPr>
          <w:p w14:paraId="63B5A808">
            <w:pPr>
              <w:spacing w:line="372" w:lineRule="auto"/>
              <w:rPr>
                <w:rFonts w:ascii="Arial"/>
                <w:sz w:val="21"/>
              </w:rPr>
            </w:pPr>
          </w:p>
          <w:p w14:paraId="7892BB2D">
            <w:pPr>
              <w:pStyle w:val="26"/>
              <w:spacing w:before="58" w:line="220" w:lineRule="auto"/>
              <w:ind w:left="424"/>
            </w:pPr>
            <w:r>
              <w:rPr>
                <w:spacing w:val="-4"/>
              </w:rPr>
              <w:t>甘薯</w:t>
            </w:r>
          </w:p>
        </w:tc>
        <w:tc>
          <w:tcPr>
            <w:tcW w:w="854" w:type="dxa"/>
            <w:gridSpan w:val="2"/>
            <w:vAlign w:val="top"/>
          </w:tcPr>
          <w:p w14:paraId="6ACC0BF1">
            <w:pPr>
              <w:spacing w:line="372" w:lineRule="auto"/>
              <w:rPr>
                <w:rFonts w:ascii="Arial"/>
                <w:sz w:val="21"/>
              </w:rPr>
            </w:pPr>
          </w:p>
          <w:p w14:paraId="3AA64052">
            <w:pPr>
              <w:pStyle w:val="26"/>
              <w:spacing w:before="58" w:line="220" w:lineRule="auto"/>
              <w:ind w:left="253"/>
            </w:pPr>
            <w:r>
              <w:rPr>
                <w:spacing w:val="-4"/>
              </w:rPr>
              <w:t>较高</w:t>
            </w:r>
          </w:p>
        </w:tc>
        <w:tc>
          <w:tcPr>
            <w:tcW w:w="4330" w:type="dxa"/>
            <w:gridSpan w:val="2"/>
            <w:vAlign w:val="top"/>
          </w:tcPr>
          <w:p w14:paraId="4BDDBC8A">
            <w:pPr>
              <w:pStyle w:val="26"/>
              <w:spacing w:before="208" w:line="232" w:lineRule="auto"/>
              <w:ind w:left="37" w:right="141"/>
              <w:jc w:val="both"/>
            </w:pPr>
            <w:r>
              <w:rPr>
                <w:spacing w:val="-2"/>
              </w:rPr>
              <w:t>铅</w:t>
            </w:r>
            <w:r>
              <w:rPr>
                <w:spacing w:val="-46"/>
              </w:rPr>
              <w:t xml:space="preserve"> </w:t>
            </w:r>
            <w:r>
              <w:rPr>
                <w:spacing w:val="-2"/>
              </w:rPr>
              <w:t>(以Pb计)、毒死蜱、氟虫腈、甲拌磷、氯氟氰菊酯</w:t>
            </w:r>
            <w:r>
              <w:rPr>
                <w:spacing w:val="-1"/>
              </w:rPr>
              <w:t>和高效氯氟氰菊酯、氯氰菊酯和高效氯氰菊酯、噻虫嗪、杀扑磷、苯醚甲环唑、联苯菊酯、甲基硫菌灵</w:t>
            </w:r>
          </w:p>
        </w:tc>
        <w:tc>
          <w:tcPr>
            <w:tcW w:w="3807" w:type="dxa"/>
            <w:gridSpan w:val="2"/>
            <w:vAlign w:val="top"/>
          </w:tcPr>
          <w:p w14:paraId="4B5E50DE">
            <w:pPr>
              <w:pStyle w:val="26"/>
              <w:spacing w:before="98" w:line="231" w:lineRule="auto"/>
              <w:ind w:left="38" w:right="154"/>
              <w:jc w:val="both"/>
            </w:pPr>
            <w:r>
              <w:rPr>
                <w:spacing w:val="-2"/>
              </w:rPr>
              <w:t>铅</w:t>
            </w:r>
            <w:r>
              <w:rPr>
                <w:spacing w:val="-50"/>
              </w:rPr>
              <w:t xml:space="preserve"> </w:t>
            </w:r>
            <w:r>
              <w:rPr>
                <w:spacing w:val="-2"/>
              </w:rPr>
              <w:t>(以Pb计)、毒死蜱、氟虫腈、甲拌磷、氯氟</w:t>
            </w:r>
            <w:r>
              <w:rPr>
                <w:spacing w:val="-1"/>
              </w:rPr>
              <w:t>氰菊酯和高效氯氟氰菊酯、氯氰菊酯和高效氯氰菊酯、噻虫嗪、杀扑磷、苯醚甲环唑、联苯菊酯、甲基硫菌灵</w:t>
            </w:r>
          </w:p>
        </w:tc>
        <w:tc>
          <w:tcPr>
            <w:tcW w:w="1122" w:type="dxa"/>
            <w:vAlign w:val="top"/>
          </w:tcPr>
          <w:p w14:paraId="3F54523D">
            <w:pPr>
              <w:pStyle w:val="26"/>
              <w:spacing w:before="58" w:line="220" w:lineRule="auto"/>
            </w:pPr>
            <w:r>
              <w:rPr>
                <w:b/>
                <w:bCs/>
                <w:spacing w:val="-3"/>
              </w:rPr>
              <w:t>必检品种。</w:t>
            </w:r>
          </w:p>
        </w:tc>
      </w:tr>
      <w:tr w14:paraId="4EE7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98" w:hRule="atLeast"/>
        </w:trPr>
        <w:tc>
          <w:tcPr>
            <w:tcW w:w="520" w:type="dxa"/>
            <w:vMerge w:val="continue"/>
            <w:tcBorders>
              <w:top w:val="nil"/>
            </w:tcBorders>
            <w:vAlign w:val="top"/>
          </w:tcPr>
          <w:p w14:paraId="716BB0C4">
            <w:pPr>
              <w:rPr>
                <w:rFonts w:ascii="Arial"/>
                <w:sz w:val="21"/>
              </w:rPr>
            </w:pPr>
          </w:p>
        </w:tc>
        <w:tc>
          <w:tcPr>
            <w:tcW w:w="870" w:type="dxa"/>
            <w:vMerge w:val="continue"/>
            <w:tcBorders>
              <w:top w:val="nil"/>
            </w:tcBorders>
            <w:vAlign w:val="top"/>
          </w:tcPr>
          <w:p w14:paraId="4BA891A3">
            <w:pPr>
              <w:rPr>
                <w:rFonts w:ascii="Arial"/>
                <w:sz w:val="21"/>
              </w:rPr>
            </w:pPr>
          </w:p>
        </w:tc>
        <w:tc>
          <w:tcPr>
            <w:tcW w:w="854" w:type="dxa"/>
            <w:gridSpan w:val="2"/>
            <w:vMerge w:val="continue"/>
            <w:tcBorders>
              <w:top w:val="nil"/>
            </w:tcBorders>
            <w:vAlign w:val="top"/>
          </w:tcPr>
          <w:p w14:paraId="4B3A53D5">
            <w:pPr>
              <w:rPr>
                <w:rFonts w:ascii="Arial"/>
                <w:sz w:val="21"/>
              </w:rPr>
            </w:pPr>
          </w:p>
        </w:tc>
        <w:tc>
          <w:tcPr>
            <w:tcW w:w="990" w:type="dxa"/>
            <w:gridSpan w:val="2"/>
            <w:vMerge w:val="continue"/>
            <w:tcBorders>
              <w:top w:val="nil"/>
            </w:tcBorders>
            <w:vAlign w:val="top"/>
          </w:tcPr>
          <w:p w14:paraId="69D77DF0">
            <w:pPr>
              <w:rPr>
                <w:rFonts w:ascii="Arial"/>
                <w:sz w:val="21"/>
              </w:rPr>
            </w:pPr>
          </w:p>
        </w:tc>
        <w:tc>
          <w:tcPr>
            <w:tcW w:w="1199" w:type="dxa"/>
            <w:gridSpan w:val="2"/>
            <w:vAlign w:val="top"/>
          </w:tcPr>
          <w:p w14:paraId="11930BEF">
            <w:pPr>
              <w:spacing w:line="313" w:lineRule="auto"/>
              <w:rPr>
                <w:rFonts w:ascii="Arial"/>
                <w:sz w:val="21"/>
              </w:rPr>
            </w:pPr>
          </w:p>
          <w:p w14:paraId="14C49A07">
            <w:pPr>
              <w:pStyle w:val="26"/>
              <w:spacing w:before="58" w:line="221" w:lineRule="auto"/>
              <w:ind w:left="441"/>
            </w:pPr>
            <w:r>
              <w:rPr>
                <w:spacing w:val="-12"/>
              </w:rPr>
              <w:t>山药</w:t>
            </w:r>
          </w:p>
        </w:tc>
        <w:tc>
          <w:tcPr>
            <w:tcW w:w="854" w:type="dxa"/>
            <w:gridSpan w:val="2"/>
            <w:vAlign w:val="top"/>
          </w:tcPr>
          <w:p w14:paraId="28B08703">
            <w:pPr>
              <w:spacing w:line="313" w:lineRule="auto"/>
              <w:rPr>
                <w:rFonts w:ascii="Arial"/>
                <w:sz w:val="21"/>
              </w:rPr>
            </w:pPr>
          </w:p>
          <w:p w14:paraId="703C09DA">
            <w:pPr>
              <w:pStyle w:val="26"/>
              <w:spacing w:before="59" w:line="220" w:lineRule="auto"/>
              <w:ind w:left="253"/>
            </w:pPr>
            <w:r>
              <w:rPr>
                <w:spacing w:val="-4"/>
              </w:rPr>
              <w:t>较高</w:t>
            </w:r>
          </w:p>
        </w:tc>
        <w:tc>
          <w:tcPr>
            <w:tcW w:w="4330" w:type="dxa"/>
            <w:gridSpan w:val="2"/>
            <w:vAlign w:val="top"/>
          </w:tcPr>
          <w:p w14:paraId="14901E73">
            <w:pPr>
              <w:pStyle w:val="26"/>
              <w:spacing w:before="260" w:line="231" w:lineRule="auto"/>
              <w:ind w:left="49" w:right="141" w:hanging="12"/>
            </w:pPr>
            <w:r>
              <w:rPr>
                <w:spacing w:val="-2"/>
              </w:rPr>
              <w:t>铅</w:t>
            </w:r>
            <w:r>
              <w:rPr>
                <w:spacing w:val="-46"/>
              </w:rPr>
              <w:t xml:space="preserve"> </w:t>
            </w:r>
            <w:r>
              <w:rPr>
                <w:spacing w:val="-2"/>
              </w:rPr>
              <w:t>(以Pb计)、毒死蜱、氯氟氰菊酯和高效氯氟氰菊酯</w:t>
            </w:r>
            <w:r>
              <w:t xml:space="preserve"> </w:t>
            </w:r>
            <w:r>
              <w:rPr>
                <w:spacing w:val="-1"/>
              </w:rPr>
              <w:t>、咪鲜胺和咪鲜胺锰盐、涕灭威、吡唑醚菌酯</w:t>
            </w:r>
          </w:p>
        </w:tc>
        <w:tc>
          <w:tcPr>
            <w:tcW w:w="3807" w:type="dxa"/>
            <w:gridSpan w:val="2"/>
            <w:vAlign w:val="top"/>
          </w:tcPr>
          <w:p w14:paraId="08835AEF">
            <w:pPr>
              <w:pStyle w:val="26"/>
              <w:spacing w:before="146" w:line="232" w:lineRule="auto"/>
              <w:ind w:left="46" w:right="156" w:hanging="7"/>
              <w:jc w:val="both"/>
            </w:pPr>
            <w:r>
              <w:rPr>
                <w:spacing w:val="-1"/>
              </w:rPr>
              <w:t>铅（以Pb计）、氯氟氰菊酯和高效氯氟氰菊酯</w:t>
            </w:r>
            <w:r>
              <w:rPr>
                <w:spacing w:val="15"/>
              </w:rPr>
              <w:t xml:space="preserve"> </w:t>
            </w:r>
            <w:r>
              <w:rPr>
                <w:spacing w:val="-1"/>
              </w:rPr>
              <w:t>、咪鲜胺和咪鲜胺锰盐、涕灭威、毒死蜱、吡</w:t>
            </w:r>
            <w:r>
              <w:rPr>
                <w:spacing w:val="-4"/>
              </w:rPr>
              <w:t>唑醚菌酯</w:t>
            </w:r>
          </w:p>
        </w:tc>
        <w:tc>
          <w:tcPr>
            <w:tcW w:w="1122" w:type="dxa"/>
            <w:vAlign w:val="top"/>
          </w:tcPr>
          <w:p w14:paraId="7B1F08C5">
            <w:pPr>
              <w:pStyle w:val="26"/>
              <w:spacing w:before="59" w:line="220" w:lineRule="auto"/>
            </w:pPr>
            <w:r>
              <w:rPr>
                <w:b/>
                <w:bCs/>
                <w:spacing w:val="-3"/>
              </w:rPr>
              <w:t>必检品种。</w:t>
            </w:r>
          </w:p>
        </w:tc>
      </w:tr>
      <w:tr w14:paraId="66A0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39914BC7">
            <w:pPr>
              <w:spacing w:line="284" w:lineRule="auto"/>
              <w:rPr>
                <w:rFonts w:ascii="Arial"/>
                <w:sz w:val="21"/>
              </w:rPr>
            </w:pPr>
          </w:p>
          <w:p w14:paraId="45CE7973">
            <w:pPr>
              <w:pStyle w:val="26"/>
              <w:spacing w:before="58" w:line="222" w:lineRule="auto"/>
              <w:ind w:left="82"/>
            </w:pPr>
            <w:r>
              <w:rPr>
                <w:b/>
                <w:bCs/>
                <w:spacing w:val="-5"/>
              </w:rPr>
              <w:t>序号</w:t>
            </w:r>
          </w:p>
        </w:tc>
        <w:tc>
          <w:tcPr>
            <w:tcW w:w="870" w:type="dxa"/>
            <w:vAlign w:val="top"/>
          </w:tcPr>
          <w:p w14:paraId="582EA9E2">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1D132786">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6809FB44">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173FEF5C">
            <w:pPr>
              <w:pStyle w:val="26"/>
              <w:spacing w:before="235" w:line="220" w:lineRule="auto"/>
              <w:ind w:left="57"/>
            </w:pPr>
            <w:r>
              <w:rPr>
                <w:b/>
                <w:bCs/>
                <w:spacing w:val="-2"/>
              </w:rPr>
              <w:t>食品细类（四</w:t>
            </w:r>
          </w:p>
          <w:p w14:paraId="4134AE63">
            <w:pPr>
              <w:pStyle w:val="26"/>
              <w:spacing w:before="10" w:line="222" w:lineRule="auto"/>
              <w:ind w:left="425"/>
            </w:pPr>
            <w:r>
              <w:rPr>
                <w:b/>
                <w:bCs/>
                <w:spacing w:val="-7"/>
              </w:rPr>
              <w:t>级）</w:t>
            </w:r>
          </w:p>
        </w:tc>
        <w:tc>
          <w:tcPr>
            <w:tcW w:w="854" w:type="dxa"/>
            <w:gridSpan w:val="2"/>
            <w:vAlign w:val="top"/>
          </w:tcPr>
          <w:p w14:paraId="52B298BF">
            <w:pPr>
              <w:spacing w:line="284" w:lineRule="auto"/>
              <w:rPr>
                <w:rFonts w:ascii="Arial"/>
                <w:sz w:val="21"/>
              </w:rPr>
            </w:pPr>
          </w:p>
          <w:p w14:paraId="2694F5B9">
            <w:pPr>
              <w:pStyle w:val="26"/>
              <w:spacing w:before="59" w:line="220" w:lineRule="auto"/>
              <w:ind w:left="69"/>
            </w:pPr>
            <w:r>
              <w:rPr>
                <w:b/>
                <w:bCs/>
                <w:spacing w:val="-3"/>
              </w:rPr>
              <w:t>风险等级</w:t>
            </w:r>
          </w:p>
        </w:tc>
        <w:tc>
          <w:tcPr>
            <w:tcW w:w="4330" w:type="dxa"/>
            <w:gridSpan w:val="2"/>
            <w:vAlign w:val="top"/>
          </w:tcPr>
          <w:p w14:paraId="17A28ECB">
            <w:pPr>
              <w:spacing w:line="285" w:lineRule="auto"/>
              <w:rPr>
                <w:rFonts w:ascii="Arial"/>
                <w:sz w:val="21"/>
              </w:rPr>
            </w:pPr>
          </w:p>
          <w:p w14:paraId="32E89052">
            <w:pPr>
              <w:pStyle w:val="26"/>
              <w:spacing w:before="58" w:line="219" w:lineRule="auto"/>
              <w:ind w:left="1264"/>
            </w:pPr>
            <w:r>
              <w:rPr>
                <w:b/>
                <w:bCs/>
                <w:spacing w:val="-2"/>
              </w:rPr>
              <w:t>省级本级监督抽检项目</w:t>
            </w:r>
          </w:p>
        </w:tc>
        <w:tc>
          <w:tcPr>
            <w:tcW w:w="3807" w:type="dxa"/>
            <w:gridSpan w:val="2"/>
            <w:vAlign w:val="top"/>
          </w:tcPr>
          <w:p w14:paraId="4AFFB217">
            <w:pPr>
              <w:spacing w:line="284" w:lineRule="auto"/>
              <w:rPr>
                <w:rFonts w:ascii="Arial"/>
                <w:sz w:val="21"/>
              </w:rPr>
            </w:pPr>
          </w:p>
          <w:p w14:paraId="261158DA">
            <w:pPr>
              <w:pStyle w:val="26"/>
              <w:spacing w:before="59" w:line="220" w:lineRule="auto"/>
              <w:ind w:left="1007"/>
            </w:pPr>
            <w:r>
              <w:rPr>
                <w:b/>
                <w:bCs/>
                <w:spacing w:val="-2"/>
              </w:rPr>
              <w:t>省级转移监督抽检项目</w:t>
            </w:r>
          </w:p>
        </w:tc>
        <w:tc>
          <w:tcPr>
            <w:tcW w:w="1122" w:type="dxa"/>
            <w:vAlign w:val="top"/>
          </w:tcPr>
          <w:p w14:paraId="2E6E697B">
            <w:pPr>
              <w:pStyle w:val="26"/>
              <w:spacing w:before="58" w:line="222" w:lineRule="auto"/>
            </w:pPr>
            <w:r>
              <w:rPr>
                <w:b/>
                <w:bCs/>
                <w:spacing w:val="-6"/>
              </w:rPr>
              <w:t>备注</w:t>
            </w:r>
          </w:p>
        </w:tc>
      </w:tr>
      <w:tr w14:paraId="03C3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4" w:hRule="atLeast"/>
        </w:trPr>
        <w:tc>
          <w:tcPr>
            <w:tcW w:w="520" w:type="dxa"/>
            <w:vMerge w:val="restart"/>
            <w:tcBorders>
              <w:bottom w:val="nil"/>
            </w:tcBorders>
            <w:vAlign w:val="top"/>
          </w:tcPr>
          <w:p w14:paraId="36A1DE2A">
            <w:pPr>
              <w:spacing w:line="246" w:lineRule="auto"/>
              <w:rPr>
                <w:rFonts w:ascii="Arial"/>
                <w:sz w:val="21"/>
              </w:rPr>
            </w:pPr>
          </w:p>
          <w:p w14:paraId="50A3F0E1">
            <w:pPr>
              <w:spacing w:line="246" w:lineRule="auto"/>
              <w:rPr>
                <w:rFonts w:ascii="Arial"/>
                <w:sz w:val="21"/>
              </w:rPr>
            </w:pPr>
          </w:p>
          <w:p w14:paraId="381E7571">
            <w:pPr>
              <w:spacing w:line="246" w:lineRule="auto"/>
              <w:rPr>
                <w:rFonts w:ascii="Arial"/>
                <w:sz w:val="21"/>
              </w:rPr>
            </w:pPr>
          </w:p>
          <w:p w14:paraId="1575CC8A">
            <w:pPr>
              <w:spacing w:line="247" w:lineRule="auto"/>
              <w:rPr>
                <w:rFonts w:ascii="Arial"/>
                <w:sz w:val="21"/>
              </w:rPr>
            </w:pPr>
          </w:p>
          <w:p w14:paraId="2E18E732">
            <w:pPr>
              <w:spacing w:line="247" w:lineRule="auto"/>
              <w:rPr>
                <w:rFonts w:ascii="Arial"/>
                <w:sz w:val="21"/>
              </w:rPr>
            </w:pPr>
          </w:p>
          <w:p w14:paraId="07C2D671">
            <w:pPr>
              <w:spacing w:line="247" w:lineRule="auto"/>
              <w:rPr>
                <w:rFonts w:ascii="Arial"/>
                <w:sz w:val="21"/>
              </w:rPr>
            </w:pPr>
          </w:p>
          <w:p w14:paraId="3CBD2022">
            <w:pPr>
              <w:spacing w:line="247" w:lineRule="auto"/>
              <w:rPr>
                <w:rFonts w:ascii="Arial"/>
                <w:sz w:val="21"/>
              </w:rPr>
            </w:pPr>
          </w:p>
          <w:p w14:paraId="0808893B">
            <w:pPr>
              <w:spacing w:line="247" w:lineRule="auto"/>
              <w:rPr>
                <w:rFonts w:ascii="Arial"/>
                <w:sz w:val="21"/>
              </w:rPr>
            </w:pPr>
          </w:p>
          <w:p w14:paraId="57BC9472">
            <w:pPr>
              <w:spacing w:line="247" w:lineRule="auto"/>
              <w:rPr>
                <w:rFonts w:ascii="Arial"/>
                <w:sz w:val="21"/>
              </w:rPr>
            </w:pPr>
          </w:p>
          <w:p w14:paraId="33641292">
            <w:pPr>
              <w:spacing w:line="247" w:lineRule="auto"/>
              <w:rPr>
                <w:rFonts w:ascii="Arial"/>
                <w:sz w:val="21"/>
              </w:rPr>
            </w:pPr>
          </w:p>
          <w:p w14:paraId="41E5F418">
            <w:pPr>
              <w:spacing w:line="247" w:lineRule="auto"/>
              <w:rPr>
                <w:rFonts w:ascii="Arial"/>
                <w:sz w:val="21"/>
              </w:rPr>
            </w:pPr>
          </w:p>
          <w:p w14:paraId="462FD5DF">
            <w:pPr>
              <w:spacing w:line="247" w:lineRule="auto"/>
              <w:rPr>
                <w:rFonts w:ascii="Arial"/>
                <w:sz w:val="21"/>
              </w:rPr>
            </w:pPr>
          </w:p>
          <w:p w14:paraId="4A850B52">
            <w:pPr>
              <w:spacing w:line="247" w:lineRule="auto"/>
              <w:rPr>
                <w:rFonts w:ascii="Arial"/>
                <w:sz w:val="21"/>
              </w:rPr>
            </w:pPr>
          </w:p>
          <w:p w14:paraId="53763602">
            <w:pPr>
              <w:spacing w:line="247" w:lineRule="auto"/>
              <w:rPr>
                <w:rFonts w:ascii="Arial"/>
                <w:sz w:val="21"/>
              </w:rPr>
            </w:pPr>
          </w:p>
          <w:p w14:paraId="2B48E187">
            <w:pPr>
              <w:spacing w:line="247" w:lineRule="auto"/>
              <w:rPr>
                <w:rFonts w:ascii="Arial"/>
                <w:sz w:val="21"/>
              </w:rPr>
            </w:pPr>
          </w:p>
          <w:p w14:paraId="5EBFE561">
            <w:pPr>
              <w:spacing w:line="247" w:lineRule="auto"/>
              <w:rPr>
                <w:rFonts w:ascii="Arial"/>
                <w:sz w:val="21"/>
              </w:rPr>
            </w:pPr>
          </w:p>
          <w:p w14:paraId="34D15D35">
            <w:pPr>
              <w:spacing w:line="247" w:lineRule="auto"/>
              <w:rPr>
                <w:rFonts w:ascii="Arial"/>
                <w:sz w:val="21"/>
              </w:rPr>
            </w:pPr>
          </w:p>
          <w:p w14:paraId="5A0732CE">
            <w:pPr>
              <w:spacing w:line="247" w:lineRule="auto"/>
              <w:rPr>
                <w:rFonts w:ascii="Arial"/>
                <w:sz w:val="21"/>
              </w:rPr>
            </w:pPr>
          </w:p>
          <w:p w14:paraId="4BD73E95">
            <w:pPr>
              <w:pStyle w:val="26"/>
              <w:spacing w:before="58"/>
              <w:ind w:left="180"/>
            </w:pPr>
            <w:r>
              <w:rPr>
                <w:spacing w:val="-5"/>
              </w:rPr>
              <w:t>34</w:t>
            </w:r>
          </w:p>
        </w:tc>
        <w:tc>
          <w:tcPr>
            <w:tcW w:w="870" w:type="dxa"/>
            <w:vMerge w:val="restart"/>
            <w:tcBorders>
              <w:bottom w:val="nil"/>
            </w:tcBorders>
            <w:vAlign w:val="top"/>
          </w:tcPr>
          <w:p w14:paraId="3A2DE25E">
            <w:pPr>
              <w:spacing w:line="246" w:lineRule="auto"/>
              <w:rPr>
                <w:rFonts w:ascii="Arial"/>
                <w:sz w:val="21"/>
              </w:rPr>
            </w:pPr>
          </w:p>
          <w:p w14:paraId="18DFC664">
            <w:pPr>
              <w:spacing w:line="246" w:lineRule="auto"/>
              <w:rPr>
                <w:rFonts w:ascii="Arial"/>
                <w:sz w:val="21"/>
              </w:rPr>
            </w:pPr>
          </w:p>
          <w:p w14:paraId="059D6A88">
            <w:pPr>
              <w:spacing w:line="246" w:lineRule="auto"/>
              <w:rPr>
                <w:rFonts w:ascii="Arial"/>
                <w:sz w:val="21"/>
              </w:rPr>
            </w:pPr>
          </w:p>
          <w:p w14:paraId="70EBB37A">
            <w:pPr>
              <w:spacing w:line="247" w:lineRule="auto"/>
              <w:rPr>
                <w:rFonts w:ascii="Arial"/>
                <w:sz w:val="21"/>
              </w:rPr>
            </w:pPr>
          </w:p>
          <w:p w14:paraId="64945ED0">
            <w:pPr>
              <w:spacing w:line="247" w:lineRule="auto"/>
              <w:rPr>
                <w:rFonts w:ascii="Arial"/>
                <w:sz w:val="21"/>
              </w:rPr>
            </w:pPr>
          </w:p>
          <w:p w14:paraId="6E6419B5">
            <w:pPr>
              <w:spacing w:line="247" w:lineRule="auto"/>
              <w:rPr>
                <w:rFonts w:ascii="Arial"/>
                <w:sz w:val="21"/>
              </w:rPr>
            </w:pPr>
          </w:p>
          <w:p w14:paraId="1532BA19">
            <w:pPr>
              <w:spacing w:line="247" w:lineRule="auto"/>
              <w:rPr>
                <w:rFonts w:ascii="Arial"/>
                <w:sz w:val="21"/>
              </w:rPr>
            </w:pPr>
          </w:p>
          <w:p w14:paraId="5D30AF70">
            <w:pPr>
              <w:spacing w:line="247" w:lineRule="auto"/>
              <w:rPr>
                <w:rFonts w:ascii="Arial"/>
                <w:sz w:val="21"/>
              </w:rPr>
            </w:pPr>
          </w:p>
          <w:p w14:paraId="1E2E8334">
            <w:pPr>
              <w:spacing w:line="247" w:lineRule="auto"/>
              <w:rPr>
                <w:rFonts w:ascii="Arial"/>
                <w:sz w:val="21"/>
              </w:rPr>
            </w:pPr>
          </w:p>
          <w:p w14:paraId="5E31A43B">
            <w:pPr>
              <w:spacing w:line="247" w:lineRule="auto"/>
              <w:rPr>
                <w:rFonts w:ascii="Arial"/>
                <w:sz w:val="21"/>
              </w:rPr>
            </w:pPr>
          </w:p>
          <w:p w14:paraId="7AD19275">
            <w:pPr>
              <w:spacing w:line="247" w:lineRule="auto"/>
              <w:rPr>
                <w:rFonts w:ascii="Arial"/>
                <w:sz w:val="21"/>
              </w:rPr>
            </w:pPr>
          </w:p>
          <w:p w14:paraId="52F4A223">
            <w:pPr>
              <w:spacing w:line="247" w:lineRule="auto"/>
              <w:rPr>
                <w:rFonts w:ascii="Arial"/>
                <w:sz w:val="21"/>
              </w:rPr>
            </w:pPr>
          </w:p>
          <w:p w14:paraId="70B44B58">
            <w:pPr>
              <w:spacing w:line="247" w:lineRule="auto"/>
              <w:rPr>
                <w:rFonts w:ascii="Arial"/>
                <w:sz w:val="21"/>
              </w:rPr>
            </w:pPr>
          </w:p>
          <w:p w14:paraId="1A4C8127">
            <w:pPr>
              <w:spacing w:line="247" w:lineRule="auto"/>
              <w:rPr>
                <w:rFonts w:ascii="Arial"/>
                <w:sz w:val="21"/>
              </w:rPr>
            </w:pPr>
          </w:p>
          <w:p w14:paraId="1BDC0E70">
            <w:pPr>
              <w:spacing w:line="247" w:lineRule="auto"/>
              <w:rPr>
                <w:rFonts w:ascii="Arial"/>
                <w:sz w:val="21"/>
              </w:rPr>
            </w:pPr>
          </w:p>
          <w:p w14:paraId="21EC0D4C">
            <w:pPr>
              <w:spacing w:line="247" w:lineRule="auto"/>
              <w:rPr>
                <w:rFonts w:ascii="Arial"/>
                <w:sz w:val="21"/>
              </w:rPr>
            </w:pPr>
          </w:p>
          <w:p w14:paraId="55672F60">
            <w:pPr>
              <w:spacing w:line="247" w:lineRule="auto"/>
              <w:rPr>
                <w:rFonts w:ascii="Arial"/>
                <w:sz w:val="21"/>
              </w:rPr>
            </w:pPr>
          </w:p>
          <w:p w14:paraId="34ECA8E8">
            <w:pPr>
              <w:spacing w:line="247" w:lineRule="auto"/>
              <w:rPr>
                <w:rFonts w:ascii="Arial"/>
                <w:sz w:val="21"/>
              </w:rPr>
            </w:pPr>
          </w:p>
          <w:p w14:paraId="375FD329">
            <w:pPr>
              <w:pStyle w:val="26"/>
              <w:spacing w:before="58" w:line="220" w:lineRule="auto"/>
              <w:ind w:left="260"/>
            </w:pPr>
            <w:r>
              <w:rPr>
                <w:spacing w:val="-6"/>
              </w:rPr>
              <w:t>蔬菜</w:t>
            </w:r>
          </w:p>
        </w:tc>
        <w:tc>
          <w:tcPr>
            <w:tcW w:w="854" w:type="dxa"/>
            <w:gridSpan w:val="2"/>
            <w:vMerge w:val="restart"/>
            <w:tcBorders>
              <w:bottom w:val="nil"/>
            </w:tcBorders>
            <w:vAlign w:val="top"/>
          </w:tcPr>
          <w:p w14:paraId="72B4D2C0">
            <w:pPr>
              <w:spacing w:line="246" w:lineRule="auto"/>
              <w:rPr>
                <w:rFonts w:ascii="Arial"/>
                <w:sz w:val="21"/>
              </w:rPr>
            </w:pPr>
          </w:p>
          <w:p w14:paraId="7B26F79D">
            <w:pPr>
              <w:spacing w:line="246" w:lineRule="auto"/>
              <w:rPr>
                <w:rFonts w:ascii="Arial"/>
                <w:sz w:val="21"/>
              </w:rPr>
            </w:pPr>
          </w:p>
          <w:p w14:paraId="7B701288">
            <w:pPr>
              <w:spacing w:line="246" w:lineRule="auto"/>
              <w:rPr>
                <w:rFonts w:ascii="Arial"/>
                <w:sz w:val="21"/>
              </w:rPr>
            </w:pPr>
          </w:p>
          <w:p w14:paraId="5F749548">
            <w:pPr>
              <w:spacing w:line="247" w:lineRule="auto"/>
              <w:rPr>
                <w:rFonts w:ascii="Arial"/>
                <w:sz w:val="21"/>
              </w:rPr>
            </w:pPr>
          </w:p>
          <w:p w14:paraId="7271B42F">
            <w:pPr>
              <w:spacing w:line="247" w:lineRule="auto"/>
              <w:rPr>
                <w:rFonts w:ascii="Arial"/>
                <w:sz w:val="21"/>
              </w:rPr>
            </w:pPr>
          </w:p>
          <w:p w14:paraId="17770CED">
            <w:pPr>
              <w:spacing w:line="247" w:lineRule="auto"/>
              <w:rPr>
                <w:rFonts w:ascii="Arial"/>
                <w:sz w:val="21"/>
              </w:rPr>
            </w:pPr>
          </w:p>
          <w:p w14:paraId="33DC0B07">
            <w:pPr>
              <w:spacing w:line="247" w:lineRule="auto"/>
              <w:rPr>
                <w:rFonts w:ascii="Arial"/>
                <w:sz w:val="21"/>
              </w:rPr>
            </w:pPr>
          </w:p>
          <w:p w14:paraId="7C2D1D55">
            <w:pPr>
              <w:spacing w:line="247" w:lineRule="auto"/>
              <w:rPr>
                <w:rFonts w:ascii="Arial"/>
                <w:sz w:val="21"/>
              </w:rPr>
            </w:pPr>
          </w:p>
          <w:p w14:paraId="2D457402">
            <w:pPr>
              <w:spacing w:line="247" w:lineRule="auto"/>
              <w:rPr>
                <w:rFonts w:ascii="Arial"/>
                <w:sz w:val="21"/>
              </w:rPr>
            </w:pPr>
          </w:p>
          <w:p w14:paraId="137C4817">
            <w:pPr>
              <w:spacing w:line="247" w:lineRule="auto"/>
              <w:rPr>
                <w:rFonts w:ascii="Arial"/>
                <w:sz w:val="21"/>
              </w:rPr>
            </w:pPr>
          </w:p>
          <w:p w14:paraId="7CC25D74">
            <w:pPr>
              <w:spacing w:line="247" w:lineRule="auto"/>
              <w:rPr>
                <w:rFonts w:ascii="Arial"/>
                <w:sz w:val="21"/>
              </w:rPr>
            </w:pPr>
          </w:p>
          <w:p w14:paraId="5571FABC">
            <w:pPr>
              <w:spacing w:line="247" w:lineRule="auto"/>
              <w:rPr>
                <w:rFonts w:ascii="Arial"/>
                <w:sz w:val="21"/>
              </w:rPr>
            </w:pPr>
          </w:p>
          <w:p w14:paraId="50202266">
            <w:pPr>
              <w:spacing w:line="247" w:lineRule="auto"/>
              <w:rPr>
                <w:rFonts w:ascii="Arial"/>
                <w:sz w:val="21"/>
              </w:rPr>
            </w:pPr>
          </w:p>
          <w:p w14:paraId="7E610ACD">
            <w:pPr>
              <w:spacing w:line="247" w:lineRule="auto"/>
              <w:rPr>
                <w:rFonts w:ascii="Arial"/>
                <w:sz w:val="21"/>
              </w:rPr>
            </w:pPr>
          </w:p>
          <w:p w14:paraId="52EAFF33">
            <w:pPr>
              <w:spacing w:line="247" w:lineRule="auto"/>
              <w:rPr>
                <w:rFonts w:ascii="Arial"/>
                <w:sz w:val="21"/>
              </w:rPr>
            </w:pPr>
          </w:p>
          <w:p w14:paraId="08E18C64">
            <w:pPr>
              <w:spacing w:line="247" w:lineRule="auto"/>
              <w:rPr>
                <w:rFonts w:ascii="Arial"/>
                <w:sz w:val="21"/>
              </w:rPr>
            </w:pPr>
          </w:p>
          <w:p w14:paraId="1318DA82">
            <w:pPr>
              <w:spacing w:line="247" w:lineRule="auto"/>
              <w:rPr>
                <w:rFonts w:ascii="Arial"/>
                <w:sz w:val="21"/>
              </w:rPr>
            </w:pPr>
          </w:p>
          <w:p w14:paraId="10F3DD05">
            <w:pPr>
              <w:spacing w:line="247" w:lineRule="auto"/>
              <w:rPr>
                <w:rFonts w:ascii="Arial"/>
                <w:sz w:val="21"/>
              </w:rPr>
            </w:pPr>
          </w:p>
          <w:p w14:paraId="0AC50B0C">
            <w:pPr>
              <w:pStyle w:val="26"/>
              <w:spacing w:before="58" w:line="220" w:lineRule="auto"/>
              <w:ind w:left="254"/>
            </w:pPr>
            <w:r>
              <w:rPr>
                <w:spacing w:val="-6"/>
              </w:rPr>
              <w:t>蔬菜</w:t>
            </w:r>
          </w:p>
        </w:tc>
        <w:tc>
          <w:tcPr>
            <w:tcW w:w="990" w:type="dxa"/>
            <w:gridSpan w:val="2"/>
            <w:vMerge w:val="restart"/>
            <w:tcBorders>
              <w:bottom w:val="nil"/>
            </w:tcBorders>
            <w:vAlign w:val="top"/>
          </w:tcPr>
          <w:p w14:paraId="765BB862">
            <w:pPr>
              <w:spacing w:line="264" w:lineRule="auto"/>
              <w:rPr>
                <w:rFonts w:ascii="Arial"/>
                <w:sz w:val="21"/>
              </w:rPr>
            </w:pPr>
          </w:p>
          <w:p w14:paraId="5CA41320">
            <w:pPr>
              <w:spacing w:line="264" w:lineRule="auto"/>
              <w:rPr>
                <w:rFonts w:ascii="Arial"/>
                <w:sz w:val="21"/>
              </w:rPr>
            </w:pPr>
          </w:p>
          <w:p w14:paraId="047027CE">
            <w:pPr>
              <w:spacing w:line="264" w:lineRule="auto"/>
              <w:rPr>
                <w:rFonts w:ascii="Arial"/>
                <w:sz w:val="21"/>
              </w:rPr>
            </w:pPr>
          </w:p>
          <w:p w14:paraId="64B496D2">
            <w:pPr>
              <w:spacing w:line="264" w:lineRule="auto"/>
              <w:rPr>
                <w:rFonts w:ascii="Arial"/>
                <w:sz w:val="21"/>
              </w:rPr>
            </w:pPr>
          </w:p>
          <w:p w14:paraId="1CBFDFE4">
            <w:pPr>
              <w:spacing w:line="264" w:lineRule="auto"/>
              <w:rPr>
                <w:rFonts w:ascii="Arial"/>
                <w:sz w:val="21"/>
              </w:rPr>
            </w:pPr>
          </w:p>
          <w:p w14:paraId="5AC7F27D">
            <w:pPr>
              <w:spacing w:line="265" w:lineRule="auto"/>
              <w:rPr>
                <w:rFonts w:ascii="Arial"/>
                <w:sz w:val="21"/>
              </w:rPr>
            </w:pPr>
          </w:p>
          <w:p w14:paraId="5DE2D5BC">
            <w:pPr>
              <w:spacing w:line="265" w:lineRule="auto"/>
              <w:rPr>
                <w:rFonts w:ascii="Arial"/>
                <w:sz w:val="21"/>
              </w:rPr>
            </w:pPr>
          </w:p>
          <w:p w14:paraId="0F97B912">
            <w:pPr>
              <w:pStyle w:val="26"/>
              <w:spacing w:before="59" w:line="233" w:lineRule="auto"/>
              <w:ind w:left="142" w:right="34" w:hanging="95"/>
            </w:pPr>
            <w:r>
              <w:rPr>
                <w:spacing w:val="-2"/>
              </w:rPr>
              <w:t>根茎类和薯</w:t>
            </w:r>
            <w:r>
              <w:rPr>
                <w:spacing w:val="-3"/>
              </w:rPr>
              <w:t>芋类蔬菜</w:t>
            </w:r>
          </w:p>
        </w:tc>
        <w:tc>
          <w:tcPr>
            <w:tcW w:w="1199" w:type="dxa"/>
            <w:gridSpan w:val="2"/>
            <w:vAlign w:val="top"/>
          </w:tcPr>
          <w:p w14:paraId="7A750426">
            <w:pPr>
              <w:pStyle w:val="26"/>
              <w:spacing w:before="267" w:line="219" w:lineRule="auto"/>
              <w:ind w:left="428"/>
            </w:pPr>
            <w:r>
              <w:rPr>
                <w:spacing w:val="-5"/>
              </w:rPr>
              <w:t>萝</w:t>
            </w:r>
            <w:r>
              <w:rPr>
                <w:spacing w:val="-15"/>
              </w:rPr>
              <w:t xml:space="preserve"> </w:t>
            </w:r>
            <w:r>
              <w:rPr>
                <w:spacing w:val="-5"/>
              </w:rPr>
              <w:t>卜</w:t>
            </w:r>
          </w:p>
        </w:tc>
        <w:tc>
          <w:tcPr>
            <w:tcW w:w="854" w:type="dxa"/>
            <w:gridSpan w:val="2"/>
            <w:vAlign w:val="top"/>
          </w:tcPr>
          <w:p w14:paraId="1740154F">
            <w:pPr>
              <w:pStyle w:val="26"/>
              <w:spacing w:before="267" w:line="220" w:lineRule="auto"/>
              <w:ind w:left="253"/>
            </w:pPr>
            <w:r>
              <w:rPr>
                <w:spacing w:val="-4"/>
              </w:rPr>
              <w:t>较高</w:t>
            </w:r>
          </w:p>
        </w:tc>
        <w:tc>
          <w:tcPr>
            <w:tcW w:w="4330" w:type="dxa"/>
            <w:gridSpan w:val="2"/>
            <w:vAlign w:val="top"/>
          </w:tcPr>
          <w:p w14:paraId="5324F1B8">
            <w:pPr>
              <w:pStyle w:val="26"/>
              <w:spacing w:before="41" w:line="223" w:lineRule="auto"/>
              <w:ind w:left="37" w:right="141"/>
              <w:jc w:val="both"/>
            </w:pPr>
            <w:r>
              <w:rPr>
                <w:spacing w:val="-2"/>
              </w:rPr>
              <w:t>铅</w:t>
            </w:r>
            <w:r>
              <w:rPr>
                <w:spacing w:val="-46"/>
              </w:rPr>
              <w:t xml:space="preserve"> </w:t>
            </w:r>
            <w:r>
              <w:rPr>
                <w:spacing w:val="-2"/>
              </w:rPr>
              <w:t>(以Pb计)、毒死蜱、甲胺磷、甲拌磷、氯氟氰菊酯</w:t>
            </w:r>
            <w:r>
              <w:rPr>
                <w:spacing w:val="-1"/>
              </w:rPr>
              <w:t>和高效氯氟氰菊酯、噻虫嗪、水胺硫磷、氧乐果、噻</w:t>
            </w:r>
            <w:r>
              <w:rPr>
                <w:spacing w:val="-4"/>
              </w:rPr>
              <w:t>虫胺</w:t>
            </w:r>
          </w:p>
        </w:tc>
        <w:tc>
          <w:tcPr>
            <w:tcW w:w="3807" w:type="dxa"/>
            <w:gridSpan w:val="2"/>
            <w:vAlign w:val="top"/>
          </w:tcPr>
          <w:p w14:paraId="5D59368D">
            <w:pPr>
              <w:pStyle w:val="26"/>
              <w:spacing w:before="154" w:line="233" w:lineRule="auto"/>
              <w:ind w:left="39" w:right="156"/>
            </w:pPr>
            <w:r>
              <w:rPr>
                <w:spacing w:val="-1"/>
              </w:rPr>
              <w:t>铅（以Pb计）、甲拌磷、氯氟氰菊酯和高效氯氟氰菊酯、噻虫嗪、氧乐果、毒死蜱、噻虫胺</w:t>
            </w:r>
          </w:p>
        </w:tc>
        <w:tc>
          <w:tcPr>
            <w:tcW w:w="1122" w:type="dxa"/>
            <w:vAlign w:val="top"/>
          </w:tcPr>
          <w:p w14:paraId="11F119D0">
            <w:pPr>
              <w:pStyle w:val="26"/>
              <w:spacing w:before="267" w:line="220" w:lineRule="auto"/>
            </w:pPr>
            <w:r>
              <w:rPr>
                <w:b/>
                <w:bCs/>
                <w:spacing w:val="-3"/>
              </w:rPr>
              <w:t>必检品种。</w:t>
            </w:r>
          </w:p>
        </w:tc>
      </w:tr>
      <w:tr w14:paraId="54C1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continue"/>
            <w:tcBorders>
              <w:top w:val="nil"/>
              <w:bottom w:val="nil"/>
            </w:tcBorders>
            <w:vAlign w:val="top"/>
          </w:tcPr>
          <w:p w14:paraId="19FBCEA3">
            <w:pPr>
              <w:rPr>
                <w:rFonts w:ascii="Arial"/>
                <w:sz w:val="21"/>
              </w:rPr>
            </w:pPr>
          </w:p>
        </w:tc>
        <w:tc>
          <w:tcPr>
            <w:tcW w:w="870" w:type="dxa"/>
            <w:vMerge w:val="continue"/>
            <w:tcBorders>
              <w:top w:val="nil"/>
              <w:bottom w:val="nil"/>
            </w:tcBorders>
            <w:vAlign w:val="top"/>
          </w:tcPr>
          <w:p w14:paraId="4E0249F1">
            <w:pPr>
              <w:rPr>
                <w:rFonts w:ascii="Arial"/>
                <w:sz w:val="21"/>
              </w:rPr>
            </w:pPr>
          </w:p>
        </w:tc>
        <w:tc>
          <w:tcPr>
            <w:tcW w:w="854" w:type="dxa"/>
            <w:gridSpan w:val="2"/>
            <w:vMerge w:val="continue"/>
            <w:tcBorders>
              <w:top w:val="nil"/>
              <w:bottom w:val="nil"/>
            </w:tcBorders>
            <w:vAlign w:val="top"/>
          </w:tcPr>
          <w:p w14:paraId="25089F0F">
            <w:pPr>
              <w:rPr>
                <w:rFonts w:ascii="Arial"/>
                <w:sz w:val="21"/>
              </w:rPr>
            </w:pPr>
          </w:p>
        </w:tc>
        <w:tc>
          <w:tcPr>
            <w:tcW w:w="990" w:type="dxa"/>
            <w:gridSpan w:val="2"/>
            <w:vMerge w:val="continue"/>
            <w:tcBorders>
              <w:top w:val="nil"/>
              <w:bottom w:val="nil"/>
            </w:tcBorders>
            <w:vAlign w:val="top"/>
          </w:tcPr>
          <w:p w14:paraId="5C476E8A">
            <w:pPr>
              <w:rPr>
                <w:rFonts w:ascii="Arial"/>
                <w:sz w:val="21"/>
              </w:rPr>
            </w:pPr>
          </w:p>
        </w:tc>
        <w:tc>
          <w:tcPr>
            <w:tcW w:w="1199" w:type="dxa"/>
            <w:gridSpan w:val="2"/>
            <w:vAlign w:val="top"/>
          </w:tcPr>
          <w:p w14:paraId="7D75A4C0">
            <w:pPr>
              <w:pStyle w:val="26"/>
              <w:spacing w:before="278" w:line="219" w:lineRule="auto"/>
              <w:ind w:left="339"/>
            </w:pPr>
            <w:r>
              <w:rPr>
                <w:spacing w:val="-5"/>
              </w:rPr>
              <w:t>胡萝</w:t>
            </w:r>
            <w:r>
              <w:rPr>
                <w:spacing w:val="-13"/>
              </w:rPr>
              <w:t xml:space="preserve"> </w:t>
            </w:r>
            <w:r>
              <w:rPr>
                <w:spacing w:val="-5"/>
              </w:rPr>
              <w:t>卜</w:t>
            </w:r>
          </w:p>
        </w:tc>
        <w:tc>
          <w:tcPr>
            <w:tcW w:w="854" w:type="dxa"/>
            <w:gridSpan w:val="2"/>
            <w:vAlign w:val="top"/>
          </w:tcPr>
          <w:p w14:paraId="583E2B87">
            <w:pPr>
              <w:pStyle w:val="26"/>
              <w:spacing w:before="278" w:line="220" w:lineRule="auto"/>
              <w:ind w:left="253"/>
            </w:pPr>
            <w:r>
              <w:rPr>
                <w:spacing w:val="-4"/>
              </w:rPr>
              <w:t>较高</w:t>
            </w:r>
          </w:p>
        </w:tc>
        <w:tc>
          <w:tcPr>
            <w:tcW w:w="4330" w:type="dxa"/>
            <w:gridSpan w:val="2"/>
            <w:vAlign w:val="top"/>
          </w:tcPr>
          <w:p w14:paraId="269E75AA">
            <w:pPr>
              <w:pStyle w:val="26"/>
              <w:spacing w:before="51" w:line="226" w:lineRule="auto"/>
              <w:ind w:left="37" w:right="141"/>
            </w:pPr>
            <w:r>
              <w:rPr>
                <w:spacing w:val="-2"/>
              </w:rPr>
              <w:t>铅</w:t>
            </w:r>
            <w:r>
              <w:rPr>
                <w:spacing w:val="-46"/>
              </w:rPr>
              <w:t xml:space="preserve"> </w:t>
            </w:r>
            <w:r>
              <w:rPr>
                <w:spacing w:val="-2"/>
              </w:rPr>
              <w:t>(以Pb计)、毒死蜱、氟虫腈、甲拌磷、氯氟氰菊酯</w:t>
            </w:r>
            <w:r>
              <w:rPr>
                <w:spacing w:val="-1"/>
              </w:rPr>
              <w:t>和高效氯氟氰菊酯、噻虫胺、乙酰甲胺磷、腈菌唑、乐果、噻虫嗪、辛硫磷</w:t>
            </w:r>
          </w:p>
        </w:tc>
        <w:tc>
          <w:tcPr>
            <w:tcW w:w="3807" w:type="dxa"/>
            <w:gridSpan w:val="2"/>
            <w:vAlign w:val="top"/>
          </w:tcPr>
          <w:p w14:paraId="3ECADD03">
            <w:pPr>
              <w:pStyle w:val="26"/>
              <w:spacing w:before="51" w:line="226" w:lineRule="auto"/>
              <w:ind w:left="38" w:right="156"/>
              <w:jc w:val="both"/>
            </w:pPr>
            <w:r>
              <w:rPr>
                <w:spacing w:val="-1"/>
              </w:rPr>
              <w:t>铅（以Pb计）、毒死蜱、氟虫腈、甲拌磷、氯氟氰菊酯和高效氯氟氰菊酯、噻虫胺、乙酰甲</w:t>
            </w:r>
            <w:r>
              <w:rPr>
                <w:spacing w:val="-2"/>
              </w:rPr>
              <w:t>胺磷、噻虫嗪</w:t>
            </w:r>
          </w:p>
        </w:tc>
        <w:tc>
          <w:tcPr>
            <w:tcW w:w="1122" w:type="dxa"/>
            <w:vAlign w:val="top"/>
          </w:tcPr>
          <w:p w14:paraId="08A5C051">
            <w:pPr>
              <w:pStyle w:val="26"/>
              <w:spacing w:before="278" w:line="220" w:lineRule="auto"/>
            </w:pPr>
            <w:r>
              <w:rPr>
                <w:b/>
                <w:bCs/>
                <w:spacing w:val="-3"/>
              </w:rPr>
              <w:t>必检品种。</w:t>
            </w:r>
          </w:p>
        </w:tc>
      </w:tr>
      <w:tr w14:paraId="5C2E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80" w:hRule="atLeast"/>
        </w:trPr>
        <w:tc>
          <w:tcPr>
            <w:tcW w:w="520" w:type="dxa"/>
            <w:vMerge w:val="continue"/>
            <w:tcBorders>
              <w:top w:val="nil"/>
              <w:bottom w:val="nil"/>
            </w:tcBorders>
            <w:vAlign w:val="top"/>
          </w:tcPr>
          <w:p w14:paraId="04911D37">
            <w:pPr>
              <w:rPr>
                <w:rFonts w:ascii="Arial"/>
                <w:sz w:val="21"/>
              </w:rPr>
            </w:pPr>
          </w:p>
        </w:tc>
        <w:tc>
          <w:tcPr>
            <w:tcW w:w="870" w:type="dxa"/>
            <w:vMerge w:val="continue"/>
            <w:tcBorders>
              <w:top w:val="nil"/>
              <w:bottom w:val="nil"/>
            </w:tcBorders>
            <w:vAlign w:val="top"/>
          </w:tcPr>
          <w:p w14:paraId="46E076EE">
            <w:pPr>
              <w:rPr>
                <w:rFonts w:ascii="Arial"/>
                <w:sz w:val="21"/>
              </w:rPr>
            </w:pPr>
          </w:p>
        </w:tc>
        <w:tc>
          <w:tcPr>
            <w:tcW w:w="854" w:type="dxa"/>
            <w:gridSpan w:val="2"/>
            <w:vMerge w:val="continue"/>
            <w:tcBorders>
              <w:top w:val="nil"/>
              <w:bottom w:val="nil"/>
            </w:tcBorders>
            <w:vAlign w:val="top"/>
          </w:tcPr>
          <w:p w14:paraId="742E9A5A">
            <w:pPr>
              <w:rPr>
                <w:rFonts w:ascii="Arial"/>
                <w:sz w:val="21"/>
              </w:rPr>
            </w:pPr>
          </w:p>
        </w:tc>
        <w:tc>
          <w:tcPr>
            <w:tcW w:w="990" w:type="dxa"/>
            <w:gridSpan w:val="2"/>
            <w:vMerge w:val="continue"/>
            <w:tcBorders>
              <w:top w:val="nil"/>
              <w:bottom w:val="nil"/>
            </w:tcBorders>
            <w:vAlign w:val="top"/>
          </w:tcPr>
          <w:p w14:paraId="1974EEF6">
            <w:pPr>
              <w:rPr>
                <w:rFonts w:ascii="Arial"/>
                <w:sz w:val="21"/>
              </w:rPr>
            </w:pPr>
          </w:p>
        </w:tc>
        <w:tc>
          <w:tcPr>
            <w:tcW w:w="1199" w:type="dxa"/>
            <w:gridSpan w:val="2"/>
            <w:vAlign w:val="top"/>
          </w:tcPr>
          <w:p w14:paraId="0CD64CEE">
            <w:pPr>
              <w:spacing w:line="297" w:lineRule="auto"/>
              <w:rPr>
                <w:rFonts w:ascii="Arial"/>
                <w:sz w:val="21"/>
              </w:rPr>
            </w:pPr>
          </w:p>
          <w:p w14:paraId="10A84664">
            <w:pPr>
              <w:spacing w:line="298" w:lineRule="auto"/>
              <w:rPr>
                <w:rFonts w:ascii="Arial"/>
                <w:sz w:val="21"/>
              </w:rPr>
            </w:pPr>
          </w:p>
          <w:p w14:paraId="4CA373BF">
            <w:pPr>
              <w:pStyle w:val="26"/>
              <w:spacing w:before="59" w:line="221" w:lineRule="auto"/>
              <w:ind w:left="515"/>
            </w:pPr>
            <w:r>
              <w:t>姜</w:t>
            </w:r>
          </w:p>
        </w:tc>
        <w:tc>
          <w:tcPr>
            <w:tcW w:w="854" w:type="dxa"/>
            <w:gridSpan w:val="2"/>
            <w:vAlign w:val="top"/>
          </w:tcPr>
          <w:p w14:paraId="783B19C0">
            <w:pPr>
              <w:spacing w:line="297" w:lineRule="auto"/>
              <w:rPr>
                <w:rFonts w:ascii="Arial"/>
                <w:sz w:val="21"/>
              </w:rPr>
            </w:pPr>
          </w:p>
          <w:p w14:paraId="7BDECB80">
            <w:pPr>
              <w:spacing w:line="298" w:lineRule="auto"/>
              <w:rPr>
                <w:rFonts w:ascii="Arial"/>
                <w:sz w:val="21"/>
              </w:rPr>
            </w:pPr>
          </w:p>
          <w:p w14:paraId="07DE84C7">
            <w:pPr>
              <w:pStyle w:val="26"/>
              <w:spacing w:before="59" w:line="220" w:lineRule="auto"/>
              <w:ind w:left="253"/>
            </w:pPr>
            <w:r>
              <w:rPr>
                <w:spacing w:val="-4"/>
              </w:rPr>
              <w:t>较高</w:t>
            </w:r>
          </w:p>
        </w:tc>
        <w:tc>
          <w:tcPr>
            <w:tcW w:w="4330" w:type="dxa"/>
            <w:gridSpan w:val="2"/>
            <w:vAlign w:val="top"/>
          </w:tcPr>
          <w:p w14:paraId="79ED8F44">
            <w:pPr>
              <w:pStyle w:val="26"/>
              <w:spacing w:before="211" w:line="231" w:lineRule="auto"/>
              <w:ind w:left="37" w:right="137"/>
            </w:pPr>
            <w:r>
              <w:rPr>
                <w:spacing w:val="-3"/>
              </w:rPr>
              <w:t>铅</w:t>
            </w:r>
            <w:r>
              <w:rPr>
                <w:spacing w:val="-49"/>
              </w:rPr>
              <w:t xml:space="preserve"> </w:t>
            </w:r>
            <w:r>
              <w:rPr>
                <w:spacing w:val="-3"/>
              </w:rPr>
              <w:t>(以Pb计)、镉</w:t>
            </w:r>
            <w:r>
              <w:rPr>
                <w:spacing w:val="-52"/>
              </w:rPr>
              <w:t xml:space="preserve"> </w:t>
            </w:r>
            <w:r>
              <w:rPr>
                <w:spacing w:val="-3"/>
              </w:rPr>
              <w:t>(以Cd计)、吡虫啉、吡唑醚菌酯、敌</w:t>
            </w:r>
            <w:r>
              <w:t>敌畏、毒死蜱、甲胺磷、甲拌磷、克百威、六六</w:t>
            </w:r>
            <w:r>
              <w:rPr>
                <w:spacing w:val="-1"/>
              </w:rPr>
              <w:t>六、氯氟氰菊酯和高效氯氟氰菊酯、氯氰菊酯和高效氯氰菊酯、氯唑磷、咪鲜胺和咪鲜胺锰盐、噻虫胺、噻虫嗪、氧乐果、水胺硫磷、二氧化硫残留量</w:t>
            </w:r>
          </w:p>
        </w:tc>
        <w:tc>
          <w:tcPr>
            <w:tcW w:w="3807" w:type="dxa"/>
            <w:gridSpan w:val="2"/>
            <w:vAlign w:val="top"/>
          </w:tcPr>
          <w:p w14:paraId="57F8D8A8">
            <w:pPr>
              <w:spacing w:line="260" w:lineRule="auto"/>
              <w:rPr>
                <w:rFonts w:ascii="Arial"/>
                <w:sz w:val="21"/>
              </w:rPr>
            </w:pPr>
          </w:p>
          <w:p w14:paraId="210EF0FF">
            <w:pPr>
              <w:pStyle w:val="26"/>
              <w:spacing w:before="58" w:line="232" w:lineRule="auto"/>
              <w:ind w:left="36" w:right="60" w:firstLine="10"/>
              <w:jc w:val="both"/>
            </w:pPr>
            <w:r>
              <w:rPr>
                <w:spacing w:val="-3"/>
              </w:rPr>
              <w:t>噻虫胺、噻虫嗪、吡虫啉、吡唑醚菌酯、铅</w:t>
            </w:r>
            <w:r>
              <w:rPr>
                <w:spacing w:val="-42"/>
              </w:rPr>
              <w:t xml:space="preserve"> </w:t>
            </w:r>
            <w:r>
              <w:rPr>
                <w:spacing w:val="-3"/>
              </w:rPr>
              <w:t>(以</w:t>
            </w:r>
            <w:r>
              <w:rPr>
                <w:spacing w:val="-2"/>
              </w:rPr>
              <w:t>Pb计)、镉</w:t>
            </w:r>
            <w:r>
              <w:rPr>
                <w:spacing w:val="-39"/>
              </w:rPr>
              <w:t xml:space="preserve"> </w:t>
            </w:r>
            <w:r>
              <w:rPr>
                <w:spacing w:val="-2"/>
              </w:rPr>
              <w:t>(以Cd计)、毒死蜱、氯氟氰菊酯和高</w:t>
            </w:r>
            <w:r>
              <w:rPr>
                <w:spacing w:val="-1"/>
              </w:rPr>
              <w:t>效氯氟氰菊酯、咪鲜胺和咪鲜胺锰盐、二氧化</w:t>
            </w:r>
            <w:r>
              <w:rPr>
                <w:spacing w:val="-2"/>
              </w:rPr>
              <w:t>硫残留量</w:t>
            </w:r>
          </w:p>
        </w:tc>
        <w:tc>
          <w:tcPr>
            <w:tcW w:w="1122" w:type="dxa"/>
            <w:vAlign w:val="top"/>
          </w:tcPr>
          <w:p w14:paraId="3FB7D74C">
            <w:pPr>
              <w:pStyle w:val="26"/>
              <w:spacing w:before="59" w:line="220" w:lineRule="auto"/>
            </w:pPr>
            <w:r>
              <w:rPr>
                <w:b/>
                <w:bCs/>
                <w:spacing w:val="-3"/>
              </w:rPr>
              <w:t>必检品种。</w:t>
            </w:r>
          </w:p>
        </w:tc>
      </w:tr>
      <w:tr w14:paraId="45B6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7" w:hRule="atLeast"/>
        </w:trPr>
        <w:tc>
          <w:tcPr>
            <w:tcW w:w="520" w:type="dxa"/>
            <w:vMerge w:val="continue"/>
            <w:tcBorders>
              <w:top w:val="nil"/>
              <w:bottom w:val="nil"/>
            </w:tcBorders>
            <w:vAlign w:val="top"/>
          </w:tcPr>
          <w:p w14:paraId="5FCD1070">
            <w:pPr>
              <w:rPr>
                <w:rFonts w:ascii="Arial"/>
                <w:sz w:val="21"/>
              </w:rPr>
            </w:pPr>
          </w:p>
        </w:tc>
        <w:tc>
          <w:tcPr>
            <w:tcW w:w="870" w:type="dxa"/>
            <w:vMerge w:val="continue"/>
            <w:tcBorders>
              <w:top w:val="nil"/>
              <w:bottom w:val="nil"/>
            </w:tcBorders>
            <w:vAlign w:val="top"/>
          </w:tcPr>
          <w:p w14:paraId="3F0B3102">
            <w:pPr>
              <w:rPr>
                <w:rFonts w:ascii="Arial"/>
                <w:sz w:val="21"/>
              </w:rPr>
            </w:pPr>
          </w:p>
        </w:tc>
        <w:tc>
          <w:tcPr>
            <w:tcW w:w="854" w:type="dxa"/>
            <w:gridSpan w:val="2"/>
            <w:vMerge w:val="continue"/>
            <w:tcBorders>
              <w:top w:val="nil"/>
              <w:bottom w:val="nil"/>
            </w:tcBorders>
            <w:vAlign w:val="top"/>
          </w:tcPr>
          <w:p w14:paraId="427140C0">
            <w:pPr>
              <w:rPr>
                <w:rFonts w:ascii="Arial"/>
                <w:sz w:val="21"/>
              </w:rPr>
            </w:pPr>
          </w:p>
        </w:tc>
        <w:tc>
          <w:tcPr>
            <w:tcW w:w="990" w:type="dxa"/>
            <w:gridSpan w:val="2"/>
            <w:vMerge w:val="continue"/>
            <w:tcBorders>
              <w:top w:val="nil"/>
            </w:tcBorders>
            <w:vAlign w:val="top"/>
          </w:tcPr>
          <w:p w14:paraId="358F3365">
            <w:pPr>
              <w:rPr>
                <w:rFonts w:ascii="Arial"/>
                <w:sz w:val="21"/>
              </w:rPr>
            </w:pPr>
          </w:p>
        </w:tc>
        <w:tc>
          <w:tcPr>
            <w:tcW w:w="1199" w:type="dxa"/>
            <w:gridSpan w:val="2"/>
            <w:vAlign w:val="top"/>
          </w:tcPr>
          <w:p w14:paraId="01660FD9">
            <w:pPr>
              <w:spacing w:line="248" w:lineRule="auto"/>
              <w:rPr>
                <w:rFonts w:ascii="Arial"/>
                <w:sz w:val="21"/>
              </w:rPr>
            </w:pPr>
          </w:p>
          <w:p w14:paraId="6D87F485">
            <w:pPr>
              <w:spacing w:line="249" w:lineRule="auto"/>
              <w:rPr>
                <w:rFonts w:ascii="Arial"/>
                <w:sz w:val="21"/>
              </w:rPr>
            </w:pPr>
          </w:p>
          <w:p w14:paraId="46D4DD3A">
            <w:pPr>
              <w:pStyle w:val="26"/>
              <w:spacing w:before="59" w:line="222" w:lineRule="auto"/>
              <w:ind w:left="518"/>
            </w:pPr>
            <w:r>
              <w:t>芋</w:t>
            </w:r>
          </w:p>
        </w:tc>
        <w:tc>
          <w:tcPr>
            <w:tcW w:w="854" w:type="dxa"/>
            <w:gridSpan w:val="2"/>
            <w:vAlign w:val="top"/>
          </w:tcPr>
          <w:p w14:paraId="7644B6CA">
            <w:pPr>
              <w:spacing w:line="249" w:lineRule="auto"/>
              <w:rPr>
                <w:rFonts w:ascii="Arial"/>
                <w:sz w:val="21"/>
              </w:rPr>
            </w:pPr>
          </w:p>
          <w:p w14:paraId="5323035A">
            <w:pPr>
              <w:spacing w:line="249" w:lineRule="auto"/>
              <w:rPr>
                <w:rFonts w:ascii="Arial"/>
                <w:sz w:val="21"/>
              </w:rPr>
            </w:pPr>
          </w:p>
          <w:p w14:paraId="70B798BA">
            <w:pPr>
              <w:pStyle w:val="26"/>
              <w:spacing w:before="58" w:line="220" w:lineRule="auto"/>
              <w:ind w:left="253"/>
            </w:pPr>
            <w:r>
              <w:rPr>
                <w:spacing w:val="-4"/>
              </w:rPr>
              <w:t>较高</w:t>
            </w:r>
          </w:p>
        </w:tc>
        <w:tc>
          <w:tcPr>
            <w:tcW w:w="4330" w:type="dxa"/>
            <w:gridSpan w:val="2"/>
            <w:vAlign w:val="top"/>
          </w:tcPr>
          <w:p w14:paraId="4A8E5522">
            <w:pPr>
              <w:pStyle w:val="26"/>
              <w:spacing w:before="222" w:line="232" w:lineRule="auto"/>
              <w:ind w:left="36" w:right="137"/>
            </w:pPr>
            <w:r>
              <w:t>铅（以Pb计）、镉（以Cd计）、总砷（以 As 计</w:t>
            </w:r>
            <w:r>
              <w:rPr>
                <w:spacing w:val="-1"/>
              </w:rPr>
              <w:t>）、</w:t>
            </w:r>
            <w:r>
              <w:t>总汞（以 Hg 计）、铬（以 Cr 计）、毒死蜱、氯氟</w:t>
            </w:r>
            <w:r>
              <w:rPr>
                <w:spacing w:val="-1"/>
              </w:rPr>
              <w:t>氰菊酯和高效氯氟氰菊酯、氯氰菊酯和高效氯氰菊酯</w:t>
            </w:r>
            <w:r>
              <w:rPr>
                <w:spacing w:val="15"/>
              </w:rPr>
              <w:t xml:space="preserve"> </w:t>
            </w:r>
            <w:r>
              <w:rPr>
                <w:spacing w:val="-1"/>
              </w:rPr>
              <w:t>、二氧化硫残留量</w:t>
            </w:r>
          </w:p>
        </w:tc>
        <w:tc>
          <w:tcPr>
            <w:tcW w:w="3807" w:type="dxa"/>
            <w:gridSpan w:val="2"/>
            <w:vAlign w:val="top"/>
          </w:tcPr>
          <w:p w14:paraId="758F1589">
            <w:pPr>
              <w:pStyle w:val="26"/>
              <w:spacing w:before="222" w:line="232" w:lineRule="auto"/>
              <w:ind w:left="39" w:right="159"/>
            </w:pPr>
            <w:r>
              <w:t xml:space="preserve">铅（以Pb计）、镉（以Cd计）、总砷（以 </w:t>
            </w:r>
            <w:r>
              <w:rPr>
                <w:spacing w:val="-1"/>
              </w:rPr>
              <w:t>As计）、总汞（以 Hg 计）、铬（以 Cr</w:t>
            </w:r>
            <w:r>
              <w:rPr>
                <w:spacing w:val="14"/>
              </w:rPr>
              <w:t xml:space="preserve"> </w:t>
            </w:r>
            <w:r>
              <w:rPr>
                <w:spacing w:val="-1"/>
              </w:rPr>
              <w:t>计）、毒死蜱、氯氟氰菊酯和高效氯氟氰菊酯、氯氰菊酯和高效氯氰菊酯、二氧化硫残留量</w:t>
            </w:r>
          </w:p>
        </w:tc>
        <w:tc>
          <w:tcPr>
            <w:tcW w:w="1122" w:type="dxa"/>
            <w:vAlign w:val="top"/>
          </w:tcPr>
          <w:p w14:paraId="03C5611A">
            <w:pPr>
              <w:rPr>
                <w:rFonts w:ascii="Arial"/>
                <w:sz w:val="21"/>
              </w:rPr>
            </w:pPr>
          </w:p>
        </w:tc>
      </w:tr>
      <w:tr w14:paraId="1E00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70" w:hRule="atLeast"/>
        </w:trPr>
        <w:tc>
          <w:tcPr>
            <w:tcW w:w="520" w:type="dxa"/>
            <w:vMerge w:val="continue"/>
            <w:tcBorders>
              <w:top w:val="nil"/>
              <w:bottom w:val="nil"/>
            </w:tcBorders>
            <w:vAlign w:val="top"/>
          </w:tcPr>
          <w:p w14:paraId="514BB56A">
            <w:pPr>
              <w:rPr>
                <w:rFonts w:ascii="Arial"/>
                <w:sz w:val="21"/>
              </w:rPr>
            </w:pPr>
          </w:p>
        </w:tc>
        <w:tc>
          <w:tcPr>
            <w:tcW w:w="870" w:type="dxa"/>
            <w:vMerge w:val="continue"/>
            <w:tcBorders>
              <w:top w:val="nil"/>
              <w:bottom w:val="nil"/>
            </w:tcBorders>
            <w:vAlign w:val="top"/>
          </w:tcPr>
          <w:p w14:paraId="376E600C">
            <w:pPr>
              <w:rPr>
                <w:rFonts w:ascii="Arial"/>
                <w:sz w:val="21"/>
              </w:rPr>
            </w:pPr>
          </w:p>
        </w:tc>
        <w:tc>
          <w:tcPr>
            <w:tcW w:w="854" w:type="dxa"/>
            <w:gridSpan w:val="2"/>
            <w:vMerge w:val="continue"/>
            <w:tcBorders>
              <w:top w:val="nil"/>
              <w:bottom w:val="nil"/>
            </w:tcBorders>
            <w:vAlign w:val="top"/>
          </w:tcPr>
          <w:p w14:paraId="0834FE49">
            <w:pPr>
              <w:rPr>
                <w:rFonts w:ascii="Arial"/>
                <w:sz w:val="21"/>
              </w:rPr>
            </w:pPr>
          </w:p>
        </w:tc>
        <w:tc>
          <w:tcPr>
            <w:tcW w:w="990" w:type="dxa"/>
            <w:gridSpan w:val="2"/>
            <w:vMerge w:val="restart"/>
            <w:tcBorders>
              <w:bottom w:val="nil"/>
            </w:tcBorders>
            <w:vAlign w:val="top"/>
          </w:tcPr>
          <w:p w14:paraId="18C68797">
            <w:pPr>
              <w:spacing w:line="251" w:lineRule="auto"/>
              <w:rPr>
                <w:rFonts w:ascii="Arial"/>
                <w:sz w:val="21"/>
              </w:rPr>
            </w:pPr>
          </w:p>
          <w:p w14:paraId="154E36D0">
            <w:pPr>
              <w:spacing w:line="251" w:lineRule="auto"/>
              <w:rPr>
                <w:rFonts w:ascii="Arial"/>
                <w:sz w:val="21"/>
              </w:rPr>
            </w:pPr>
          </w:p>
          <w:p w14:paraId="25F67817">
            <w:pPr>
              <w:spacing w:line="251" w:lineRule="auto"/>
              <w:rPr>
                <w:rFonts w:ascii="Arial"/>
                <w:sz w:val="21"/>
              </w:rPr>
            </w:pPr>
          </w:p>
          <w:p w14:paraId="27775D27">
            <w:pPr>
              <w:spacing w:line="251" w:lineRule="auto"/>
              <w:rPr>
                <w:rFonts w:ascii="Arial"/>
                <w:sz w:val="21"/>
              </w:rPr>
            </w:pPr>
          </w:p>
          <w:p w14:paraId="2FD218F9">
            <w:pPr>
              <w:spacing w:line="251" w:lineRule="auto"/>
              <w:rPr>
                <w:rFonts w:ascii="Arial"/>
                <w:sz w:val="21"/>
              </w:rPr>
            </w:pPr>
          </w:p>
          <w:p w14:paraId="2AB3338A">
            <w:pPr>
              <w:pStyle w:val="26"/>
              <w:spacing w:before="59" w:line="220" w:lineRule="auto"/>
              <w:ind w:left="49"/>
            </w:pPr>
            <w:r>
              <w:rPr>
                <w:spacing w:val="-2"/>
              </w:rPr>
              <w:t>水生类蔬菜</w:t>
            </w:r>
          </w:p>
        </w:tc>
        <w:tc>
          <w:tcPr>
            <w:tcW w:w="1199" w:type="dxa"/>
            <w:gridSpan w:val="2"/>
            <w:vAlign w:val="top"/>
          </w:tcPr>
          <w:p w14:paraId="6F951057">
            <w:pPr>
              <w:spacing w:line="347" w:lineRule="auto"/>
              <w:rPr>
                <w:rFonts w:ascii="Arial"/>
                <w:sz w:val="21"/>
              </w:rPr>
            </w:pPr>
          </w:p>
          <w:p w14:paraId="7CFB68A3">
            <w:pPr>
              <w:pStyle w:val="26"/>
              <w:spacing w:before="58" w:line="221" w:lineRule="auto"/>
              <w:ind w:left="426"/>
            </w:pPr>
            <w:r>
              <w:rPr>
                <w:spacing w:val="-4"/>
              </w:rPr>
              <w:t>莲藕</w:t>
            </w:r>
          </w:p>
        </w:tc>
        <w:tc>
          <w:tcPr>
            <w:tcW w:w="854" w:type="dxa"/>
            <w:gridSpan w:val="2"/>
            <w:vAlign w:val="top"/>
          </w:tcPr>
          <w:p w14:paraId="20C0C33C">
            <w:pPr>
              <w:spacing w:line="347" w:lineRule="auto"/>
              <w:rPr>
                <w:rFonts w:ascii="Arial"/>
                <w:sz w:val="21"/>
              </w:rPr>
            </w:pPr>
          </w:p>
          <w:p w14:paraId="6AF9FFA9">
            <w:pPr>
              <w:pStyle w:val="26"/>
              <w:spacing w:before="58" w:line="220" w:lineRule="auto"/>
              <w:ind w:left="253"/>
            </w:pPr>
            <w:r>
              <w:rPr>
                <w:spacing w:val="-4"/>
              </w:rPr>
              <w:t>较高</w:t>
            </w:r>
          </w:p>
        </w:tc>
        <w:tc>
          <w:tcPr>
            <w:tcW w:w="4330" w:type="dxa"/>
            <w:gridSpan w:val="2"/>
            <w:vAlign w:val="top"/>
          </w:tcPr>
          <w:p w14:paraId="01477E97">
            <w:pPr>
              <w:pStyle w:val="26"/>
              <w:spacing w:before="183" w:line="231" w:lineRule="auto"/>
              <w:ind w:left="38" w:right="137" w:hanging="1"/>
            </w:pPr>
            <w:r>
              <w:t>铅（以Pb计）、镉（以Cd计）、总砷（以 As 计</w:t>
            </w:r>
            <w:r>
              <w:rPr>
                <w:spacing w:val="-1"/>
              </w:rPr>
              <w:t>）、</w:t>
            </w:r>
            <w:r>
              <w:t>总汞（以 Hg 计）、铬（以 Cr 计）、吡虫啉</w:t>
            </w:r>
            <w:r>
              <w:rPr>
                <w:spacing w:val="-1"/>
              </w:rPr>
              <w:t>、啶虫脒、氧乐果、克百威</w:t>
            </w:r>
          </w:p>
        </w:tc>
        <w:tc>
          <w:tcPr>
            <w:tcW w:w="3807" w:type="dxa"/>
            <w:gridSpan w:val="2"/>
            <w:vAlign w:val="top"/>
          </w:tcPr>
          <w:p w14:paraId="3F0D83D4">
            <w:pPr>
              <w:pStyle w:val="26"/>
              <w:spacing w:before="183" w:line="231" w:lineRule="auto"/>
              <w:ind w:left="39" w:right="180"/>
              <w:jc w:val="both"/>
            </w:pPr>
            <w:r>
              <w:t xml:space="preserve">铅（以Pb计）、镉（以Cd计）、总砷（以 </w:t>
            </w:r>
            <w:r>
              <w:rPr>
                <w:spacing w:val="-1"/>
              </w:rPr>
              <w:t>As</w:t>
            </w:r>
            <w:r>
              <w:rPr>
                <w:spacing w:val="-2"/>
              </w:rPr>
              <w:t>计）、总汞（以 Hg 计）、铬（以 Cr</w:t>
            </w:r>
            <w:r>
              <w:rPr>
                <w:spacing w:val="16"/>
              </w:rPr>
              <w:t xml:space="preserve"> </w:t>
            </w:r>
            <w:r>
              <w:rPr>
                <w:spacing w:val="-2"/>
              </w:rPr>
              <w:t>计）、</w:t>
            </w:r>
            <w:r>
              <w:rPr>
                <w:spacing w:val="-3"/>
              </w:rPr>
              <w:t>氧乐果</w:t>
            </w:r>
          </w:p>
        </w:tc>
        <w:tc>
          <w:tcPr>
            <w:tcW w:w="1122" w:type="dxa"/>
            <w:vAlign w:val="top"/>
          </w:tcPr>
          <w:p w14:paraId="794F3B82">
            <w:pPr>
              <w:rPr>
                <w:rFonts w:ascii="Arial"/>
                <w:sz w:val="21"/>
              </w:rPr>
            </w:pPr>
          </w:p>
        </w:tc>
      </w:tr>
      <w:tr w14:paraId="7CC6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70" w:hRule="atLeast"/>
        </w:trPr>
        <w:tc>
          <w:tcPr>
            <w:tcW w:w="520" w:type="dxa"/>
            <w:vMerge w:val="continue"/>
            <w:tcBorders>
              <w:top w:val="nil"/>
              <w:bottom w:val="nil"/>
            </w:tcBorders>
            <w:vAlign w:val="top"/>
          </w:tcPr>
          <w:p w14:paraId="33C90377">
            <w:pPr>
              <w:rPr>
                <w:rFonts w:ascii="Arial"/>
                <w:sz w:val="21"/>
              </w:rPr>
            </w:pPr>
          </w:p>
        </w:tc>
        <w:tc>
          <w:tcPr>
            <w:tcW w:w="870" w:type="dxa"/>
            <w:vMerge w:val="continue"/>
            <w:tcBorders>
              <w:top w:val="nil"/>
              <w:bottom w:val="nil"/>
            </w:tcBorders>
            <w:vAlign w:val="top"/>
          </w:tcPr>
          <w:p w14:paraId="1C184038">
            <w:pPr>
              <w:rPr>
                <w:rFonts w:ascii="Arial"/>
                <w:sz w:val="21"/>
              </w:rPr>
            </w:pPr>
          </w:p>
        </w:tc>
        <w:tc>
          <w:tcPr>
            <w:tcW w:w="854" w:type="dxa"/>
            <w:gridSpan w:val="2"/>
            <w:vMerge w:val="continue"/>
            <w:tcBorders>
              <w:top w:val="nil"/>
              <w:bottom w:val="nil"/>
            </w:tcBorders>
            <w:vAlign w:val="top"/>
          </w:tcPr>
          <w:p w14:paraId="26F5AC77">
            <w:pPr>
              <w:rPr>
                <w:rFonts w:ascii="Arial"/>
                <w:sz w:val="21"/>
              </w:rPr>
            </w:pPr>
          </w:p>
        </w:tc>
        <w:tc>
          <w:tcPr>
            <w:tcW w:w="990" w:type="dxa"/>
            <w:gridSpan w:val="2"/>
            <w:vMerge w:val="continue"/>
            <w:tcBorders>
              <w:top w:val="nil"/>
              <w:bottom w:val="nil"/>
            </w:tcBorders>
            <w:vAlign w:val="top"/>
          </w:tcPr>
          <w:p w14:paraId="403D88BC">
            <w:pPr>
              <w:rPr>
                <w:rFonts w:ascii="Arial"/>
                <w:sz w:val="21"/>
              </w:rPr>
            </w:pPr>
          </w:p>
        </w:tc>
        <w:tc>
          <w:tcPr>
            <w:tcW w:w="1199" w:type="dxa"/>
            <w:gridSpan w:val="2"/>
            <w:vAlign w:val="top"/>
          </w:tcPr>
          <w:p w14:paraId="03B756BB">
            <w:pPr>
              <w:spacing w:line="348" w:lineRule="auto"/>
              <w:rPr>
                <w:rFonts w:ascii="Arial"/>
                <w:sz w:val="21"/>
              </w:rPr>
            </w:pPr>
          </w:p>
          <w:p w14:paraId="65DE39C9">
            <w:pPr>
              <w:pStyle w:val="26"/>
              <w:spacing w:before="58" w:line="223" w:lineRule="auto"/>
              <w:ind w:left="429"/>
            </w:pPr>
            <w:r>
              <w:rPr>
                <w:spacing w:val="-6"/>
              </w:rPr>
              <w:t>茭白</w:t>
            </w:r>
          </w:p>
        </w:tc>
        <w:tc>
          <w:tcPr>
            <w:tcW w:w="854" w:type="dxa"/>
            <w:gridSpan w:val="2"/>
            <w:vAlign w:val="top"/>
          </w:tcPr>
          <w:p w14:paraId="77B9E8F8">
            <w:pPr>
              <w:spacing w:line="348" w:lineRule="auto"/>
              <w:rPr>
                <w:rFonts w:ascii="Arial"/>
                <w:sz w:val="21"/>
              </w:rPr>
            </w:pPr>
          </w:p>
          <w:p w14:paraId="539CBA43">
            <w:pPr>
              <w:pStyle w:val="26"/>
              <w:spacing w:before="58" w:line="220" w:lineRule="auto"/>
              <w:ind w:left="253"/>
            </w:pPr>
            <w:r>
              <w:rPr>
                <w:spacing w:val="-4"/>
              </w:rPr>
              <w:t>较高</w:t>
            </w:r>
          </w:p>
        </w:tc>
        <w:tc>
          <w:tcPr>
            <w:tcW w:w="4330" w:type="dxa"/>
            <w:gridSpan w:val="2"/>
            <w:vAlign w:val="top"/>
          </w:tcPr>
          <w:p w14:paraId="71011FA8">
            <w:pPr>
              <w:pStyle w:val="26"/>
              <w:spacing w:before="185" w:line="232" w:lineRule="auto"/>
              <w:ind w:left="39" w:right="137" w:hanging="2"/>
            </w:pPr>
            <w:r>
              <w:t>铅（以Pb计）、镉（以Cd计）、总砷（以 As 计</w:t>
            </w:r>
            <w:r>
              <w:rPr>
                <w:spacing w:val="-1"/>
              </w:rPr>
              <w:t>）、</w:t>
            </w:r>
            <w:r>
              <w:t>总汞（以 Hg 计）、铬（以 Cr 计）、甲氨</w:t>
            </w:r>
            <w:r>
              <w:rPr>
                <w:spacing w:val="-1"/>
              </w:rPr>
              <w:t>基阿维菌素苯甲酸盐、阿维菌素</w:t>
            </w:r>
          </w:p>
        </w:tc>
        <w:tc>
          <w:tcPr>
            <w:tcW w:w="3807" w:type="dxa"/>
            <w:gridSpan w:val="2"/>
            <w:vAlign w:val="top"/>
          </w:tcPr>
          <w:p w14:paraId="44A0E955">
            <w:pPr>
              <w:pStyle w:val="26"/>
              <w:spacing w:before="295" w:line="231" w:lineRule="auto"/>
              <w:ind w:left="39" w:right="242"/>
            </w:pPr>
            <w:r>
              <w:t xml:space="preserve">铅（以Pb计）、镉（以Cd计）、总砷（以 </w:t>
            </w:r>
            <w:r>
              <w:rPr>
                <w:spacing w:val="-1"/>
              </w:rPr>
              <w:t>As计）、总汞（以 Hg 计）、铬（以 Cr</w:t>
            </w:r>
            <w:r>
              <w:rPr>
                <w:spacing w:val="23"/>
                <w:w w:val="101"/>
              </w:rPr>
              <w:t xml:space="preserve"> </w:t>
            </w:r>
            <w:r>
              <w:rPr>
                <w:spacing w:val="-1"/>
              </w:rPr>
              <w:t>计）</w:t>
            </w:r>
          </w:p>
        </w:tc>
        <w:tc>
          <w:tcPr>
            <w:tcW w:w="1122" w:type="dxa"/>
            <w:vAlign w:val="top"/>
          </w:tcPr>
          <w:p w14:paraId="7F85C94A">
            <w:pPr>
              <w:rPr>
                <w:rFonts w:ascii="Arial"/>
                <w:sz w:val="21"/>
              </w:rPr>
            </w:pPr>
          </w:p>
        </w:tc>
      </w:tr>
      <w:tr w14:paraId="43F8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26" w:hRule="atLeast"/>
        </w:trPr>
        <w:tc>
          <w:tcPr>
            <w:tcW w:w="520" w:type="dxa"/>
            <w:vMerge w:val="continue"/>
            <w:tcBorders>
              <w:top w:val="nil"/>
              <w:bottom w:val="nil"/>
            </w:tcBorders>
            <w:vAlign w:val="top"/>
          </w:tcPr>
          <w:p w14:paraId="5EBB38C8">
            <w:pPr>
              <w:rPr>
                <w:rFonts w:ascii="Arial"/>
                <w:sz w:val="21"/>
              </w:rPr>
            </w:pPr>
          </w:p>
        </w:tc>
        <w:tc>
          <w:tcPr>
            <w:tcW w:w="870" w:type="dxa"/>
            <w:vMerge w:val="continue"/>
            <w:tcBorders>
              <w:top w:val="nil"/>
              <w:bottom w:val="nil"/>
            </w:tcBorders>
            <w:vAlign w:val="top"/>
          </w:tcPr>
          <w:p w14:paraId="3D36FACC">
            <w:pPr>
              <w:rPr>
                <w:rFonts w:ascii="Arial"/>
                <w:sz w:val="21"/>
              </w:rPr>
            </w:pPr>
          </w:p>
        </w:tc>
        <w:tc>
          <w:tcPr>
            <w:tcW w:w="854" w:type="dxa"/>
            <w:gridSpan w:val="2"/>
            <w:vMerge w:val="continue"/>
            <w:tcBorders>
              <w:top w:val="nil"/>
              <w:bottom w:val="nil"/>
            </w:tcBorders>
            <w:vAlign w:val="top"/>
          </w:tcPr>
          <w:p w14:paraId="3F271C34">
            <w:pPr>
              <w:rPr>
                <w:rFonts w:ascii="Arial"/>
                <w:sz w:val="21"/>
              </w:rPr>
            </w:pPr>
          </w:p>
        </w:tc>
        <w:tc>
          <w:tcPr>
            <w:tcW w:w="990" w:type="dxa"/>
            <w:gridSpan w:val="2"/>
            <w:vMerge w:val="continue"/>
            <w:tcBorders>
              <w:top w:val="nil"/>
            </w:tcBorders>
            <w:vAlign w:val="top"/>
          </w:tcPr>
          <w:p w14:paraId="1BFDEC83">
            <w:pPr>
              <w:rPr>
                <w:rFonts w:ascii="Arial"/>
                <w:sz w:val="21"/>
              </w:rPr>
            </w:pPr>
          </w:p>
        </w:tc>
        <w:tc>
          <w:tcPr>
            <w:tcW w:w="1199" w:type="dxa"/>
            <w:gridSpan w:val="2"/>
            <w:vAlign w:val="top"/>
          </w:tcPr>
          <w:p w14:paraId="1062A535">
            <w:pPr>
              <w:spacing w:line="278" w:lineRule="auto"/>
              <w:rPr>
                <w:rFonts w:ascii="Arial"/>
                <w:sz w:val="21"/>
              </w:rPr>
            </w:pPr>
          </w:p>
          <w:p w14:paraId="59363188">
            <w:pPr>
              <w:pStyle w:val="26"/>
              <w:spacing w:before="59" w:line="220" w:lineRule="auto"/>
              <w:ind w:left="428"/>
            </w:pPr>
            <w:r>
              <w:rPr>
                <w:spacing w:val="-5"/>
              </w:rPr>
              <w:t>荸荠</w:t>
            </w:r>
          </w:p>
        </w:tc>
        <w:tc>
          <w:tcPr>
            <w:tcW w:w="854" w:type="dxa"/>
            <w:gridSpan w:val="2"/>
            <w:vAlign w:val="top"/>
          </w:tcPr>
          <w:p w14:paraId="4DCFAF6B">
            <w:pPr>
              <w:spacing w:line="278" w:lineRule="auto"/>
              <w:rPr>
                <w:rFonts w:ascii="Arial"/>
                <w:sz w:val="21"/>
              </w:rPr>
            </w:pPr>
          </w:p>
          <w:p w14:paraId="17A335C7">
            <w:pPr>
              <w:pStyle w:val="26"/>
              <w:spacing w:before="59" w:line="220" w:lineRule="auto"/>
              <w:ind w:left="253"/>
            </w:pPr>
            <w:r>
              <w:rPr>
                <w:spacing w:val="-4"/>
              </w:rPr>
              <w:t>较高</w:t>
            </w:r>
          </w:p>
        </w:tc>
        <w:tc>
          <w:tcPr>
            <w:tcW w:w="4330" w:type="dxa"/>
            <w:gridSpan w:val="2"/>
            <w:vAlign w:val="top"/>
          </w:tcPr>
          <w:p w14:paraId="6FBCBD0A">
            <w:pPr>
              <w:pStyle w:val="26"/>
              <w:spacing w:before="225" w:line="228" w:lineRule="auto"/>
              <w:ind w:left="39" w:right="137" w:hanging="2"/>
            </w:pPr>
            <w:r>
              <w:t>铅（以Pb计）、镉（以Cd计）、总砷（以 As 计</w:t>
            </w:r>
            <w:r>
              <w:rPr>
                <w:spacing w:val="-1"/>
              </w:rPr>
              <w:t>）、</w:t>
            </w:r>
            <w:r>
              <w:t>总汞（以 Hg 计）、铬（以 Cr 计）、甲拌</w:t>
            </w:r>
            <w:r>
              <w:rPr>
                <w:spacing w:val="-1"/>
              </w:rPr>
              <w:t>磷、乐果</w:t>
            </w:r>
          </w:p>
        </w:tc>
        <w:tc>
          <w:tcPr>
            <w:tcW w:w="3807" w:type="dxa"/>
            <w:gridSpan w:val="2"/>
            <w:vAlign w:val="top"/>
          </w:tcPr>
          <w:p w14:paraId="31770E2B">
            <w:pPr>
              <w:pStyle w:val="26"/>
              <w:spacing w:before="225" w:line="228" w:lineRule="auto"/>
              <w:ind w:left="39" w:right="242"/>
            </w:pPr>
            <w:r>
              <w:t xml:space="preserve">铅（以Pb计）、镉（以Cd计）、总砷（以 </w:t>
            </w:r>
            <w:r>
              <w:rPr>
                <w:spacing w:val="-1"/>
              </w:rPr>
              <w:t>As计）、总汞（以 Hg 计）、铬（以 Cr</w:t>
            </w:r>
            <w:r>
              <w:rPr>
                <w:spacing w:val="23"/>
                <w:w w:val="101"/>
              </w:rPr>
              <w:t xml:space="preserve"> </w:t>
            </w:r>
            <w:r>
              <w:rPr>
                <w:spacing w:val="-1"/>
              </w:rPr>
              <w:t>计）</w:t>
            </w:r>
          </w:p>
        </w:tc>
        <w:tc>
          <w:tcPr>
            <w:tcW w:w="1122" w:type="dxa"/>
            <w:vAlign w:val="top"/>
          </w:tcPr>
          <w:p w14:paraId="5EBDE473">
            <w:pPr>
              <w:rPr>
                <w:rFonts w:ascii="Arial"/>
                <w:sz w:val="21"/>
              </w:rPr>
            </w:pPr>
          </w:p>
        </w:tc>
      </w:tr>
      <w:tr w14:paraId="03C2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05" w:hRule="atLeast"/>
        </w:trPr>
        <w:tc>
          <w:tcPr>
            <w:tcW w:w="520" w:type="dxa"/>
            <w:vMerge w:val="continue"/>
            <w:tcBorders>
              <w:top w:val="nil"/>
              <w:bottom w:val="nil"/>
            </w:tcBorders>
            <w:vAlign w:val="top"/>
          </w:tcPr>
          <w:p w14:paraId="194ABDCA">
            <w:pPr>
              <w:rPr>
                <w:rFonts w:ascii="Arial"/>
                <w:sz w:val="21"/>
              </w:rPr>
            </w:pPr>
          </w:p>
        </w:tc>
        <w:tc>
          <w:tcPr>
            <w:tcW w:w="870" w:type="dxa"/>
            <w:vMerge w:val="continue"/>
            <w:tcBorders>
              <w:top w:val="nil"/>
              <w:bottom w:val="nil"/>
            </w:tcBorders>
            <w:vAlign w:val="top"/>
          </w:tcPr>
          <w:p w14:paraId="493A6DBA">
            <w:pPr>
              <w:rPr>
                <w:rFonts w:ascii="Arial"/>
                <w:sz w:val="21"/>
              </w:rPr>
            </w:pPr>
          </w:p>
        </w:tc>
        <w:tc>
          <w:tcPr>
            <w:tcW w:w="854" w:type="dxa"/>
            <w:gridSpan w:val="2"/>
            <w:vMerge w:val="continue"/>
            <w:tcBorders>
              <w:top w:val="nil"/>
              <w:bottom w:val="nil"/>
            </w:tcBorders>
            <w:vAlign w:val="top"/>
          </w:tcPr>
          <w:p w14:paraId="17C49A33">
            <w:pPr>
              <w:rPr>
                <w:rFonts w:ascii="Arial"/>
                <w:sz w:val="21"/>
              </w:rPr>
            </w:pPr>
          </w:p>
        </w:tc>
        <w:tc>
          <w:tcPr>
            <w:tcW w:w="990" w:type="dxa"/>
            <w:gridSpan w:val="2"/>
            <w:vAlign w:val="top"/>
          </w:tcPr>
          <w:p w14:paraId="579E9791">
            <w:pPr>
              <w:spacing w:line="267" w:lineRule="auto"/>
              <w:rPr>
                <w:rFonts w:ascii="Arial"/>
                <w:sz w:val="21"/>
              </w:rPr>
            </w:pPr>
          </w:p>
          <w:p w14:paraId="75B2FCD2">
            <w:pPr>
              <w:pStyle w:val="26"/>
              <w:spacing w:before="59" w:line="220" w:lineRule="auto"/>
              <w:ind w:left="48"/>
            </w:pPr>
            <w:r>
              <w:rPr>
                <w:spacing w:val="-2"/>
              </w:rPr>
              <w:t>其他类蔬菜</w:t>
            </w:r>
          </w:p>
        </w:tc>
        <w:tc>
          <w:tcPr>
            <w:tcW w:w="1199" w:type="dxa"/>
            <w:gridSpan w:val="2"/>
            <w:vAlign w:val="top"/>
          </w:tcPr>
          <w:p w14:paraId="4838CB49">
            <w:pPr>
              <w:spacing w:line="268" w:lineRule="auto"/>
              <w:rPr>
                <w:rFonts w:ascii="Arial"/>
                <w:sz w:val="21"/>
              </w:rPr>
            </w:pPr>
          </w:p>
          <w:p w14:paraId="3BA1471F">
            <w:pPr>
              <w:pStyle w:val="26"/>
              <w:spacing w:before="58" w:line="219" w:lineRule="auto"/>
              <w:ind w:left="427"/>
            </w:pPr>
            <w:r>
              <w:rPr>
                <w:spacing w:val="-5"/>
              </w:rPr>
              <w:t>芦蒿</w:t>
            </w:r>
          </w:p>
        </w:tc>
        <w:tc>
          <w:tcPr>
            <w:tcW w:w="854" w:type="dxa"/>
            <w:gridSpan w:val="2"/>
            <w:vAlign w:val="top"/>
          </w:tcPr>
          <w:p w14:paraId="0BBF468F">
            <w:pPr>
              <w:spacing w:line="267" w:lineRule="auto"/>
              <w:rPr>
                <w:rFonts w:ascii="Arial"/>
                <w:sz w:val="21"/>
              </w:rPr>
            </w:pPr>
          </w:p>
          <w:p w14:paraId="6CC72C3A">
            <w:pPr>
              <w:pStyle w:val="26"/>
              <w:spacing w:before="59" w:line="220" w:lineRule="auto"/>
              <w:ind w:left="253"/>
            </w:pPr>
            <w:r>
              <w:rPr>
                <w:spacing w:val="-4"/>
              </w:rPr>
              <w:t>较高</w:t>
            </w:r>
          </w:p>
        </w:tc>
        <w:tc>
          <w:tcPr>
            <w:tcW w:w="4330" w:type="dxa"/>
            <w:gridSpan w:val="2"/>
            <w:vAlign w:val="top"/>
          </w:tcPr>
          <w:p w14:paraId="04273844">
            <w:pPr>
              <w:pStyle w:val="26"/>
              <w:spacing w:before="214" w:line="231" w:lineRule="auto"/>
              <w:ind w:left="39" w:right="168" w:hanging="2"/>
            </w:pPr>
            <w:r>
              <w:rPr>
                <w:spacing w:val="-1"/>
              </w:rPr>
              <w:t xml:space="preserve">铅（以Pb计）、镉（以Cd计）、总砷（以 </w:t>
            </w:r>
            <w:r>
              <w:rPr>
                <w:spacing w:val="-2"/>
              </w:rPr>
              <w:t>As 计）、</w:t>
            </w:r>
            <w:r>
              <w:rPr>
                <w:spacing w:val="-1"/>
              </w:rPr>
              <w:t>总汞（以 Hg 计）、铬（以 Cr</w:t>
            </w:r>
            <w:r>
              <w:rPr>
                <w:spacing w:val="15"/>
              </w:rPr>
              <w:t xml:space="preserve"> </w:t>
            </w:r>
            <w:r>
              <w:rPr>
                <w:spacing w:val="-1"/>
              </w:rPr>
              <w:t>计）</w:t>
            </w:r>
          </w:p>
        </w:tc>
        <w:tc>
          <w:tcPr>
            <w:tcW w:w="3807" w:type="dxa"/>
            <w:gridSpan w:val="2"/>
            <w:vAlign w:val="top"/>
          </w:tcPr>
          <w:p w14:paraId="39005ACA">
            <w:pPr>
              <w:pStyle w:val="26"/>
              <w:spacing w:before="214" w:line="231" w:lineRule="auto"/>
              <w:ind w:left="39" w:right="242"/>
            </w:pPr>
            <w:r>
              <w:t xml:space="preserve">铅（以Pb计）、镉（以Cd计）、总砷（以 </w:t>
            </w:r>
            <w:r>
              <w:rPr>
                <w:spacing w:val="-1"/>
              </w:rPr>
              <w:t>As计）、总汞（以 Hg 计）、铬（以 Cr</w:t>
            </w:r>
            <w:r>
              <w:rPr>
                <w:spacing w:val="23"/>
                <w:w w:val="101"/>
              </w:rPr>
              <w:t xml:space="preserve"> </w:t>
            </w:r>
            <w:r>
              <w:rPr>
                <w:spacing w:val="-1"/>
              </w:rPr>
              <w:t>计）</w:t>
            </w:r>
          </w:p>
        </w:tc>
        <w:tc>
          <w:tcPr>
            <w:tcW w:w="1122" w:type="dxa"/>
            <w:vAlign w:val="top"/>
          </w:tcPr>
          <w:p w14:paraId="7854B8D8">
            <w:pPr>
              <w:spacing w:line="267" w:lineRule="auto"/>
              <w:rPr>
                <w:rFonts w:ascii="Arial"/>
                <w:sz w:val="21"/>
              </w:rPr>
            </w:pPr>
          </w:p>
          <w:p w14:paraId="2187942F">
            <w:pPr>
              <w:pStyle w:val="26"/>
              <w:spacing w:before="59" w:line="221" w:lineRule="auto"/>
            </w:pPr>
            <w:r>
              <w:rPr>
                <w:spacing w:val="-2"/>
              </w:rPr>
              <w:t>又称藜蒿。</w:t>
            </w:r>
          </w:p>
        </w:tc>
      </w:tr>
      <w:tr w14:paraId="0A5E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48" w:hRule="atLeast"/>
        </w:trPr>
        <w:tc>
          <w:tcPr>
            <w:tcW w:w="520" w:type="dxa"/>
            <w:vMerge w:val="continue"/>
            <w:tcBorders>
              <w:top w:val="nil"/>
            </w:tcBorders>
            <w:vAlign w:val="top"/>
          </w:tcPr>
          <w:p w14:paraId="27F4A879">
            <w:pPr>
              <w:rPr>
                <w:rFonts w:ascii="Arial"/>
                <w:sz w:val="21"/>
              </w:rPr>
            </w:pPr>
          </w:p>
        </w:tc>
        <w:tc>
          <w:tcPr>
            <w:tcW w:w="870" w:type="dxa"/>
            <w:vMerge w:val="continue"/>
            <w:tcBorders>
              <w:top w:val="nil"/>
            </w:tcBorders>
            <w:vAlign w:val="top"/>
          </w:tcPr>
          <w:p w14:paraId="51FE6600">
            <w:pPr>
              <w:rPr>
                <w:rFonts w:ascii="Arial"/>
                <w:sz w:val="21"/>
              </w:rPr>
            </w:pPr>
          </w:p>
        </w:tc>
        <w:tc>
          <w:tcPr>
            <w:tcW w:w="854" w:type="dxa"/>
            <w:gridSpan w:val="2"/>
            <w:vMerge w:val="continue"/>
            <w:tcBorders>
              <w:top w:val="nil"/>
            </w:tcBorders>
            <w:vAlign w:val="top"/>
          </w:tcPr>
          <w:p w14:paraId="00127023">
            <w:pPr>
              <w:rPr>
                <w:rFonts w:ascii="Arial"/>
                <w:sz w:val="21"/>
              </w:rPr>
            </w:pPr>
          </w:p>
        </w:tc>
        <w:tc>
          <w:tcPr>
            <w:tcW w:w="990" w:type="dxa"/>
            <w:gridSpan w:val="2"/>
            <w:vAlign w:val="top"/>
          </w:tcPr>
          <w:p w14:paraId="527858E4">
            <w:pPr>
              <w:spacing w:line="266" w:lineRule="auto"/>
              <w:rPr>
                <w:rFonts w:ascii="Arial"/>
                <w:sz w:val="21"/>
              </w:rPr>
            </w:pPr>
          </w:p>
          <w:p w14:paraId="1F576A58">
            <w:pPr>
              <w:spacing w:line="267" w:lineRule="auto"/>
              <w:rPr>
                <w:rFonts w:ascii="Arial"/>
                <w:sz w:val="21"/>
              </w:rPr>
            </w:pPr>
          </w:p>
          <w:p w14:paraId="375EAC61">
            <w:pPr>
              <w:pStyle w:val="26"/>
              <w:spacing w:before="58" w:line="220" w:lineRule="auto"/>
              <w:ind w:left="141"/>
            </w:pPr>
            <w:r>
              <w:rPr>
                <w:spacing w:val="-3"/>
              </w:rPr>
              <w:t>去皮蔬菜</w:t>
            </w:r>
          </w:p>
        </w:tc>
        <w:tc>
          <w:tcPr>
            <w:tcW w:w="1199" w:type="dxa"/>
            <w:gridSpan w:val="2"/>
            <w:vAlign w:val="top"/>
          </w:tcPr>
          <w:p w14:paraId="70760DB8">
            <w:pPr>
              <w:spacing w:line="266" w:lineRule="auto"/>
              <w:rPr>
                <w:rFonts w:ascii="Arial"/>
                <w:sz w:val="21"/>
              </w:rPr>
            </w:pPr>
          </w:p>
          <w:p w14:paraId="1068D3EB">
            <w:pPr>
              <w:spacing w:line="267" w:lineRule="auto"/>
              <w:rPr>
                <w:rFonts w:ascii="Arial"/>
                <w:sz w:val="21"/>
              </w:rPr>
            </w:pPr>
          </w:p>
          <w:p w14:paraId="5762FEC6">
            <w:pPr>
              <w:pStyle w:val="26"/>
              <w:spacing w:before="58" w:line="220" w:lineRule="auto"/>
              <w:ind w:left="248"/>
            </w:pPr>
            <w:r>
              <w:rPr>
                <w:spacing w:val="-3"/>
              </w:rPr>
              <w:t>去皮蔬菜</w:t>
            </w:r>
          </w:p>
        </w:tc>
        <w:tc>
          <w:tcPr>
            <w:tcW w:w="854" w:type="dxa"/>
            <w:gridSpan w:val="2"/>
            <w:vAlign w:val="top"/>
          </w:tcPr>
          <w:p w14:paraId="0F145D89">
            <w:pPr>
              <w:spacing w:line="266" w:lineRule="auto"/>
              <w:rPr>
                <w:rFonts w:ascii="Arial"/>
                <w:sz w:val="21"/>
              </w:rPr>
            </w:pPr>
          </w:p>
          <w:p w14:paraId="5F7A66B5">
            <w:pPr>
              <w:spacing w:line="267" w:lineRule="auto"/>
              <w:rPr>
                <w:rFonts w:ascii="Arial"/>
                <w:sz w:val="21"/>
              </w:rPr>
            </w:pPr>
          </w:p>
          <w:p w14:paraId="6B1B354B">
            <w:pPr>
              <w:pStyle w:val="26"/>
              <w:spacing w:before="58" w:line="220" w:lineRule="auto"/>
              <w:ind w:left="253"/>
            </w:pPr>
            <w:r>
              <w:rPr>
                <w:spacing w:val="-4"/>
              </w:rPr>
              <w:t>较高</w:t>
            </w:r>
          </w:p>
        </w:tc>
        <w:tc>
          <w:tcPr>
            <w:tcW w:w="4330" w:type="dxa"/>
            <w:gridSpan w:val="2"/>
            <w:vAlign w:val="top"/>
          </w:tcPr>
          <w:p w14:paraId="55094985">
            <w:pPr>
              <w:pStyle w:val="26"/>
              <w:spacing w:before="258" w:line="231" w:lineRule="auto"/>
              <w:ind w:left="36" w:right="53" w:firstLine="2"/>
            </w:pPr>
            <w:r>
              <w:rPr>
                <w:spacing w:val="-1"/>
              </w:rPr>
              <w:t>苯甲酸及其钠盐(以苯甲酸计)、山梨酸及其钾盐(以山梨酸计)、脱氢乙酸及其钠盐(以脱氢乙酸计)、二氧化</w:t>
            </w:r>
            <w:r>
              <w:rPr>
                <w:spacing w:val="-2"/>
              </w:rPr>
              <w:t>硫残留量、合成着色剂（柠檬黄、</w:t>
            </w:r>
            <w:r>
              <w:rPr>
                <w:spacing w:val="-52"/>
              </w:rPr>
              <w:t xml:space="preserve"> </w:t>
            </w:r>
            <w:r>
              <w:rPr>
                <w:spacing w:val="-2"/>
              </w:rPr>
              <w:t>日落黄、胭脂红、</w:t>
            </w:r>
          </w:p>
          <w:p w14:paraId="684B19BA">
            <w:pPr>
              <w:pStyle w:val="26"/>
              <w:spacing w:line="220" w:lineRule="auto"/>
              <w:ind w:left="39"/>
            </w:pPr>
            <w:r>
              <w:rPr>
                <w:spacing w:val="-1"/>
              </w:rPr>
              <w:t>苋菜红、亮蓝、诱惑红）</w:t>
            </w:r>
          </w:p>
        </w:tc>
        <w:tc>
          <w:tcPr>
            <w:tcW w:w="3807" w:type="dxa"/>
            <w:gridSpan w:val="2"/>
            <w:vAlign w:val="top"/>
          </w:tcPr>
          <w:p w14:paraId="6CDC27AC">
            <w:pPr>
              <w:pStyle w:val="26"/>
              <w:spacing w:before="258" w:line="232" w:lineRule="auto"/>
              <w:ind w:left="40" w:right="65" w:firstLine="1"/>
              <w:jc w:val="both"/>
            </w:pPr>
            <w:r>
              <w:rPr>
                <w:spacing w:val="-1"/>
              </w:rPr>
              <w:t>苯甲酸及其钠盐(以苯甲酸计)、山梨酸及其钾</w:t>
            </w:r>
            <w:r>
              <w:rPr>
                <w:spacing w:val="-2"/>
              </w:rPr>
              <w:t>盐</w:t>
            </w:r>
            <w:r>
              <w:rPr>
                <w:spacing w:val="-51"/>
              </w:rPr>
              <w:t xml:space="preserve"> </w:t>
            </w:r>
            <w:r>
              <w:rPr>
                <w:spacing w:val="-2"/>
              </w:rPr>
              <w:t>(以山梨酸计)、脱氢乙酸及其钠盐(以脱氢乙</w:t>
            </w:r>
            <w:r>
              <w:rPr>
                <w:spacing w:val="-1"/>
              </w:rPr>
              <w:t>酸计)、二氧化硫残留量、合成着色剂（柠檬黄</w:t>
            </w:r>
            <w:r>
              <w:rPr>
                <w:spacing w:val="13"/>
              </w:rPr>
              <w:t xml:space="preserve"> </w:t>
            </w:r>
            <w:r>
              <w:rPr>
                <w:spacing w:val="-3"/>
              </w:rPr>
              <w:t>、</w:t>
            </w:r>
            <w:r>
              <w:rPr>
                <w:spacing w:val="-39"/>
              </w:rPr>
              <w:t xml:space="preserve"> </w:t>
            </w:r>
            <w:r>
              <w:rPr>
                <w:spacing w:val="-3"/>
              </w:rPr>
              <w:t>日落黄、胭脂红、苋菜红、亮蓝、诱惑红）</w:t>
            </w:r>
          </w:p>
        </w:tc>
        <w:tc>
          <w:tcPr>
            <w:tcW w:w="1122" w:type="dxa"/>
            <w:vAlign w:val="top"/>
          </w:tcPr>
          <w:p w14:paraId="29B8188F">
            <w:pPr>
              <w:rPr>
                <w:rFonts w:ascii="Arial"/>
                <w:sz w:val="21"/>
              </w:rPr>
            </w:pPr>
          </w:p>
        </w:tc>
      </w:tr>
      <w:tr w14:paraId="0151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33EF48A8">
            <w:pPr>
              <w:spacing w:line="284" w:lineRule="auto"/>
              <w:rPr>
                <w:rFonts w:ascii="Arial"/>
                <w:sz w:val="21"/>
              </w:rPr>
            </w:pPr>
          </w:p>
          <w:p w14:paraId="2D2164D6">
            <w:pPr>
              <w:pStyle w:val="26"/>
              <w:spacing w:before="58" w:line="222" w:lineRule="auto"/>
              <w:ind w:left="82"/>
            </w:pPr>
            <w:r>
              <w:rPr>
                <w:b/>
                <w:bCs/>
                <w:spacing w:val="-5"/>
              </w:rPr>
              <w:t>序号</w:t>
            </w:r>
          </w:p>
        </w:tc>
        <w:tc>
          <w:tcPr>
            <w:tcW w:w="870" w:type="dxa"/>
            <w:vAlign w:val="top"/>
          </w:tcPr>
          <w:p w14:paraId="0B5670EF">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7D0C925B">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5744CC5F">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1E5B5F37">
            <w:pPr>
              <w:pStyle w:val="26"/>
              <w:spacing w:before="235" w:line="220" w:lineRule="auto"/>
              <w:ind w:left="57"/>
            </w:pPr>
            <w:r>
              <w:rPr>
                <w:b/>
                <w:bCs/>
                <w:spacing w:val="-2"/>
              </w:rPr>
              <w:t>食品细类（四</w:t>
            </w:r>
          </w:p>
          <w:p w14:paraId="1F49A1DD">
            <w:pPr>
              <w:pStyle w:val="26"/>
              <w:spacing w:before="10" w:line="222" w:lineRule="auto"/>
              <w:ind w:left="425"/>
            </w:pPr>
            <w:r>
              <w:rPr>
                <w:b/>
                <w:bCs/>
                <w:spacing w:val="-7"/>
              </w:rPr>
              <w:t>级）</w:t>
            </w:r>
          </w:p>
        </w:tc>
        <w:tc>
          <w:tcPr>
            <w:tcW w:w="854" w:type="dxa"/>
            <w:gridSpan w:val="2"/>
            <w:vAlign w:val="top"/>
          </w:tcPr>
          <w:p w14:paraId="5A7C9010">
            <w:pPr>
              <w:spacing w:line="284" w:lineRule="auto"/>
              <w:rPr>
                <w:rFonts w:ascii="Arial"/>
                <w:sz w:val="21"/>
              </w:rPr>
            </w:pPr>
          </w:p>
          <w:p w14:paraId="6E59087D">
            <w:pPr>
              <w:pStyle w:val="26"/>
              <w:spacing w:before="59" w:line="220" w:lineRule="auto"/>
              <w:ind w:left="69"/>
            </w:pPr>
            <w:r>
              <w:rPr>
                <w:b/>
                <w:bCs/>
                <w:spacing w:val="-3"/>
              </w:rPr>
              <w:t>风险等级</w:t>
            </w:r>
          </w:p>
        </w:tc>
        <w:tc>
          <w:tcPr>
            <w:tcW w:w="4330" w:type="dxa"/>
            <w:gridSpan w:val="2"/>
            <w:vAlign w:val="top"/>
          </w:tcPr>
          <w:p w14:paraId="51081300">
            <w:pPr>
              <w:spacing w:line="285" w:lineRule="auto"/>
              <w:rPr>
                <w:rFonts w:ascii="Arial"/>
                <w:sz w:val="21"/>
              </w:rPr>
            </w:pPr>
          </w:p>
          <w:p w14:paraId="28215833">
            <w:pPr>
              <w:pStyle w:val="26"/>
              <w:spacing w:before="58" w:line="219" w:lineRule="auto"/>
              <w:ind w:left="1264"/>
            </w:pPr>
            <w:r>
              <w:rPr>
                <w:b/>
                <w:bCs/>
                <w:spacing w:val="-2"/>
              </w:rPr>
              <w:t>省级本级监督抽检项目</w:t>
            </w:r>
          </w:p>
        </w:tc>
        <w:tc>
          <w:tcPr>
            <w:tcW w:w="3807" w:type="dxa"/>
            <w:gridSpan w:val="2"/>
            <w:vAlign w:val="top"/>
          </w:tcPr>
          <w:p w14:paraId="224C9479">
            <w:pPr>
              <w:spacing w:line="284" w:lineRule="auto"/>
              <w:rPr>
                <w:rFonts w:ascii="Arial"/>
                <w:sz w:val="21"/>
              </w:rPr>
            </w:pPr>
          </w:p>
          <w:p w14:paraId="7D73F349">
            <w:pPr>
              <w:pStyle w:val="26"/>
              <w:spacing w:before="59" w:line="220" w:lineRule="auto"/>
              <w:ind w:left="1007"/>
            </w:pPr>
            <w:r>
              <w:rPr>
                <w:b/>
                <w:bCs/>
                <w:spacing w:val="-2"/>
              </w:rPr>
              <w:t>省级转移监督抽检项目</w:t>
            </w:r>
          </w:p>
        </w:tc>
        <w:tc>
          <w:tcPr>
            <w:tcW w:w="1122" w:type="dxa"/>
            <w:vAlign w:val="top"/>
          </w:tcPr>
          <w:p w14:paraId="5E4A7F74">
            <w:pPr>
              <w:spacing w:line="284" w:lineRule="auto"/>
              <w:rPr>
                <w:rFonts w:ascii="Arial"/>
                <w:sz w:val="21"/>
              </w:rPr>
            </w:pPr>
          </w:p>
          <w:p w14:paraId="4FCA65ED">
            <w:pPr>
              <w:pStyle w:val="26"/>
              <w:spacing w:before="58" w:line="222" w:lineRule="auto"/>
            </w:pPr>
            <w:r>
              <w:rPr>
                <w:b/>
                <w:bCs/>
                <w:spacing w:val="-6"/>
              </w:rPr>
              <w:t>备注</w:t>
            </w:r>
          </w:p>
        </w:tc>
      </w:tr>
      <w:tr w14:paraId="60F89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27" w:hRule="atLeast"/>
        </w:trPr>
        <w:tc>
          <w:tcPr>
            <w:tcW w:w="520" w:type="dxa"/>
            <w:vMerge w:val="restart"/>
            <w:tcBorders>
              <w:bottom w:val="nil"/>
            </w:tcBorders>
            <w:vAlign w:val="top"/>
          </w:tcPr>
          <w:p w14:paraId="7E3F9985">
            <w:pPr>
              <w:spacing w:line="247" w:lineRule="auto"/>
              <w:rPr>
                <w:rFonts w:ascii="Arial"/>
                <w:sz w:val="21"/>
              </w:rPr>
            </w:pPr>
          </w:p>
          <w:p w14:paraId="4D21142D">
            <w:pPr>
              <w:spacing w:line="247" w:lineRule="auto"/>
              <w:rPr>
                <w:rFonts w:ascii="Arial"/>
                <w:sz w:val="21"/>
              </w:rPr>
            </w:pPr>
          </w:p>
          <w:p w14:paraId="2E0F001C">
            <w:pPr>
              <w:spacing w:line="247" w:lineRule="auto"/>
              <w:rPr>
                <w:rFonts w:ascii="Arial"/>
                <w:sz w:val="21"/>
              </w:rPr>
            </w:pPr>
          </w:p>
          <w:p w14:paraId="1A6F6755">
            <w:pPr>
              <w:spacing w:line="247" w:lineRule="auto"/>
              <w:rPr>
                <w:rFonts w:ascii="Arial"/>
                <w:sz w:val="21"/>
              </w:rPr>
            </w:pPr>
          </w:p>
          <w:p w14:paraId="04493E37">
            <w:pPr>
              <w:spacing w:line="248" w:lineRule="auto"/>
              <w:rPr>
                <w:rFonts w:ascii="Arial"/>
                <w:sz w:val="21"/>
              </w:rPr>
            </w:pPr>
          </w:p>
          <w:p w14:paraId="5591EEEF">
            <w:pPr>
              <w:spacing w:line="248" w:lineRule="auto"/>
              <w:rPr>
                <w:rFonts w:ascii="Arial"/>
                <w:sz w:val="21"/>
              </w:rPr>
            </w:pPr>
          </w:p>
          <w:p w14:paraId="43831EE0">
            <w:pPr>
              <w:spacing w:line="248" w:lineRule="auto"/>
              <w:rPr>
                <w:rFonts w:ascii="Arial"/>
                <w:sz w:val="21"/>
              </w:rPr>
            </w:pPr>
          </w:p>
          <w:p w14:paraId="398FD10E">
            <w:pPr>
              <w:spacing w:line="248" w:lineRule="auto"/>
              <w:rPr>
                <w:rFonts w:ascii="Arial"/>
                <w:sz w:val="21"/>
              </w:rPr>
            </w:pPr>
          </w:p>
          <w:p w14:paraId="35E35ACF">
            <w:pPr>
              <w:spacing w:line="248" w:lineRule="auto"/>
              <w:rPr>
                <w:rFonts w:ascii="Arial"/>
                <w:sz w:val="21"/>
              </w:rPr>
            </w:pPr>
          </w:p>
          <w:p w14:paraId="75DEA5EE">
            <w:pPr>
              <w:spacing w:line="248" w:lineRule="auto"/>
              <w:rPr>
                <w:rFonts w:ascii="Arial"/>
                <w:sz w:val="21"/>
              </w:rPr>
            </w:pPr>
          </w:p>
          <w:p w14:paraId="17C30F70">
            <w:pPr>
              <w:spacing w:line="248" w:lineRule="auto"/>
              <w:rPr>
                <w:rFonts w:ascii="Arial"/>
                <w:sz w:val="21"/>
              </w:rPr>
            </w:pPr>
          </w:p>
          <w:p w14:paraId="4FE03184">
            <w:pPr>
              <w:spacing w:line="248" w:lineRule="auto"/>
              <w:rPr>
                <w:rFonts w:ascii="Arial"/>
                <w:sz w:val="21"/>
              </w:rPr>
            </w:pPr>
          </w:p>
          <w:p w14:paraId="38BE88DF">
            <w:pPr>
              <w:spacing w:line="248" w:lineRule="auto"/>
              <w:rPr>
                <w:rFonts w:ascii="Arial"/>
                <w:sz w:val="21"/>
              </w:rPr>
            </w:pPr>
          </w:p>
          <w:p w14:paraId="7BCA24FC">
            <w:pPr>
              <w:spacing w:line="248" w:lineRule="auto"/>
              <w:rPr>
                <w:rFonts w:ascii="Arial"/>
                <w:sz w:val="21"/>
              </w:rPr>
            </w:pPr>
          </w:p>
          <w:p w14:paraId="0EB5E4C4">
            <w:pPr>
              <w:spacing w:line="248" w:lineRule="auto"/>
              <w:rPr>
                <w:rFonts w:ascii="Arial"/>
                <w:sz w:val="21"/>
              </w:rPr>
            </w:pPr>
          </w:p>
          <w:p w14:paraId="4CE027DF">
            <w:pPr>
              <w:spacing w:line="248" w:lineRule="auto"/>
              <w:rPr>
                <w:rFonts w:ascii="Arial"/>
                <w:sz w:val="21"/>
              </w:rPr>
            </w:pPr>
          </w:p>
          <w:p w14:paraId="086BE1FA">
            <w:pPr>
              <w:spacing w:line="248" w:lineRule="auto"/>
              <w:rPr>
                <w:rFonts w:ascii="Arial"/>
                <w:sz w:val="21"/>
              </w:rPr>
            </w:pPr>
          </w:p>
          <w:p w14:paraId="7B2C217D">
            <w:pPr>
              <w:spacing w:line="248" w:lineRule="auto"/>
              <w:rPr>
                <w:rFonts w:ascii="Arial"/>
                <w:sz w:val="21"/>
              </w:rPr>
            </w:pPr>
          </w:p>
          <w:p w14:paraId="09C35059">
            <w:pPr>
              <w:pStyle w:val="26"/>
              <w:spacing w:before="58"/>
              <w:ind w:left="180"/>
            </w:pPr>
            <w:r>
              <w:rPr>
                <w:spacing w:val="-5"/>
              </w:rPr>
              <w:t>35</w:t>
            </w:r>
          </w:p>
        </w:tc>
        <w:tc>
          <w:tcPr>
            <w:tcW w:w="870" w:type="dxa"/>
            <w:vMerge w:val="restart"/>
            <w:tcBorders>
              <w:bottom w:val="nil"/>
            </w:tcBorders>
            <w:vAlign w:val="top"/>
          </w:tcPr>
          <w:p w14:paraId="5ED3B546">
            <w:pPr>
              <w:spacing w:line="247" w:lineRule="auto"/>
              <w:rPr>
                <w:rFonts w:ascii="Arial"/>
                <w:sz w:val="21"/>
              </w:rPr>
            </w:pPr>
          </w:p>
          <w:p w14:paraId="6EDE8881">
            <w:pPr>
              <w:spacing w:line="247" w:lineRule="auto"/>
              <w:rPr>
                <w:rFonts w:ascii="Arial"/>
                <w:sz w:val="21"/>
              </w:rPr>
            </w:pPr>
          </w:p>
          <w:p w14:paraId="22A3DF2E">
            <w:pPr>
              <w:spacing w:line="247" w:lineRule="auto"/>
              <w:rPr>
                <w:rFonts w:ascii="Arial"/>
                <w:sz w:val="21"/>
              </w:rPr>
            </w:pPr>
          </w:p>
          <w:p w14:paraId="5D594368">
            <w:pPr>
              <w:spacing w:line="247" w:lineRule="auto"/>
              <w:rPr>
                <w:rFonts w:ascii="Arial"/>
                <w:sz w:val="21"/>
              </w:rPr>
            </w:pPr>
          </w:p>
          <w:p w14:paraId="25DA7864">
            <w:pPr>
              <w:spacing w:line="248" w:lineRule="auto"/>
              <w:rPr>
                <w:rFonts w:ascii="Arial"/>
                <w:sz w:val="21"/>
              </w:rPr>
            </w:pPr>
          </w:p>
          <w:p w14:paraId="74148DDD">
            <w:pPr>
              <w:spacing w:line="248" w:lineRule="auto"/>
              <w:rPr>
                <w:rFonts w:ascii="Arial"/>
                <w:sz w:val="21"/>
              </w:rPr>
            </w:pPr>
          </w:p>
          <w:p w14:paraId="1FA74DA9">
            <w:pPr>
              <w:spacing w:line="248" w:lineRule="auto"/>
              <w:rPr>
                <w:rFonts w:ascii="Arial"/>
                <w:sz w:val="21"/>
              </w:rPr>
            </w:pPr>
          </w:p>
          <w:p w14:paraId="48235DD6">
            <w:pPr>
              <w:spacing w:line="248" w:lineRule="auto"/>
              <w:rPr>
                <w:rFonts w:ascii="Arial"/>
                <w:sz w:val="21"/>
              </w:rPr>
            </w:pPr>
          </w:p>
          <w:p w14:paraId="21F771ED">
            <w:pPr>
              <w:spacing w:line="248" w:lineRule="auto"/>
              <w:rPr>
                <w:rFonts w:ascii="Arial"/>
                <w:sz w:val="21"/>
              </w:rPr>
            </w:pPr>
          </w:p>
          <w:p w14:paraId="67467553">
            <w:pPr>
              <w:spacing w:line="248" w:lineRule="auto"/>
              <w:rPr>
                <w:rFonts w:ascii="Arial"/>
                <w:sz w:val="21"/>
              </w:rPr>
            </w:pPr>
          </w:p>
          <w:p w14:paraId="35402052">
            <w:pPr>
              <w:spacing w:line="248" w:lineRule="auto"/>
              <w:rPr>
                <w:rFonts w:ascii="Arial"/>
                <w:sz w:val="21"/>
              </w:rPr>
            </w:pPr>
          </w:p>
          <w:p w14:paraId="273B4AC8">
            <w:pPr>
              <w:spacing w:line="248" w:lineRule="auto"/>
              <w:rPr>
                <w:rFonts w:ascii="Arial"/>
                <w:sz w:val="21"/>
              </w:rPr>
            </w:pPr>
          </w:p>
          <w:p w14:paraId="15651D73">
            <w:pPr>
              <w:spacing w:line="248" w:lineRule="auto"/>
              <w:rPr>
                <w:rFonts w:ascii="Arial"/>
                <w:sz w:val="21"/>
              </w:rPr>
            </w:pPr>
          </w:p>
          <w:p w14:paraId="2A9487AD">
            <w:pPr>
              <w:spacing w:line="248" w:lineRule="auto"/>
              <w:rPr>
                <w:rFonts w:ascii="Arial"/>
                <w:sz w:val="21"/>
              </w:rPr>
            </w:pPr>
          </w:p>
          <w:p w14:paraId="6DA6B1BB">
            <w:pPr>
              <w:spacing w:line="248" w:lineRule="auto"/>
              <w:rPr>
                <w:rFonts w:ascii="Arial"/>
                <w:sz w:val="21"/>
              </w:rPr>
            </w:pPr>
          </w:p>
          <w:p w14:paraId="1BA671B2">
            <w:pPr>
              <w:spacing w:line="248" w:lineRule="auto"/>
              <w:rPr>
                <w:rFonts w:ascii="Arial"/>
                <w:sz w:val="21"/>
              </w:rPr>
            </w:pPr>
          </w:p>
          <w:p w14:paraId="1AD31762">
            <w:pPr>
              <w:spacing w:line="248" w:lineRule="auto"/>
              <w:rPr>
                <w:rFonts w:ascii="Arial"/>
                <w:sz w:val="21"/>
              </w:rPr>
            </w:pPr>
          </w:p>
          <w:p w14:paraId="36A387B5">
            <w:pPr>
              <w:spacing w:line="248" w:lineRule="auto"/>
              <w:rPr>
                <w:rFonts w:ascii="Arial"/>
                <w:sz w:val="21"/>
              </w:rPr>
            </w:pPr>
          </w:p>
          <w:p w14:paraId="12A0E689">
            <w:pPr>
              <w:pStyle w:val="26"/>
              <w:spacing w:before="58" w:line="220" w:lineRule="auto"/>
              <w:ind w:left="167"/>
            </w:pPr>
            <w:r>
              <w:rPr>
                <w:spacing w:val="-4"/>
              </w:rPr>
              <w:t>水产品</w:t>
            </w:r>
          </w:p>
        </w:tc>
        <w:tc>
          <w:tcPr>
            <w:tcW w:w="854" w:type="dxa"/>
            <w:gridSpan w:val="2"/>
            <w:vMerge w:val="restart"/>
            <w:tcBorders>
              <w:bottom w:val="nil"/>
            </w:tcBorders>
            <w:vAlign w:val="top"/>
          </w:tcPr>
          <w:p w14:paraId="4D0CA92D">
            <w:pPr>
              <w:spacing w:line="247" w:lineRule="auto"/>
              <w:rPr>
                <w:rFonts w:ascii="Arial"/>
                <w:sz w:val="21"/>
              </w:rPr>
            </w:pPr>
          </w:p>
          <w:p w14:paraId="4DB177F6">
            <w:pPr>
              <w:spacing w:line="247" w:lineRule="auto"/>
              <w:rPr>
                <w:rFonts w:ascii="Arial"/>
                <w:sz w:val="21"/>
              </w:rPr>
            </w:pPr>
          </w:p>
          <w:p w14:paraId="6BFAE391">
            <w:pPr>
              <w:spacing w:line="247" w:lineRule="auto"/>
              <w:rPr>
                <w:rFonts w:ascii="Arial"/>
                <w:sz w:val="21"/>
              </w:rPr>
            </w:pPr>
          </w:p>
          <w:p w14:paraId="0945DEB4">
            <w:pPr>
              <w:spacing w:line="247" w:lineRule="auto"/>
              <w:rPr>
                <w:rFonts w:ascii="Arial"/>
                <w:sz w:val="21"/>
              </w:rPr>
            </w:pPr>
          </w:p>
          <w:p w14:paraId="2682D47F">
            <w:pPr>
              <w:spacing w:line="248" w:lineRule="auto"/>
              <w:rPr>
                <w:rFonts w:ascii="Arial"/>
                <w:sz w:val="21"/>
              </w:rPr>
            </w:pPr>
          </w:p>
          <w:p w14:paraId="6C5629C0">
            <w:pPr>
              <w:spacing w:line="248" w:lineRule="auto"/>
              <w:rPr>
                <w:rFonts w:ascii="Arial"/>
                <w:sz w:val="21"/>
              </w:rPr>
            </w:pPr>
          </w:p>
          <w:p w14:paraId="7113C892">
            <w:pPr>
              <w:spacing w:line="248" w:lineRule="auto"/>
              <w:rPr>
                <w:rFonts w:ascii="Arial"/>
                <w:sz w:val="21"/>
              </w:rPr>
            </w:pPr>
          </w:p>
          <w:p w14:paraId="4CE048C5">
            <w:pPr>
              <w:spacing w:line="248" w:lineRule="auto"/>
              <w:rPr>
                <w:rFonts w:ascii="Arial"/>
                <w:sz w:val="21"/>
              </w:rPr>
            </w:pPr>
          </w:p>
          <w:p w14:paraId="029ABD6B">
            <w:pPr>
              <w:spacing w:line="248" w:lineRule="auto"/>
              <w:rPr>
                <w:rFonts w:ascii="Arial"/>
                <w:sz w:val="21"/>
              </w:rPr>
            </w:pPr>
          </w:p>
          <w:p w14:paraId="5F0F7FCC">
            <w:pPr>
              <w:spacing w:line="248" w:lineRule="auto"/>
              <w:rPr>
                <w:rFonts w:ascii="Arial"/>
                <w:sz w:val="21"/>
              </w:rPr>
            </w:pPr>
          </w:p>
          <w:p w14:paraId="079B7159">
            <w:pPr>
              <w:spacing w:line="248" w:lineRule="auto"/>
              <w:rPr>
                <w:rFonts w:ascii="Arial"/>
                <w:sz w:val="21"/>
              </w:rPr>
            </w:pPr>
          </w:p>
          <w:p w14:paraId="43D50120">
            <w:pPr>
              <w:spacing w:line="248" w:lineRule="auto"/>
              <w:rPr>
                <w:rFonts w:ascii="Arial"/>
                <w:sz w:val="21"/>
              </w:rPr>
            </w:pPr>
          </w:p>
          <w:p w14:paraId="23CFE676">
            <w:pPr>
              <w:spacing w:line="248" w:lineRule="auto"/>
              <w:rPr>
                <w:rFonts w:ascii="Arial"/>
                <w:sz w:val="21"/>
              </w:rPr>
            </w:pPr>
          </w:p>
          <w:p w14:paraId="77BAB562">
            <w:pPr>
              <w:spacing w:line="248" w:lineRule="auto"/>
              <w:rPr>
                <w:rFonts w:ascii="Arial"/>
                <w:sz w:val="21"/>
              </w:rPr>
            </w:pPr>
          </w:p>
          <w:p w14:paraId="727343C1">
            <w:pPr>
              <w:spacing w:line="248" w:lineRule="auto"/>
              <w:rPr>
                <w:rFonts w:ascii="Arial"/>
                <w:sz w:val="21"/>
              </w:rPr>
            </w:pPr>
          </w:p>
          <w:p w14:paraId="6FA02823">
            <w:pPr>
              <w:spacing w:line="248" w:lineRule="auto"/>
              <w:rPr>
                <w:rFonts w:ascii="Arial"/>
                <w:sz w:val="21"/>
              </w:rPr>
            </w:pPr>
          </w:p>
          <w:p w14:paraId="1B9DD8DF">
            <w:pPr>
              <w:spacing w:line="248" w:lineRule="auto"/>
              <w:rPr>
                <w:rFonts w:ascii="Arial"/>
                <w:sz w:val="21"/>
              </w:rPr>
            </w:pPr>
          </w:p>
          <w:p w14:paraId="51909CA5">
            <w:pPr>
              <w:spacing w:line="248" w:lineRule="auto"/>
              <w:rPr>
                <w:rFonts w:ascii="Arial"/>
                <w:sz w:val="21"/>
              </w:rPr>
            </w:pPr>
          </w:p>
          <w:p w14:paraId="3D6F17B0">
            <w:pPr>
              <w:pStyle w:val="26"/>
              <w:spacing w:before="58" w:line="220" w:lineRule="auto"/>
              <w:ind w:left="161"/>
            </w:pPr>
            <w:r>
              <w:rPr>
                <w:spacing w:val="-4"/>
              </w:rPr>
              <w:t>水产品</w:t>
            </w:r>
          </w:p>
        </w:tc>
        <w:tc>
          <w:tcPr>
            <w:tcW w:w="990" w:type="dxa"/>
            <w:gridSpan w:val="2"/>
            <w:vMerge w:val="restart"/>
            <w:tcBorders>
              <w:bottom w:val="nil"/>
            </w:tcBorders>
            <w:vAlign w:val="top"/>
          </w:tcPr>
          <w:p w14:paraId="155D4AF6">
            <w:pPr>
              <w:spacing w:line="251" w:lineRule="auto"/>
              <w:rPr>
                <w:rFonts w:ascii="Arial"/>
                <w:sz w:val="21"/>
              </w:rPr>
            </w:pPr>
          </w:p>
          <w:p w14:paraId="078E0700">
            <w:pPr>
              <w:spacing w:line="251" w:lineRule="auto"/>
              <w:rPr>
                <w:rFonts w:ascii="Arial"/>
                <w:sz w:val="21"/>
              </w:rPr>
            </w:pPr>
          </w:p>
          <w:p w14:paraId="474CD18D">
            <w:pPr>
              <w:spacing w:line="251" w:lineRule="auto"/>
              <w:rPr>
                <w:rFonts w:ascii="Arial"/>
                <w:sz w:val="21"/>
              </w:rPr>
            </w:pPr>
          </w:p>
          <w:p w14:paraId="3F248E17">
            <w:pPr>
              <w:spacing w:line="251" w:lineRule="auto"/>
              <w:rPr>
                <w:rFonts w:ascii="Arial"/>
                <w:sz w:val="21"/>
              </w:rPr>
            </w:pPr>
          </w:p>
          <w:p w14:paraId="75324334">
            <w:pPr>
              <w:spacing w:line="251" w:lineRule="auto"/>
              <w:rPr>
                <w:rFonts w:ascii="Arial"/>
                <w:sz w:val="21"/>
              </w:rPr>
            </w:pPr>
          </w:p>
          <w:p w14:paraId="5FC4E1B9">
            <w:pPr>
              <w:spacing w:line="251" w:lineRule="auto"/>
              <w:rPr>
                <w:rFonts w:ascii="Arial"/>
                <w:sz w:val="21"/>
              </w:rPr>
            </w:pPr>
          </w:p>
          <w:p w14:paraId="33D75803">
            <w:pPr>
              <w:spacing w:line="251" w:lineRule="auto"/>
              <w:rPr>
                <w:rFonts w:ascii="Arial"/>
                <w:sz w:val="21"/>
              </w:rPr>
            </w:pPr>
          </w:p>
          <w:p w14:paraId="05777C33">
            <w:pPr>
              <w:pStyle w:val="26"/>
              <w:spacing w:before="59" w:line="219" w:lineRule="auto"/>
              <w:ind w:left="142"/>
            </w:pPr>
            <w:r>
              <w:rPr>
                <w:spacing w:val="-3"/>
              </w:rPr>
              <w:t>淡水产品</w:t>
            </w:r>
          </w:p>
        </w:tc>
        <w:tc>
          <w:tcPr>
            <w:tcW w:w="1199" w:type="dxa"/>
            <w:gridSpan w:val="2"/>
            <w:vAlign w:val="top"/>
          </w:tcPr>
          <w:p w14:paraId="4F26E5C9">
            <w:pPr>
              <w:spacing w:line="359" w:lineRule="auto"/>
              <w:rPr>
                <w:rFonts w:ascii="Arial"/>
                <w:sz w:val="21"/>
              </w:rPr>
            </w:pPr>
          </w:p>
          <w:p w14:paraId="28CA4874">
            <w:pPr>
              <w:spacing w:line="359" w:lineRule="auto"/>
              <w:rPr>
                <w:rFonts w:ascii="Arial"/>
                <w:sz w:val="21"/>
              </w:rPr>
            </w:pPr>
          </w:p>
          <w:p w14:paraId="7C08BECA">
            <w:pPr>
              <w:pStyle w:val="26"/>
              <w:spacing w:before="58" w:line="219" w:lineRule="auto"/>
              <w:ind w:left="337"/>
            </w:pPr>
            <w:r>
              <w:rPr>
                <w:spacing w:val="-4"/>
              </w:rPr>
              <w:t>淡水鱼</w:t>
            </w:r>
          </w:p>
        </w:tc>
        <w:tc>
          <w:tcPr>
            <w:tcW w:w="854" w:type="dxa"/>
            <w:gridSpan w:val="2"/>
            <w:vAlign w:val="top"/>
          </w:tcPr>
          <w:p w14:paraId="36BBBA33">
            <w:pPr>
              <w:spacing w:line="359" w:lineRule="auto"/>
              <w:rPr>
                <w:rFonts w:ascii="Arial"/>
                <w:sz w:val="21"/>
              </w:rPr>
            </w:pPr>
          </w:p>
          <w:p w14:paraId="7032D1D7">
            <w:pPr>
              <w:spacing w:line="359" w:lineRule="auto"/>
              <w:rPr>
                <w:rFonts w:ascii="Arial"/>
                <w:sz w:val="21"/>
              </w:rPr>
            </w:pPr>
          </w:p>
          <w:p w14:paraId="19F6A26D">
            <w:pPr>
              <w:pStyle w:val="26"/>
              <w:spacing w:before="58" w:line="220" w:lineRule="auto"/>
              <w:ind w:left="347"/>
            </w:pPr>
            <w:r>
              <w:t>高</w:t>
            </w:r>
          </w:p>
        </w:tc>
        <w:tc>
          <w:tcPr>
            <w:tcW w:w="4330" w:type="dxa"/>
            <w:gridSpan w:val="2"/>
            <w:vAlign w:val="top"/>
          </w:tcPr>
          <w:p w14:paraId="66452D7E">
            <w:pPr>
              <w:pStyle w:val="26"/>
              <w:spacing w:before="219" w:line="231" w:lineRule="auto"/>
              <w:ind w:left="37" w:right="141" w:hanging="1"/>
              <w:jc w:val="both"/>
            </w:pPr>
            <w:r>
              <w:rPr>
                <w:spacing w:val="-2"/>
              </w:rPr>
              <w:t>挥发性盐基氮、镉</w:t>
            </w:r>
            <w:r>
              <w:rPr>
                <w:spacing w:val="-45"/>
              </w:rPr>
              <w:t xml:space="preserve"> </w:t>
            </w:r>
            <w:r>
              <w:rPr>
                <w:spacing w:val="-2"/>
              </w:rPr>
              <w:t>(以Cd计)、孔雀石绿、氯霉素、氟</w:t>
            </w:r>
            <w:r>
              <w:rPr>
                <w:spacing w:val="-1"/>
              </w:rPr>
              <w:t>苯尼考、呋喃唑酮代谢物、呋喃西林代谢物、呋喃妥因代谢物、恩诺沙星、沙拉沙星、磺胺类(总量)、甲氧苄啶、甲硝唑、地西泮、五氯酚酸钠(以五氯酚计)</w:t>
            </w:r>
            <w:r>
              <w:rPr>
                <w:spacing w:val="14"/>
              </w:rPr>
              <w:t xml:space="preserve"> </w:t>
            </w:r>
            <w:r>
              <w:rPr>
                <w:spacing w:val="-1"/>
              </w:rPr>
              <w:t>、氧氟沙星、诺氟沙星、培氟沙星、多西环素、新霉</w:t>
            </w:r>
            <w:r>
              <w:rPr>
                <w:spacing w:val="-2"/>
              </w:rPr>
              <w:t>素、阿莫西林</w:t>
            </w:r>
          </w:p>
        </w:tc>
        <w:tc>
          <w:tcPr>
            <w:tcW w:w="3807" w:type="dxa"/>
            <w:gridSpan w:val="2"/>
            <w:vAlign w:val="top"/>
          </w:tcPr>
          <w:p w14:paraId="532CE591">
            <w:pPr>
              <w:spacing w:line="379" w:lineRule="auto"/>
              <w:rPr>
                <w:rFonts w:ascii="Arial"/>
                <w:sz w:val="21"/>
              </w:rPr>
            </w:pPr>
          </w:p>
          <w:p w14:paraId="1F7F3920">
            <w:pPr>
              <w:pStyle w:val="26"/>
              <w:spacing w:before="59" w:line="232" w:lineRule="auto"/>
              <w:ind w:left="38" w:right="156" w:firstLine="2"/>
            </w:pPr>
            <w:r>
              <w:rPr>
                <w:spacing w:val="-1"/>
              </w:rPr>
              <w:t>恩诺沙星、地西泮、孔雀石绿、呋喃唑酮代谢物、五氯酚酸钠(以五氯酚计)、沙拉沙星、磺胺类(总量)、甲氧苄啶、氯霉素、氧氟沙星、诺氟沙星、培氟沙星、氟苯尼考</w:t>
            </w:r>
          </w:p>
        </w:tc>
        <w:tc>
          <w:tcPr>
            <w:tcW w:w="1122" w:type="dxa"/>
            <w:vAlign w:val="top"/>
          </w:tcPr>
          <w:p w14:paraId="6247475C">
            <w:pPr>
              <w:spacing w:line="359" w:lineRule="auto"/>
              <w:rPr>
                <w:rFonts w:ascii="Arial"/>
                <w:sz w:val="21"/>
              </w:rPr>
            </w:pPr>
          </w:p>
          <w:p w14:paraId="3D39A455">
            <w:pPr>
              <w:spacing w:line="359" w:lineRule="auto"/>
              <w:rPr>
                <w:rFonts w:ascii="Arial"/>
                <w:sz w:val="21"/>
              </w:rPr>
            </w:pPr>
          </w:p>
          <w:p w14:paraId="4CC27023">
            <w:pPr>
              <w:pStyle w:val="26"/>
              <w:spacing w:before="58" w:line="220" w:lineRule="auto"/>
            </w:pPr>
            <w:r>
              <w:rPr>
                <w:b/>
                <w:bCs/>
                <w:spacing w:val="-3"/>
              </w:rPr>
              <w:t>必检品种。</w:t>
            </w:r>
          </w:p>
        </w:tc>
      </w:tr>
      <w:tr w14:paraId="2F46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33" w:hRule="atLeast"/>
        </w:trPr>
        <w:tc>
          <w:tcPr>
            <w:tcW w:w="520" w:type="dxa"/>
            <w:vMerge w:val="continue"/>
            <w:tcBorders>
              <w:top w:val="nil"/>
              <w:bottom w:val="nil"/>
            </w:tcBorders>
            <w:vAlign w:val="top"/>
          </w:tcPr>
          <w:p w14:paraId="3CC9E527">
            <w:pPr>
              <w:rPr>
                <w:rFonts w:ascii="Arial"/>
                <w:sz w:val="21"/>
              </w:rPr>
            </w:pPr>
          </w:p>
        </w:tc>
        <w:tc>
          <w:tcPr>
            <w:tcW w:w="870" w:type="dxa"/>
            <w:vMerge w:val="continue"/>
            <w:tcBorders>
              <w:top w:val="nil"/>
              <w:bottom w:val="nil"/>
            </w:tcBorders>
            <w:vAlign w:val="top"/>
          </w:tcPr>
          <w:p w14:paraId="26691CF7">
            <w:pPr>
              <w:rPr>
                <w:rFonts w:ascii="Arial"/>
                <w:sz w:val="21"/>
              </w:rPr>
            </w:pPr>
          </w:p>
        </w:tc>
        <w:tc>
          <w:tcPr>
            <w:tcW w:w="854" w:type="dxa"/>
            <w:gridSpan w:val="2"/>
            <w:vMerge w:val="continue"/>
            <w:tcBorders>
              <w:top w:val="nil"/>
              <w:bottom w:val="nil"/>
            </w:tcBorders>
            <w:vAlign w:val="top"/>
          </w:tcPr>
          <w:p w14:paraId="5EB7A954">
            <w:pPr>
              <w:rPr>
                <w:rFonts w:ascii="Arial"/>
                <w:sz w:val="21"/>
              </w:rPr>
            </w:pPr>
          </w:p>
        </w:tc>
        <w:tc>
          <w:tcPr>
            <w:tcW w:w="990" w:type="dxa"/>
            <w:gridSpan w:val="2"/>
            <w:vMerge w:val="continue"/>
            <w:tcBorders>
              <w:top w:val="nil"/>
              <w:bottom w:val="nil"/>
            </w:tcBorders>
            <w:vAlign w:val="top"/>
          </w:tcPr>
          <w:p w14:paraId="05F47B7B">
            <w:pPr>
              <w:rPr>
                <w:rFonts w:ascii="Arial"/>
                <w:sz w:val="21"/>
              </w:rPr>
            </w:pPr>
          </w:p>
        </w:tc>
        <w:tc>
          <w:tcPr>
            <w:tcW w:w="1199" w:type="dxa"/>
            <w:gridSpan w:val="2"/>
            <w:vAlign w:val="top"/>
          </w:tcPr>
          <w:p w14:paraId="4AAC0F7C">
            <w:pPr>
              <w:spacing w:line="474" w:lineRule="auto"/>
              <w:rPr>
                <w:rFonts w:ascii="Arial"/>
                <w:sz w:val="21"/>
              </w:rPr>
            </w:pPr>
          </w:p>
          <w:p w14:paraId="62D4C332">
            <w:pPr>
              <w:pStyle w:val="26"/>
              <w:spacing w:before="59" w:line="219" w:lineRule="auto"/>
              <w:ind w:left="337"/>
            </w:pPr>
            <w:r>
              <w:rPr>
                <w:spacing w:val="-4"/>
              </w:rPr>
              <w:t>淡水虾</w:t>
            </w:r>
          </w:p>
        </w:tc>
        <w:tc>
          <w:tcPr>
            <w:tcW w:w="854" w:type="dxa"/>
            <w:gridSpan w:val="2"/>
            <w:vAlign w:val="top"/>
          </w:tcPr>
          <w:p w14:paraId="6AD53A08">
            <w:pPr>
              <w:spacing w:line="474" w:lineRule="auto"/>
              <w:rPr>
                <w:rFonts w:ascii="Arial"/>
                <w:sz w:val="21"/>
              </w:rPr>
            </w:pPr>
          </w:p>
          <w:p w14:paraId="0DAAF354">
            <w:pPr>
              <w:pStyle w:val="26"/>
              <w:spacing w:before="59" w:line="220" w:lineRule="auto"/>
              <w:ind w:left="347"/>
            </w:pPr>
            <w:r>
              <w:t>高</w:t>
            </w:r>
          </w:p>
        </w:tc>
        <w:tc>
          <w:tcPr>
            <w:tcW w:w="4330" w:type="dxa"/>
            <w:gridSpan w:val="2"/>
            <w:vAlign w:val="top"/>
          </w:tcPr>
          <w:p w14:paraId="11214D61">
            <w:pPr>
              <w:pStyle w:val="26"/>
              <w:spacing w:before="198" w:line="220" w:lineRule="auto"/>
              <w:ind w:left="36"/>
            </w:pPr>
            <w:r>
              <w:rPr>
                <w:spacing w:val="-2"/>
              </w:rPr>
              <w:t>镉</w:t>
            </w:r>
            <w:r>
              <w:rPr>
                <w:spacing w:val="-44"/>
              </w:rPr>
              <w:t xml:space="preserve"> </w:t>
            </w:r>
            <w:r>
              <w:rPr>
                <w:spacing w:val="-2"/>
              </w:rPr>
              <w:t>(以Cd计)、孔雀石绿、氯霉素、呋喃唑酮代谢物、</w:t>
            </w:r>
          </w:p>
          <w:p w14:paraId="023E48CE">
            <w:pPr>
              <w:pStyle w:val="26"/>
              <w:spacing w:before="11" w:line="231" w:lineRule="auto"/>
              <w:ind w:left="39" w:right="51" w:firstLine="5"/>
            </w:pPr>
            <w:r>
              <w:rPr>
                <w:spacing w:val="-1"/>
              </w:rPr>
              <w:t>呋喃妥因代谢物、恩诺沙星、磺胺类(总量)、土霉素/</w:t>
            </w:r>
            <w:r>
              <w:t>金霉素/四环素(组合含量)、五氯酚酸钠</w:t>
            </w:r>
            <w:r>
              <w:rPr>
                <w:spacing w:val="-1"/>
              </w:rPr>
              <w:t>(以五氯酚计)</w:t>
            </w:r>
            <w:r>
              <w:t xml:space="preserve"> </w:t>
            </w:r>
            <w:r>
              <w:rPr>
                <w:spacing w:val="-1"/>
              </w:rPr>
              <w:t>、氧氟沙星、诺氟沙星</w:t>
            </w:r>
          </w:p>
        </w:tc>
        <w:tc>
          <w:tcPr>
            <w:tcW w:w="3807" w:type="dxa"/>
            <w:gridSpan w:val="2"/>
            <w:vAlign w:val="top"/>
          </w:tcPr>
          <w:p w14:paraId="5023B8F7">
            <w:pPr>
              <w:spacing w:line="249" w:lineRule="auto"/>
              <w:rPr>
                <w:rFonts w:ascii="Arial"/>
                <w:sz w:val="21"/>
              </w:rPr>
            </w:pPr>
          </w:p>
          <w:p w14:paraId="029D7E7C">
            <w:pPr>
              <w:pStyle w:val="26"/>
              <w:spacing w:before="59" w:line="233" w:lineRule="auto"/>
              <w:ind w:left="41" w:right="159"/>
            </w:pPr>
            <w:r>
              <w:rPr>
                <w:spacing w:val="-1"/>
              </w:rPr>
              <w:t>恩诺沙星、镉（以Cd计）、呋喃唑酮代谢物、氯霉素、呋喃妥因代谢物、氧氟沙星、诺氟沙</w:t>
            </w:r>
            <w:r>
              <w:rPr>
                <w:spacing w:val="-2"/>
              </w:rPr>
              <w:t>星、磺胺类（总量）</w:t>
            </w:r>
          </w:p>
        </w:tc>
        <w:tc>
          <w:tcPr>
            <w:tcW w:w="1122" w:type="dxa"/>
            <w:vAlign w:val="top"/>
          </w:tcPr>
          <w:p w14:paraId="55D7D37C">
            <w:pPr>
              <w:pStyle w:val="26"/>
              <w:spacing w:before="59" w:line="234" w:lineRule="auto"/>
              <w:ind w:right="196"/>
            </w:pPr>
            <w:r>
              <w:rPr>
                <w:b/>
                <w:bCs/>
                <w:spacing w:val="-2"/>
              </w:rPr>
              <w:t>必检品种（重点品种：罗氏沼虾）。</w:t>
            </w:r>
          </w:p>
        </w:tc>
      </w:tr>
      <w:tr w14:paraId="43F6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26" w:hRule="atLeast"/>
        </w:trPr>
        <w:tc>
          <w:tcPr>
            <w:tcW w:w="520" w:type="dxa"/>
            <w:vMerge w:val="continue"/>
            <w:tcBorders>
              <w:top w:val="nil"/>
              <w:bottom w:val="nil"/>
            </w:tcBorders>
            <w:vAlign w:val="top"/>
          </w:tcPr>
          <w:p w14:paraId="5887FDFF">
            <w:pPr>
              <w:rPr>
                <w:rFonts w:ascii="Arial"/>
                <w:sz w:val="21"/>
              </w:rPr>
            </w:pPr>
          </w:p>
        </w:tc>
        <w:tc>
          <w:tcPr>
            <w:tcW w:w="870" w:type="dxa"/>
            <w:vMerge w:val="continue"/>
            <w:tcBorders>
              <w:top w:val="nil"/>
              <w:bottom w:val="nil"/>
            </w:tcBorders>
            <w:vAlign w:val="top"/>
          </w:tcPr>
          <w:p w14:paraId="2C08ED32">
            <w:pPr>
              <w:rPr>
                <w:rFonts w:ascii="Arial"/>
                <w:sz w:val="21"/>
              </w:rPr>
            </w:pPr>
          </w:p>
        </w:tc>
        <w:tc>
          <w:tcPr>
            <w:tcW w:w="854" w:type="dxa"/>
            <w:gridSpan w:val="2"/>
            <w:vMerge w:val="continue"/>
            <w:tcBorders>
              <w:top w:val="nil"/>
              <w:bottom w:val="nil"/>
            </w:tcBorders>
            <w:vAlign w:val="top"/>
          </w:tcPr>
          <w:p w14:paraId="738DEEFD">
            <w:pPr>
              <w:rPr>
                <w:rFonts w:ascii="Arial"/>
                <w:sz w:val="21"/>
              </w:rPr>
            </w:pPr>
          </w:p>
        </w:tc>
        <w:tc>
          <w:tcPr>
            <w:tcW w:w="990" w:type="dxa"/>
            <w:gridSpan w:val="2"/>
            <w:vMerge w:val="continue"/>
            <w:tcBorders>
              <w:top w:val="nil"/>
            </w:tcBorders>
            <w:vAlign w:val="top"/>
          </w:tcPr>
          <w:p w14:paraId="15751F14">
            <w:pPr>
              <w:rPr>
                <w:rFonts w:ascii="Arial"/>
                <w:sz w:val="21"/>
              </w:rPr>
            </w:pPr>
          </w:p>
        </w:tc>
        <w:tc>
          <w:tcPr>
            <w:tcW w:w="1199" w:type="dxa"/>
            <w:gridSpan w:val="2"/>
            <w:vAlign w:val="top"/>
          </w:tcPr>
          <w:p w14:paraId="6BECDFE4">
            <w:pPr>
              <w:spacing w:line="275" w:lineRule="auto"/>
              <w:rPr>
                <w:rFonts w:ascii="Arial"/>
                <w:sz w:val="21"/>
              </w:rPr>
            </w:pPr>
          </w:p>
          <w:p w14:paraId="784AD71E">
            <w:pPr>
              <w:pStyle w:val="26"/>
              <w:spacing w:before="58" w:line="219" w:lineRule="auto"/>
              <w:ind w:left="337"/>
            </w:pPr>
            <w:r>
              <w:rPr>
                <w:spacing w:val="-4"/>
              </w:rPr>
              <w:t>淡水蟹</w:t>
            </w:r>
          </w:p>
        </w:tc>
        <w:tc>
          <w:tcPr>
            <w:tcW w:w="854" w:type="dxa"/>
            <w:gridSpan w:val="2"/>
            <w:vAlign w:val="top"/>
          </w:tcPr>
          <w:p w14:paraId="0A20DCC1">
            <w:pPr>
              <w:spacing w:line="274" w:lineRule="auto"/>
              <w:rPr>
                <w:rFonts w:ascii="Arial"/>
                <w:sz w:val="21"/>
              </w:rPr>
            </w:pPr>
          </w:p>
          <w:p w14:paraId="2A44FAD1">
            <w:pPr>
              <w:pStyle w:val="26"/>
              <w:spacing w:before="59" w:line="220" w:lineRule="auto"/>
              <w:ind w:left="347"/>
            </w:pPr>
            <w:r>
              <w:t>高</w:t>
            </w:r>
          </w:p>
        </w:tc>
        <w:tc>
          <w:tcPr>
            <w:tcW w:w="4330" w:type="dxa"/>
            <w:gridSpan w:val="2"/>
            <w:vAlign w:val="top"/>
          </w:tcPr>
          <w:p w14:paraId="65F306CF">
            <w:pPr>
              <w:pStyle w:val="26"/>
              <w:spacing w:before="221" w:line="231" w:lineRule="auto"/>
              <w:ind w:left="37" w:right="50" w:hanging="1"/>
            </w:pPr>
            <w:r>
              <w:rPr>
                <w:spacing w:val="-2"/>
              </w:rPr>
              <w:t>镉</w:t>
            </w:r>
            <w:r>
              <w:rPr>
                <w:spacing w:val="-41"/>
              </w:rPr>
              <w:t xml:space="preserve"> </w:t>
            </w:r>
            <w:r>
              <w:rPr>
                <w:spacing w:val="-2"/>
              </w:rPr>
              <w:t>(以Cd计)、孔雀石绿、氯霉素、五氯酚酸钠(以五氯</w:t>
            </w:r>
            <w:r>
              <w:rPr>
                <w:spacing w:val="-1"/>
              </w:rPr>
              <w:t>酚计)、呋喃唑酮代谢物</w:t>
            </w:r>
          </w:p>
        </w:tc>
        <w:tc>
          <w:tcPr>
            <w:tcW w:w="3807" w:type="dxa"/>
            <w:gridSpan w:val="2"/>
            <w:vAlign w:val="top"/>
          </w:tcPr>
          <w:p w14:paraId="7AF7D4A4">
            <w:pPr>
              <w:pStyle w:val="26"/>
              <w:spacing w:before="221" w:line="231" w:lineRule="auto"/>
              <w:ind w:left="38" w:right="156"/>
            </w:pPr>
            <w:r>
              <w:rPr>
                <w:spacing w:val="-1"/>
              </w:rPr>
              <w:t>镉（以Cd计）、氯霉素、孔雀石绿、五氯酚酸钠（以五氯酚计）、呋喃唑酮代谢物</w:t>
            </w:r>
          </w:p>
        </w:tc>
        <w:tc>
          <w:tcPr>
            <w:tcW w:w="1122" w:type="dxa"/>
            <w:vAlign w:val="top"/>
          </w:tcPr>
          <w:p w14:paraId="1E62557F">
            <w:pPr>
              <w:rPr>
                <w:rFonts w:ascii="Arial"/>
                <w:sz w:val="21"/>
              </w:rPr>
            </w:pPr>
          </w:p>
        </w:tc>
      </w:tr>
      <w:tr w14:paraId="14D75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68" w:hRule="atLeast"/>
        </w:trPr>
        <w:tc>
          <w:tcPr>
            <w:tcW w:w="520" w:type="dxa"/>
            <w:vMerge w:val="continue"/>
            <w:tcBorders>
              <w:top w:val="nil"/>
              <w:bottom w:val="nil"/>
            </w:tcBorders>
            <w:vAlign w:val="top"/>
          </w:tcPr>
          <w:p w14:paraId="74139D79">
            <w:pPr>
              <w:rPr>
                <w:rFonts w:ascii="Arial"/>
                <w:sz w:val="21"/>
              </w:rPr>
            </w:pPr>
          </w:p>
        </w:tc>
        <w:tc>
          <w:tcPr>
            <w:tcW w:w="870" w:type="dxa"/>
            <w:vMerge w:val="continue"/>
            <w:tcBorders>
              <w:top w:val="nil"/>
              <w:bottom w:val="nil"/>
            </w:tcBorders>
            <w:vAlign w:val="top"/>
          </w:tcPr>
          <w:p w14:paraId="5326A925">
            <w:pPr>
              <w:rPr>
                <w:rFonts w:ascii="Arial"/>
                <w:sz w:val="21"/>
              </w:rPr>
            </w:pPr>
          </w:p>
        </w:tc>
        <w:tc>
          <w:tcPr>
            <w:tcW w:w="854" w:type="dxa"/>
            <w:gridSpan w:val="2"/>
            <w:vMerge w:val="continue"/>
            <w:tcBorders>
              <w:top w:val="nil"/>
              <w:bottom w:val="nil"/>
            </w:tcBorders>
            <w:vAlign w:val="top"/>
          </w:tcPr>
          <w:p w14:paraId="506B3FFA">
            <w:pPr>
              <w:rPr>
                <w:rFonts w:ascii="Arial"/>
                <w:sz w:val="21"/>
              </w:rPr>
            </w:pPr>
          </w:p>
        </w:tc>
        <w:tc>
          <w:tcPr>
            <w:tcW w:w="990" w:type="dxa"/>
            <w:gridSpan w:val="2"/>
            <w:vMerge w:val="restart"/>
            <w:tcBorders>
              <w:bottom w:val="nil"/>
            </w:tcBorders>
            <w:vAlign w:val="top"/>
          </w:tcPr>
          <w:p w14:paraId="7D9C5571">
            <w:pPr>
              <w:spacing w:line="267" w:lineRule="auto"/>
              <w:rPr>
                <w:rFonts w:ascii="Arial"/>
                <w:sz w:val="21"/>
              </w:rPr>
            </w:pPr>
          </w:p>
          <w:p w14:paraId="555A29B2">
            <w:pPr>
              <w:spacing w:line="267" w:lineRule="auto"/>
              <w:rPr>
                <w:rFonts w:ascii="Arial"/>
                <w:sz w:val="21"/>
              </w:rPr>
            </w:pPr>
          </w:p>
          <w:p w14:paraId="292DC563">
            <w:pPr>
              <w:spacing w:line="267" w:lineRule="auto"/>
              <w:rPr>
                <w:rFonts w:ascii="Arial"/>
                <w:sz w:val="21"/>
              </w:rPr>
            </w:pPr>
          </w:p>
          <w:p w14:paraId="590E88EE">
            <w:pPr>
              <w:spacing w:line="268" w:lineRule="auto"/>
              <w:rPr>
                <w:rFonts w:ascii="Arial"/>
                <w:sz w:val="21"/>
              </w:rPr>
            </w:pPr>
          </w:p>
          <w:p w14:paraId="05836FC1">
            <w:pPr>
              <w:spacing w:line="268" w:lineRule="auto"/>
              <w:rPr>
                <w:rFonts w:ascii="Arial"/>
                <w:sz w:val="21"/>
              </w:rPr>
            </w:pPr>
          </w:p>
          <w:p w14:paraId="661EB6CE">
            <w:pPr>
              <w:spacing w:line="268" w:lineRule="auto"/>
              <w:rPr>
                <w:rFonts w:ascii="Arial"/>
                <w:sz w:val="21"/>
              </w:rPr>
            </w:pPr>
          </w:p>
          <w:p w14:paraId="40A98F33">
            <w:pPr>
              <w:spacing w:line="268" w:lineRule="auto"/>
              <w:rPr>
                <w:rFonts w:ascii="Arial"/>
                <w:sz w:val="21"/>
              </w:rPr>
            </w:pPr>
          </w:p>
          <w:p w14:paraId="654CCF99">
            <w:pPr>
              <w:pStyle w:val="26"/>
              <w:spacing w:before="59" w:line="220" w:lineRule="auto"/>
              <w:ind w:left="137"/>
            </w:pPr>
            <w:r>
              <w:rPr>
                <w:spacing w:val="-2"/>
              </w:rPr>
              <w:t>海水产品</w:t>
            </w:r>
          </w:p>
        </w:tc>
        <w:tc>
          <w:tcPr>
            <w:tcW w:w="1199" w:type="dxa"/>
            <w:gridSpan w:val="2"/>
            <w:vAlign w:val="top"/>
          </w:tcPr>
          <w:p w14:paraId="0847873B">
            <w:pPr>
              <w:spacing w:line="247" w:lineRule="auto"/>
              <w:rPr>
                <w:rFonts w:ascii="Arial"/>
                <w:sz w:val="21"/>
              </w:rPr>
            </w:pPr>
          </w:p>
          <w:p w14:paraId="5489FA36">
            <w:pPr>
              <w:spacing w:line="247" w:lineRule="auto"/>
              <w:rPr>
                <w:rFonts w:ascii="Arial"/>
                <w:sz w:val="21"/>
              </w:rPr>
            </w:pPr>
          </w:p>
          <w:p w14:paraId="0AF7FB26">
            <w:pPr>
              <w:spacing w:line="248" w:lineRule="auto"/>
              <w:rPr>
                <w:rFonts w:ascii="Arial"/>
                <w:sz w:val="21"/>
              </w:rPr>
            </w:pPr>
          </w:p>
          <w:p w14:paraId="48764628">
            <w:pPr>
              <w:pStyle w:val="26"/>
              <w:spacing w:before="59" w:line="220" w:lineRule="auto"/>
              <w:ind w:left="332"/>
            </w:pPr>
            <w:r>
              <w:rPr>
                <w:spacing w:val="-3"/>
              </w:rPr>
              <w:t>海水鱼</w:t>
            </w:r>
          </w:p>
        </w:tc>
        <w:tc>
          <w:tcPr>
            <w:tcW w:w="854" w:type="dxa"/>
            <w:gridSpan w:val="2"/>
            <w:vAlign w:val="top"/>
          </w:tcPr>
          <w:p w14:paraId="5161AE2F">
            <w:pPr>
              <w:spacing w:line="247" w:lineRule="auto"/>
              <w:rPr>
                <w:rFonts w:ascii="Arial"/>
                <w:sz w:val="21"/>
              </w:rPr>
            </w:pPr>
          </w:p>
          <w:p w14:paraId="675FBD32">
            <w:pPr>
              <w:spacing w:line="247" w:lineRule="auto"/>
              <w:rPr>
                <w:rFonts w:ascii="Arial"/>
                <w:sz w:val="21"/>
              </w:rPr>
            </w:pPr>
          </w:p>
          <w:p w14:paraId="1F81F926">
            <w:pPr>
              <w:spacing w:line="248" w:lineRule="auto"/>
              <w:rPr>
                <w:rFonts w:ascii="Arial"/>
                <w:sz w:val="21"/>
              </w:rPr>
            </w:pPr>
          </w:p>
          <w:p w14:paraId="18307EB3">
            <w:pPr>
              <w:pStyle w:val="26"/>
              <w:spacing w:before="59" w:line="220" w:lineRule="auto"/>
              <w:ind w:left="347"/>
            </w:pPr>
            <w:r>
              <w:t>高</w:t>
            </w:r>
          </w:p>
        </w:tc>
        <w:tc>
          <w:tcPr>
            <w:tcW w:w="4330" w:type="dxa"/>
            <w:gridSpan w:val="2"/>
            <w:vAlign w:val="top"/>
          </w:tcPr>
          <w:p w14:paraId="3307C51F">
            <w:pPr>
              <w:pStyle w:val="26"/>
              <w:spacing w:before="244" w:line="231" w:lineRule="auto"/>
              <w:ind w:left="36" w:right="53"/>
              <w:jc w:val="both"/>
            </w:pPr>
            <w:r>
              <w:rPr>
                <w:spacing w:val="-2"/>
              </w:rPr>
              <w:t>挥发性盐基氮、组胺、镉</w:t>
            </w:r>
            <w:r>
              <w:rPr>
                <w:spacing w:val="-45"/>
              </w:rPr>
              <w:t xml:space="preserve"> </w:t>
            </w:r>
            <w:r>
              <w:rPr>
                <w:spacing w:val="-2"/>
              </w:rPr>
              <w:t>(以Cd计)、孔雀石绿、氯霉</w:t>
            </w:r>
            <w:r>
              <w:rPr>
                <w:spacing w:val="-1"/>
              </w:rPr>
              <w:t>素、呋喃唑酮代谢物、呋喃它酮代谢物、呋喃西林代</w:t>
            </w:r>
            <w:r>
              <w:t>谢物、恩诺沙星、磺胺类(总量)、土霉素</w:t>
            </w:r>
            <w:r>
              <w:rPr>
                <w:spacing w:val="-1"/>
              </w:rPr>
              <w:t>/金霉素/四环素(组合含量)、甲氧苄啶、甲硝唑、五氯酚酸钠(以五氯酚计)、氧氟沙星、培氟沙星、诺氟沙星、合成着色剂（柠檬黄）、呋喃妥因代谢物</w:t>
            </w:r>
          </w:p>
        </w:tc>
        <w:tc>
          <w:tcPr>
            <w:tcW w:w="3807" w:type="dxa"/>
            <w:gridSpan w:val="2"/>
            <w:vAlign w:val="top"/>
          </w:tcPr>
          <w:p w14:paraId="741ECB8F">
            <w:pPr>
              <w:spacing w:line="292" w:lineRule="auto"/>
              <w:rPr>
                <w:rFonts w:ascii="Arial"/>
                <w:sz w:val="21"/>
              </w:rPr>
            </w:pPr>
          </w:p>
          <w:p w14:paraId="4DA9E883">
            <w:pPr>
              <w:pStyle w:val="26"/>
              <w:spacing w:before="59" w:line="232" w:lineRule="auto"/>
              <w:ind w:left="39" w:right="155" w:firstLine="2"/>
            </w:pPr>
            <w:r>
              <w:rPr>
                <w:spacing w:val="-1"/>
              </w:rPr>
              <w:t>恩诺沙星、呋喃唑酮代谢物、磺胺类(总量)、甲硝唑、五氯酚酸钠(以五氯酚计)、镉（以Cd计）、孔雀石绿、氧氟沙星、培氟沙星、土霉素/金霉素/四环素（组合含量）、诺氟沙星、柠檬黄、呋喃妥因代谢物</w:t>
            </w:r>
          </w:p>
        </w:tc>
        <w:tc>
          <w:tcPr>
            <w:tcW w:w="1122" w:type="dxa"/>
            <w:vAlign w:val="top"/>
          </w:tcPr>
          <w:p w14:paraId="72C02D32">
            <w:pPr>
              <w:pStyle w:val="26"/>
              <w:spacing w:before="59" w:line="220" w:lineRule="auto"/>
            </w:pPr>
            <w:r>
              <w:rPr>
                <w:b/>
                <w:bCs/>
                <w:spacing w:val="-3"/>
              </w:rPr>
              <w:t>必检品种。</w:t>
            </w:r>
          </w:p>
        </w:tc>
      </w:tr>
      <w:tr w14:paraId="1CC1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9" w:hRule="atLeast"/>
        </w:trPr>
        <w:tc>
          <w:tcPr>
            <w:tcW w:w="520" w:type="dxa"/>
            <w:vMerge w:val="continue"/>
            <w:tcBorders>
              <w:top w:val="nil"/>
              <w:bottom w:val="nil"/>
            </w:tcBorders>
            <w:vAlign w:val="top"/>
          </w:tcPr>
          <w:p w14:paraId="7D75A377">
            <w:pPr>
              <w:rPr>
                <w:rFonts w:ascii="Arial"/>
                <w:sz w:val="21"/>
              </w:rPr>
            </w:pPr>
          </w:p>
        </w:tc>
        <w:tc>
          <w:tcPr>
            <w:tcW w:w="870" w:type="dxa"/>
            <w:vMerge w:val="continue"/>
            <w:tcBorders>
              <w:top w:val="nil"/>
              <w:bottom w:val="nil"/>
            </w:tcBorders>
            <w:vAlign w:val="top"/>
          </w:tcPr>
          <w:p w14:paraId="20FB92E8">
            <w:pPr>
              <w:rPr>
                <w:rFonts w:ascii="Arial"/>
                <w:sz w:val="21"/>
              </w:rPr>
            </w:pPr>
          </w:p>
        </w:tc>
        <w:tc>
          <w:tcPr>
            <w:tcW w:w="854" w:type="dxa"/>
            <w:gridSpan w:val="2"/>
            <w:vMerge w:val="continue"/>
            <w:tcBorders>
              <w:top w:val="nil"/>
              <w:bottom w:val="nil"/>
            </w:tcBorders>
            <w:vAlign w:val="top"/>
          </w:tcPr>
          <w:p w14:paraId="3894BA8D">
            <w:pPr>
              <w:rPr>
                <w:rFonts w:ascii="Arial"/>
                <w:sz w:val="21"/>
              </w:rPr>
            </w:pPr>
          </w:p>
        </w:tc>
        <w:tc>
          <w:tcPr>
            <w:tcW w:w="990" w:type="dxa"/>
            <w:gridSpan w:val="2"/>
            <w:vMerge w:val="continue"/>
            <w:tcBorders>
              <w:top w:val="nil"/>
              <w:bottom w:val="nil"/>
            </w:tcBorders>
            <w:vAlign w:val="top"/>
          </w:tcPr>
          <w:p w14:paraId="0980FD84">
            <w:pPr>
              <w:rPr>
                <w:rFonts w:ascii="Arial"/>
                <w:sz w:val="21"/>
              </w:rPr>
            </w:pPr>
          </w:p>
        </w:tc>
        <w:tc>
          <w:tcPr>
            <w:tcW w:w="1199" w:type="dxa"/>
            <w:gridSpan w:val="2"/>
            <w:vAlign w:val="top"/>
          </w:tcPr>
          <w:p w14:paraId="644D9022">
            <w:pPr>
              <w:spacing w:line="281" w:lineRule="auto"/>
              <w:rPr>
                <w:rFonts w:ascii="Arial"/>
                <w:sz w:val="21"/>
              </w:rPr>
            </w:pPr>
          </w:p>
          <w:p w14:paraId="383361E1">
            <w:pPr>
              <w:spacing w:line="281" w:lineRule="auto"/>
              <w:rPr>
                <w:rFonts w:ascii="Arial"/>
                <w:sz w:val="21"/>
              </w:rPr>
            </w:pPr>
          </w:p>
          <w:p w14:paraId="73E1266A">
            <w:pPr>
              <w:pStyle w:val="26"/>
              <w:spacing w:before="58" w:line="220" w:lineRule="auto"/>
              <w:ind w:left="332"/>
            </w:pPr>
            <w:r>
              <w:rPr>
                <w:spacing w:val="-3"/>
              </w:rPr>
              <w:t>海水虾</w:t>
            </w:r>
          </w:p>
        </w:tc>
        <w:tc>
          <w:tcPr>
            <w:tcW w:w="854" w:type="dxa"/>
            <w:gridSpan w:val="2"/>
            <w:vAlign w:val="top"/>
          </w:tcPr>
          <w:p w14:paraId="57D76E9E">
            <w:pPr>
              <w:spacing w:line="281" w:lineRule="auto"/>
              <w:rPr>
                <w:rFonts w:ascii="Arial"/>
                <w:sz w:val="21"/>
              </w:rPr>
            </w:pPr>
          </w:p>
          <w:p w14:paraId="5332E4B4">
            <w:pPr>
              <w:spacing w:line="281" w:lineRule="auto"/>
              <w:rPr>
                <w:rFonts w:ascii="Arial"/>
                <w:sz w:val="21"/>
              </w:rPr>
            </w:pPr>
          </w:p>
          <w:p w14:paraId="176F86C0">
            <w:pPr>
              <w:pStyle w:val="26"/>
              <w:spacing w:before="58" w:line="220" w:lineRule="auto"/>
              <w:ind w:left="347"/>
            </w:pPr>
            <w:r>
              <w:t>高</w:t>
            </w:r>
          </w:p>
        </w:tc>
        <w:tc>
          <w:tcPr>
            <w:tcW w:w="4330" w:type="dxa"/>
            <w:gridSpan w:val="2"/>
            <w:vAlign w:val="top"/>
          </w:tcPr>
          <w:p w14:paraId="6C8838BE">
            <w:pPr>
              <w:pStyle w:val="26"/>
              <w:spacing w:before="170" w:line="232" w:lineRule="auto"/>
              <w:ind w:left="36" w:right="141"/>
            </w:pPr>
            <w:r>
              <w:rPr>
                <w:spacing w:val="-2"/>
              </w:rPr>
              <w:t>挥发性盐基氮、镉</w:t>
            </w:r>
            <w:r>
              <w:rPr>
                <w:spacing w:val="-45"/>
              </w:rPr>
              <w:t xml:space="preserve"> </w:t>
            </w:r>
            <w:r>
              <w:rPr>
                <w:spacing w:val="-2"/>
              </w:rPr>
              <w:t>(以Cd计)、二氧化硫残留量、孔雀</w:t>
            </w:r>
            <w:r>
              <w:rPr>
                <w:spacing w:val="-1"/>
              </w:rPr>
              <w:t>石绿、氯霉素、呋喃唑酮代谢物、呋喃它酮代谢物、呋喃妥因代谢物、恩诺沙星、土霉素/金霉素/四环素</w:t>
            </w:r>
            <w:r>
              <w:t>(组合含量)、磺胺类(总量)、五氯酚酸钠</w:t>
            </w:r>
            <w:r>
              <w:rPr>
                <w:spacing w:val="-1"/>
              </w:rPr>
              <w:t>(以五氯酚</w:t>
            </w:r>
            <w:r>
              <w:rPr>
                <w:spacing w:val="-2"/>
              </w:rPr>
              <w:t>计)、诺氟沙星</w:t>
            </w:r>
          </w:p>
        </w:tc>
        <w:tc>
          <w:tcPr>
            <w:tcW w:w="3807" w:type="dxa"/>
            <w:gridSpan w:val="2"/>
            <w:vAlign w:val="top"/>
          </w:tcPr>
          <w:p w14:paraId="41041C78">
            <w:pPr>
              <w:pStyle w:val="26"/>
              <w:spacing w:before="287" w:line="232" w:lineRule="auto"/>
              <w:ind w:left="38" w:right="154"/>
            </w:pPr>
            <w:r>
              <w:rPr>
                <w:spacing w:val="-2"/>
              </w:rPr>
              <w:t>镉</w:t>
            </w:r>
            <w:r>
              <w:rPr>
                <w:spacing w:val="-48"/>
              </w:rPr>
              <w:t xml:space="preserve"> </w:t>
            </w:r>
            <w:r>
              <w:rPr>
                <w:spacing w:val="-2"/>
              </w:rPr>
              <w:t>(以Cd计)、恩诺沙星、呋喃唑酮代谢物、氯</w:t>
            </w:r>
            <w:r>
              <w:rPr>
                <w:spacing w:val="-1"/>
              </w:rPr>
              <w:t>霉素、呋喃妥因代谢物、二氧化硫残留量、土</w:t>
            </w:r>
            <w:r>
              <w:t>霉素/金霉素/四环素(组合含量)、诺氟沙</w:t>
            </w:r>
            <w:r>
              <w:rPr>
                <w:spacing w:val="-1"/>
              </w:rPr>
              <w:t>星、磺胺类(总量)</w:t>
            </w:r>
          </w:p>
        </w:tc>
        <w:tc>
          <w:tcPr>
            <w:tcW w:w="1122" w:type="dxa"/>
            <w:vAlign w:val="top"/>
          </w:tcPr>
          <w:p w14:paraId="09CCC2CC">
            <w:pPr>
              <w:pStyle w:val="26"/>
              <w:spacing w:before="58" w:line="220" w:lineRule="auto"/>
            </w:pPr>
            <w:r>
              <w:rPr>
                <w:b/>
                <w:bCs/>
                <w:spacing w:val="-3"/>
              </w:rPr>
              <w:t>必检品种。</w:t>
            </w:r>
          </w:p>
        </w:tc>
      </w:tr>
      <w:tr w14:paraId="1824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5" w:hRule="atLeast"/>
        </w:trPr>
        <w:tc>
          <w:tcPr>
            <w:tcW w:w="520" w:type="dxa"/>
            <w:vMerge w:val="continue"/>
            <w:tcBorders>
              <w:top w:val="nil"/>
              <w:bottom w:val="nil"/>
            </w:tcBorders>
            <w:vAlign w:val="top"/>
          </w:tcPr>
          <w:p w14:paraId="026EE5B6">
            <w:pPr>
              <w:rPr>
                <w:rFonts w:ascii="Arial"/>
                <w:sz w:val="21"/>
              </w:rPr>
            </w:pPr>
          </w:p>
        </w:tc>
        <w:tc>
          <w:tcPr>
            <w:tcW w:w="870" w:type="dxa"/>
            <w:vMerge w:val="continue"/>
            <w:tcBorders>
              <w:top w:val="nil"/>
              <w:bottom w:val="nil"/>
            </w:tcBorders>
            <w:vAlign w:val="top"/>
          </w:tcPr>
          <w:p w14:paraId="69178035">
            <w:pPr>
              <w:rPr>
                <w:rFonts w:ascii="Arial"/>
                <w:sz w:val="21"/>
              </w:rPr>
            </w:pPr>
          </w:p>
        </w:tc>
        <w:tc>
          <w:tcPr>
            <w:tcW w:w="854" w:type="dxa"/>
            <w:gridSpan w:val="2"/>
            <w:vMerge w:val="continue"/>
            <w:tcBorders>
              <w:top w:val="nil"/>
              <w:bottom w:val="nil"/>
            </w:tcBorders>
            <w:vAlign w:val="top"/>
          </w:tcPr>
          <w:p w14:paraId="1B4254A1">
            <w:pPr>
              <w:rPr>
                <w:rFonts w:ascii="Arial"/>
                <w:sz w:val="21"/>
              </w:rPr>
            </w:pPr>
          </w:p>
        </w:tc>
        <w:tc>
          <w:tcPr>
            <w:tcW w:w="990" w:type="dxa"/>
            <w:gridSpan w:val="2"/>
            <w:vMerge w:val="continue"/>
            <w:tcBorders>
              <w:top w:val="nil"/>
            </w:tcBorders>
            <w:vAlign w:val="top"/>
          </w:tcPr>
          <w:p w14:paraId="3969E9AA">
            <w:pPr>
              <w:rPr>
                <w:rFonts w:ascii="Arial"/>
                <w:sz w:val="21"/>
              </w:rPr>
            </w:pPr>
          </w:p>
        </w:tc>
        <w:tc>
          <w:tcPr>
            <w:tcW w:w="1199" w:type="dxa"/>
            <w:gridSpan w:val="2"/>
            <w:vAlign w:val="top"/>
          </w:tcPr>
          <w:p w14:paraId="04C58099">
            <w:pPr>
              <w:spacing w:line="289" w:lineRule="auto"/>
              <w:rPr>
                <w:rFonts w:ascii="Arial"/>
                <w:sz w:val="21"/>
              </w:rPr>
            </w:pPr>
          </w:p>
          <w:p w14:paraId="104AA2C9">
            <w:pPr>
              <w:pStyle w:val="26"/>
              <w:spacing w:before="59" w:line="220" w:lineRule="auto"/>
              <w:ind w:left="332"/>
            </w:pPr>
            <w:r>
              <w:rPr>
                <w:spacing w:val="-3"/>
              </w:rPr>
              <w:t>海水蟹</w:t>
            </w:r>
          </w:p>
        </w:tc>
        <w:tc>
          <w:tcPr>
            <w:tcW w:w="854" w:type="dxa"/>
            <w:gridSpan w:val="2"/>
            <w:vAlign w:val="top"/>
          </w:tcPr>
          <w:p w14:paraId="300EDB65">
            <w:pPr>
              <w:spacing w:line="289" w:lineRule="auto"/>
              <w:rPr>
                <w:rFonts w:ascii="Arial"/>
                <w:sz w:val="21"/>
              </w:rPr>
            </w:pPr>
          </w:p>
          <w:p w14:paraId="5F8FDDB4">
            <w:pPr>
              <w:pStyle w:val="26"/>
              <w:spacing w:before="59" w:line="220" w:lineRule="auto"/>
              <w:ind w:left="347"/>
            </w:pPr>
            <w:r>
              <w:t>高</w:t>
            </w:r>
          </w:p>
        </w:tc>
        <w:tc>
          <w:tcPr>
            <w:tcW w:w="4330" w:type="dxa"/>
            <w:gridSpan w:val="2"/>
            <w:vAlign w:val="top"/>
          </w:tcPr>
          <w:p w14:paraId="50EEBDF8">
            <w:pPr>
              <w:pStyle w:val="26"/>
              <w:spacing w:before="237" w:line="233" w:lineRule="auto"/>
              <w:ind w:left="37" w:right="141" w:hanging="1"/>
            </w:pPr>
            <w:r>
              <w:rPr>
                <w:spacing w:val="-2"/>
              </w:rPr>
              <w:t>镉</w:t>
            </w:r>
            <w:r>
              <w:rPr>
                <w:spacing w:val="-44"/>
              </w:rPr>
              <w:t xml:space="preserve"> </w:t>
            </w:r>
            <w:r>
              <w:rPr>
                <w:spacing w:val="-2"/>
              </w:rPr>
              <w:t>(以Cd计)、二氧化硫残留量、氯霉素、呋喃妥因代</w:t>
            </w:r>
            <w:r>
              <w:rPr>
                <w:spacing w:val="-1"/>
              </w:rPr>
              <w:t>谢物、孔雀石绿、呋喃唑酮代谢物、氧氟沙星</w:t>
            </w:r>
          </w:p>
        </w:tc>
        <w:tc>
          <w:tcPr>
            <w:tcW w:w="3807" w:type="dxa"/>
            <w:gridSpan w:val="2"/>
            <w:vAlign w:val="top"/>
          </w:tcPr>
          <w:p w14:paraId="7F835ED4">
            <w:pPr>
              <w:pStyle w:val="26"/>
              <w:spacing w:before="125" w:line="231" w:lineRule="auto"/>
              <w:ind w:left="40" w:right="154" w:hanging="2"/>
              <w:jc w:val="both"/>
            </w:pPr>
            <w:r>
              <w:rPr>
                <w:spacing w:val="-2"/>
              </w:rPr>
              <w:t>镉</w:t>
            </w:r>
            <w:r>
              <w:rPr>
                <w:spacing w:val="-48"/>
              </w:rPr>
              <w:t xml:space="preserve"> </w:t>
            </w:r>
            <w:r>
              <w:rPr>
                <w:spacing w:val="-2"/>
              </w:rPr>
              <w:t>(以Cd计)、氯霉素、呋喃妥因代谢物、二氧</w:t>
            </w:r>
            <w:r>
              <w:rPr>
                <w:spacing w:val="-1"/>
              </w:rPr>
              <w:t>化硫残留量、孔雀石绿、呋喃唑酮代谢物、氧</w:t>
            </w:r>
            <w:r>
              <w:rPr>
                <w:spacing w:val="-3"/>
              </w:rPr>
              <w:t>氟沙星</w:t>
            </w:r>
          </w:p>
        </w:tc>
        <w:tc>
          <w:tcPr>
            <w:tcW w:w="1122" w:type="dxa"/>
            <w:vAlign w:val="top"/>
          </w:tcPr>
          <w:p w14:paraId="0E5303C0">
            <w:pPr>
              <w:rPr>
                <w:rFonts w:ascii="Arial"/>
                <w:sz w:val="21"/>
              </w:rPr>
            </w:pPr>
          </w:p>
        </w:tc>
      </w:tr>
      <w:tr w14:paraId="20725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68" w:hRule="atLeast"/>
        </w:trPr>
        <w:tc>
          <w:tcPr>
            <w:tcW w:w="520" w:type="dxa"/>
            <w:vMerge w:val="continue"/>
            <w:tcBorders>
              <w:top w:val="nil"/>
            </w:tcBorders>
            <w:vAlign w:val="top"/>
          </w:tcPr>
          <w:p w14:paraId="287438D7">
            <w:pPr>
              <w:rPr>
                <w:rFonts w:ascii="Arial"/>
                <w:sz w:val="21"/>
              </w:rPr>
            </w:pPr>
          </w:p>
        </w:tc>
        <w:tc>
          <w:tcPr>
            <w:tcW w:w="870" w:type="dxa"/>
            <w:vMerge w:val="continue"/>
            <w:tcBorders>
              <w:top w:val="nil"/>
            </w:tcBorders>
            <w:vAlign w:val="top"/>
          </w:tcPr>
          <w:p w14:paraId="6462338D">
            <w:pPr>
              <w:rPr>
                <w:rFonts w:ascii="Arial"/>
                <w:sz w:val="21"/>
              </w:rPr>
            </w:pPr>
          </w:p>
        </w:tc>
        <w:tc>
          <w:tcPr>
            <w:tcW w:w="854" w:type="dxa"/>
            <w:gridSpan w:val="2"/>
            <w:vMerge w:val="continue"/>
            <w:tcBorders>
              <w:top w:val="nil"/>
            </w:tcBorders>
            <w:vAlign w:val="top"/>
          </w:tcPr>
          <w:p w14:paraId="37DCE672">
            <w:pPr>
              <w:rPr>
                <w:rFonts w:ascii="Arial"/>
                <w:sz w:val="21"/>
              </w:rPr>
            </w:pPr>
          </w:p>
        </w:tc>
        <w:tc>
          <w:tcPr>
            <w:tcW w:w="990" w:type="dxa"/>
            <w:gridSpan w:val="2"/>
            <w:vAlign w:val="top"/>
          </w:tcPr>
          <w:p w14:paraId="60030A74">
            <w:pPr>
              <w:spacing w:line="273" w:lineRule="auto"/>
              <w:rPr>
                <w:rFonts w:ascii="Arial"/>
                <w:sz w:val="21"/>
              </w:rPr>
            </w:pPr>
          </w:p>
          <w:p w14:paraId="06CD1440">
            <w:pPr>
              <w:spacing w:line="274" w:lineRule="auto"/>
              <w:rPr>
                <w:rFonts w:ascii="Arial"/>
                <w:sz w:val="21"/>
              </w:rPr>
            </w:pPr>
          </w:p>
          <w:p w14:paraId="2BAFCB06">
            <w:pPr>
              <w:pStyle w:val="26"/>
              <w:spacing w:before="58" w:line="220" w:lineRule="auto"/>
              <w:ind w:left="331"/>
            </w:pPr>
            <w:r>
              <w:rPr>
                <w:spacing w:val="-10"/>
              </w:rPr>
              <w:t>贝类</w:t>
            </w:r>
          </w:p>
        </w:tc>
        <w:tc>
          <w:tcPr>
            <w:tcW w:w="1199" w:type="dxa"/>
            <w:gridSpan w:val="2"/>
            <w:vAlign w:val="top"/>
          </w:tcPr>
          <w:p w14:paraId="55D35B36">
            <w:pPr>
              <w:spacing w:line="273" w:lineRule="auto"/>
              <w:rPr>
                <w:rFonts w:ascii="Arial"/>
                <w:sz w:val="21"/>
              </w:rPr>
            </w:pPr>
          </w:p>
          <w:p w14:paraId="18BE7290">
            <w:pPr>
              <w:spacing w:line="274" w:lineRule="auto"/>
              <w:rPr>
                <w:rFonts w:ascii="Arial"/>
                <w:sz w:val="21"/>
              </w:rPr>
            </w:pPr>
          </w:p>
          <w:p w14:paraId="2F1E3871">
            <w:pPr>
              <w:pStyle w:val="26"/>
              <w:spacing w:before="58" w:line="220" w:lineRule="auto"/>
              <w:ind w:left="438"/>
            </w:pPr>
            <w:r>
              <w:rPr>
                <w:spacing w:val="-10"/>
              </w:rPr>
              <w:t>贝类</w:t>
            </w:r>
          </w:p>
        </w:tc>
        <w:tc>
          <w:tcPr>
            <w:tcW w:w="854" w:type="dxa"/>
            <w:gridSpan w:val="2"/>
            <w:vAlign w:val="top"/>
          </w:tcPr>
          <w:p w14:paraId="5BC01FFF">
            <w:pPr>
              <w:spacing w:line="273" w:lineRule="auto"/>
              <w:rPr>
                <w:rFonts w:ascii="Arial"/>
                <w:sz w:val="21"/>
              </w:rPr>
            </w:pPr>
          </w:p>
          <w:p w14:paraId="3BE4AFFF">
            <w:pPr>
              <w:spacing w:line="274" w:lineRule="auto"/>
              <w:rPr>
                <w:rFonts w:ascii="Arial"/>
                <w:sz w:val="21"/>
              </w:rPr>
            </w:pPr>
          </w:p>
          <w:p w14:paraId="07A477C5">
            <w:pPr>
              <w:pStyle w:val="26"/>
              <w:spacing w:before="58" w:line="220" w:lineRule="auto"/>
              <w:ind w:left="347"/>
            </w:pPr>
            <w:r>
              <w:t>高</w:t>
            </w:r>
          </w:p>
        </w:tc>
        <w:tc>
          <w:tcPr>
            <w:tcW w:w="4330" w:type="dxa"/>
            <w:gridSpan w:val="2"/>
            <w:vAlign w:val="top"/>
          </w:tcPr>
          <w:p w14:paraId="0C83E75B">
            <w:pPr>
              <w:pStyle w:val="26"/>
              <w:spacing w:before="269" w:line="233" w:lineRule="auto"/>
              <w:ind w:left="38" w:right="144" w:hanging="2"/>
            </w:pPr>
            <w:r>
              <w:rPr>
                <w:spacing w:val="-2"/>
              </w:rPr>
              <w:t>镉</w:t>
            </w:r>
            <w:r>
              <w:rPr>
                <w:spacing w:val="-43"/>
              </w:rPr>
              <w:t xml:space="preserve"> </w:t>
            </w:r>
            <w:r>
              <w:rPr>
                <w:spacing w:val="-2"/>
              </w:rPr>
              <w:t>(以Cd计)、无机砷(以As计)、孔雀石绿、氯霉素、</w:t>
            </w:r>
            <w:r>
              <w:rPr>
                <w:spacing w:val="-1"/>
              </w:rPr>
              <w:t>氟苯尼考、呋喃唑酮代谢物、呋喃西林代谢物、呋喃妥因代谢物、恩诺沙星、磺胺类(总量)、五氯酚酸钠</w:t>
            </w:r>
            <w:r>
              <w:rPr>
                <w:spacing w:val="-2"/>
              </w:rPr>
              <w:t>(以五氯酚计)</w:t>
            </w:r>
          </w:p>
        </w:tc>
        <w:tc>
          <w:tcPr>
            <w:tcW w:w="3807" w:type="dxa"/>
            <w:gridSpan w:val="2"/>
            <w:vAlign w:val="top"/>
          </w:tcPr>
          <w:p w14:paraId="73C91D06">
            <w:pPr>
              <w:spacing w:line="402" w:lineRule="auto"/>
              <w:rPr>
                <w:rFonts w:ascii="Arial"/>
                <w:sz w:val="21"/>
              </w:rPr>
            </w:pPr>
          </w:p>
          <w:p w14:paraId="2E2A9DCA">
            <w:pPr>
              <w:pStyle w:val="26"/>
              <w:spacing w:before="58" w:line="251" w:lineRule="auto"/>
              <w:ind w:left="47" w:right="39" w:hanging="7"/>
            </w:pPr>
            <w:r>
              <w:rPr>
                <w:spacing w:val="-2"/>
              </w:rPr>
              <w:t>氟苯尼考、氯霉素、镉</w:t>
            </w:r>
            <w:r>
              <w:rPr>
                <w:rFonts w:ascii="Calibri" w:hAnsi="Calibri" w:eastAsia="Calibri" w:cs="Calibri"/>
                <w:spacing w:val="-2"/>
              </w:rPr>
              <w:t>(</w:t>
            </w:r>
            <w:r>
              <w:rPr>
                <w:spacing w:val="-2"/>
              </w:rPr>
              <w:t>以</w:t>
            </w:r>
            <w:r>
              <w:rPr>
                <w:rFonts w:ascii="Calibri" w:hAnsi="Calibri" w:eastAsia="Calibri" w:cs="Calibri"/>
                <w:spacing w:val="-2"/>
              </w:rPr>
              <w:t>Cd</w:t>
            </w:r>
            <w:r>
              <w:rPr>
                <w:spacing w:val="-2"/>
              </w:rPr>
              <w:t>计</w:t>
            </w:r>
            <w:r>
              <w:rPr>
                <w:rFonts w:ascii="Calibri" w:hAnsi="Calibri" w:eastAsia="Calibri" w:cs="Calibri"/>
                <w:spacing w:val="-2"/>
              </w:rPr>
              <w:t>)</w:t>
            </w:r>
            <w:r>
              <w:rPr>
                <w:rFonts w:ascii="Calibri" w:hAnsi="Calibri" w:eastAsia="Calibri" w:cs="Calibri"/>
                <w:spacing w:val="-4"/>
              </w:rPr>
              <w:t xml:space="preserve"> </w:t>
            </w:r>
            <w:r>
              <w:rPr>
                <w:spacing w:val="-2"/>
              </w:rPr>
              <w:t>、孔雀石绿、呋</w:t>
            </w:r>
            <w:r>
              <w:rPr>
                <w:spacing w:val="-1"/>
              </w:rPr>
              <w:t>喃唑酮代谢物、恩诺沙星、磺胺类(总量)</w:t>
            </w:r>
          </w:p>
        </w:tc>
        <w:tc>
          <w:tcPr>
            <w:tcW w:w="1122" w:type="dxa"/>
            <w:vAlign w:val="top"/>
          </w:tcPr>
          <w:p w14:paraId="364BEA8C">
            <w:pPr>
              <w:pStyle w:val="26"/>
              <w:spacing w:before="58" w:line="220" w:lineRule="auto"/>
            </w:pPr>
            <w:r>
              <w:rPr>
                <w:b/>
                <w:bCs/>
                <w:spacing w:val="-3"/>
              </w:rPr>
              <w:t>必检品种。</w:t>
            </w:r>
          </w:p>
        </w:tc>
      </w:tr>
      <w:tr w14:paraId="4FD1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29177E0D">
            <w:pPr>
              <w:spacing w:line="284" w:lineRule="auto"/>
              <w:rPr>
                <w:rFonts w:ascii="Arial"/>
                <w:sz w:val="21"/>
              </w:rPr>
            </w:pPr>
          </w:p>
          <w:p w14:paraId="2F9DF5A6">
            <w:pPr>
              <w:pStyle w:val="26"/>
              <w:spacing w:before="58" w:line="222" w:lineRule="auto"/>
              <w:ind w:left="82"/>
            </w:pPr>
            <w:r>
              <w:rPr>
                <w:b/>
                <w:bCs/>
                <w:spacing w:val="-5"/>
              </w:rPr>
              <w:t>序号</w:t>
            </w:r>
          </w:p>
        </w:tc>
        <w:tc>
          <w:tcPr>
            <w:tcW w:w="870" w:type="dxa"/>
            <w:vAlign w:val="top"/>
          </w:tcPr>
          <w:p w14:paraId="53EEDB26">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06727576">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38DF573C">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421286CE">
            <w:pPr>
              <w:pStyle w:val="26"/>
              <w:spacing w:before="235" w:line="220" w:lineRule="auto"/>
              <w:ind w:left="57"/>
            </w:pPr>
            <w:r>
              <w:rPr>
                <w:b/>
                <w:bCs/>
                <w:spacing w:val="-2"/>
              </w:rPr>
              <w:t>食品细类（四</w:t>
            </w:r>
          </w:p>
          <w:p w14:paraId="3B93250C">
            <w:pPr>
              <w:pStyle w:val="26"/>
              <w:spacing w:before="10" w:line="222" w:lineRule="auto"/>
              <w:ind w:left="425"/>
            </w:pPr>
            <w:r>
              <w:rPr>
                <w:b/>
                <w:bCs/>
                <w:spacing w:val="-7"/>
              </w:rPr>
              <w:t>级）</w:t>
            </w:r>
          </w:p>
        </w:tc>
        <w:tc>
          <w:tcPr>
            <w:tcW w:w="854" w:type="dxa"/>
            <w:gridSpan w:val="2"/>
            <w:vAlign w:val="top"/>
          </w:tcPr>
          <w:p w14:paraId="724CCD53">
            <w:pPr>
              <w:spacing w:line="284" w:lineRule="auto"/>
              <w:rPr>
                <w:rFonts w:ascii="Arial"/>
                <w:sz w:val="21"/>
              </w:rPr>
            </w:pPr>
          </w:p>
          <w:p w14:paraId="6CF81977">
            <w:pPr>
              <w:pStyle w:val="26"/>
              <w:spacing w:before="59" w:line="220" w:lineRule="auto"/>
              <w:ind w:left="69"/>
            </w:pPr>
            <w:r>
              <w:rPr>
                <w:b/>
                <w:bCs/>
                <w:spacing w:val="-3"/>
              </w:rPr>
              <w:t>风险等级</w:t>
            </w:r>
          </w:p>
        </w:tc>
        <w:tc>
          <w:tcPr>
            <w:tcW w:w="4330" w:type="dxa"/>
            <w:gridSpan w:val="2"/>
            <w:vAlign w:val="top"/>
          </w:tcPr>
          <w:p w14:paraId="030D53E2">
            <w:pPr>
              <w:spacing w:line="285" w:lineRule="auto"/>
              <w:rPr>
                <w:rFonts w:ascii="Arial"/>
                <w:sz w:val="21"/>
              </w:rPr>
            </w:pPr>
          </w:p>
          <w:p w14:paraId="2B3F0329">
            <w:pPr>
              <w:pStyle w:val="26"/>
              <w:spacing w:before="58" w:line="219" w:lineRule="auto"/>
              <w:ind w:left="1264"/>
            </w:pPr>
            <w:r>
              <w:rPr>
                <w:b/>
                <w:bCs/>
                <w:spacing w:val="-2"/>
              </w:rPr>
              <w:t>省级本级监督抽检项目</w:t>
            </w:r>
          </w:p>
        </w:tc>
        <w:tc>
          <w:tcPr>
            <w:tcW w:w="3807" w:type="dxa"/>
            <w:gridSpan w:val="2"/>
            <w:vAlign w:val="top"/>
          </w:tcPr>
          <w:p w14:paraId="168FE7F5">
            <w:pPr>
              <w:spacing w:line="284" w:lineRule="auto"/>
              <w:rPr>
                <w:rFonts w:ascii="Arial"/>
                <w:sz w:val="21"/>
              </w:rPr>
            </w:pPr>
          </w:p>
          <w:p w14:paraId="23C01140">
            <w:pPr>
              <w:pStyle w:val="26"/>
              <w:spacing w:before="59" w:line="220" w:lineRule="auto"/>
              <w:ind w:left="1007"/>
            </w:pPr>
            <w:r>
              <w:rPr>
                <w:b/>
                <w:bCs/>
                <w:spacing w:val="-2"/>
              </w:rPr>
              <w:t>省级转移监督抽检项目</w:t>
            </w:r>
          </w:p>
        </w:tc>
        <w:tc>
          <w:tcPr>
            <w:tcW w:w="1122" w:type="dxa"/>
            <w:vAlign w:val="top"/>
          </w:tcPr>
          <w:p w14:paraId="239FA5A5">
            <w:pPr>
              <w:pStyle w:val="26"/>
              <w:spacing w:before="58" w:line="222" w:lineRule="auto"/>
            </w:pPr>
            <w:r>
              <w:rPr>
                <w:b/>
                <w:bCs/>
                <w:spacing w:val="-6"/>
              </w:rPr>
              <w:t>备注</w:t>
            </w:r>
          </w:p>
        </w:tc>
      </w:tr>
      <w:tr w14:paraId="0B38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33" w:hRule="atLeast"/>
        </w:trPr>
        <w:tc>
          <w:tcPr>
            <w:tcW w:w="520" w:type="dxa"/>
            <w:vAlign w:val="top"/>
          </w:tcPr>
          <w:p w14:paraId="32D7A3EA">
            <w:pPr>
              <w:spacing w:line="471" w:lineRule="auto"/>
              <w:rPr>
                <w:rFonts w:ascii="Arial"/>
                <w:sz w:val="21"/>
              </w:rPr>
            </w:pPr>
          </w:p>
          <w:p w14:paraId="4640E6DA">
            <w:pPr>
              <w:pStyle w:val="26"/>
              <w:spacing w:before="59"/>
              <w:ind w:left="180"/>
            </w:pPr>
            <w:r>
              <w:rPr>
                <w:spacing w:val="-5"/>
              </w:rPr>
              <w:t>35</w:t>
            </w:r>
          </w:p>
        </w:tc>
        <w:tc>
          <w:tcPr>
            <w:tcW w:w="870" w:type="dxa"/>
            <w:vAlign w:val="top"/>
          </w:tcPr>
          <w:p w14:paraId="42BFDBF5">
            <w:pPr>
              <w:spacing w:line="471" w:lineRule="auto"/>
              <w:rPr>
                <w:rFonts w:ascii="Arial"/>
                <w:sz w:val="21"/>
              </w:rPr>
            </w:pPr>
          </w:p>
          <w:p w14:paraId="7FA64C7E">
            <w:pPr>
              <w:pStyle w:val="26"/>
              <w:spacing w:before="59" w:line="220" w:lineRule="auto"/>
              <w:ind w:left="167"/>
            </w:pPr>
            <w:r>
              <w:rPr>
                <w:spacing w:val="-4"/>
              </w:rPr>
              <w:t>水产品</w:t>
            </w:r>
          </w:p>
        </w:tc>
        <w:tc>
          <w:tcPr>
            <w:tcW w:w="854" w:type="dxa"/>
            <w:gridSpan w:val="2"/>
            <w:vAlign w:val="top"/>
          </w:tcPr>
          <w:p w14:paraId="39FA3B6F">
            <w:pPr>
              <w:spacing w:line="471" w:lineRule="auto"/>
              <w:rPr>
                <w:rFonts w:ascii="Arial"/>
                <w:sz w:val="21"/>
              </w:rPr>
            </w:pPr>
          </w:p>
          <w:p w14:paraId="79A9221B">
            <w:pPr>
              <w:pStyle w:val="26"/>
              <w:spacing w:before="59" w:line="220" w:lineRule="auto"/>
              <w:ind w:left="161"/>
            </w:pPr>
            <w:r>
              <w:rPr>
                <w:spacing w:val="-4"/>
              </w:rPr>
              <w:t>水产品</w:t>
            </w:r>
          </w:p>
        </w:tc>
        <w:tc>
          <w:tcPr>
            <w:tcW w:w="990" w:type="dxa"/>
            <w:gridSpan w:val="2"/>
            <w:vAlign w:val="top"/>
          </w:tcPr>
          <w:p w14:paraId="78C154CC">
            <w:pPr>
              <w:spacing w:line="471" w:lineRule="auto"/>
              <w:rPr>
                <w:rFonts w:ascii="Arial"/>
                <w:sz w:val="21"/>
              </w:rPr>
            </w:pPr>
          </w:p>
          <w:p w14:paraId="1A6CB388">
            <w:pPr>
              <w:pStyle w:val="26"/>
              <w:spacing w:before="59" w:line="220" w:lineRule="auto"/>
              <w:ind w:left="48"/>
            </w:pPr>
            <w:r>
              <w:rPr>
                <w:spacing w:val="-2"/>
              </w:rPr>
              <w:t>其他水产品</w:t>
            </w:r>
          </w:p>
        </w:tc>
        <w:tc>
          <w:tcPr>
            <w:tcW w:w="1199" w:type="dxa"/>
            <w:gridSpan w:val="2"/>
            <w:vAlign w:val="top"/>
          </w:tcPr>
          <w:p w14:paraId="7C96B879">
            <w:pPr>
              <w:spacing w:line="471" w:lineRule="auto"/>
              <w:rPr>
                <w:rFonts w:ascii="Arial"/>
                <w:sz w:val="21"/>
              </w:rPr>
            </w:pPr>
          </w:p>
          <w:p w14:paraId="285B9D7D">
            <w:pPr>
              <w:pStyle w:val="26"/>
              <w:spacing w:before="59" w:line="220" w:lineRule="auto"/>
              <w:ind w:left="154"/>
            </w:pPr>
            <w:r>
              <w:rPr>
                <w:spacing w:val="-2"/>
              </w:rPr>
              <w:t>其他水产品</w:t>
            </w:r>
          </w:p>
        </w:tc>
        <w:tc>
          <w:tcPr>
            <w:tcW w:w="854" w:type="dxa"/>
            <w:gridSpan w:val="2"/>
            <w:vAlign w:val="top"/>
          </w:tcPr>
          <w:p w14:paraId="0A7E27C2">
            <w:pPr>
              <w:spacing w:line="471" w:lineRule="auto"/>
              <w:rPr>
                <w:rFonts w:ascii="Arial"/>
                <w:sz w:val="21"/>
              </w:rPr>
            </w:pPr>
          </w:p>
          <w:p w14:paraId="4DFEDEDB">
            <w:pPr>
              <w:pStyle w:val="26"/>
              <w:spacing w:before="59" w:line="220" w:lineRule="auto"/>
              <w:ind w:left="347"/>
            </w:pPr>
            <w:r>
              <w:t>高</w:t>
            </w:r>
          </w:p>
        </w:tc>
        <w:tc>
          <w:tcPr>
            <w:tcW w:w="4330" w:type="dxa"/>
            <w:gridSpan w:val="2"/>
            <w:vAlign w:val="top"/>
          </w:tcPr>
          <w:p w14:paraId="36132D7D">
            <w:pPr>
              <w:pStyle w:val="26"/>
              <w:spacing w:before="195" w:line="231" w:lineRule="auto"/>
              <w:ind w:left="39" w:right="53" w:firstLine="177"/>
              <w:jc w:val="both"/>
            </w:pPr>
            <w:r>
              <w:rPr>
                <w:spacing w:val="-2"/>
              </w:rPr>
              <w:t>镉</w:t>
            </w:r>
            <w:r>
              <w:rPr>
                <w:spacing w:val="-44"/>
              </w:rPr>
              <w:t xml:space="preserve"> </w:t>
            </w:r>
            <w:r>
              <w:rPr>
                <w:spacing w:val="-2"/>
              </w:rPr>
              <w:t>(以Cd计)、孔雀石绿、氯霉素、呋喃唑酮代谢物</w:t>
            </w:r>
            <w:r>
              <w:t xml:space="preserve">  </w:t>
            </w:r>
            <w:r>
              <w:rPr>
                <w:spacing w:val="-1"/>
              </w:rPr>
              <w:t>、呋喃西林代谢物、呋喃妥因代谢物、五氯酚酸钠(以五氯酚计)、恩诺沙星、磺胺类(总量)、氟苯尼考、甲硝唑、氧氟沙星、诺氟沙星</w:t>
            </w:r>
          </w:p>
        </w:tc>
        <w:tc>
          <w:tcPr>
            <w:tcW w:w="3807" w:type="dxa"/>
            <w:gridSpan w:val="2"/>
            <w:vAlign w:val="top"/>
          </w:tcPr>
          <w:p w14:paraId="5A737A62">
            <w:pPr>
              <w:pStyle w:val="26"/>
              <w:spacing w:before="195" w:line="231" w:lineRule="auto"/>
              <w:ind w:left="38" w:right="68"/>
            </w:pPr>
            <w:r>
              <w:rPr>
                <w:spacing w:val="-1"/>
              </w:rPr>
              <w:t>镉（以Cd计）、孔雀石绿、氯霉素、呋喃唑酮代谢物、呋喃西林代谢物、五氯酚酸钠(以五氯酚计)、恩诺沙星、磺胺类(总量)、氧氟沙星、诺氟沙星、氟苯尼考、甲硝唑</w:t>
            </w:r>
          </w:p>
        </w:tc>
        <w:tc>
          <w:tcPr>
            <w:tcW w:w="1122" w:type="dxa"/>
            <w:vAlign w:val="top"/>
          </w:tcPr>
          <w:p w14:paraId="56F2FA12">
            <w:pPr>
              <w:pStyle w:val="26"/>
              <w:spacing w:before="59" w:line="233" w:lineRule="auto"/>
              <w:ind w:right="134"/>
            </w:pPr>
            <w:r>
              <w:rPr>
                <w:b/>
                <w:bCs/>
                <w:spacing w:val="-2"/>
              </w:rPr>
              <w:t>必检品种（重点品</w:t>
            </w:r>
            <w:r>
              <w:rPr>
                <w:b/>
                <w:bCs/>
                <w:spacing w:val="-5"/>
              </w:rPr>
              <w:t>种：牛蛙、鱿鱼）。</w:t>
            </w:r>
          </w:p>
        </w:tc>
      </w:tr>
      <w:tr w14:paraId="24F4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5" w:hRule="atLeast"/>
        </w:trPr>
        <w:tc>
          <w:tcPr>
            <w:tcW w:w="520" w:type="dxa"/>
            <w:vMerge w:val="restart"/>
            <w:tcBorders>
              <w:bottom w:val="nil"/>
            </w:tcBorders>
            <w:vAlign w:val="top"/>
          </w:tcPr>
          <w:p w14:paraId="3763ACC7">
            <w:pPr>
              <w:spacing w:line="244" w:lineRule="auto"/>
              <w:rPr>
                <w:rFonts w:ascii="Arial"/>
                <w:sz w:val="21"/>
              </w:rPr>
            </w:pPr>
          </w:p>
          <w:p w14:paraId="4B78C4BE">
            <w:pPr>
              <w:spacing w:line="244" w:lineRule="auto"/>
              <w:rPr>
                <w:rFonts w:ascii="Arial"/>
                <w:sz w:val="21"/>
              </w:rPr>
            </w:pPr>
          </w:p>
          <w:p w14:paraId="6273F75B">
            <w:pPr>
              <w:spacing w:line="244" w:lineRule="auto"/>
              <w:rPr>
                <w:rFonts w:ascii="Arial"/>
                <w:sz w:val="21"/>
              </w:rPr>
            </w:pPr>
          </w:p>
          <w:p w14:paraId="6C6AB93C">
            <w:pPr>
              <w:spacing w:line="244" w:lineRule="auto"/>
              <w:rPr>
                <w:rFonts w:ascii="Arial"/>
                <w:sz w:val="21"/>
              </w:rPr>
            </w:pPr>
          </w:p>
          <w:p w14:paraId="3C11D9CF">
            <w:pPr>
              <w:spacing w:line="244" w:lineRule="auto"/>
              <w:rPr>
                <w:rFonts w:ascii="Arial"/>
                <w:sz w:val="21"/>
              </w:rPr>
            </w:pPr>
          </w:p>
          <w:p w14:paraId="7DA0ED97">
            <w:pPr>
              <w:spacing w:line="244" w:lineRule="auto"/>
              <w:rPr>
                <w:rFonts w:ascii="Arial"/>
                <w:sz w:val="21"/>
              </w:rPr>
            </w:pPr>
          </w:p>
          <w:p w14:paraId="0F4D9F56">
            <w:pPr>
              <w:spacing w:line="244" w:lineRule="auto"/>
              <w:rPr>
                <w:rFonts w:ascii="Arial"/>
                <w:sz w:val="21"/>
              </w:rPr>
            </w:pPr>
          </w:p>
          <w:p w14:paraId="55230A3C">
            <w:pPr>
              <w:spacing w:line="244" w:lineRule="auto"/>
              <w:rPr>
                <w:rFonts w:ascii="Arial"/>
                <w:sz w:val="21"/>
              </w:rPr>
            </w:pPr>
          </w:p>
          <w:p w14:paraId="30E04C51">
            <w:pPr>
              <w:spacing w:line="244" w:lineRule="auto"/>
              <w:rPr>
                <w:rFonts w:ascii="Arial"/>
                <w:sz w:val="21"/>
              </w:rPr>
            </w:pPr>
          </w:p>
          <w:p w14:paraId="6FF4B0FD">
            <w:pPr>
              <w:spacing w:line="245" w:lineRule="auto"/>
              <w:rPr>
                <w:rFonts w:ascii="Arial"/>
                <w:sz w:val="21"/>
              </w:rPr>
            </w:pPr>
          </w:p>
          <w:p w14:paraId="34780D38">
            <w:pPr>
              <w:spacing w:line="245" w:lineRule="auto"/>
              <w:rPr>
                <w:rFonts w:ascii="Arial"/>
                <w:sz w:val="21"/>
              </w:rPr>
            </w:pPr>
          </w:p>
          <w:p w14:paraId="4DC939D7">
            <w:pPr>
              <w:spacing w:line="245" w:lineRule="auto"/>
              <w:rPr>
                <w:rFonts w:ascii="Arial"/>
                <w:sz w:val="21"/>
              </w:rPr>
            </w:pPr>
          </w:p>
          <w:p w14:paraId="18BBC1B7">
            <w:pPr>
              <w:spacing w:line="245" w:lineRule="auto"/>
              <w:rPr>
                <w:rFonts w:ascii="Arial"/>
                <w:sz w:val="21"/>
              </w:rPr>
            </w:pPr>
          </w:p>
          <w:p w14:paraId="448085A9">
            <w:pPr>
              <w:spacing w:line="245" w:lineRule="auto"/>
              <w:rPr>
                <w:rFonts w:ascii="Arial"/>
                <w:sz w:val="21"/>
              </w:rPr>
            </w:pPr>
          </w:p>
          <w:p w14:paraId="17C2D03B">
            <w:pPr>
              <w:spacing w:line="245" w:lineRule="auto"/>
              <w:rPr>
                <w:rFonts w:ascii="Arial"/>
                <w:sz w:val="21"/>
              </w:rPr>
            </w:pPr>
          </w:p>
          <w:p w14:paraId="437DEE21">
            <w:pPr>
              <w:spacing w:line="245" w:lineRule="auto"/>
              <w:rPr>
                <w:rFonts w:ascii="Arial"/>
                <w:sz w:val="21"/>
              </w:rPr>
            </w:pPr>
          </w:p>
          <w:p w14:paraId="238492F0">
            <w:pPr>
              <w:pStyle w:val="26"/>
              <w:spacing w:before="59"/>
              <w:ind w:left="180"/>
            </w:pPr>
            <w:r>
              <w:rPr>
                <w:spacing w:val="-5"/>
              </w:rPr>
              <w:t>36</w:t>
            </w:r>
          </w:p>
        </w:tc>
        <w:tc>
          <w:tcPr>
            <w:tcW w:w="870" w:type="dxa"/>
            <w:vMerge w:val="restart"/>
            <w:tcBorders>
              <w:bottom w:val="nil"/>
            </w:tcBorders>
            <w:vAlign w:val="top"/>
          </w:tcPr>
          <w:p w14:paraId="67E4B9CF">
            <w:pPr>
              <w:spacing w:line="244" w:lineRule="auto"/>
              <w:rPr>
                <w:rFonts w:ascii="Arial"/>
                <w:sz w:val="21"/>
              </w:rPr>
            </w:pPr>
          </w:p>
          <w:p w14:paraId="7243C43E">
            <w:pPr>
              <w:spacing w:line="244" w:lineRule="auto"/>
              <w:rPr>
                <w:rFonts w:ascii="Arial"/>
                <w:sz w:val="21"/>
              </w:rPr>
            </w:pPr>
          </w:p>
          <w:p w14:paraId="24A9B392">
            <w:pPr>
              <w:spacing w:line="244" w:lineRule="auto"/>
              <w:rPr>
                <w:rFonts w:ascii="Arial"/>
                <w:sz w:val="21"/>
              </w:rPr>
            </w:pPr>
          </w:p>
          <w:p w14:paraId="482781B8">
            <w:pPr>
              <w:spacing w:line="244" w:lineRule="auto"/>
              <w:rPr>
                <w:rFonts w:ascii="Arial"/>
                <w:sz w:val="21"/>
              </w:rPr>
            </w:pPr>
          </w:p>
          <w:p w14:paraId="5722BF2F">
            <w:pPr>
              <w:spacing w:line="244" w:lineRule="auto"/>
              <w:rPr>
                <w:rFonts w:ascii="Arial"/>
                <w:sz w:val="21"/>
              </w:rPr>
            </w:pPr>
          </w:p>
          <w:p w14:paraId="3FBB2694">
            <w:pPr>
              <w:spacing w:line="244" w:lineRule="auto"/>
              <w:rPr>
                <w:rFonts w:ascii="Arial"/>
                <w:sz w:val="21"/>
              </w:rPr>
            </w:pPr>
          </w:p>
          <w:p w14:paraId="28A3092D">
            <w:pPr>
              <w:spacing w:line="244" w:lineRule="auto"/>
              <w:rPr>
                <w:rFonts w:ascii="Arial"/>
                <w:sz w:val="21"/>
              </w:rPr>
            </w:pPr>
          </w:p>
          <w:p w14:paraId="67488E38">
            <w:pPr>
              <w:spacing w:line="244" w:lineRule="auto"/>
              <w:rPr>
                <w:rFonts w:ascii="Arial"/>
                <w:sz w:val="21"/>
              </w:rPr>
            </w:pPr>
          </w:p>
          <w:p w14:paraId="4F4C76A5">
            <w:pPr>
              <w:spacing w:line="244" w:lineRule="auto"/>
              <w:rPr>
                <w:rFonts w:ascii="Arial"/>
                <w:sz w:val="21"/>
              </w:rPr>
            </w:pPr>
          </w:p>
          <w:p w14:paraId="1F90874E">
            <w:pPr>
              <w:spacing w:line="245" w:lineRule="auto"/>
              <w:rPr>
                <w:rFonts w:ascii="Arial"/>
                <w:sz w:val="21"/>
              </w:rPr>
            </w:pPr>
          </w:p>
          <w:p w14:paraId="4E0BC891">
            <w:pPr>
              <w:spacing w:line="245" w:lineRule="auto"/>
              <w:rPr>
                <w:rFonts w:ascii="Arial"/>
                <w:sz w:val="21"/>
              </w:rPr>
            </w:pPr>
          </w:p>
          <w:p w14:paraId="1638D152">
            <w:pPr>
              <w:spacing w:line="245" w:lineRule="auto"/>
              <w:rPr>
                <w:rFonts w:ascii="Arial"/>
                <w:sz w:val="21"/>
              </w:rPr>
            </w:pPr>
          </w:p>
          <w:p w14:paraId="343B0B44">
            <w:pPr>
              <w:spacing w:line="245" w:lineRule="auto"/>
              <w:rPr>
                <w:rFonts w:ascii="Arial"/>
                <w:sz w:val="21"/>
              </w:rPr>
            </w:pPr>
          </w:p>
          <w:p w14:paraId="092F32A3">
            <w:pPr>
              <w:spacing w:line="245" w:lineRule="auto"/>
              <w:rPr>
                <w:rFonts w:ascii="Arial"/>
                <w:sz w:val="21"/>
              </w:rPr>
            </w:pPr>
          </w:p>
          <w:p w14:paraId="1FF36F20">
            <w:pPr>
              <w:spacing w:line="245" w:lineRule="auto"/>
              <w:rPr>
                <w:rFonts w:ascii="Arial"/>
                <w:sz w:val="21"/>
              </w:rPr>
            </w:pPr>
          </w:p>
          <w:p w14:paraId="3DA71DDF">
            <w:pPr>
              <w:spacing w:line="245" w:lineRule="auto"/>
              <w:rPr>
                <w:rFonts w:ascii="Arial"/>
                <w:sz w:val="21"/>
              </w:rPr>
            </w:pPr>
          </w:p>
          <w:p w14:paraId="0FA158AD">
            <w:pPr>
              <w:pStyle w:val="26"/>
              <w:spacing w:before="58" w:line="220" w:lineRule="auto"/>
              <w:ind w:left="167"/>
            </w:pPr>
            <w:r>
              <w:rPr>
                <w:spacing w:val="-4"/>
              </w:rPr>
              <w:t>水果类</w:t>
            </w:r>
          </w:p>
        </w:tc>
        <w:tc>
          <w:tcPr>
            <w:tcW w:w="854" w:type="dxa"/>
            <w:gridSpan w:val="2"/>
            <w:vMerge w:val="restart"/>
            <w:tcBorders>
              <w:bottom w:val="nil"/>
            </w:tcBorders>
            <w:vAlign w:val="top"/>
          </w:tcPr>
          <w:p w14:paraId="59DB905C">
            <w:pPr>
              <w:spacing w:line="244" w:lineRule="auto"/>
              <w:rPr>
                <w:rFonts w:ascii="Arial"/>
                <w:sz w:val="21"/>
              </w:rPr>
            </w:pPr>
          </w:p>
          <w:p w14:paraId="12C46F73">
            <w:pPr>
              <w:spacing w:line="244" w:lineRule="auto"/>
              <w:rPr>
                <w:rFonts w:ascii="Arial"/>
                <w:sz w:val="21"/>
              </w:rPr>
            </w:pPr>
          </w:p>
          <w:p w14:paraId="54292CFA">
            <w:pPr>
              <w:spacing w:line="244" w:lineRule="auto"/>
              <w:rPr>
                <w:rFonts w:ascii="Arial"/>
                <w:sz w:val="21"/>
              </w:rPr>
            </w:pPr>
          </w:p>
          <w:p w14:paraId="1588BA17">
            <w:pPr>
              <w:spacing w:line="244" w:lineRule="auto"/>
              <w:rPr>
                <w:rFonts w:ascii="Arial"/>
                <w:sz w:val="21"/>
              </w:rPr>
            </w:pPr>
          </w:p>
          <w:p w14:paraId="2E456E35">
            <w:pPr>
              <w:spacing w:line="244" w:lineRule="auto"/>
              <w:rPr>
                <w:rFonts w:ascii="Arial"/>
                <w:sz w:val="21"/>
              </w:rPr>
            </w:pPr>
          </w:p>
          <w:p w14:paraId="5D65C2B2">
            <w:pPr>
              <w:spacing w:line="244" w:lineRule="auto"/>
              <w:rPr>
                <w:rFonts w:ascii="Arial"/>
                <w:sz w:val="21"/>
              </w:rPr>
            </w:pPr>
          </w:p>
          <w:p w14:paraId="782CE0BC">
            <w:pPr>
              <w:spacing w:line="244" w:lineRule="auto"/>
              <w:rPr>
                <w:rFonts w:ascii="Arial"/>
                <w:sz w:val="21"/>
              </w:rPr>
            </w:pPr>
          </w:p>
          <w:p w14:paraId="040E5041">
            <w:pPr>
              <w:spacing w:line="244" w:lineRule="auto"/>
              <w:rPr>
                <w:rFonts w:ascii="Arial"/>
                <w:sz w:val="21"/>
              </w:rPr>
            </w:pPr>
          </w:p>
          <w:p w14:paraId="7341EEFE">
            <w:pPr>
              <w:spacing w:line="244" w:lineRule="auto"/>
              <w:rPr>
                <w:rFonts w:ascii="Arial"/>
                <w:sz w:val="21"/>
              </w:rPr>
            </w:pPr>
          </w:p>
          <w:p w14:paraId="656B806C">
            <w:pPr>
              <w:spacing w:line="245" w:lineRule="auto"/>
              <w:rPr>
                <w:rFonts w:ascii="Arial"/>
                <w:sz w:val="21"/>
              </w:rPr>
            </w:pPr>
          </w:p>
          <w:p w14:paraId="47E9546D">
            <w:pPr>
              <w:spacing w:line="245" w:lineRule="auto"/>
              <w:rPr>
                <w:rFonts w:ascii="Arial"/>
                <w:sz w:val="21"/>
              </w:rPr>
            </w:pPr>
          </w:p>
          <w:p w14:paraId="2005D3B7">
            <w:pPr>
              <w:spacing w:line="245" w:lineRule="auto"/>
              <w:rPr>
                <w:rFonts w:ascii="Arial"/>
                <w:sz w:val="21"/>
              </w:rPr>
            </w:pPr>
          </w:p>
          <w:p w14:paraId="12F53322">
            <w:pPr>
              <w:spacing w:line="245" w:lineRule="auto"/>
              <w:rPr>
                <w:rFonts w:ascii="Arial"/>
                <w:sz w:val="21"/>
              </w:rPr>
            </w:pPr>
          </w:p>
          <w:p w14:paraId="52CA53B5">
            <w:pPr>
              <w:spacing w:line="245" w:lineRule="auto"/>
              <w:rPr>
                <w:rFonts w:ascii="Arial"/>
                <w:sz w:val="21"/>
              </w:rPr>
            </w:pPr>
          </w:p>
          <w:p w14:paraId="43014FFC">
            <w:pPr>
              <w:spacing w:line="245" w:lineRule="auto"/>
              <w:rPr>
                <w:rFonts w:ascii="Arial"/>
                <w:sz w:val="21"/>
              </w:rPr>
            </w:pPr>
          </w:p>
          <w:p w14:paraId="1C20B787">
            <w:pPr>
              <w:spacing w:line="245" w:lineRule="auto"/>
              <w:rPr>
                <w:rFonts w:ascii="Arial"/>
                <w:sz w:val="21"/>
              </w:rPr>
            </w:pPr>
          </w:p>
          <w:p w14:paraId="40A99F5A">
            <w:pPr>
              <w:pStyle w:val="26"/>
              <w:spacing w:before="58" w:line="220" w:lineRule="auto"/>
              <w:ind w:left="161"/>
            </w:pPr>
            <w:r>
              <w:rPr>
                <w:spacing w:val="-4"/>
              </w:rPr>
              <w:t>水果类</w:t>
            </w:r>
          </w:p>
        </w:tc>
        <w:tc>
          <w:tcPr>
            <w:tcW w:w="990" w:type="dxa"/>
            <w:gridSpan w:val="2"/>
            <w:vMerge w:val="restart"/>
            <w:tcBorders>
              <w:bottom w:val="nil"/>
            </w:tcBorders>
            <w:vAlign w:val="top"/>
          </w:tcPr>
          <w:p w14:paraId="74236F22">
            <w:pPr>
              <w:spacing w:line="292" w:lineRule="auto"/>
              <w:rPr>
                <w:rFonts w:ascii="Arial"/>
                <w:sz w:val="21"/>
              </w:rPr>
            </w:pPr>
          </w:p>
          <w:p w14:paraId="3043E6D9">
            <w:pPr>
              <w:spacing w:line="292" w:lineRule="auto"/>
              <w:rPr>
                <w:rFonts w:ascii="Arial"/>
                <w:sz w:val="21"/>
              </w:rPr>
            </w:pPr>
          </w:p>
          <w:p w14:paraId="37857217">
            <w:pPr>
              <w:spacing w:line="292" w:lineRule="auto"/>
              <w:rPr>
                <w:rFonts w:ascii="Arial"/>
                <w:sz w:val="21"/>
              </w:rPr>
            </w:pPr>
          </w:p>
          <w:p w14:paraId="092B1555">
            <w:pPr>
              <w:spacing w:line="292" w:lineRule="auto"/>
              <w:rPr>
                <w:rFonts w:ascii="Arial"/>
                <w:sz w:val="21"/>
              </w:rPr>
            </w:pPr>
          </w:p>
          <w:p w14:paraId="4A4CDD1A">
            <w:pPr>
              <w:pStyle w:val="26"/>
              <w:spacing w:before="58" w:line="220" w:lineRule="auto"/>
              <w:ind w:left="49"/>
            </w:pPr>
            <w:r>
              <w:rPr>
                <w:spacing w:val="-2"/>
              </w:rPr>
              <w:t>仁果类水果</w:t>
            </w:r>
          </w:p>
        </w:tc>
        <w:tc>
          <w:tcPr>
            <w:tcW w:w="1199" w:type="dxa"/>
            <w:gridSpan w:val="2"/>
            <w:vAlign w:val="top"/>
          </w:tcPr>
          <w:p w14:paraId="7C7D3A39">
            <w:pPr>
              <w:spacing w:line="249" w:lineRule="auto"/>
              <w:rPr>
                <w:rFonts w:ascii="Arial"/>
                <w:sz w:val="21"/>
              </w:rPr>
            </w:pPr>
          </w:p>
          <w:p w14:paraId="1F04914F">
            <w:pPr>
              <w:pStyle w:val="26"/>
              <w:spacing w:before="59" w:line="221" w:lineRule="auto"/>
              <w:ind w:left="426"/>
            </w:pPr>
            <w:r>
              <w:rPr>
                <w:spacing w:val="-4"/>
              </w:rPr>
              <w:t>苹果</w:t>
            </w:r>
          </w:p>
        </w:tc>
        <w:tc>
          <w:tcPr>
            <w:tcW w:w="854" w:type="dxa"/>
            <w:gridSpan w:val="2"/>
            <w:vAlign w:val="top"/>
          </w:tcPr>
          <w:p w14:paraId="32DC788F">
            <w:pPr>
              <w:spacing w:line="250" w:lineRule="auto"/>
              <w:rPr>
                <w:rFonts w:ascii="Arial"/>
                <w:sz w:val="21"/>
              </w:rPr>
            </w:pPr>
          </w:p>
          <w:p w14:paraId="21568B3B">
            <w:pPr>
              <w:pStyle w:val="26"/>
              <w:spacing w:before="58" w:line="220" w:lineRule="auto"/>
              <w:ind w:left="253"/>
            </w:pPr>
            <w:r>
              <w:rPr>
                <w:spacing w:val="-4"/>
              </w:rPr>
              <w:t>较高</w:t>
            </w:r>
          </w:p>
        </w:tc>
        <w:tc>
          <w:tcPr>
            <w:tcW w:w="4330" w:type="dxa"/>
            <w:gridSpan w:val="2"/>
            <w:vAlign w:val="top"/>
          </w:tcPr>
          <w:p w14:paraId="3E664A01">
            <w:pPr>
              <w:pStyle w:val="26"/>
              <w:spacing w:before="196" w:line="234" w:lineRule="auto"/>
              <w:ind w:left="49" w:right="144" w:hanging="10"/>
            </w:pPr>
            <w:r>
              <w:rPr>
                <w:spacing w:val="-1"/>
              </w:rPr>
              <w:t>敌敌畏、啶虫脒、毒死蜱、甲拌磷、克百威、氧乐果</w:t>
            </w:r>
            <w:r>
              <w:rPr>
                <w:spacing w:val="12"/>
              </w:rPr>
              <w:t xml:space="preserve"> </w:t>
            </w:r>
            <w:r>
              <w:rPr>
                <w:spacing w:val="-4"/>
              </w:rPr>
              <w:t>、三氯杀螨醇</w:t>
            </w:r>
          </w:p>
        </w:tc>
        <w:tc>
          <w:tcPr>
            <w:tcW w:w="3807" w:type="dxa"/>
            <w:gridSpan w:val="2"/>
            <w:vAlign w:val="top"/>
          </w:tcPr>
          <w:p w14:paraId="0CB79104">
            <w:pPr>
              <w:pStyle w:val="26"/>
              <w:spacing w:before="196" w:line="234" w:lineRule="auto"/>
              <w:ind w:left="39" w:right="190" w:firstLine="2"/>
            </w:pPr>
            <w:r>
              <w:rPr>
                <w:spacing w:val="-3"/>
              </w:rPr>
              <w:t>敌敌畏、啶虫脒、毒死蜱、克百威、氧乐果、</w:t>
            </w:r>
            <w:r>
              <w:rPr>
                <w:spacing w:val="-2"/>
              </w:rPr>
              <w:t>三氯杀螨醇</w:t>
            </w:r>
          </w:p>
        </w:tc>
        <w:tc>
          <w:tcPr>
            <w:tcW w:w="1122" w:type="dxa"/>
            <w:vAlign w:val="top"/>
          </w:tcPr>
          <w:p w14:paraId="323D26DD">
            <w:pPr>
              <w:rPr>
                <w:rFonts w:ascii="Arial"/>
                <w:sz w:val="21"/>
              </w:rPr>
            </w:pPr>
          </w:p>
        </w:tc>
      </w:tr>
      <w:tr w14:paraId="3B1A3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74" w:hRule="atLeast"/>
        </w:trPr>
        <w:tc>
          <w:tcPr>
            <w:tcW w:w="520" w:type="dxa"/>
            <w:vMerge w:val="continue"/>
            <w:tcBorders>
              <w:top w:val="nil"/>
              <w:bottom w:val="nil"/>
            </w:tcBorders>
            <w:vAlign w:val="top"/>
          </w:tcPr>
          <w:p w14:paraId="4E87FB0F">
            <w:pPr>
              <w:rPr>
                <w:rFonts w:ascii="Arial"/>
                <w:sz w:val="21"/>
              </w:rPr>
            </w:pPr>
          </w:p>
        </w:tc>
        <w:tc>
          <w:tcPr>
            <w:tcW w:w="870" w:type="dxa"/>
            <w:vMerge w:val="continue"/>
            <w:tcBorders>
              <w:top w:val="nil"/>
              <w:bottom w:val="nil"/>
            </w:tcBorders>
            <w:vAlign w:val="top"/>
          </w:tcPr>
          <w:p w14:paraId="77A108FA">
            <w:pPr>
              <w:rPr>
                <w:rFonts w:ascii="Arial"/>
                <w:sz w:val="21"/>
              </w:rPr>
            </w:pPr>
          </w:p>
        </w:tc>
        <w:tc>
          <w:tcPr>
            <w:tcW w:w="854" w:type="dxa"/>
            <w:gridSpan w:val="2"/>
            <w:vMerge w:val="continue"/>
            <w:tcBorders>
              <w:top w:val="nil"/>
              <w:bottom w:val="nil"/>
            </w:tcBorders>
            <w:vAlign w:val="top"/>
          </w:tcPr>
          <w:p w14:paraId="37F55B12">
            <w:pPr>
              <w:rPr>
                <w:rFonts w:ascii="Arial"/>
                <w:sz w:val="21"/>
              </w:rPr>
            </w:pPr>
          </w:p>
        </w:tc>
        <w:tc>
          <w:tcPr>
            <w:tcW w:w="990" w:type="dxa"/>
            <w:gridSpan w:val="2"/>
            <w:vMerge w:val="continue"/>
            <w:tcBorders>
              <w:top w:val="nil"/>
              <w:bottom w:val="nil"/>
            </w:tcBorders>
            <w:vAlign w:val="top"/>
          </w:tcPr>
          <w:p w14:paraId="6427609E">
            <w:pPr>
              <w:rPr>
                <w:rFonts w:ascii="Arial"/>
                <w:sz w:val="21"/>
              </w:rPr>
            </w:pPr>
          </w:p>
        </w:tc>
        <w:tc>
          <w:tcPr>
            <w:tcW w:w="1199" w:type="dxa"/>
            <w:gridSpan w:val="2"/>
            <w:vAlign w:val="top"/>
          </w:tcPr>
          <w:p w14:paraId="28FFD05A">
            <w:pPr>
              <w:spacing w:line="444" w:lineRule="auto"/>
              <w:rPr>
                <w:rFonts w:ascii="Arial"/>
                <w:sz w:val="21"/>
              </w:rPr>
            </w:pPr>
          </w:p>
          <w:p w14:paraId="6A5D4AF6">
            <w:pPr>
              <w:pStyle w:val="26"/>
              <w:spacing w:before="59" w:line="220" w:lineRule="auto"/>
              <w:ind w:left="513"/>
            </w:pPr>
            <w:r>
              <w:t>梨</w:t>
            </w:r>
          </w:p>
        </w:tc>
        <w:tc>
          <w:tcPr>
            <w:tcW w:w="854" w:type="dxa"/>
            <w:gridSpan w:val="2"/>
            <w:vAlign w:val="top"/>
          </w:tcPr>
          <w:p w14:paraId="6DA654BD">
            <w:pPr>
              <w:spacing w:line="444" w:lineRule="auto"/>
              <w:rPr>
                <w:rFonts w:ascii="Arial"/>
                <w:sz w:val="21"/>
              </w:rPr>
            </w:pPr>
          </w:p>
          <w:p w14:paraId="261ED003">
            <w:pPr>
              <w:pStyle w:val="26"/>
              <w:spacing w:before="59" w:line="220" w:lineRule="auto"/>
              <w:ind w:left="253"/>
            </w:pPr>
            <w:r>
              <w:rPr>
                <w:spacing w:val="-4"/>
              </w:rPr>
              <w:t>较高</w:t>
            </w:r>
          </w:p>
        </w:tc>
        <w:tc>
          <w:tcPr>
            <w:tcW w:w="4330" w:type="dxa"/>
            <w:gridSpan w:val="2"/>
            <w:vAlign w:val="top"/>
          </w:tcPr>
          <w:p w14:paraId="51D09CA9">
            <w:pPr>
              <w:pStyle w:val="26"/>
              <w:spacing w:before="169" w:line="232" w:lineRule="auto"/>
              <w:ind w:left="37" w:right="144" w:firstLine="7"/>
              <w:jc w:val="both"/>
            </w:pPr>
            <w:r>
              <w:rPr>
                <w:spacing w:val="-1"/>
              </w:rPr>
              <w:t>吡虫啉、敌敌畏、毒死蜱、多菌灵、克百威、氯氟氰菊酯和高效氯氟氰菊酯、氧乐果、水胺硫磷、苯醚甲环唑、咪鲜胺和咪鲜胺锰盐、噻虫嗪、乙螨唑、阿维菌素、乙酰甲胺磷</w:t>
            </w:r>
          </w:p>
        </w:tc>
        <w:tc>
          <w:tcPr>
            <w:tcW w:w="3807" w:type="dxa"/>
            <w:gridSpan w:val="2"/>
            <w:vAlign w:val="top"/>
          </w:tcPr>
          <w:p w14:paraId="1B70428A">
            <w:pPr>
              <w:pStyle w:val="26"/>
              <w:spacing w:before="281" w:line="232" w:lineRule="auto"/>
              <w:ind w:left="39" w:right="159" w:firstLine="7"/>
              <w:jc w:val="both"/>
            </w:pPr>
            <w:r>
              <w:rPr>
                <w:spacing w:val="-1"/>
              </w:rPr>
              <w:t>吡虫啉、氯氟氰菊酯和高效氯氟氰菊酯、敌敌畏、咪鲜胺和咪鲜胺锰盐、多菌灵、苯醚甲环唑、乙螨唑、噻虫嗪、乙酰甲胺磷</w:t>
            </w:r>
          </w:p>
        </w:tc>
        <w:tc>
          <w:tcPr>
            <w:tcW w:w="1122" w:type="dxa"/>
            <w:vAlign w:val="top"/>
          </w:tcPr>
          <w:p w14:paraId="3D772DC0">
            <w:pPr>
              <w:pStyle w:val="26"/>
              <w:spacing w:before="59" w:line="220" w:lineRule="auto"/>
            </w:pPr>
            <w:r>
              <w:rPr>
                <w:b/>
                <w:bCs/>
                <w:spacing w:val="-3"/>
              </w:rPr>
              <w:t>必检品种。</w:t>
            </w:r>
          </w:p>
        </w:tc>
      </w:tr>
      <w:tr w14:paraId="34E6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2" w:hRule="atLeast"/>
        </w:trPr>
        <w:tc>
          <w:tcPr>
            <w:tcW w:w="520" w:type="dxa"/>
            <w:vMerge w:val="continue"/>
            <w:tcBorders>
              <w:top w:val="nil"/>
              <w:bottom w:val="nil"/>
            </w:tcBorders>
            <w:vAlign w:val="top"/>
          </w:tcPr>
          <w:p w14:paraId="58112FCD">
            <w:pPr>
              <w:rPr>
                <w:rFonts w:ascii="Arial"/>
                <w:sz w:val="21"/>
              </w:rPr>
            </w:pPr>
          </w:p>
        </w:tc>
        <w:tc>
          <w:tcPr>
            <w:tcW w:w="870" w:type="dxa"/>
            <w:vMerge w:val="continue"/>
            <w:tcBorders>
              <w:top w:val="nil"/>
              <w:bottom w:val="nil"/>
            </w:tcBorders>
            <w:vAlign w:val="top"/>
          </w:tcPr>
          <w:p w14:paraId="65870BB4">
            <w:pPr>
              <w:rPr>
                <w:rFonts w:ascii="Arial"/>
                <w:sz w:val="21"/>
              </w:rPr>
            </w:pPr>
          </w:p>
        </w:tc>
        <w:tc>
          <w:tcPr>
            <w:tcW w:w="854" w:type="dxa"/>
            <w:gridSpan w:val="2"/>
            <w:vMerge w:val="continue"/>
            <w:tcBorders>
              <w:top w:val="nil"/>
              <w:bottom w:val="nil"/>
            </w:tcBorders>
            <w:vAlign w:val="top"/>
          </w:tcPr>
          <w:p w14:paraId="2F5D9088">
            <w:pPr>
              <w:rPr>
                <w:rFonts w:ascii="Arial"/>
                <w:sz w:val="21"/>
              </w:rPr>
            </w:pPr>
          </w:p>
        </w:tc>
        <w:tc>
          <w:tcPr>
            <w:tcW w:w="990" w:type="dxa"/>
            <w:gridSpan w:val="2"/>
            <w:vMerge w:val="continue"/>
            <w:tcBorders>
              <w:top w:val="nil"/>
            </w:tcBorders>
            <w:vAlign w:val="top"/>
          </w:tcPr>
          <w:p w14:paraId="0A99D26E">
            <w:pPr>
              <w:rPr>
                <w:rFonts w:ascii="Arial"/>
                <w:sz w:val="21"/>
              </w:rPr>
            </w:pPr>
          </w:p>
        </w:tc>
        <w:tc>
          <w:tcPr>
            <w:tcW w:w="1199" w:type="dxa"/>
            <w:gridSpan w:val="2"/>
            <w:vAlign w:val="top"/>
          </w:tcPr>
          <w:p w14:paraId="59317BD1">
            <w:pPr>
              <w:pStyle w:val="26"/>
              <w:spacing w:before="241" w:line="220" w:lineRule="auto"/>
              <w:ind w:left="425"/>
            </w:pPr>
            <w:r>
              <w:rPr>
                <w:spacing w:val="-4"/>
              </w:rPr>
              <w:t>枇杷</w:t>
            </w:r>
          </w:p>
        </w:tc>
        <w:tc>
          <w:tcPr>
            <w:tcW w:w="854" w:type="dxa"/>
            <w:gridSpan w:val="2"/>
            <w:vAlign w:val="top"/>
          </w:tcPr>
          <w:p w14:paraId="28656B58">
            <w:pPr>
              <w:pStyle w:val="26"/>
              <w:spacing w:before="241" w:line="220" w:lineRule="auto"/>
              <w:ind w:left="253"/>
            </w:pPr>
            <w:r>
              <w:rPr>
                <w:spacing w:val="-4"/>
              </w:rPr>
              <w:t>较高</w:t>
            </w:r>
          </w:p>
        </w:tc>
        <w:tc>
          <w:tcPr>
            <w:tcW w:w="4330" w:type="dxa"/>
            <w:gridSpan w:val="2"/>
            <w:vAlign w:val="top"/>
          </w:tcPr>
          <w:p w14:paraId="08DCAE5E">
            <w:pPr>
              <w:pStyle w:val="26"/>
              <w:spacing w:before="128" w:line="233" w:lineRule="auto"/>
              <w:ind w:left="38" w:right="144" w:firstLine="1"/>
            </w:pPr>
            <w:r>
              <w:rPr>
                <w:spacing w:val="-1"/>
              </w:rPr>
              <w:t>苯醚甲环唑、毒死蜱、多菌灵、氯氟氰菊酯和高效氯氟氰菊酯、甲氨基阿维菌素苯甲酸盐</w:t>
            </w:r>
          </w:p>
        </w:tc>
        <w:tc>
          <w:tcPr>
            <w:tcW w:w="3807" w:type="dxa"/>
            <w:gridSpan w:val="2"/>
            <w:vAlign w:val="top"/>
          </w:tcPr>
          <w:p w14:paraId="78F45D87">
            <w:pPr>
              <w:pStyle w:val="26"/>
              <w:spacing w:before="128" w:line="233" w:lineRule="auto"/>
              <w:ind w:left="43" w:right="159" w:hanging="2"/>
            </w:pPr>
            <w:r>
              <w:rPr>
                <w:spacing w:val="-1"/>
              </w:rPr>
              <w:t>苯醚甲环唑、毒死蜱、多菌灵、氯氟氰菊酯和高效氯氟氰菊酯、甲氨基阿维菌素苯甲酸盐</w:t>
            </w:r>
          </w:p>
        </w:tc>
        <w:tc>
          <w:tcPr>
            <w:tcW w:w="1122" w:type="dxa"/>
            <w:vAlign w:val="top"/>
          </w:tcPr>
          <w:p w14:paraId="272A4F7B">
            <w:pPr>
              <w:rPr>
                <w:rFonts w:ascii="Arial"/>
                <w:sz w:val="21"/>
              </w:rPr>
            </w:pPr>
          </w:p>
        </w:tc>
      </w:tr>
      <w:tr w14:paraId="26B9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continue"/>
            <w:tcBorders>
              <w:top w:val="nil"/>
              <w:bottom w:val="nil"/>
            </w:tcBorders>
            <w:vAlign w:val="top"/>
          </w:tcPr>
          <w:p w14:paraId="0D0BF3B9">
            <w:pPr>
              <w:rPr>
                <w:rFonts w:ascii="Arial"/>
                <w:sz w:val="21"/>
              </w:rPr>
            </w:pPr>
          </w:p>
        </w:tc>
        <w:tc>
          <w:tcPr>
            <w:tcW w:w="870" w:type="dxa"/>
            <w:vMerge w:val="continue"/>
            <w:tcBorders>
              <w:top w:val="nil"/>
              <w:bottom w:val="nil"/>
            </w:tcBorders>
            <w:vAlign w:val="top"/>
          </w:tcPr>
          <w:p w14:paraId="25E1982C">
            <w:pPr>
              <w:rPr>
                <w:rFonts w:ascii="Arial"/>
                <w:sz w:val="21"/>
              </w:rPr>
            </w:pPr>
          </w:p>
        </w:tc>
        <w:tc>
          <w:tcPr>
            <w:tcW w:w="854" w:type="dxa"/>
            <w:gridSpan w:val="2"/>
            <w:vMerge w:val="continue"/>
            <w:tcBorders>
              <w:top w:val="nil"/>
              <w:bottom w:val="nil"/>
            </w:tcBorders>
            <w:vAlign w:val="top"/>
          </w:tcPr>
          <w:p w14:paraId="20EBBFFB">
            <w:pPr>
              <w:rPr>
                <w:rFonts w:ascii="Arial"/>
                <w:sz w:val="21"/>
              </w:rPr>
            </w:pPr>
          </w:p>
        </w:tc>
        <w:tc>
          <w:tcPr>
            <w:tcW w:w="990" w:type="dxa"/>
            <w:gridSpan w:val="2"/>
            <w:vMerge w:val="restart"/>
            <w:tcBorders>
              <w:bottom w:val="nil"/>
            </w:tcBorders>
            <w:vAlign w:val="top"/>
          </w:tcPr>
          <w:p w14:paraId="19F8694A">
            <w:pPr>
              <w:spacing w:line="248" w:lineRule="auto"/>
              <w:rPr>
                <w:rFonts w:ascii="Arial"/>
                <w:sz w:val="21"/>
              </w:rPr>
            </w:pPr>
          </w:p>
          <w:p w14:paraId="3E732BE5">
            <w:pPr>
              <w:spacing w:line="248" w:lineRule="auto"/>
              <w:rPr>
                <w:rFonts w:ascii="Arial"/>
                <w:sz w:val="21"/>
              </w:rPr>
            </w:pPr>
          </w:p>
          <w:p w14:paraId="24DDFC0F">
            <w:pPr>
              <w:spacing w:line="248" w:lineRule="auto"/>
              <w:rPr>
                <w:rFonts w:ascii="Arial"/>
                <w:sz w:val="21"/>
              </w:rPr>
            </w:pPr>
          </w:p>
          <w:p w14:paraId="0DE3D5C8">
            <w:pPr>
              <w:spacing w:line="248" w:lineRule="auto"/>
              <w:rPr>
                <w:rFonts w:ascii="Arial"/>
                <w:sz w:val="21"/>
              </w:rPr>
            </w:pPr>
          </w:p>
          <w:p w14:paraId="344616DB">
            <w:pPr>
              <w:spacing w:line="249" w:lineRule="auto"/>
              <w:rPr>
                <w:rFonts w:ascii="Arial"/>
                <w:sz w:val="21"/>
              </w:rPr>
            </w:pPr>
          </w:p>
          <w:p w14:paraId="50E1CD1F">
            <w:pPr>
              <w:spacing w:line="249" w:lineRule="auto"/>
              <w:rPr>
                <w:rFonts w:ascii="Arial"/>
                <w:sz w:val="21"/>
              </w:rPr>
            </w:pPr>
          </w:p>
          <w:p w14:paraId="3DB47CBE">
            <w:pPr>
              <w:spacing w:line="249" w:lineRule="auto"/>
              <w:rPr>
                <w:rFonts w:ascii="Arial"/>
                <w:sz w:val="21"/>
              </w:rPr>
            </w:pPr>
          </w:p>
          <w:p w14:paraId="0B71CBA7">
            <w:pPr>
              <w:spacing w:line="249" w:lineRule="auto"/>
              <w:rPr>
                <w:rFonts w:ascii="Arial"/>
                <w:sz w:val="21"/>
              </w:rPr>
            </w:pPr>
          </w:p>
          <w:p w14:paraId="232B1A3F">
            <w:pPr>
              <w:pStyle w:val="26"/>
              <w:spacing w:before="58" w:line="220" w:lineRule="auto"/>
              <w:ind w:left="49"/>
            </w:pPr>
            <w:r>
              <w:rPr>
                <w:spacing w:val="-2"/>
              </w:rPr>
              <w:t>核果类水果</w:t>
            </w:r>
          </w:p>
        </w:tc>
        <w:tc>
          <w:tcPr>
            <w:tcW w:w="1199" w:type="dxa"/>
            <w:gridSpan w:val="2"/>
            <w:vAlign w:val="top"/>
          </w:tcPr>
          <w:p w14:paraId="40677540">
            <w:pPr>
              <w:pStyle w:val="26"/>
              <w:spacing w:before="282" w:line="224" w:lineRule="auto"/>
              <w:ind w:left="516"/>
            </w:pPr>
            <w:r>
              <w:t>枣</w:t>
            </w:r>
          </w:p>
        </w:tc>
        <w:tc>
          <w:tcPr>
            <w:tcW w:w="854" w:type="dxa"/>
            <w:gridSpan w:val="2"/>
            <w:vAlign w:val="top"/>
          </w:tcPr>
          <w:p w14:paraId="16F9BECC">
            <w:pPr>
              <w:pStyle w:val="26"/>
              <w:spacing w:before="283" w:line="220" w:lineRule="auto"/>
              <w:ind w:left="253"/>
            </w:pPr>
            <w:r>
              <w:rPr>
                <w:spacing w:val="-4"/>
              </w:rPr>
              <w:t>较高</w:t>
            </w:r>
          </w:p>
        </w:tc>
        <w:tc>
          <w:tcPr>
            <w:tcW w:w="4330" w:type="dxa"/>
            <w:gridSpan w:val="2"/>
            <w:vAlign w:val="top"/>
          </w:tcPr>
          <w:p w14:paraId="034CF09B">
            <w:pPr>
              <w:pStyle w:val="26"/>
              <w:spacing w:before="172" w:line="230" w:lineRule="auto"/>
              <w:ind w:left="50" w:right="141" w:firstLine="175"/>
            </w:pPr>
            <w:r>
              <w:rPr>
                <w:spacing w:val="-1"/>
              </w:rPr>
              <w:t>多菌灵、氟虫腈、氰戊菊酯和S-氰戊菊酯、氧乐果</w:t>
            </w:r>
            <w:r>
              <w:rPr>
                <w:spacing w:val="9"/>
              </w:rPr>
              <w:t xml:space="preserve"> </w:t>
            </w:r>
            <w:r>
              <w:rPr>
                <w:spacing w:val="-3"/>
              </w:rPr>
              <w:t>、糖精钠(以糖精计)</w:t>
            </w:r>
          </w:p>
        </w:tc>
        <w:tc>
          <w:tcPr>
            <w:tcW w:w="3807" w:type="dxa"/>
            <w:gridSpan w:val="2"/>
            <w:vAlign w:val="top"/>
          </w:tcPr>
          <w:p w14:paraId="511D5990">
            <w:pPr>
              <w:pStyle w:val="26"/>
              <w:spacing w:before="171" w:line="231" w:lineRule="auto"/>
              <w:ind w:left="39" w:right="339" w:firstLine="8"/>
            </w:pPr>
            <w:r>
              <w:rPr>
                <w:spacing w:val="-1"/>
              </w:rPr>
              <w:t>多菌灵、氟虫腈、氧乐果、糖精钠（以糖精计）、氰戊菊酯和S-氰戊菊酯</w:t>
            </w:r>
          </w:p>
        </w:tc>
        <w:tc>
          <w:tcPr>
            <w:tcW w:w="1122" w:type="dxa"/>
            <w:vAlign w:val="top"/>
          </w:tcPr>
          <w:p w14:paraId="73CC409D">
            <w:pPr>
              <w:rPr>
                <w:rFonts w:ascii="Arial"/>
                <w:sz w:val="21"/>
              </w:rPr>
            </w:pPr>
          </w:p>
        </w:tc>
      </w:tr>
      <w:tr w14:paraId="26CD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95" w:hRule="atLeast"/>
        </w:trPr>
        <w:tc>
          <w:tcPr>
            <w:tcW w:w="520" w:type="dxa"/>
            <w:vMerge w:val="continue"/>
            <w:tcBorders>
              <w:top w:val="nil"/>
              <w:bottom w:val="nil"/>
            </w:tcBorders>
            <w:vAlign w:val="top"/>
          </w:tcPr>
          <w:p w14:paraId="44E72E64">
            <w:pPr>
              <w:rPr>
                <w:rFonts w:ascii="Arial"/>
                <w:sz w:val="21"/>
              </w:rPr>
            </w:pPr>
          </w:p>
        </w:tc>
        <w:tc>
          <w:tcPr>
            <w:tcW w:w="870" w:type="dxa"/>
            <w:vMerge w:val="continue"/>
            <w:tcBorders>
              <w:top w:val="nil"/>
              <w:bottom w:val="nil"/>
            </w:tcBorders>
            <w:vAlign w:val="top"/>
          </w:tcPr>
          <w:p w14:paraId="743ED400">
            <w:pPr>
              <w:rPr>
                <w:rFonts w:ascii="Arial"/>
                <w:sz w:val="21"/>
              </w:rPr>
            </w:pPr>
          </w:p>
        </w:tc>
        <w:tc>
          <w:tcPr>
            <w:tcW w:w="854" w:type="dxa"/>
            <w:gridSpan w:val="2"/>
            <w:vMerge w:val="continue"/>
            <w:tcBorders>
              <w:top w:val="nil"/>
              <w:bottom w:val="nil"/>
            </w:tcBorders>
            <w:vAlign w:val="top"/>
          </w:tcPr>
          <w:p w14:paraId="50D0CA91">
            <w:pPr>
              <w:rPr>
                <w:rFonts w:ascii="Arial"/>
                <w:sz w:val="21"/>
              </w:rPr>
            </w:pPr>
          </w:p>
        </w:tc>
        <w:tc>
          <w:tcPr>
            <w:tcW w:w="990" w:type="dxa"/>
            <w:gridSpan w:val="2"/>
            <w:vMerge w:val="continue"/>
            <w:tcBorders>
              <w:top w:val="nil"/>
              <w:bottom w:val="nil"/>
            </w:tcBorders>
            <w:vAlign w:val="top"/>
          </w:tcPr>
          <w:p w14:paraId="295A7DB5">
            <w:pPr>
              <w:rPr>
                <w:rFonts w:ascii="Arial"/>
                <w:sz w:val="21"/>
              </w:rPr>
            </w:pPr>
          </w:p>
        </w:tc>
        <w:tc>
          <w:tcPr>
            <w:tcW w:w="1199" w:type="dxa"/>
            <w:gridSpan w:val="2"/>
            <w:vAlign w:val="top"/>
          </w:tcPr>
          <w:p w14:paraId="5B509FE5">
            <w:pPr>
              <w:spacing w:line="457" w:lineRule="auto"/>
              <w:rPr>
                <w:rFonts w:ascii="Arial"/>
                <w:sz w:val="21"/>
              </w:rPr>
            </w:pPr>
          </w:p>
          <w:p w14:paraId="780C1D99">
            <w:pPr>
              <w:pStyle w:val="26"/>
              <w:spacing w:before="59" w:line="220" w:lineRule="auto"/>
              <w:ind w:left="513"/>
            </w:pPr>
            <w:r>
              <w:t>桃</w:t>
            </w:r>
          </w:p>
        </w:tc>
        <w:tc>
          <w:tcPr>
            <w:tcW w:w="854" w:type="dxa"/>
            <w:gridSpan w:val="2"/>
            <w:vAlign w:val="top"/>
          </w:tcPr>
          <w:p w14:paraId="4358800B">
            <w:pPr>
              <w:spacing w:line="457" w:lineRule="auto"/>
              <w:rPr>
                <w:rFonts w:ascii="Arial"/>
                <w:sz w:val="21"/>
              </w:rPr>
            </w:pPr>
          </w:p>
          <w:p w14:paraId="72CF9529">
            <w:pPr>
              <w:pStyle w:val="26"/>
              <w:spacing w:before="59" w:line="220" w:lineRule="auto"/>
              <w:ind w:left="253"/>
            </w:pPr>
            <w:r>
              <w:rPr>
                <w:spacing w:val="-4"/>
              </w:rPr>
              <w:t>较高</w:t>
            </w:r>
          </w:p>
        </w:tc>
        <w:tc>
          <w:tcPr>
            <w:tcW w:w="4330" w:type="dxa"/>
            <w:gridSpan w:val="2"/>
            <w:vAlign w:val="top"/>
          </w:tcPr>
          <w:p w14:paraId="31D7B562">
            <w:pPr>
              <w:pStyle w:val="26"/>
              <w:spacing w:before="183" w:line="231" w:lineRule="auto"/>
              <w:ind w:left="39" w:right="144"/>
              <w:jc w:val="both"/>
            </w:pPr>
            <w:r>
              <w:rPr>
                <w:spacing w:val="-1"/>
              </w:rPr>
              <w:t>苯醚甲环唑、敌敌畏、多菌灵、氟硅唑、甲胺磷、克百威、氧乐果、溴氰菊酯、吡虫啉、乙酰甲胺磷、噻虫胺、氯氟氰菊酯和高效氯氟氰菊酯、甲氨基阿维菌</w:t>
            </w:r>
            <w:r>
              <w:rPr>
                <w:spacing w:val="-2"/>
              </w:rPr>
              <w:t>素苯甲酸盐</w:t>
            </w:r>
          </w:p>
        </w:tc>
        <w:tc>
          <w:tcPr>
            <w:tcW w:w="3807" w:type="dxa"/>
            <w:gridSpan w:val="2"/>
            <w:vAlign w:val="top"/>
          </w:tcPr>
          <w:p w14:paraId="47AEE0E2">
            <w:pPr>
              <w:pStyle w:val="26"/>
              <w:spacing w:before="297" w:line="231" w:lineRule="auto"/>
              <w:ind w:left="41" w:right="159"/>
              <w:jc w:val="both"/>
            </w:pPr>
            <w:r>
              <w:rPr>
                <w:spacing w:val="-1"/>
              </w:rPr>
              <w:t>敌敌畏、克百威、氟硅唑、多菌灵、苯醚甲环唑、乙酰甲胺磷、噻虫胺、氯氟氰菊酯和高效氯氟氰菊酯、甲氨基阿维菌素苯甲酸盐</w:t>
            </w:r>
          </w:p>
        </w:tc>
        <w:tc>
          <w:tcPr>
            <w:tcW w:w="1122" w:type="dxa"/>
            <w:vAlign w:val="top"/>
          </w:tcPr>
          <w:p w14:paraId="2AEC4E21">
            <w:pPr>
              <w:rPr>
                <w:rFonts w:ascii="Arial"/>
                <w:sz w:val="21"/>
              </w:rPr>
            </w:pPr>
          </w:p>
        </w:tc>
      </w:tr>
      <w:tr w14:paraId="7063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5" w:hRule="atLeast"/>
        </w:trPr>
        <w:tc>
          <w:tcPr>
            <w:tcW w:w="520" w:type="dxa"/>
            <w:vMerge w:val="continue"/>
            <w:tcBorders>
              <w:top w:val="nil"/>
              <w:bottom w:val="nil"/>
            </w:tcBorders>
            <w:vAlign w:val="top"/>
          </w:tcPr>
          <w:p w14:paraId="530F80F5">
            <w:pPr>
              <w:rPr>
                <w:rFonts w:ascii="Arial"/>
                <w:sz w:val="21"/>
              </w:rPr>
            </w:pPr>
          </w:p>
        </w:tc>
        <w:tc>
          <w:tcPr>
            <w:tcW w:w="870" w:type="dxa"/>
            <w:vMerge w:val="continue"/>
            <w:tcBorders>
              <w:top w:val="nil"/>
              <w:bottom w:val="nil"/>
            </w:tcBorders>
            <w:vAlign w:val="top"/>
          </w:tcPr>
          <w:p w14:paraId="0AE7EE0A">
            <w:pPr>
              <w:rPr>
                <w:rFonts w:ascii="Arial"/>
                <w:sz w:val="21"/>
              </w:rPr>
            </w:pPr>
          </w:p>
        </w:tc>
        <w:tc>
          <w:tcPr>
            <w:tcW w:w="854" w:type="dxa"/>
            <w:gridSpan w:val="2"/>
            <w:vMerge w:val="continue"/>
            <w:tcBorders>
              <w:top w:val="nil"/>
              <w:bottom w:val="nil"/>
            </w:tcBorders>
            <w:vAlign w:val="top"/>
          </w:tcPr>
          <w:p w14:paraId="169A6746">
            <w:pPr>
              <w:rPr>
                <w:rFonts w:ascii="Arial"/>
                <w:sz w:val="21"/>
              </w:rPr>
            </w:pPr>
          </w:p>
        </w:tc>
        <w:tc>
          <w:tcPr>
            <w:tcW w:w="990" w:type="dxa"/>
            <w:gridSpan w:val="2"/>
            <w:vMerge w:val="continue"/>
            <w:tcBorders>
              <w:top w:val="nil"/>
              <w:bottom w:val="nil"/>
            </w:tcBorders>
            <w:vAlign w:val="top"/>
          </w:tcPr>
          <w:p w14:paraId="46E27988">
            <w:pPr>
              <w:rPr>
                <w:rFonts w:ascii="Arial"/>
                <w:sz w:val="21"/>
              </w:rPr>
            </w:pPr>
          </w:p>
        </w:tc>
        <w:tc>
          <w:tcPr>
            <w:tcW w:w="1199" w:type="dxa"/>
            <w:gridSpan w:val="2"/>
            <w:vAlign w:val="top"/>
          </w:tcPr>
          <w:p w14:paraId="0C54B741">
            <w:pPr>
              <w:spacing w:line="256" w:lineRule="auto"/>
              <w:rPr>
                <w:rFonts w:ascii="Arial"/>
                <w:sz w:val="21"/>
              </w:rPr>
            </w:pPr>
          </w:p>
          <w:p w14:paraId="61FDE1F9">
            <w:pPr>
              <w:pStyle w:val="26"/>
              <w:spacing w:before="59" w:line="220" w:lineRule="auto"/>
              <w:ind w:left="428"/>
            </w:pPr>
            <w:r>
              <w:rPr>
                <w:spacing w:val="-5"/>
              </w:rPr>
              <w:t>油桃</w:t>
            </w:r>
          </w:p>
        </w:tc>
        <w:tc>
          <w:tcPr>
            <w:tcW w:w="854" w:type="dxa"/>
            <w:gridSpan w:val="2"/>
            <w:vAlign w:val="top"/>
          </w:tcPr>
          <w:p w14:paraId="0F9EAC26">
            <w:pPr>
              <w:spacing w:line="256" w:lineRule="auto"/>
              <w:rPr>
                <w:rFonts w:ascii="Arial"/>
                <w:sz w:val="21"/>
              </w:rPr>
            </w:pPr>
          </w:p>
          <w:p w14:paraId="1AF7EEC0">
            <w:pPr>
              <w:pStyle w:val="26"/>
              <w:spacing w:before="59" w:line="220" w:lineRule="auto"/>
              <w:ind w:left="253"/>
            </w:pPr>
            <w:r>
              <w:rPr>
                <w:spacing w:val="-4"/>
              </w:rPr>
              <w:t>较高</w:t>
            </w:r>
          </w:p>
        </w:tc>
        <w:tc>
          <w:tcPr>
            <w:tcW w:w="4330" w:type="dxa"/>
            <w:gridSpan w:val="2"/>
            <w:vAlign w:val="top"/>
          </w:tcPr>
          <w:p w14:paraId="3EFA3E19">
            <w:pPr>
              <w:pStyle w:val="26"/>
              <w:spacing w:before="203" w:line="235" w:lineRule="auto"/>
              <w:ind w:left="37" w:right="144" w:firstLine="8"/>
            </w:pPr>
            <w:r>
              <w:rPr>
                <w:spacing w:val="-1"/>
              </w:rPr>
              <w:t>多菌灵、甲胺磷、克百威、氧乐果、敌敌畏、苯醚甲</w:t>
            </w:r>
            <w:r>
              <w:rPr>
                <w:spacing w:val="-2"/>
              </w:rPr>
              <w:t>环唑、噻虫胺</w:t>
            </w:r>
          </w:p>
        </w:tc>
        <w:tc>
          <w:tcPr>
            <w:tcW w:w="3807" w:type="dxa"/>
            <w:gridSpan w:val="2"/>
            <w:vAlign w:val="top"/>
          </w:tcPr>
          <w:p w14:paraId="78A9A645">
            <w:pPr>
              <w:pStyle w:val="26"/>
              <w:spacing w:before="203"/>
              <w:ind w:left="47" w:right="159" w:firstLine="15"/>
            </w:pPr>
            <w:r>
              <w:rPr>
                <w:spacing w:val="-2"/>
              </w:rPr>
              <w:t>甲胺磷、克百威、敌敌畏、噻虫胺、苯醚甲环</w:t>
            </w:r>
            <w:r>
              <w:t>唑</w:t>
            </w:r>
          </w:p>
        </w:tc>
        <w:tc>
          <w:tcPr>
            <w:tcW w:w="1122" w:type="dxa"/>
            <w:vAlign w:val="top"/>
          </w:tcPr>
          <w:p w14:paraId="52711C28">
            <w:pPr>
              <w:pStyle w:val="26"/>
              <w:spacing w:before="59" w:line="220" w:lineRule="auto"/>
            </w:pPr>
            <w:r>
              <w:rPr>
                <w:b/>
                <w:bCs/>
                <w:spacing w:val="-3"/>
              </w:rPr>
              <w:t>必检品种。</w:t>
            </w:r>
          </w:p>
        </w:tc>
      </w:tr>
      <w:tr w14:paraId="67BB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2" w:hRule="atLeast"/>
        </w:trPr>
        <w:tc>
          <w:tcPr>
            <w:tcW w:w="520" w:type="dxa"/>
            <w:vMerge w:val="continue"/>
            <w:tcBorders>
              <w:top w:val="nil"/>
              <w:bottom w:val="nil"/>
            </w:tcBorders>
            <w:vAlign w:val="top"/>
          </w:tcPr>
          <w:p w14:paraId="11CC3B82">
            <w:pPr>
              <w:rPr>
                <w:rFonts w:ascii="Arial"/>
                <w:sz w:val="21"/>
              </w:rPr>
            </w:pPr>
          </w:p>
        </w:tc>
        <w:tc>
          <w:tcPr>
            <w:tcW w:w="870" w:type="dxa"/>
            <w:vMerge w:val="continue"/>
            <w:tcBorders>
              <w:top w:val="nil"/>
              <w:bottom w:val="nil"/>
            </w:tcBorders>
            <w:vAlign w:val="top"/>
          </w:tcPr>
          <w:p w14:paraId="0BA93192">
            <w:pPr>
              <w:rPr>
                <w:rFonts w:ascii="Arial"/>
                <w:sz w:val="21"/>
              </w:rPr>
            </w:pPr>
          </w:p>
        </w:tc>
        <w:tc>
          <w:tcPr>
            <w:tcW w:w="854" w:type="dxa"/>
            <w:gridSpan w:val="2"/>
            <w:vMerge w:val="continue"/>
            <w:tcBorders>
              <w:top w:val="nil"/>
              <w:bottom w:val="nil"/>
            </w:tcBorders>
            <w:vAlign w:val="top"/>
          </w:tcPr>
          <w:p w14:paraId="5C620239">
            <w:pPr>
              <w:rPr>
                <w:rFonts w:ascii="Arial"/>
                <w:sz w:val="21"/>
              </w:rPr>
            </w:pPr>
          </w:p>
        </w:tc>
        <w:tc>
          <w:tcPr>
            <w:tcW w:w="990" w:type="dxa"/>
            <w:gridSpan w:val="2"/>
            <w:vMerge w:val="continue"/>
            <w:tcBorders>
              <w:top w:val="nil"/>
              <w:bottom w:val="nil"/>
            </w:tcBorders>
            <w:vAlign w:val="top"/>
          </w:tcPr>
          <w:p w14:paraId="051D2484">
            <w:pPr>
              <w:rPr>
                <w:rFonts w:ascii="Arial"/>
                <w:sz w:val="21"/>
              </w:rPr>
            </w:pPr>
          </w:p>
        </w:tc>
        <w:tc>
          <w:tcPr>
            <w:tcW w:w="1199" w:type="dxa"/>
            <w:gridSpan w:val="2"/>
            <w:vAlign w:val="top"/>
          </w:tcPr>
          <w:p w14:paraId="10B88E48">
            <w:pPr>
              <w:pStyle w:val="26"/>
              <w:spacing w:before="247" w:line="220" w:lineRule="auto"/>
              <w:ind w:left="424"/>
            </w:pPr>
            <w:r>
              <w:rPr>
                <w:spacing w:val="-4"/>
              </w:rPr>
              <w:t>樱桃</w:t>
            </w:r>
          </w:p>
        </w:tc>
        <w:tc>
          <w:tcPr>
            <w:tcW w:w="854" w:type="dxa"/>
            <w:gridSpan w:val="2"/>
            <w:vAlign w:val="top"/>
          </w:tcPr>
          <w:p w14:paraId="41D3A0BC">
            <w:pPr>
              <w:pStyle w:val="26"/>
              <w:spacing w:before="247" w:line="220" w:lineRule="auto"/>
              <w:ind w:left="253"/>
            </w:pPr>
            <w:r>
              <w:rPr>
                <w:spacing w:val="-4"/>
              </w:rPr>
              <w:t>较高</w:t>
            </w:r>
          </w:p>
        </w:tc>
        <w:tc>
          <w:tcPr>
            <w:tcW w:w="4330" w:type="dxa"/>
            <w:gridSpan w:val="2"/>
            <w:vAlign w:val="top"/>
          </w:tcPr>
          <w:p w14:paraId="4299D7A9">
            <w:pPr>
              <w:pStyle w:val="26"/>
              <w:spacing w:before="136" w:line="230" w:lineRule="auto"/>
              <w:ind w:left="49" w:right="141" w:hanging="12"/>
            </w:pPr>
            <w:r>
              <w:t>铅（以Pb计）、镉（以Cd计）、戊唑醇</w:t>
            </w:r>
            <w:r>
              <w:rPr>
                <w:spacing w:val="-1"/>
              </w:rPr>
              <w:t>、苯醚甲环唑</w:t>
            </w:r>
            <w:r>
              <w:t xml:space="preserve"> </w:t>
            </w:r>
            <w:r>
              <w:rPr>
                <w:spacing w:val="-2"/>
              </w:rPr>
              <w:t>、吡唑醚菌酯、多菌灵、腈苯唑、噻嗪酮</w:t>
            </w:r>
          </w:p>
        </w:tc>
        <w:tc>
          <w:tcPr>
            <w:tcW w:w="3807" w:type="dxa"/>
            <w:gridSpan w:val="2"/>
            <w:vAlign w:val="top"/>
          </w:tcPr>
          <w:p w14:paraId="50C49C3F">
            <w:pPr>
              <w:pStyle w:val="26"/>
              <w:spacing w:before="136" w:line="230" w:lineRule="auto"/>
              <w:ind w:left="62" w:right="154" w:hanging="23"/>
            </w:pPr>
            <w:r>
              <w:rPr>
                <w:spacing w:val="-1"/>
              </w:rPr>
              <w:t>铅（以Pb计）、镉（以Cd计）、戊唑醇、苯醚</w:t>
            </w:r>
            <w:r>
              <w:rPr>
                <w:spacing w:val="-2"/>
              </w:rPr>
              <w:t>甲环唑、吡唑醚菌酯、多菌灵、腈苯唑</w:t>
            </w:r>
          </w:p>
        </w:tc>
        <w:tc>
          <w:tcPr>
            <w:tcW w:w="1122" w:type="dxa"/>
            <w:vAlign w:val="top"/>
          </w:tcPr>
          <w:p w14:paraId="00F3CD1E">
            <w:pPr>
              <w:rPr>
                <w:rFonts w:ascii="Arial"/>
                <w:sz w:val="21"/>
              </w:rPr>
            </w:pPr>
          </w:p>
        </w:tc>
      </w:tr>
      <w:tr w14:paraId="15EE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62" w:hRule="atLeast"/>
        </w:trPr>
        <w:tc>
          <w:tcPr>
            <w:tcW w:w="520" w:type="dxa"/>
            <w:vMerge w:val="continue"/>
            <w:tcBorders>
              <w:top w:val="nil"/>
              <w:bottom w:val="nil"/>
            </w:tcBorders>
            <w:vAlign w:val="top"/>
          </w:tcPr>
          <w:p w14:paraId="7B743519">
            <w:pPr>
              <w:rPr>
                <w:rFonts w:ascii="Arial"/>
                <w:sz w:val="21"/>
              </w:rPr>
            </w:pPr>
          </w:p>
        </w:tc>
        <w:tc>
          <w:tcPr>
            <w:tcW w:w="870" w:type="dxa"/>
            <w:vMerge w:val="continue"/>
            <w:tcBorders>
              <w:top w:val="nil"/>
              <w:bottom w:val="nil"/>
            </w:tcBorders>
            <w:vAlign w:val="top"/>
          </w:tcPr>
          <w:p w14:paraId="5BDEB0D1">
            <w:pPr>
              <w:rPr>
                <w:rFonts w:ascii="Arial"/>
                <w:sz w:val="21"/>
              </w:rPr>
            </w:pPr>
          </w:p>
        </w:tc>
        <w:tc>
          <w:tcPr>
            <w:tcW w:w="854" w:type="dxa"/>
            <w:gridSpan w:val="2"/>
            <w:vMerge w:val="continue"/>
            <w:tcBorders>
              <w:top w:val="nil"/>
              <w:bottom w:val="nil"/>
            </w:tcBorders>
            <w:vAlign w:val="top"/>
          </w:tcPr>
          <w:p w14:paraId="28DDFD46">
            <w:pPr>
              <w:rPr>
                <w:rFonts w:ascii="Arial"/>
                <w:sz w:val="21"/>
              </w:rPr>
            </w:pPr>
          </w:p>
        </w:tc>
        <w:tc>
          <w:tcPr>
            <w:tcW w:w="990" w:type="dxa"/>
            <w:gridSpan w:val="2"/>
            <w:vMerge w:val="continue"/>
            <w:tcBorders>
              <w:top w:val="nil"/>
            </w:tcBorders>
            <w:vAlign w:val="top"/>
          </w:tcPr>
          <w:p w14:paraId="1F74879D">
            <w:pPr>
              <w:rPr>
                <w:rFonts w:ascii="Arial"/>
                <w:sz w:val="21"/>
              </w:rPr>
            </w:pPr>
          </w:p>
        </w:tc>
        <w:tc>
          <w:tcPr>
            <w:tcW w:w="1199" w:type="dxa"/>
            <w:gridSpan w:val="2"/>
            <w:vAlign w:val="top"/>
          </w:tcPr>
          <w:p w14:paraId="6415BB1D">
            <w:pPr>
              <w:spacing w:line="297" w:lineRule="auto"/>
              <w:rPr>
                <w:rFonts w:ascii="Arial"/>
                <w:sz w:val="21"/>
              </w:rPr>
            </w:pPr>
          </w:p>
          <w:p w14:paraId="6CEA7B72">
            <w:pPr>
              <w:pStyle w:val="26"/>
              <w:spacing w:before="58" w:line="221" w:lineRule="auto"/>
              <w:ind w:left="427"/>
            </w:pPr>
            <w:r>
              <w:rPr>
                <w:spacing w:val="-5"/>
              </w:rPr>
              <w:t>李子</w:t>
            </w:r>
          </w:p>
        </w:tc>
        <w:tc>
          <w:tcPr>
            <w:tcW w:w="854" w:type="dxa"/>
            <w:gridSpan w:val="2"/>
            <w:vAlign w:val="top"/>
          </w:tcPr>
          <w:p w14:paraId="27A83543">
            <w:pPr>
              <w:spacing w:line="297" w:lineRule="auto"/>
              <w:rPr>
                <w:rFonts w:ascii="Arial"/>
                <w:sz w:val="21"/>
              </w:rPr>
            </w:pPr>
          </w:p>
          <w:p w14:paraId="0995AC7B">
            <w:pPr>
              <w:pStyle w:val="26"/>
              <w:spacing w:before="59" w:line="220" w:lineRule="auto"/>
              <w:ind w:left="253"/>
            </w:pPr>
            <w:r>
              <w:rPr>
                <w:spacing w:val="-4"/>
              </w:rPr>
              <w:t>较高</w:t>
            </w:r>
          </w:p>
        </w:tc>
        <w:tc>
          <w:tcPr>
            <w:tcW w:w="4330" w:type="dxa"/>
            <w:gridSpan w:val="2"/>
            <w:vAlign w:val="top"/>
          </w:tcPr>
          <w:p w14:paraId="536EFF42">
            <w:pPr>
              <w:pStyle w:val="26"/>
              <w:spacing w:before="245" w:line="232" w:lineRule="auto"/>
              <w:ind w:left="40" w:right="175" w:hanging="2"/>
            </w:pPr>
            <w:r>
              <w:rPr>
                <w:spacing w:val="-2"/>
              </w:rPr>
              <w:t>氧乐果、多菌灵、克百威、敌敌畏、氯虫苯甲酰胺、</w:t>
            </w:r>
            <w:r>
              <w:rPr>
                <w:spacing w:val="-1"/>
              </w:rPr>
              <w:t>氯氟氰菊酯和高效氯氟氰菊酯、毒死蜱、噻虫胺</w:t>
            </w:r>
          </w:p>
        </w:tc>
        <w:tc>
          <w:tcPr>
            <w:tcW w:w="3807" w:type="dxa"/>
            <w:gridSpan w:val="2"/>
            <w:vAlign w:val="top"/>
          </w:tcPr>
          <w:p w14:paraId="4B1D3FFF">
            <w:pPr>
              <w:pStyle w:val="26"/>
              <w:spacing w:before="244" w:line="233" w:lineRule="auto"/>
              <w:ind w:left="40" w:right="159"/>
            </w:pPr>
            <w:r>
              <w:rPr>
                <w:spacing w:val="-1"/>
              </w:rPr>
              <w:t>氧乐果、多菌灵、克百威、敌敌畏、氯虫苯甲酰胺、氯氟氰菊酯和高效氯氟氰菊酯</w:t>
            </w:r>
          </w:p>
        </w:tc>
        <w:tc>
          <w:tcPr>
            <w:tcW w:w="1122" w:type="dxa"/>
            <w:vAlign w:val="top"/>
          </w:tcPr>
          <w:p w14:paraId="1B655A81">
            <w:pPr>
              <w:rPr>
                <w:rFonts w:ascii="Arial"/>
                <w:sz w:val="21"/>
              </w:rPr>
            </w:pPr>
          </w:p>
        </w:tc>
      </w:tr>
      <w:tr w14:paraId="19B62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24" w:hRule="atLeast"/>
        </w:trPr>
        <w:tc>
          <w:tcPr>
            <w:tcW w:w="520" w:type="dxa"/>
            <w:vMerge w:val="continue"/>
            <w:tcBorders>
              <w:top w:val="nil"/>
            </w:tcBorders>
            <w:vAlign w:val="top"/>
          </w:tcPr>
          <w:p w14:paraId="361D3B7C">
            <w:pPr>
              <w:rPr>
                <w:rFonts w:ascii="Arial"/>
                <w:sz w:val="21"/>
              </w:rPr>
            </w:pPr>
          </w:p>
        </w:tc>
        <w:tc>
          <w:tcPr>
            <w:tcW w:w="870" w:type="dxa"/>
            <w:vMerge w:val="continue"/>
            <w:tcBorders>
              <w:top w:val="nil"/>
            </w:tcBorders>
            <w:vAlign w:val="top"/>
          </w:tcPr>
          <w:p w14:paraId="0137ADD7">
            <w:pPr>
              <w:rPr>
                <w:rFonts w:ascii="Arial"/>
                <w:sz w:val="21"/>
              </w:rPr>
            </w:pPr>
          </w:p>
        </w:tc>
        <w:tc>
          <w:tcPr>
            <w:tcW w:w="854" w:type="dxa"/>
            <w:gridSpan w:val="2"/>
            <w:vMerge w:val="continue"/>
            <w:tcBorders>
              <w:top w:val="nil"/>
            </w:tcBorders>
            <w:vAlign w:val="top"/>
          </w:tcPr>
          <w:p w14:paraId="5327FE8C">
            <w:pPr>
              <w:rPr>
                <w:rFonts w:ascii="Arial"/>
                <w:sz w:val="21"/>
              </w:rPr>
            </w:pPr>
          </w:p>
        </w:tc>
        <w:tc>
          <w:tcPr>
            <w:tcW w:w="990" w:type="dxa"/>
            <w:gridSpan w:val="2"/>
            <w:vAlign w:val="top"/>
          </w:tcPr>
          <w:p w14:paraId="41D595F5">
            <w:pPr>
              <w:spacing w:line="475" w:lineRule="auto"/>
              <w:rPr>
                <w:rFonts w:ascii="Arial"/>
                <w:sz w:val="21"/>
              </w:rPr>
            </w:pPr>
          </w:p>
          <w:p w14:paraId="24663E63">
            <w:pPr>
              <w:pStyle w:val="26"/>
              <w:spacing w:before="59" w:line="220" w:lineRule="auto"/>
              <w:ind w:left="32"/>
            </w:pPr>
            <w:r>
              <w:rPr>
                <w:spacing w:val="-2"/>
              </w:rPr>
              <w:t>柑橘类水果</w:t>
            </w:r>
          </w:p>
        </w:tc>
        <w:tc>
          <w:tcPr>
            <w:tcW w:w="1199" w:type="dxa"/>
            <w:gridSpan w:val="2"/>
            <w:vAlign w:val="top"/>
          </w:tcPr>
          <w:p w14:paraId="21B83DA5">
            <w:pPr>
              <w:spacing w:line="475" w:lineRule="auto"/>
              <w:rPr>
                <w:rFonts w:ascii="Arial"/>
                <w:sz w:val="21"/>
              </w:rPr>
            </w:pPr>
          </w:p>
          <w:p w14:paraId="018A840E">
            <w:pPr>
              <w:pStyle w:val="26"/>
              <w:spacing w:before="59" w:line="220" w:lineRule="auto"/>
              <w:ind w:left="333"/>
            </w:pPr>
            <w:r>
              <w:rPr>
                <w:spacing w:val="-1"/>
              </w:rPr>
              <w:t>柑、橘</w:t>
            </w:r>
          </w:p>
        </w:tc>
        <w:tc>
          <w:tcPr>
            <w:tcW w:w="854" w:type="dxa"/>
            <w:gridSpan w:val="2"/>
            <w:vAlign w:val="top"/>
          </w:tcPr>
          <w:p w14:paraId="23AAFF26">
            <w:pPr>
              <w:spacing w:line="475" w:lineRule="auto"/>
              <w:rPr>
                <w:rFonts w:ascii="Arial"/>
                <w:sz w:val="21"/>
              </w:rPr>
            </w:pPr>
          </w:p>
          <w:p w14:paraId="0FD4F942">
            <w:pPr>
              <w:pStyle w:val="26"/>
              <w:spacing w:before="59" w:line="220" w:lineRule="auto"/>
              <w:ind w:left="253"/>
            </w:pPr>
            <w:r>
              <w:rPr>
                <w:spacing w:val="-4"/>
              </w:rPr>
              <w:t>较高</w:t>
            </w:r>
          </w:p>
        </w:tc>
        <w:tc>
          <w:tcPr>
            <w:tcW w:w="4330" w:type="dxa"/>
            <w:gridSpan w:val="2"/>
            <w:vAlign w:val="top"/>
          </w:tcPr>
          <w:p w14:paraId="566C51C3">
            <w:pPr>
              <w:pStyle w:val="26"/>
              <w:spacing w:before="199" w:line="232" w:lineRule="auto"/>
              <w:ind w:left="36" w:right="137" w:firstLine="2"/>
            </w:pPr>
            <w:r>
              <w:t>苯醚甲环唑、丙溴磷、克百威、联苯菊酯、</w:t>
            </w:r>
            <w:r>
              <w:rPr>
                <w:spacing w:val="-1"/>
              </w:rPr>
              <w:t>氯唑磷、三唑磷、水胺硫磷、氧乐果、氯氟氰菊酯和高效氯氟</w:t>
            </w:r>
            <w:r>
              <w:t>氰菊酯、甲拌磷、2,4-滴和2,4-滴钠盐、狄氏剂、毒</w:t>
            </w:r>
            <w:r>
              <w:rPr>
                <w:spacing w:val="-1"/>
              </w:rPr>
              <w:t>死蜱、杀扑磷、敌敌畏、联苯肼酯</w:t>
            </w:r>
          </w:p>
        </w:tc>
        <w:tc>
          <w:tcPr>
            <w:tcW w:w="3807" w:type="dxa"/>
            <w:gridSpan w:val="2"/>
            <w:vAlign w:val="top"/>
          </w:tcPr>
          <w:p w14:paraId="5677ACE2">
            <w:pPr>
              <w:pStyle w:val="26"/>
              <w:spacing w:before="199" w:line="232" w:lineRule="auto"/>
              <w:ind w:left="39" w:right="159" w:firstLine="2"/>
            </w:pPr>
            <w:r>
              <w:rPr>
                <w:spacing w:val="-1"/>
              </w:rPr>
              <w:t>苯醚甲环唑、丙溴磷、联苯菊酯、氯氟氰菊酯和高效氯氟氰菊酯、氯唑磷、三唑磷、水胺硫磷、克百威、2,4-滴和2,4-滴钠盐、敌敌畏、</w:t>
            </w:r>
            <w:r>
              <w:rPr>
                <w:spacing w:val="-2"/>
              </w:rPr>
              <w:t>联苯肼酯</w:t>
            </w:r>
          </w:p>
        </w:tc>
        <w:tc>
          <w:tcPr>
            <w:tcW w:w="1122" w:type="dxa"/>
            <w:vAlign w:val="top"/>
          </w:tcPr>
          <w:p w14:paraId="4DBBE1D0">
            <w:pPr>
              <w:pStyle w:val="26"/>
              <w:spacing w:before="59" w:line="220" w:lineRule="auto"/>
            </w:pPr>
            <w:r>
              <w:rPr>
                <w:b/>
                <w:bCs/>
                <w:spacing w:val="-3"/>
              </w:rPr>
              <w:t>必检品种。</w:t>
            </w:r>
          </w:p>
        </w:tc>
      </w:tr>
      <w:tr w14:paraId="2808D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1B66095E">
            <w:pPr>
              <w:spacing w:line="284" w:lineRule="auto"/>
              <w:rPr>
                <w:rFonts w:ascii="Arial"/>
                <w:sz w:val="21"/>
              </w:rPr>
            </w:pPr>
          </w:p>
          <w:p w14:paraId="1AE81233">
            <w:pPr>
              <w:pStyle w:val="26"/>
              <w:spacing w:before="58" w:line="222" w:lineRule="auto"/>
              <w:ind w:left="82"/>
            </w:pPr>
            <w:r>
              <w:rPr>
                <w:b/>
                <w:bCs/>
                <w:spacing w:val="-5"/>
              </w:rPr>
              <w:t>序号</w:t>
            </w:r>
          </w:p>
        </w:tc>
        <w:tc>
          <w:tcPr>
            <w:tcW w:w="870" w:type="dxa"/>
            <w:vAlign w:val="top"/>
          </w:tcPr>
          <w:p w14:paraId="4CDEEA14">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46A8568F">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05CAC4F9">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4B192A0D">
            <w:pPr>
              <w:pStyle w:val="26"/>
              <w:spacing w:before="235" w:line="220" w:lineRule="auto"/>
              <w:ind w:left="57"/>
            </w:pPr>
            <w:r>
              <w:rPr>
                <w:b/>
                <w:bCs/>
                <w:spacing w:val="-2"/>
              </w:rPr>
              <w:t>食品细类（四</w:t>
            </w:r>
          </w:p>
          <w:p w14:paraId="57D39D2B">
            <w:pPr>
              <w:pStyle w:val="26"/>
              <w:spacing w:before="10" w:line="222" w:lineRule="auto"/>
              <w:ind w:left="425"/>
            </w:pPr>
            <w:r>
              <w:rPr>
                <w:b/>
                <w:bCs/>
                <w:spacing w:val="-7"/>
              </w:rPr>
              <w:t>级）</w:t>
            </w:r>
          </w:p>
        </w:tc>
        <w:tc>
          <w:tcPr>
            <w:tcW w:w="854" w:type="dxa"/>
            <w:gridSpan w:val="2"/>
            <w:vAlign w:val="top"/>
          </w:tcPr>
          <w:p w14:paraId="68CE65A3">
            <w:pPr>
              <w:spacing w:line="284" w:lineRule="auto"/>
              <w:rPr>
                <w:rFonts w:ascii="Arial"/>
                <w:sz w:val="21"/>
              </w:rPr>
            </w:pPr>
          </w:p>
          <w:p w14:paraId="16BF8F3E">
            <w:pPr>
              <w:pStyle w:val="26"/>
              <w:spacing w:before="59" w:line="220" w:lineRule="auto"/>
              <w:ind w:left="69"/>
            </w:pPr>
            <w:r>
              <w:rPr>
                <w:b/>
                <w:bCs/>
                <w:spacing w:val="-3"/>
              </w:rPr>
              <w:t>风险等级</w:t>
            </w:r>
          </w:p>
        </w:tc>
        <w:tc>
          <w:tcPr>
            <w:tcW w:w="4330" w:type="dxa"/>
            <w:gridSpan w:val="2"/>
            <w:vAlign w:val="top"/>
          </w:tcPr>
          <w:p w14:paraId="62BFD3F7">
            <w:pPr>
              <w:spacing w:line="285" w:lineRule="auto"/>
              <w:rPr>
                <w:rFonts w:ascii="Arial"/>
                <w:sz w:val="21"/>
              </w:rPr>
            </w:pPr>
          </w:p>
          <w:p w14:paraId="6573EFBD">
            <w:pPr>
              <w:pStyle w:val="26"/>
              <w:spacing w:before="58" w:line="219" w:lineRule="auto"/>
              <w:ind w:left="1264"/>
            </w:pPr>
            <w:r>
              <w:rPr>
                <w:b/>
                <w:bCs/>
                <w:spacing w:val="-2"/>
              </w:rPr>
              <w:t>省级本级监督抽检项目</w:t>
            </w:r>
          </w:p>
        </w:tc>
        <w:tc>
          <w:tcPr>
            <w:tcW w:w="3807" w:type="dxa"/>
            <w:gridSpan w:val="2"/>
            <w:vAlign w:val="top"/>
          </w:tcPr>
          <w:p w14:paraId="3B7B92A1">
            <w:pPr>
              <w:spacing w:line="284" w:lineRule="auto"/>
              <w:rPr>
                <w:rFonts w:ascii="Arial"/>
                <w:sz w:val="21"/>
              </w:rPr>
            </w:pPr>
          </w:p>
          <w:p w14:paraId="310C04DE">
            <w:pPr>
              <w:pStyle w:val="26"/>
              <w:spacing w:before="59" w:line="220" w:lineRule="auto"/>
              <w:ind w:left="1007"/>
            </w:pPr>
            <w:r>
              <w:rPr>
                <w:b/>
                <w:bCs/>
                <w:spacing w:val="-2"/>
              </w:rPr>
              <w:t>省级转移监督抽检项目</w:t>
            </w:r>
          </w:p>
        </w:tc>
        <w:tc>
          <w:tcPr>
            <w:tcW w:w="1122" w:type="dxa"/>
            <w:vAlign w:val="top"/>
          </w:tcPr>
          <w:p w14:paraId="135D8045">
            <w:pPr>
              <w:spacing w:line="284" w:lineRule="auto"/>
              <w:rPr>
                <w:rFonts w:ascii="Arial"/>
                <w:sz w:val="21"/>
              </w:rPr>
            </w:pPr>
          </w:p>
          <w:p w14:paraId="477C2AF4">
            <w:pPr>
              <w:pStyle w:val="26"/>
              <w:spacing w:before="58" w:line="222" w:lineRule="auto"/>
            </w:pPr>
            <w:r>
              <w:rPr>
                <w:b/>
                <w:bCs/>
                <w:spacing w:val="-6"/>
              </w:rPr>
              <w:t>备注</w:t>
            </w:r>
          </w:p>
        </w:tc>
      </w:tr>
      <w:tr w14:paraId="0370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restart"/>
            <w:tcBorders>
              <w:bottom w:val="nil"/>
            </w:tcBorders>
            <w:vAlign w:val="top"/>
          </w:tcPr>
          <w:p w14:paraId="0ACD9965">
            <w:pPr>
              <w:spacing w:line="249" w:lineRule="auto"/>
              <w:rPr>
                <w:rFonts w:ascii="Arial"/>
                <w:sz w:val="21"/>
              </w:rPr>
            </w:pPr>
          </w:p>
          <w:p w14:paraId="650F4162">
            <w:pPr>
              <w:spacing w:line="249" w:lineRule="auto"/>
              <w:rPr>
                <w:rFonts w:ascii="Arial"/>
                <w:sz w:val="21"/>
              </w:rPr>
            </w:pPr>
          </w:p>
          <w:p w14:paraId="7A5CCF8B">
            <w:pPr>
              <w:spacing w:line="249" w:lineRule="auto"/>
              <w:rPr>
                <w:rFonts w:ascii="Arial"/>
                <w:sz w:val="21"/>
              </w:rPr>
            </w:pPr>
          </w:p>
          <w:p w14:paraId="78FA1861">
            <w:pPr>
              <w:spacing w:line="249" w:lineRule="auto"/>
              <w:rPr>
                <w:rFonts w:ascii="Arial"/>
                <w:sz w:val="21"/>
              </w:rPr>
            </w:pPr>
          </w:p>
          <w:p w14:paraId="7C484B87">
            <w:pPr>
              <w:spacing w:line="249" w:lineRule="auto"/>
              <w:rPr>
                <w:rFonts w:ascii="Arial"/>
                <w:sz w:val="21"/>
              </w:rPr>
            </w:pPr>
          </w:p>
          <w:p w14:paraId="5BD11720">
            <w:pPr>
              <w:spacing w:line="249" w:lineRule="auto"/>
              <w:rPr>
                <w:rFonts w:ascii="Arial"/>
                <w:sz w:val="21"/>
              </w:rPr>
            </w:pPr>
          </w:p>
          <w:p w14:paraId="081657B7">
            <w:pPr>
              <w:spacing w:line="249" w:lineRule="auto"/>
              <w:rPr>
                <w:rFonts w:ascii="Arial"/>
                <w:sz w:val="21"/>
              </w:rPr>
            </w:pPr>
          </w:p>
          <w:p w14:paraId="4EFC329F">
            <w:pPr>
              <w:spacing w:line="249" w:lineRule="auto"/>
              <w:rPr>
                <w:rFonts w:ascii="Arial"/>
                <w:sz w:val="21"/>
              </w:rPr>
            </w:pPr>
          </w:p>
          <w:p w14:paraId="23957ABC">
            <w:pPr>
              <w:spacing w:line="249" w:lineRule="auto"/>
              <w:rPr>
                <w:rFonts w:ascii="Arial"/>
                <w:sz w:val="21"/>
              </w:rPr>
            </w:pPr>
          </w:p>
          <w:p w14:paraId="19B8DC8F">
            <w:pPr>
              <w:spacing w:line="249" w:lineRule="auto"/>
              <w:rPr>
                <w:rFonts w:ascii="Arial"/>
                <w:sz w:val="21"/>
              </w:rPr>
            </w:pPr>
          </w:p>
          <w:p w14:paraId="67F4A1E1">
            <w:pPr>
              <w:spacing w:line="249" w:lineRule="auto"/>
              <w:rPr>
                <w:rFonts w:ascii="Arial"/>
                <w:sz w:val="21"/>
              </w:rPr>
            </w:pPr>
          </w:p>
          <w:p w14:paraId="62874C14">
            <w:pPr>
              <w:spacing w:line="249" w:lineRule="auto"/>
              <w:rPr>
                <w:rFonts w:ascii="Arial"/>
                <w:sz w:val="21"/>
              </w:rPr>
            </w:pPr>
          </w:p>
          <w:p w14:paraId="1CA08CAB">
            <w:pPr>
              <w:spacing w:line="249" w:lineRule="auto"/>
              <w:rPr>
                <w:rFonts w:ascii="Arial"/>
                <w:sz w:val="21"/>
              </w:rPr>
            </w:pPr>
          </w:p>
          <w:p w14:paraId="44DB4D02">
            <w:pPr>
              <w:spacing w:line="249" w:lineRule="auto"/>
              <w:rPr>
                <w:rFonts w:ascii="Arial"/>
                <w:sz w:val="21"/>
              </w:rPr>
            </w:pPr>
          </w:p>
          <w:p w14:paraId="4875065C">
            <w:pPr>
              <w:spacing w:line="250" w:lineRule="auto"/>
              <w:rPr>
                <w:rFonts w:ascii="Arial"/>
                <w:sz w:val="21"/>
              </w:rPr>
            </w:pPr>
          </w:p>
          <w:p w14:paraId="3E136A1B">
            <w:pPr>
              <w:spacing w:line="250" w:lineRule="auto"/>
              <w:rPr>
                <w:rFonts w:ascii="Arial"/>
                <w:sz w:val="21"/>
              </w:rPr>
            </w:pPr>
          </w:p>
          <w:p w14:paraId="581F5538">
            <w:pPr>
              <w:spacing w:line="250" w:lineRule="auto"/>
              <w:rPr>
                <w:rFonts w:ascii="Arial"/>
                <w:sz w:val="21"/>
              </w:rPr>
            </w:pPr>
          </w:p>
          <w:p w14:paraId="01E9AF64">
            <w:pPr>
              <w:pStyle w:val="26"/>
              <w:spacing w:before="59"/>
              <w:ind w:left="180"/>
            </w:pPr>
            <w:r>
              <w:rPr>
                <w:spacing w:val="-5"/>
              </w:rPr>
              <w:t>36</w:t>
            </w:r>
          </w:p>
        </w:tc>
        <w:tc>
          <w:tcPr>
            <w:tcW w:w="870" w:type="dxa"/>
            <w:vMerge w:val="restart"/>
            <w:tcBorders>
              <w:bottom w:val="nil"/>
            </w:tcBorders>
            <w:vAlign w:val="top"/>
          </w:tcPr>
          <w:p w14:paraId="5AC353B2">
            <w:pPr>
              <w:spacing w:line="249" w:lineRule="auto"/>
              <w:rPr>
                <w:rFonts w:ascii="Arial"/>
                <w:sz w:val="21"/>
              </w:rPr>
            </w:pPr>
          </w:p>
          <w:p w14:paraId="65175226">
            <w:pPr>
              <w:spacing w:line="249" w:lineRule="auto"/>
              <w:rPr>
                <w:rFonts w:ascii="Arial"/>
                <w:sz w:val="21"/>
              </w:rPr>
            </w:pPr>
          </w:p>
          <w:p w14:paraId="4D45A4F9">
            <w:pPr>
              <w:spacing w:line="249" w:lineRule="auto"/>
              <w:rPr>
                <w:rFonts w:ascii="Arial"/>
                <w:sz w:val="21"/>
              </w:rPr>
            </w:pPr>
          </w:p>
          <w:p w14:paraId="5F0965E2">
            <w:pPr>
              <w:spacing w:line="249" w:lineRule="auto"/>
              <w:rPr>
                <w:rFonts w:ascii="Arial"/>
                <w:sz w:val="21"/>
              </w:rPr>
            </w:pPr>
          </w:p>
          <w:p w14:paraId="2DDAABE4">
            <w:pPr>
              <w:spacing w:line="249" w:lineRule="auto"/>
              <w:rPr>
                <w:rFonts w:ascii="Arial"/>
                <w:sz w:val="21"/>
              </w:rPr>
            </w:pPr>
          </w:p>
          <w:p w14:paraId="55CC402A">
            <w:pPr>
              <w:spacing w:line="249" w:lineRule="auto"/>
              <w:rPr>
                <w:rFonts w:ascii="Arial"/>
                <w:sz w:val="21"/>
              </w:rPr>
            </w:pPr>
          </w:p>
          <w:p w14:paraId="4C1C8703">
            <w:pPr>
              <w:spacing w:line="249" w:lineRule="auto"/>
              <w:rPr>
                <w:rFonts w:ascii="Arial"/>
                <w:sz w:val="21"/>
              </w:rPr>
            </w:pPr>
          </w:p>
          <w:p w14:paraId="3FB2050F">
            <w:pPr>
              <w:spacing w:line="249" w:lineRule="auto"/>
              <w:rPr>
                <w:rFonts w:ascii="Arial"/>
                <w:sz w:val="21"/>
              </w:rPr>
            </w:pPr>
          </w:p>
          <w:p w14:paraId="52AB0FCB">
            <w:pPr>
              <w:spacing w:line="249" w:lineRule="auto"/>
              <w:rPr>
                <w:rFonts w:ascii="Arial"/>
                <w:sz w:val="21"/>
              </w:rPr>
            </w:pPr>
          </w:p>
          <w:p w14:paraId="35C49725">
            <w:pPr>
              <w:spacing w:line="249" w:lineRule="auto"/>
              <w:rPr>
                <w:rFonts w:ascii="Arial"/>
                <w:sz w:val="21"/>
              </w:rPr>
            </w:pPr>
          </w:p>
          <w:p w14:paraId="3FA2A55C">
            <w:pPr>
              <w:spacing w:line="249" w:lineRule="auto"/>
              <w:rPr>
                <w:rFonts w:ascii="Arial"/>
                <w:sz w:val="21"/>
              </w:rPr>
            </w:pPr>
          </w:p>
          <w:p w14:paraId="648F9CF3">
            <w:pPr>
              <w:spacing w:line="249" w:lineRule="auto"/>
              <w:rPr>
                <w:rFonts w:ascii="Arial"/>
                <w:sz w:val="21"/>
              </w:rPr>
            </w:pPr>
          </w:p>
          <w:p w14:paraId="656B3059">
            <w:pPr>
              <w:spacing w:line="249" w:lineRule="auto"/>
              <w:rPr>
                <w:rFonts w:ascii="Arial"/>
                <w:sz w:val="21"/>
              </w:rPr>
            </w:pPr>
          </w:p>
          <w:p w14:paraId="3793F6CA">
            <w:pPr>
              <w:spacing w:line="249" w:lineRule="auto"/>
              <w:rPr>
                <w:rFonts w:ascii="Arial"/>
                <w:sz w:val="21"/>
              </w:rPr>
            </w:pPr>
          </w:p>
          <w:p w14:paraId="73F7152E">
            <w:pPr>
              <w:spacing w:line="250" w:lineRule="auto"/>
              <w:rPr>
                <w:rFonts w:ascii="Arial"/>
                <w:sz w:val="21"/>
              </w:rPr>
            </w:pPr>
          </w:p>
          <w:p w14:paraId="42CC49B4">
            <w:pPr>
              <w:spacing w:line="250" w:lineRule="auto"/>
              <w:rPr>
                <w:rFonts w:ascii="Arial"/>
                <w:sz w:val="21"/>
              </w:rPr>
            </w:pPr>
          </w:p>
          <w:p w14:paraId="09AF7643">
            <w:pPr>
              <w:spacing w:line="250" w:lineRule="auto"/>
              <w:rPr>
                <w:rFonts w:ascii="Arial"/>
                <w:sz w:val="21"/>
              </w:rPr>
            </w:pPr>
          </w:p>
          <w:p w14:paraId="19494123">
            <w:pPr>
              <w:pStyle w:val="26"/>
              <w:spacing w:before="58" w:line="220" w:lineRule="auto"/>
              <w:ind w:left="167"/>
            </w:pPr>
            <w:r>
              <w:rPr>
                <w:spacing w:val="-4"/>
              </w:rPr>
              <w:t>水果类</w:t>
            </w:r>
          </w:p>
        </w:tc>
        <w:tc>
          <w:tcPr>
            <w:tcW w:w="854" w:type="dxa"/>
            <w:gridSpan w:val="2"/>
            <w:vMerge w:val="restart"/>
            <w:tcBorders>
              <w:bottom w:val="nil"/>
            </w:tcBorders>
            <w:vAlign w:val="top"/>
          </w:tcPr>
          <w:p w14:paraId="33849BE0">
            <w:pPr>
              <w:spacing w:line="249" w:lineRule="auto"/>
              <w:rPr>
                <w:rFonts w:ascii="Arial"/>
                <w:sz w:val="21"/>
              </w:rPr>
            </w:pPr>
          </w:p>
          <w:p w14:paraId="5B7DE272">
            <w:pPr>
              <w:spacing w:line="249" w:lineRule="auto"/>
              <w:rPr>
                <w:rFonts w:ascii="Arial"/>
                <w:sz w:val="21"/>
              </w:rPr>
            </w:pPr>
          </w:p>
          <w:p w14:paraId="55411A77">
            <w:pPr>
              <w:spacing w:line="249" w:lineRule="auto"/>
              <w:rPr>
                <w:rFonts w:ascii="Arial"/>
                <w:sz w:val="21"/>
              </w:rPr>
            </w:pPr>
          </w:p>
          <w:p w14:paraId="7653808C">
            <w:pPr>
              <w:spacing w:line="249" w:lineRule="auto"/>
              <w:rPr>
                <w:rFonts w:ascii="Arial"/>
                <w:sz w:val="21"/>
              </w:rPr>
            </w:pPr>
          </w:p>
          <w:p w14:paraId="32763B89">
            <w:pPr>
              <w:spacing w:line="249" w:lineRule="auto"/>
              <w:rPr>
                <w:rFonts w:ascii="Arial"/>
                <w:sz w:val="21"/>
              </w:rPr>
            </w:pPr>
          </w:p>
          <w:p w14:paraId="3A8F241C">
            <w:pPr>
              <w:spacing w:line="249" w:lineRule="auto"/>
              <w:rPr>
                <w:rFonts w:ascii="Arial"/>
                <w:sz w:val="21"/>
              </w:rPr>
            </w:pPr>
          </w:p>
          <w:p w14:paraId="46502837">
            <w:pPr>
              <w:spacing w:line="249" w:lineRule="auto"/>
              <w:rPr>
                <w:rFonts w:ascii="Arial"/>
                <w:sz w:val="21"/>
              </w:rPr>
            </w:pPr>
          </w:p>
          <w:p w14:paraId="41595B50">
            <w:pPr>
              <w:spacing w:line="249" w:lineRule="auto"/>
              <w:rPr>
                <w:rFonts w:ascii="Arial"/>
                <w:sz w:val="21"/>
              </w:rPr>
            </w:pPr>
          </w:p>
          <w:p w14:paraId="16AD78F9">
            <w:pPr>
              <w:spacing w:line="249" w:lineRule="auto"/>
              <w:rPr>
                <w:rFonts w:ascii="Arial"/>
                <w:sz w:val="21"/>
              </w:rPr>
            </w:pPr>
          </w:p>
          <w:p w14:paraId="0F0FDE5B">
            <w:pPr>
              <w:spacing w:line="249" w:lineRule="auto"/>
              <w:rPr>
                <w:rFonts w:ascii="Arial"/>
                <w:sz w:val="21"/>
              </w:rPr>
            </w:pPr>
          </w:p>
          <w:p w14:paraId="7C53CB05">
            <w:pPr>
              <w:spacing w:line="249" w:lineRule="auto"/>
              <w:rPr>
                <w:rFonts w:ascii="Arial"/>
                <w:sz w:val="21"/>
              </w:rPr>
            </w:pPr>
          </w:p>
          <w:p w14:paraId="346CE00A">
            <w:pPr>
              <w:spacing w:line="249" w:lineRule="auto"/>
              <w:rPr>
                <w:rFonts w:ascii="Arial"/>
                <w:sz w:val="21"/>
              </w:rPr>
            </w:pPr>
          </w:p>
          <w:p w14:paraId="0B38F213">
            <w:pPr>
              <w:spacing w:line="249" w:lineRule="auto"/>
              <w:rPr>
                <w:rFonts w:ascii="Arial"/>
                <w:sz w:val="21"/>
              </w:rPr>
            </w:pPr>
          </w:p>
          <w:p w14:paraId="4B0BE561">
            <w:pPr>
              <w:spacing w:line="249" w:lineRule="auto"/>
              <w:rPr>
                <w:rFonts w:ascii="Arial"/>
                <w:sz w:val="21"/>
              </w:rPr>
            </w:pPr>
          </w:p>
          <w:p w14:paraId="0D0D2984">
            <w:pPr>
              <w:spacing w:line="250" w:lineRule="auto"/>
              <w:rPr>
                <w:rFonts w:ascii="Arial"/>
                <w:sz w:val="21"/>
              </w:rPr>
            </w:pPr>
          </w:p>
          <w:p w14:paraId="2EB4A8E9">
            <w:pPr>
              <w:spacing w:line="250" w:lineRule="auto"/>
              <w:rPr>
                <w:rFonts w:ascii="Arial"/>
                <w:sz w:val="21"/>
              </w:rPr>
            </w:pPr>
          </w:p>
          <w:p w14:paraId="4027127C">
            <w:pPr>
              <w:spacing w:line="250" w:lineRule="auto"/>
              <w:rPr>
                <w:rFonts w:ascii="Arial"/>
                <w:sz w:val="21"/>
              </w:rPr>
            </w:pPr>
          </w:p>
          <w:p w14:paraId="7AB26C52">
            <w:pPr>
              <w:pStyle w:val="26"/>
              <w:spacing w:before="58" w:line="220" w:lineRule="auto"/>
              <w:ind w:left="161"/>
            </w:pPr>
            <w:r>
              <w:rPr>
                <w:spacing w:val="-4"/>
              </w:rPr>
              <w:t>水果类</w:t>
            </w:r>
          </w:p>
        </w:tc>
        <w:tc>
          <w:tcPr>
            <w:tcW w:w="990" w:type="dxa"/>
            <w:gridSpan w:val="2"/>
            <w:vMerge w:val="restart"/>
            <w:tcBorders>
              <w:bottom w:val="nil"/>
            </w:tcBorders>
            <w:vAlign w:val="top"/>
          </w:tcPr>
          <w:p w14:paraId="687FC58A">
            <w:pPr>
              <w:spacing w:line="270" w:lineRule="auto"/>
              <w:rPr>
                <w:rFonts w:ascii="Arial"/>
                <w:sz w:val="21"/>
              </w:rPr>
            </w:pPr>
          </w:p>
          <w:p w14:paraId="53083132">
            <w:pPr>
              <w:spacing w:line="270" w:lineRule="auto"/>
              <w:rPr>
                <w:rFonts w:ascii="Arial"/>
                <w:sz w:val="21"/>
              </w:rPr>
            </w:pPr>
          </w:p>
          <w:p w14:paraId="34AB366A">
            <w:pPr>
              <w:spacing w:line="271" w:lineRule="auto"/>
              <w:rPr>
                <w:rFonts w:ascii="Arial"/>
                <w:sz w:val="21"/>
              </w:rPr>
            </w:pPr>
          </w:p>
          <w:p w14:paraId="6257C905">
            <w:pPr>
              <w:spacing w:line="271" w:lineRule="auto"/>
              <w:rPr>
                <w:rFonts w:ascii="Arial"/>
                <w:sz w:val="21"/>
              </w:rPr>
            </w:pPr>
          </w:p>
          <w:p w14:paraId="472C35C0">
            <w:pPr>
              <w:pStyle w:val="26"/>
              <w:spacing w:before="59" w:line="220" w:lineRule="auto"/>
              <w:ind w:left="47"/>
            </w:pPr>
            <w:r>
              <w:rPr>
                <w:spacing w:val="-2"/>
              </w:rPr>
              <w:t>柑橘类水果</w:t>
            </w:r>
          </w:p>
        </w:tc>
        <w:tc>
          <w:tcPr>
            <w:tcW w:w="1199" w:type="dxa"/>
            <w:gridSpan w:val="2"/>
            <w:vAlign w:val="top"/>
          </w:tcPr>
          <w:p w14:paraId="4D5D8375">
            <w:pPr>
              <w:pStyle w:val="26"/>
              <w:spacing w:before="276" w:line="221" w:lineRule="auto"/>
              <w:ind w:left="512"/>
            </w:pPr>
            <w:r>
              <w:t>柚</w:t>
            </w:r>
          </w:p>
        </w:tc>
        <w:tc>
          <w:tcPr>
            <w:tcW w:w="854" w:type="dxa"/>
            <w:gridSpan w:val="2"/>
            <w:vAlign w:val="top"/>
          </w:tcPr>
          <w:p w14:paraId="4C14FFD1">
            <w:pPr>
              <w:pStyle w:val="26"/>
              <w:spacing w:before="277" w:line="220" w:lineRule="auto"/>
              <w:ind w:left="253"/>
            </w:pPr>
            <w:r>
              <w:rPr>
                <w:spacing w:val="-4"/>
              </w:rPr>
              <w:t>较高</w:t>
            </w:r>
          </w:p>
        </w:tc>
        <w:tc>
          <w:tcPr>
            <w:tcW w:w="4330" w:type="dxa"/>
            <w:gridSpan w:val="2"/>
            <w:vAlign w:val="top"/>
          </w:tcPr>
          <w:p w14:paraId="443E2EA6">
            <w:pPr>
              <w:pStyle w:val="26"/>
              <w:spacing w:before="166" w:line="230" w:lineRule="auto"/>
              <w:ind w:left="49" w:right="144" w:hanging="10"/>
            </w:pPr>
            <w:r>
              <w:rPr>
                <w:spacing w:val="-1"/>
              </w:rPr>
              <w:t>水胺硫磷、联苯菊酯、氯氟氰菊酯和高效氯氟氰菊酯</w:t>
            </w:r>
            <w:r>
              <w:rPr>
                <w:spacing w:val="12"/>
              </w:rPr>
              <w:t xml:space="preserve"> </w:t>
            </w:r>
            <w:r>
              <w:rPr>
                <w:spacing w:val="-1"/>
              </w:rPr>
              <w:t>、氯唑磷、多菌灵、克百威、毒死蜱、噻虫胺</w:t>
            </w:r>
          </w:p>
        </w:tc>
        <w:tc>
          <w:tcPr>
            <w:tcW w:w="3807" w:type="dxa"/>
            <w:gridSpan w:val="2"/>
            <w:vAlign w:val="top"/>
          </w:tcPr>
          <w:p w14:paraId="51876F5C">
            <w:pPr>
              <w:pStyle w:val="26"/>
              <w:spacing w:before="51" w:line="226" w:lineRule="auto"/>
              <w:ind w:left="38" w:right="159" w:firstLine="2"/>
            </w:pPr>
            <w:r>
              <w:rPr>
                <w:spacing w:val="-1"/>
              </w:rPr>
              <w:t>水胺硫磷、联苯菊酯、氯氟氰菊酯和高效氯氟氰菊酯、氯唑磷、多菌灵、克百威、毒死蜱、</w:t>
            </w:r>
            <w:r>
              <w:rPr>
                <w:spacing w:val="-3"/>
              </w:rPr>
              <w:t>噻虫胺</w:t>
            </w:r>
          </w:p>
        </w:tc>
        <w:tc>
          <w:tcPr>
            <w:tcW w:w="1122" w:type="dxa"/>
            <w:vAlign w:val="top"/>
          </w:tcPr>
          <w:p w14:paraId="4BB2108C">
            <w:pPr>
              <w:rPr>
                <w:rFonts w:ascii="Arial"/>
                <w:sz w:val="21"/>
              </w:rPr>
            </w:pPr>
          </w:p>
        </w:tc>
      </w:tr>
      <w:tr w14:paraId="5DD5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0" w:hRule="atLeast"/>
        </w:trPr>
        <w:tc>
          <w:tcPr>
            <w:tcW w:w="520" w:type="dxa"/>
            <w:vMerge w:val="continue"/>
            <w:tcBorders>
              <w:top w:val="nil"/>
              <w:bottom w:val="nil"/>
            </w:tcBorders>
            <w:vAlign w:val="top"/>
          </w:tcPr>
          <w:p w14:paraId="4E360F58">
            <w:pPr>
              <w:rPr>
                <w:rFonts w:ascii="Arial"/>
                <w:sz w:val="21"/>
              </w:rPr>
            </w:pPr>
          </w:p>
        </w:tc>
        <w:tc>
          <w:tcPr>
            <w:tcW w:w="870" w:type="dxa"/>
            <w:vMerge w:val="continue"/>
            <w:tcBorders>
              <w:top w:val="nil"/>
              <w:bottom w:val="nil"/>
            </w:tcBorders>
            <w:vAlign w:val="top"/>
          </w:tcPr>
          <w:p w14:paraId="770F8B56">
            <w:pPr>
              <w:rPr>
                <w:rFonts w:ascii="Arial"/>
                <w:sz w:val="21"/>
              </w:rPr>
            </w:pPr>
          </w:p>
        </w:tc>
        <w:tc>
          <w:tcPr>
            <w:tcW w:w="854" w:type="dxa"/>
            <w:gridSpan w:val="2"/>
            <w:vMerge w:val="continue"/>
            <w:tcBorders>
              <w:top w:val="nil"/>
              <w:bottom w:val="nil"/>
            </w:tcBorders>
            <w:vAlign w:val="top"/>
          </w:tcPr>
          <w:p w14:paraId="0FD758C1">
            <w:pPr>
              <w:rPr>
                <w:rFonts w:ascii="Arial"/>
                <w:sz w:val="21"/>
              </w:rPr>
            </w:pPr>
          </w:p>
        </w:tc>
        <w:tc>
          <w:tcPr>
            <w:tcW w:w="990" w:type="dxa"/>
            <w:gridSpan w:val="2"/>
            <w:vMerge w:val="continue"/>
            <w:tcBorders>
              <w:top w:val="nil"/>
              <w:bottom w:val="nil"/>
            </w:tcBorders>
            <w:vAlign w:val="top"/>
          </w:tcPr>
          <w:p w14:paraId="649B243F">
            <w:pPr>
              <w:rPr>
                <w:rFonts w:ascii="Arial"/>
                <w:sz w:val="21"/>
              </w:rPr>
            </w:pPr>
          </w:p>
        </w:tc>
        <w:tc>
          <w:tcPr>
            <w:tcW w:w="1199" w:type="dxa"/>
            <w:gridSpan w:val="2"/>
            <w:vAlign w:val="top"/>
          </w:tcPr>
          <w:p w14:paraId="7EF16CEC">
            <w:pPr>
              <w:pStyle w:val="26"/>
              <w:spacing w:before="256" w:line="220" w:lineRule="auto"/>
              <w:ind w:left="425"/>
            </w:pPr>
            <w:r>
              <w:rPr>
                <w:spacing w:val="-4"/>
              </w:rPr>
              <w:t>柠檬</w:t>
            </w:r>
          </w:p>
        </w:tc>
        <w:tc>
          <w:tcPr>
            <w:tcW w:w="854" w:type="dxa"/>
            <w:gridSpan w:val="2"/>
            <w:vAlign w:val="top"/>
          </w:tcPr>
          <w:p w14:paraId="72D53F2F">
            <w:pPr>
              <w:pStyle w:val="26"/>
              <w:spacing w:before="256" w:line="220" w:lineRule="auto"/>
              <w:ind w:left="253"/>
            </w:pPr>
            <w:r>
              <w:rPr>
                <w:spacing w:val="-4"/>
              </w:rPr>
              <w:t>较高</w:t>
            </w:r>
          </w:p>
        </w:tc>
        <w:tc>
          <w:tcPr>
            <w:tcW w:w="4330" w:type="dxa"/>
            <w:gridSpan w:val="2"/>
            <w:vAlign w:val="top"/>
          </w:tcPr>
          <w:p w14:paraId="21E778A0">
            <w:pPr>
              <w:pStyle w:val="26"/>
              <w:spacing w:before="143" w:line="233" w:lineRule="auto"/>
              <w:ind w:left="45" w:right="144"/>
            </w:pPr>
            <w:r>
              <w:rPr>
                <w:spacing w:val="-1"/>
              </w:rPr>
              <w:t>多菌灵、克百威、联苯菊酯、水胺硫磷、乙螨唑、氯</w:t>
            </w:r>
            <w:r>
              <w:rPr>
                <w:spacing w:val="-3"/>
              </w:rPr>
              <w:t>唑磷、毒死蜱</w:t>
            </w:r>
          </w:p>
        </w:tc>
        <w:tc>
          <w:tcPr>
            <w:tcW w:w="3807" w:type="dxa"/>
            <w:gridSpan w:val="2"/>
            <w:vAlign w:val="top"/>
          </w:tcPr>
          <w:p w14:paraId="5F64860C">
            <w:pPr>
              <w:pStyle w:val="26"/>
              <w:spacing w:before="143" w:line="233" w:lineRule="auto"/>
              <w:ind w:left="47" w:right="159"/>
            </w:pPr>
            <w:r>
              <w:rPr>
                <w:spacing w:val="-1"/>
              </w:rPr>
              <w:t>多菌灵、克百威、联苯菊酯、水胺硫磷、乙螨</w:t>
            </w:r>
            <w:r>
              <w:rPr>
                <w:spacing w:val="-2"/>
              </w:rPr>
              <w:t>唑、氯唑磷、毒死蜱</w:t>
            </w:r>
          </w:p>
        </w:tc>
        <w:tc>
          <w:tcPr>
            <w:tcW w:w="1122" w:type="dxa"/>
            <w:vAlign w:val="top"/>
          </w:tcPr>
          <w:p w14:paraId="5DD71E03">
            <w:pPr>
              <w:rPr>
                <w:rFonts w:ascii="Arial"/>
                <w:sz w:val="21"/>
              </w:rPr>
            </w:pPr>
          </w:p>
        </w:tc>
      </w:tr>
      <w:tr w14:paraId="30446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0" w:hRule="atLeast"/>
        </w:trPr>
        <w:tc>
          <w:tcPr>
            <w:tcW w:w="520" w:type="dxa"/>
            <w:vMerge w:val="continue"/>
            <w:tcBorders>
              <w:top w:val="nil"/>
              <w:bottom w:val="nil"/>
            </w:tcBorders>
            <w:vAlign w:val="top"/>
          </w:tcPr>
          <w:p w14:paraId="24510ED5">
            <w:pPr>
              <w:rPr>
                <w:rFonts w:ascii="Arial"/>
                <w:sz w:val="21"/>
              </w:rPr>
            </w:pPr>
          </w:p>
        </w:tc>
        <w:tc>
          <w:tcPr>
            <w:tcW w:w="870" w:type="dxa"/>
            <w:vMerge w:val="continue"/>
            <w:tcBorders>
              <w:top w:val="nil"/>
              <w:bottom w:val="nil"/>
            </w:tcBorders>
            <w:vAlign w:val="top"/>
          </w:tcPr>
          <w:p w14:paraId="18D235F9">
            <w:pPr>
              <w:rPr>
                <w:rFonts w:ascii="Arial"/>
                <w:sz w:val="21"/>
              </w:rPr>
            </w:pPr>
          </w:p>
        </w:tc>
        <w:tc>
          <w:tcPr>
            <w:tcW w:w="854" w:type="dxa"/>
            <w:gridSpan w:val="2"/>
            <w:vMerge w:val="continue"/>
            <w:tcBorders>
              <w:top w:val="nil"/>
              <w:bottom w:val="nil"/>
            </w:tcBorders>
            <w:vAlign w:val="top"/>
          </w:tcPr>
          <w:p w14:paraId="04F19FA2">
            <w:pPr>
              <w:rPr>
                <w:rFonts w:ascii="Arial"/>
                <w:sz w:val="21"/>
              </w:rPr>
            </w:pPr>
          </w:p>
        </w:tc>
        <w:tc>
          <w:tcPr>
            <w:tcW w:w="990" w:type="dxa"/>
            <w:gridSpan w:val="2"/>
            <w:vMerge w:val="continue"/>
            <w:tcBorders>
              <w:top w:val="nil"/>
            </w:tcBorders>
            <w:vAlign w:val="top"/>
          </w:tcPr>
          <w:p w14:paraId="08055457">
            <w:pPr>
              <w:rPr>
                <w:rFonts w:ascii="Arial"/>
                <w:sz w:val="21"/>
              </w:rPr>
            </w:pPr>
          </w:p>
        </w:tc>
        <w:tc>
          <w:tcPr>
            <w:tcW w:w="1199" w:type="dxa"/>
            <w:gridSpan w:val="2"/>
            <w:vAlign w:val="top"/>
          </w:tcPr>
          <w:p w14:paraId="385D02BF">
            <w:pPr>
              <w:spacing w:line="371" w:lineRule="auto"/>
              <w:rPr>
                <w:rFonts w:ascii="Arial"/>
                <w:sz w:val="21"/>
              </w:rPr>
            </w:pPr>
          </w:p>
          <w:p w14:paraId="49736845">
            <w:pPr>
              <w:pStyle w:val="26"/>
              <w:spacing w:before="59" w:line="219" w:lineRule="auto"/>
              <w:ind w:left="512"/>
            </w:pPr>
            <w:r>
              <w:t>橙</w:t>
            </w:r>
          </w:p>
        </w:tc>
        <w:tc>
          <w:tcPr>
            <w:tcW w:w="854" w:type="dxa"/>
            <w:gridSpan w:val="2"/>
            <w:vAlign w:val="top"/>
          </w:tcPr>
          <w:p w14:paraId="19097520">
            <w:pPr>
              <w:spacing w:line="371" w:lineRule="auto"/>
              <w:rPr>
                <w:rFonts w:ascii="Arial"/>
                <w:sz w:val="21"/>
              </w:rPr>
            </w:pPr>
          </w:p>
          <w:p w14:paraId="56027350">
            <w:pPr>
              <w:pStyle w:val="26"/>
              <w:spacing w:before="58" w:line="220" w:lineRule="auto"/>
              <w:ind w:left="253"/>
            </w:pPr>
            <w:r>
              <w:rPr>
                <w:spacing w:val="-4"/>
              </w:rPr>
              <w:t>较高</w:t>
            </w:r>
          </w:p>
        </w:tc>
        <w:tc>
          <w:tcPr>
            <w:tcW w:w="4330" w:type="dxa"/>
            <w:gridSpan w:val="2"/>
            <w:vAlign w:val="top"/>
          </w:tcPr>
          <w:p w14:paraId="01043764">
            <w:pPr>
              <w:pStyle w:val="26"/>
              <w:spacing w:before="95" w:line="232" w:lineRule="auto"/>
              <w:ind w:left="36" w:right="144" w:firstLine="4"/>
            </w:pPr>
            <w:r>
              <w:rPr>
                <w:spacing w:val="-1"/>
              </w:rPr>
              <w:t>丙溴磷、克百威、联苯菊酯、三唑磷、杀扑磷、水胺</w:t>
            </w:r>
            <w:r>
              <w:t>硫磷、氧乐果、2,4-滴和2,4-滴钠</w:t>
            </w:r>
            <w:r>
              <w:rPr>
                <w:spacing w:val="-1"/>
              </w:rPr>
              <w:t>盐、苯醚甲环唑、氯唑磷、敌敌畏、氯氟氰菊酯和高效氯氟氰菊酯、乙</w:t>
            </w:r>
            <w:r>
              <w:rPr>
                <w:spacing w:val="-2"/>
              </w:rPr>
              <w:t>酰甲胺磷</w:t>
            </w:r>
          </w:p>
        </w:tc>
        <w:tc>
          <w:tcPr>
            <w:tcW w:w="3807" w:type="dxa"/>
            <w:gridSpan w:val="2"/>
            <w:vAlign w:val="top"/>
          </w:tcPr>
          <w:p w14:paraId="682AECF2">
            <w:pPr>
              <w:pStyle w:val="26"/>
              <w:spacing w:before="95" w:line="232" w:lineRule="auto"/>
              <w:ind w:left="38" w:right="159" w:firstLine="1"/>
            </w:pPr>
            <w:r>
              <w:rPr>
                <w:spacing w:val="-1"/>
              </w:rPr>
              <w:t>联苯菊酯、水胺硫磷、三唑磷、克百威、丙溴磷、氯唑磷、敌敌畏、氯氟氰菊酯和高效氯氟氰菊酯、乙酰甲胺磷、2,4-滴和2,4-滴钠盐、</w:t>
            </w:r>
            <w:r>
              <w:rPr>
                <w:spacing w:val="-2"/>
              </w:rPr>
              <w:t>苯醚甲环唑</w:t>
            </w:r>
          </w:p>
        </w:tc>
        <w:tc>
          <w:tcPr>
            <w:tcW w:w="1122" w:type="dxa"/>
            <w:vAlign w:val="top"/>
          </w:tcPr>
          <w:p w14:paraId="105CCC2E">
            <w:pPr>
              <w:pStyle w:val="26"/>
              <w:spacing w:before="58" w:line="220" w:lineRule="auto"/>
            </w:pPr>
            <w:r>
              <w:rPr>
                <w:b/>
                <w:bCs/>
                <w:spacing w:val="-3"/>
              </w:rPr>
              <w:t>必检品种。</w:t>
            </w:r>
          </w:p>
        </w:tc>
      </w:tr>
      <w:tr w14:paraId="7AE0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54" w:hRule="atLeast"/>
        </w:trPr>
        <w:tc>
          <w:tcPr>
            <w:tcW w:w="520" w:type="dxa"/>
            <w:vMerge w:val="continue"/>
            <w:tcBorders>
              <w:top w:val="nil"/>
              <w:bottom w:val="nil"/>
            </w:tcBorders>
            <w:vAlign w:val="top"/>
          </w:tcPr>
          <w:p w14:paraId="3F27B9B2">
            <w:pPr>
              <w:rPr>
                <w:rFonts w:ascii="Arial"/>
                <w:sz w:val="21"/>
              </w:rPr>
            </w:pPr>
          </w:p>
        </w:tc>
        <w:tc>
          <w:tcPr>
            <w:tcW w:w="870" w:type="dxa"/>
            <w:vMerge w:val="continue"/>
            <w:tcBorders>
              <w:top w:val="nil"/>
              <w:bottom w:val="nil"/>
            </w:tcBorders>
            <w:vAlign w:val="top"/>
          </w:tcPr>
          <w:p w14:paraId="65CC57DB">
            <w:pPr>
              <w:rPr>
                <w:rFonts w:ascii="Arial"/>
                <w:sz w:val="21"/>
              </w:rPr>
            </w:pPr>
          </w:p>
        </w:tc>
        <w:tc>
          <w:tcPr>
            <w:tcW w:w="854" w:type="dxa"/>
            <w:gridSpan w:val="2"/>
            <w:vMerge w:val="continue"/>
            <w:tcBorders>
              <w:top w:val="nil"/>
              <w:bottom w:val="nil"/>
            </w:tcBorders>
            <w:vAlign w:val="top"/>
          </w:tcPr>
          <w:p w14:paraId="6837452D">
            <w:pPr>
              <w:rPr>
                <w:rFonts w:ascii="Arial"/>
                <w:sz w:val="21"/>
              </w:rPr>
            </w:pPr>
          </w:p>
        </w:tc>
        <w:tc>
          <w:tcPr>
            <w:tcW w:w="990" w:type="dxa"/>
            <w:gridSpan w:val="2"/>
            <w:vMerge w:val="restart"/>
            <w:tcBorders>
              <w:bottom w:val="nil"/>
            </w:tcBorders>
            <w:vAlign w:val="top"/>
          </w:tcPr>
          <w:p w14:paraId="413B1383">
            <w:pPr>
              <w:spacing w:line="250" w:lineRule="auto"/>
              <w:rPr>
                <w:rFonts w:ascii="Arial"/>
                <w:sz w:val="21"/>
              </w:rPr>
            </w:pPr>
          </w:p>
          <w:p w14:paraId="03F36AAB">
            <w:pPr>
              <w:spacing w:line="250" w:lineRule="auto"/>
              <w:rPr>
                <w:rFonts w:ascii="Arial"/>
                <w:sz w:val="21"/>
              </w:rPr>
            </w:pPr>
          </w:p>
          <w:p w14:paraId="2BDF5B5D">
            <w:pPr>
              <w:spacing w:line="250" w:lineRule="auto"/>
              <w:rPr>
                <w:rFonts w:ascii="Arial"/>
                <w:sz w:val="21"/>
              </w:rPr>
            </w:pPr>
          </w:p>
          <w:p w14:paraId="715F2F98">
            <w:pPr>
              <w:spacing w:line="250" w:lineRule="auto"/>
              <w:rPr>
                <w:rFonts w:ascii="Arial"/>
                <w:sz w:val="21"/>
              </w:rPr>
            </w:pPr>
          </w:p>
          <w:p w14:paraId="13FF864A">
            <w:pPr>
              <w:spacing w:line="250" w:lineRule="auto"/>
              <w:rPr>
                <w:rFonts w:ascii="Arial"/>
                <w:sz w:val="21"/>
              </w:rPr>
            </w:pPr>
          </w:p>
          <w:p w14:paraId="21C3C222">
            <w:pPr>
              <w:spacing w:line="250" w:lineRule="auto"/>
              <w:rPr>
                <w:rFonts w:ascii="Arial"/>
                <w:sz w:val="21"/>
              </w:rPr>
            </w:pPr>
          </w:p>
          <w:p w14:paraId="1074745D">
            <w:pPr>
              <w:spacing w:line="250" w:lineRule="auto"/>
              <w:rPr>
                <w:rFonts w:ascii="Arial"/>
                <w:sz w:val="21"/>
              </w:rPr>
            </w:pPr>
          </w:p>
          <w:p w14:paraId="11F4F90B">
            <w:pPr>
              <w:spacing w:line="250" w:lineRule="auto"/>
              <w:rPr>
                <w:rFonts w:ascii="Arial"/>
                <w:sz w:val="21"/>
              </w:rPr>
            </w:pPr>
          </w:p>
          <w:p w14:paraId="5C263DF1">
            <w:pPr>
              <w:spacing w:line="250" w:lineRule="auto"/>
              <w:rPr>
                <w:rFonts w:ascii="Arial"/>
                <w:sz w:val="21"/>
              </w:rPr>
            </w:pPr>
          </w:p>
          <w:p w14:paraId="4BB7793F">
            <w:pPr>
              <w:pStyle w:val="26"/>
              <w:spacing w:before="58" w:line="233" w:lineRule="auto"/>
              <w:ind w:left="142" w:right="34" w:hanging="95"/>
            </w:pPr>
            <w:r>
              <w:rPr>
                <w:spacing w:val="-2"/>
              </w:rPr>
              <w:t>浆果和其他</w:t>
            </w:r>
            <w:r>
              <w:rPr>
                <w:spacing w:val="-3"/>
              </w:rPr>
              <w:t>小型水果</w:t>
            </w:r>
          </w:p>
        </w:tc>
        <w:tc>
          <w:tcPr>
            <w:tcW w:w="1199" w:type="dxa"/>
            <w:gridSpan w:val="2"/>
            <w:vAlign w:val="top"/>
          </w:tcPr>
          <w:p w14:paraId="0AE087DB">
            <w:pPr>
              <w:spacing w:line="434" w:lineRule="auto"/>
              <w:rPr>
                <w:rFonts w:ascii="Arial"/>
                <w:sz w:val="21"/>
              </w:rPr>
            </w:pPr>
          </w:p>
          <w:p w14:paraId="5D57FE75">
            <w:pPr>
              <w:pStyle w:val="26"/>
              <w:spacing w:before="59" w:line="221" w:lineRule="auto"/>
              <w:ind w:left="427"/>
            </w:pPr>
            <w:r>
              <w:rPr>
                <w:spacing w:val="-5"/>
              </w:rPr>
              <w:t>葡萄</w:t>
            </w:r>
          </w:p>
        </w:tc>
        <w:tc>
          <w:tcPr>
            <w:tcW w:w="854" w:type="dxa"/>
            <w:gridSpan w:val="2"/>
            <w:vAlign w:val="top"/>
          </w:tcPr>
          <w:p w14:paraId="138EE570">
            <w:pPr>
              <w:spacing w:line="434" w:lineRule="auto"/>
              <w:rPr>
                <w:rFonts w:ascii="Arial"/>
                <w:sz w:val="21"/>
              </w:rPr>
            </w:pPr>
          </w:p>
          <w:p w14:paraId="69FF8D55">
            <w:pPr>
              <w:pStyle w:val="26"/>
              <w:spacing w:before="59" w:line="220" w:lineRule="auto"/>
              <w:ind w:left="253"/>
            </w:pPr>
            <w:r>
              <w:rPr>
                <w:spacing w:val="-4"/>
              </w:rPr>
              <w:t>较高</w:t>
            </w:r>
          </w:p>
        </w:tc>
        <w:tc>
          <w:tcPr>
            <w:tcW w:w="4330" w:type="dxa"/>
            <w:gridSpan w:val="2"/>
            <w:vAlign w:val="top"/>
          </w:tcPr>
          <w:p w14:paraId="47921C02">
            <w:pPr>
              <w:pStyle w:val="26"/>
              <w:spacing w:before="161" w:line="231" w:lineRule="auto"/>
              <w:ind w:left="38" w:right="144" w:firstLine="1"/>
              <w:jc w:val="both"/>
            </w:pPr>
            <w:r>
              <w:rPr>
                <w:spacing w:val="-1"/>
              </w:rPr>
              <w:t>苯醚甲环唑、己唑醇、克百威、氯氰菊酯和高效氯氰菊酯、霜霉威和霜霉威盐酸盐、氧乐果、氯氟氰菊酯和高效氯氟氰菊酯、氟虫腈、氯吡脲、联苯菊酯、氟唑菌酰胺、戊唑醇、腈苯唑</w:t>
            </w:r>
          </w:p>
        </w:tc>
        <w:tc>
          <w:tcPr>
            <w:tcW w:w="3807" w:type="dxa"/>
            <w:gridSpan w:val="2"/>
            <w:vAlign w:val="top"/>
          </w:tcPr>
          <w:p w14:paraId="0DCD38DB">
            <w:pPr>
              <w:pStyle w:val="26"/>
              <w:spacing w:before="270" w:line="233" w:lineRule="auto"/>
              <w:ind w:left="38" w:right="159" w:firstLine="2"/>
              <w:jc w:val="both"/>
            </w:pPr>
            <w:r>
              <w:rPr>
                <w:spacing w:val="-1"/>
              </w:rPr>
              <w:t>苯醚甲环唑、己唑醇、克百威、霜霉威和霜霉威盐酸盐、氯氟氰菊酯和高效氯氟氰菊酯、戊</w:t>
            </w:r>
            <w:r>
              <w:rPr>
                <w:spacing w:val="-4"/>
              </w:rPr>
              <w:t>唑醇</w:t>
            </w:r>
          </w:p>
        </w:tc>
        <w:tc>
          <w:tcPr>
            <w:tcW w:w="1122" w:type="dxa"/>
            <w:vAlign w:val="top"/>
          </w:tcPr>
          <w:p w14:paraId="5B7BAEB9">
            <w:pPr>
              <w:rPr>
                <w:rFonts w:ascii="Arial"/>
                <w:sz w:val="21"/>
              </w:rPr>
            </w:pPr>
          </w:p>
        </w:tc>
      </w:tr>
      <w:tr w14:paraId="34CC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8" w:hRule="atLeast"/>
        </w:trPr>
        <w:tc>
          <w:tcPr>
            <w:tcW w:w="520" w:type="dxa"/>
            <w:vMerge w:val="continue"/>
            <w:tcBorders>
              <w:top w:val="nil"/>
              <w:bottom w:val="nil"/>
            </w:tcBorders>
            <w:vAlign w:val="top"/>
          </w:tcPr>
          <w:p w14:paraId="1B4B1FF4">
            <w:pPr>
              <w:rPr>
                <w:rFonts w:ascii="Arial"/>
                <w:sz w:val="21"/>
              </w:rPr>
            </w:pPr>
          </w:p>
        </w:tc>
        <w:tc>
          <w:tcPr>
            <w:tcW w:w="870" w:type="dxa"/>
            <w:vMerge w:val="continue"/>
            <w:tcBorders>
              <w:top w:val="nil"/>
              <w:bottom w:val="nil"/>
            </w:tcBorders>
            <w:vAlign w:val="top"/>
          </w:tcPr>
          <w:p w14:paraId="658C00E4">
            <w:pPr>
              <w:rPr>
                <w:rFonts w:ascii="Arial"/>
                <w:sz w:val="21"/>
              </w:rPr>
            </w:pPr>
          </w:p>
        </w:tc>
        <w:tc>
          <w:tcPr>
            <w:tcW w:w="854" w:type="dxa"/>
            <w:gridSpan w:val="2"/>
            <w:vMerge w:val="continue"/>
            <w:tcBorders>
              <w:top w:val="nil"/>
              <w:bottom w:val="nil"/>
            </w:tcBorders>
            <w:vAlign w:val="top"/>
          </w:tcPr>
          <w:p w14:paraId="0925C75F">
            <w:pPr>
              <w:rPr>
                <w:rFonts w:ascii="Arial"/>
                <w:sz w:val="21"/>
              </w:rPr>
            </w:pPr>
          </w:p>
        </w:tc>
        <w:tc>
          <w:tcPr>
            <w:tcW w:w="990" w:type="dxa"/>
            <w:gridSpan w:val="2"/>
            <w:vMerge w:val="continue"/>
            <w:tcBorders>
              <w:top w:val="nil"/>
              <w:bottom w:val="nil"/>
            </w:tcBorders>
            <w:vAlign w:val="top"/>
          </w:tcPr>
          <w:p w14:paraId="282C7BDE">
            <w:pPr>
              <w:rPr>
                <w:rFonts w:ascii="Arial"/>
                <w:sz w:val="21"/>
              </w:rPr>
            </w:pPr>
          </w:p>
        </w:tc>
        <w:tc>
          <w:tcPr>
            <w:tcW w:w="1199" w:type="dxa"/>
            <w:gridSpan w:val="2"/>
            <w:vAlign w:val="top"/>
          </w:tcPr>
          <w:p w14:paraId="3A5B2AED">
            <w:pPr>
              <w:pStyle w:val="26"/>
              <w:spacing w:before="230" w:line="220" w:lineRule="auto"/>
              <w:ind w:left="427"/>
            </w:pPr>
            <w:r>
              <w:rPr>
                <w:spacing w:val="-5"/>
              </w:rPr>
              <w:t>草莓</w:t>
            </w:r>
          </w:p>
        </w:tc>
        <w:tc>
          <w:tcPr>
            <w:tcW w:w="854" w:type="dxa"/>
            <w:gridSpan w:val="2"/>
            <w:vAlign w:val="top"/>
          </w:tcPr>
          <w:p w14:paraId="6807781E">
            <w:pPr>
              <w:pStyle w:val="26"/>
              <w:spacing w:before="230" w:line="220" w:lineRule="auto"/>
              <w:ind w:left="253"/>
            </w:pPr>
            <w:r>
              <w:rPr>
                <w:spacing w:val="-4"/>
              </w:rPr>
              <w:t>较高</w:t>
            </w:r>
          </w:p>
        </w:tc>
        <w:tc>
          <w:tcPr>
            <w:tcW w:w="4330" w:type="dxa"/>
            <w:gridSpan w:val="2"/>
            <w:vAlign w:val="top"/>
          </w:tcPr>
          <w:p w14:paraId="4112B759">
            <w:pPr>
              <w:pStyle w:val="26"/>
              <w:spacing w:before="118" w:line="231" w:lineRule="auto"/>
              <w:ind w:left="43" w:right="144" w:firstLine="2"/>
            </w:pPr>
            <w:r>
              <w:rPr>
                <w:spacing w:val="-1"/>
              </w:rPr>
              <w:t>阿维菌素、敌敌畏、多菌灵、克百威、烯酰吗啉、氧乐果、戊菌唑、吡虫啉、乙酰甲胺磷</w:t>
            </w:r>
          </w:p>
        </w:tc>
        <w:tc>
          <w:tcPr>
            <w:tcW w:w="3807" w:type="dxa"/>
            <w:gridSpan w:val="2"/>
            <w:vAlign w:val="top"/>
          </w:tcPr>
          <w:p w14:paraId="24688A4A">
            <w:pPr>
              <w:pStyle w:val="26"/>
              <w:spacing w:before="118" w:line="237" w:lineRule="auto"/>
              <w:ind w:left="47" w:right="159"/>
            </w:pPr>
            <w:r>
              <w:rPr>
                <w:spacing w:val="-1"/>
              </w:rPr>
              <w:t>阿维菌素、克百威、烯酰吗啉、氧乐果、戊菌</w:t>
            </w:r>
            <w:r>
              <w:t>唑</w:t>
            </w:r>
          </w:p>
        </w:tc>
        <w:tc>
          <w:tcPr>
            <w:tcW w:w="1122" w:type="dxa"/>
            <w:vAlign w:val="top"/>
          </w:tcPr>
          <w:p w14:paraId="29332A97">
            <w:pPr>
              <w:rPr>
                <w:rFonts w:ascii="Arial"/>
                <w:sz w:val="21"/>
              </w:rPr>
            </w:pPr>
          </w:p>
        </w:tc>
      </w:tr>
      <w:tr w14:paraId="5559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6" w:hRule="atLeast"/>
        </w:trPr>
        <w:tc>
          <w:tcPr>
            <w:tcW w:w="520" w:type="dxa"/>
            <w:vMerge w:val="continue"/>
            <w:tcBorders>
              <w:top w:val="nil"/>
              <w:bottom w:val="nil"/>
            </w:tcBorders>
            <w:vAlign w:val="top"/>
          </w:tcPr>
          <w:p w14:paraId="637FD278">
            <w:pPr>
              <w:rPr>
                <w:rFonts w:ascii="Arial"/>
                <w:sz w:val="21"/>
              </w:rPr>
            </w:pPr>
          </w:p>
        </w:tc>
        <w:tc>
          <w:tcPr>
            <w:tcW w:w="870" w:type="dxa"/>
            <w:vMerge w:val="continue"/>
            <w:tcBorders>
              <w:top w:val="nil"/>
              <w:bottom w:val="nil"/>
            </w:tcBorders>
            <w:vAlign w:val="top"/>
          </w:tcPr>
          <w:p w14:paraId="1AE7C2E9">
            <w:pPr>
              <w:rPr>
                <w:rFonts w:ascii="Arial"/>
                <w:sz w:val="21"/>
              </w:rPr>
            </w:pPr>
          </w:p>
        </w:tc>
        <w:tc>
          <w:tcPr>
            <w:tcW w:w="854" w:type="dxa"/>
            <w:gridSpan w:val="2"/>
            <w:vMerge w:val="continue"/>
            <w:tcBorders>
              <w:top w:val="nil"/>
              <w:bottom w:val="nil"/>
            </w:tcBorders>
            <w:vAlign w:val="top"/>
          </w:tcPr>
          <w:p w14:paraId="7B13176B">
            <w:pPr>
              <w:rPr>
                <w:rFonts w:ascii="Arial"/>
                <w:sz w:val="21"/>
              </w:rPr>
            </w:pPr>
          </w:p>
        </w:tc>
        <w:tc>
          <w:tcPr>
            <w:tcW w:w="990" w:type="dxa"/>
            <w:gridSpan w:val="2"/>
            <w:vMerge w:val="continue"/>
            <w:tcBorders>
              <w:top w:val="nil"/>
              <w:bottom w:val="nil"/>
            </w:tcBorders>
            <w:vAlign w:val="top"/>
          </w:tcPr>
          <w:p w14:paraId="7506D9F6">
            <w:pPr>
              <w:rPr>
                <w:rFonts w:ascii="Arial"/>
                <w:sz w:val="21"/>
              </w:rPr>
            </w:pPr>
          </w:p>
        </w:tc>
        <w:tc>
          <w:tcPr>
            <w:tcW w:w="1199" w:type="dxa"/>
            <w:gridSpan w:val="2"/>
            <w:vAlign w:val="top"/>
          </w:tcPr>
          <w:p w14:paraId="4DB26B3B">
            <w:pPr>
              <w:pStyle w:val="26"/>
              <w:spacing w:before="158" w:line="220" w:lineRule="auto"/>
              <w:ind w:left="332"/>
            </w:pPr>
            <w:r>
              <w:rPr>
                <w:spacing w:val="-3"/>
              </w:rPr>
              <w:t>猕猴桃</w:t>
            </w:r>
          </w:p>
        </w:tc>
        <w:tc>
          <w:tcPr>
            <w:tcW w:w="854" w:type="dxa"/>
            <w:gridSpan w:val="2"/>
            <w:vAlign w:val="top"/>
          </w:tcPr>
          <w:p w14:paraId="4EE1296D">
            <w:pPr>
              <w:pStyle w:val="26"/>
              <w:spacing w:before="158" w:line="220" w:lineRule="auto"/>
              <w:ind w:left="253"/>
            </w:pPr>
            <w:r>
              <w:rPr>
                <w:spacing w:val="-4"/>
              </w:rPr>
              <w:t>较高</w:t>
            </w:r>
          </w:p>
        </w:tc>
        <w:tc>
          <w:tcPr>
            <w:tcW w:w="4330" w:type="dxa"/>
            <w:gridSpan w:val="2"/>
            <w:vAlign w:val="top"/>
          </w:tcPr>
          <w:p w14:paraId="41116605">
            <w:pPr>
              <w:pStyle w:val="26"/>
              <w:spacing w:before="158" w:line="219" w:lineRule="auto"/>
              <w:ind w:left="39"/>
            </w:pPr>
            <w:r>
              <w:rPr>
                <w:spacing w:val="-1"/>
              </w:rPr>
              <w:t>敌敌畏、多菌灵、氯吡脲、氧乐果、吡唑醚菌酯</w:t>
            </w:r>
          </w:p>
        </w:tc>
        <w:tc>
          <w:tcPr>
            <w:tcW w:w="3807" w:type="dxa"/>
            <w:gridSpan w:val="2"/>
            <w:vAlign w:val="top"/>
          </w:tcPr>
          <w:p w14:paraId="7ED4FA6F">
            <w:pPr>
              <w:pStyle w:val="26"/>
              <w:spacing w:before="48" w:line="214" w:lineRule="auto"/>
              <w:ind w:left="41" w:right="159"/>
            </w:pPr>
            <w:r>
              <w:rPr>
                <w:spacing w:val="-1"/>
              </w:rPr>
              <w:t>敌敌畏、多菌灵、氯吡脲、氧乐果、吡唑醚菌</w:t>
            </w:r>
            <w:r>
              <w:t>酯</w:t>
            </w:r>
          </w:p>
        </w:tc>
        <w:tc>
          <w:tcPr>
            <w:tcW w:w="1122" w:type="dxa"/>
            <w:vAlign w:val="top"/>
          </w:tcPr>
          <w:p w14:paraId="1451DD70">
            <w:pPr>
              <w:rPr>
                <w:rFonts w:ascii="Arial"/>
                <w:sz w:val="21"/>
              </w:rPr>
            </w:pPr>
          </w:p>
        </w:tc>
      </w:tr>
      <w:tr w14:paraId="2638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5" w:hRule="atLeast"/>
        </w:trPr>
        <w:tc>
          <w:tcPr>
            <w:tcW w:w="520" w:type="dxa"/>
            <w:vMerge w:val="continue"/>
            <w:tcBorders>
              <w:top w:val="nil"/>
              <w:bottom w:val="nil"/>
            </w:tcBorders>
            <w:vAlign w:val="top"/>
          </w:tcPr>
          <w:p w14:paraId="4CE0E85C">
            <w:pPr>
              <w:rPr>
                <w:rFonts w:ascii="Arial"/>
                <w:sz w:val="21"/>
              </w:rPr>
            </w:pPr>
          </w:p>
        </w:tc>
        <w:tc>
          <w:tcPr>
            <w:tcW w:w="870" w:type="dxa"/>
            <w:vMerge w:val="continue"/>
            <w:tcBorders>
              <w:top w:val="nil"/>
              <w:bottom w:val="nil"/>
            </w:tcBorders>
            <w:vAlign w:val="top"/>
          </w:tcPr>
          <w:p w14:paraId="1B972151">
            <w:pPr>
              <w:rPr>
                <w:rFonts w:ascii="Arial"/>
                <w:sz w:val="21"/>
              </w:rPr>
            </w:pPr>
          </w:p>
        </w:tc>
        <w:tc>
          <w:tcPr>
            <w:tcW w:w="854" w:type="dxa"/>
            <w:gridSpan w:val="2"/>
            <w:vMerge w:val="continue"/>
            <w:tcBorders>
              <w:top w:val="nil"/>
              <w:bottom w:val="nil"/>
            </w:tcBorders>
            <w:vAlign w:val="top"/>
          </w:tcPr>
          <w:p w14:paraId="20B82D23">
            <w:pPr>
              <w:rPr>
                <w:rFonts w:ascii="Arial"/>
                <w:sz w:val="21"/>
              </w:rPr>
            </w:pPr>
          </w:p>
        </w:tc>
        <w:tc>
          <w:tcPr>
            <w:tcW w:w="990" w:type="dxa"/>
            <w:gridSpan w:val="2"/>
            <w:vMerge w:val="continue"/>
            <w:tcBorders>
              <w:top w:val="nil"/>
              <w:bottom w:val="nil"/>
            </w:tcBorders>
            <w:vAlign w:val="top"/>
          </w:tcPr>
          <w:p w14:paraId="17C2682A">
            <w:pPr>
              <w:rPr>
                <w:rFonts w:ascii="Arial"/>
                <w:sz w:val="21"/>
              </w:rPr>
            </w:pPr>
          </w:p>
        </w:tc>
        <w:tc>
          <w:tcPr>
            <w:tcW w:w="1199" w:type="dxa"/>
            <w:gridSpan w:val="2"/>
            <w:vAlign w:val="top"/>
          </w:tcPr>
          <w:p w14:paraId="6843ACF5">
            <w:pPr>
              <w:spacing w:line="254" w:lineRule="auto"/>
              <w:rPr>
                <w:rFonts w:ascii="Arial"/>
                <w:sz w:val="21"/>
              </w:rPr>
            </w:pPr>
          </w:p>
          <w:p w14:paraId="15472226">
            <w:pPr>
              <w:pStyle w:val="26"/>
              <w:spacing w:before="59" w:line="221" w:lineRule="auto"/>
              <w:ind w:left="426"/>
            </w:pPr>
            <w:r>
              <w:rPr>
                <w:spacing w:val="-4"/>
              </w:rPr>
              <w:t>蓝莓</w:t>
            </w:r>
          </w:p>
        </w:tc>
        <w:tc>
          <w:tcPr>
            <w:tcW w:w="854" w:type="dxa"/>
            <w:gridSpan w:val="2"/>
            <w:vAlign w:val="top"/>
          </w:tcPr>
          <w:p w14:paraId="37221ACF">
            <w:pPr>
              <w:spacing w:line="254" w:lineRule="auto"/>
              <w:rPr>
                <w:rFonts w:ascii="Arial"/>
                <w:sz w:val="21"/>
              </w:rPr>
            </w:pPr>
          </w:p>
          <w:p w14:paraId="63F49365">
            <w:pPr>
              <w:pStyle w:val="26"/>
              <w:spacing w:before="59" w:line="220" w:lineRule="auto"/>
              <w:ind w:left="253"/>
            </w:pPr>
            <w:r>
              <w:rPr>
                <w:spacing w:val="-4"/>
              </w:rPr>
              <w:t>较高</w:t>
            </w:r>
          </w:p>
        </w:tc>
        <w:tc>
          <w:tcPr>
            <w:tcW w:w="4330" w:type="dxa"/>
            <w:gridSpan w:val="2"/>
            <w:vAlign w:val="top"/>
          </w:tcPr>
          <w:p w14:paraId="551C8E39">
            <w:pPr>
              <w:pStyle w:val="26"/>
              <w:spacing w:before="202" w:line="233" w:lineRule="auto"/>
              <w:ind w:left="37" w:right="172"/>
            </w:pPr>
            <w:r>
              <w:rPr>
                <w:spacing w:val="-2"/>
              </w:rPr>
              <w:t>铅（以Pb计）、镉（以Cd计）、腈苯唑、亚胺硫磷、</w:t>
            </w:r>
            <w:r>
              <w:rPr>
                <w:spacing w:val="-1"/>
              </w:rPr>
              <w:t>联苯菊酯、咯菌腈</w:t>
            </w:r>
          </w:p>
        </w:tc>
        <w:tc>
          <w:tcPr>
            <w:tcW w:w="3807" w:type="dxa"/>
            <w:gridSpan w:val="2"/>
            <w:vAlign w:val="top"/>
          </w:tcPr>
          <w:p w14:paraId="7A157A7A">
            <w:pPr>
              <w:pStyle w:val="26"/>
              <w:spacing w:before="201" w:line="234" w:lineRule="auto"/>
              <w:ind w:left="39" w:right="154"/>
            </w:pPr>
            <w:r>
              <w:rPr>
                <w:spacing w:val="-1"/>
              </w:rPr>
              <w:t>铅（以Pb计）、镉（以Cd计）、腈苯唑、联苯</w:t>
            </w:r>
            <w:r>
              <w:rPr>
                <w:spacing w:val="-4"/>
              </w:rPr>
              <w:t>菊酯</w:t>
            </w:r>
          </w:p>
        </w:tc>
        <w:tc>
          <w:tcPr>
            <w:tcW w:w="1122" w:type="dxa"/>
            <w:vAlign w:val="top"/>
          </w:tcPr>
          <w:p w14:paraId="52BFAADF">
            <w:pPr>
              <w:rPr>
                <w:rFonts w:ascii="Arial"/>
                <w:sz w:val="21"/>
              </w:rPr>
            </w:pPr>
          </w:p>
        </w:tc>
      </w:tr>
      <w:tr w14:paraId="164A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54" w:hRule="atLeast"/>
        </w:trPr>
        <w:tc>
          <w:tcPr>
            <w:tcW w:w="520" w:type="dxa"/>
            <w:vMerge w:val="continue"/>
            <w:tcBorders>
              <w:top w:val="nil"/>
              <w:bottom w:val="nil"/>
            </w:tcBorders>
            <w:vAlign w:val="top"/>
          </w:tcPr>
          <w:p w14:paraId="61CF8B21">
            <w:pPr>
              <w:rPr>
                <w:rFonts w:ascii="Arial"/>
                <w:sz w:val="21"/>
              </w:rPr>
            </w:pPr>
          </w:p>
        </w:tc>
        <w:tc>
          <w:tcPr>
            <w:tcW w:w="870" w:type="dxa"/>
            <w:vMerge w:val="continue"/>
            <w:tcBorders>
              <w:top w:val="nil"/>
              <w:bottom w:val="nil"/>
            </w:tcBorders>
            <w:vAlign w:val="top"/>
          </w:tcPr>
          <w:p w14:paraId="1B76082C">
            <w:pPr>
              <w:rPr>
                <w:rFonts w:ascii="Arial"/>
                <w:sz w:val="21"/>
              </w:rPr>
            </w:pPr>
          </w:p>
        </w:tc>
        <w:tc>
          <w:tcPr>
            <w:tcW w:w="854" w:type="dxa"/>
            <w:gridSpan w:val="2"/>
            <w:vMerge w:val="continue"/>
            <w:tcBorders>
              <w:top w:val="nil"/>
              <w:bottom w:val="nil"/>
            </w:tcBorders>
            <w:vAlign w:val="top"/>
          </w:tcPr>
          <w:p w14:paraId="64A4D9D3">
            <w:pPr>
              <w:rPr>
                <w:rFonts w:ascii="Arial"/>
                <w:sz w:val="21"/>
              </w:rPr>
            </w:pPr>
          </w:p>
        </w:tc>
        <w:tc>
          <w:tcPr>
            <w:tcW w:w="990" w:type="dxa"/>
            <w:gridSpan w:val="2"/>
            <w:vMerge w:val="continue"/>
            <w:tcBorders>
              <w:top w:val="nil"/>
              <w:bottom w:val="nil"/>
            </w:tcBorders>
            <w:vAlign w:val="top"/>
          </w:tcPr>
          <w:p w14:paraId="0F7DCAB7">
            <w:pPr>
              <w:rPr>
                <w:rFonts w:ascii="Arial"/>
                <w:sz w:val="21"/>
              </w:rPr>
            </w:pPr>
          </w:p>
        </w:tc>
        <w:tc>
          <w:tcPr>
            <w:tcW w:w="1199" w:type="dxa"/>
            <w:gridSpan w:val="2"/>
            <w:vAlign w:val="top"/>
          </w:tcPr>
          <w:p w14:paraId="78468463">
            <w:pPr>
              <w:spacing w:line="440" w:lineRule="auto"/>
              <w:rPr>
                <w:rFonts w:ascii="Arial"/>
                <w:sz w:val="21"/>
              </w:rPr>
            </w:pPr>
          </w:p>
          <w:p w14:paraId="7A39C093">
            <w:pPr>
              <w:pStyle w:val="26"/>
              <w:spacing w:before="59" w:line="221" w:lineRule="auto"/>
              <w:ind w:left="428"/>
            </w:pPr>
            <w:r>
              <w:rPr>
                <w:spacing w:val="-5"/>
              </w:rPr>
              <w:t>桑葚</w:t>
            </w:r>
          </w:p>
        </w:tc>
        <w:tc>
          <w:tcPr>
            <w:tcW w:w="854" w:type="dxa"/>
            <w:gridSpan w:val="2"/>
            <w:vAlign w:val="top"/>
          </w:tcPr>
          <w:p w14:paraId="2F7C6DDC">
            <w:pPr>
              <w:spacing w:line="440" w:lineRule="auto"/>
              <w:rPr>
                <w:rFonts w:ascii="Arial"/>
                <w:sz w:val="21"/>
              </w:rPr>
            </w:pPr>
          </w:p>
          <w:p w14:paraId="63D93777">
            <w:pPr>
              <w:pStyle w:val="26"/>
              <w:spacing w:before="59" w:line="220" w:lineRule="auto"/>
              <w:ind w:left="253"/>
            </w:pPr>
            <w:r>
              <w:rPr>
                <w:spacing w:val="-4"/>
              </w:rPr>
              <w:t>较高</w:t>
            </w:r>
          </w:p>
        </w:tc>
        <w:tc>
          <w:tcPr>
            <w:tcW w:w="4330" w:type="dxa"/>
            <w:gridSpan w:val="2"/>
            <w:vAlign w:val="top"/>
          </w:tcPr>
          <w:p w14:paraId="5E78A9B7">
            <w:pPr>
              <w:pStyle w:val="26"/>
              <w:spacing w:before="167" w:line="231" w:lineRule="auto"/>
              <w:ind w:left="36" w:right="53" w:firstLine="1"/>
              <w:jc w:val="both"/>
            </w:pPr>
            <w:r>
              <w:rPr>
                <w:spacing w:val="-1"/>
              </w:rPr>
              <w:t>脱氢乙酸及其钠盐(以脱氢乙酸计)、苯甲酸及其钠盐</w:t>
            </w:r>
            <w:r>
              <w:rPr>
                <w:spacing w:val="7"/>
              </w:rPr>
              <w:t xml:space="preserve"> </w:t>
            </w:r>
            <w:r>
              <w:t>(以苯甲酸计)、山梨酸及其钾盐(以山梨酸</w:t>
            </w:r>
            <w:r>
              <w:rPr>
                <w:spacing w:val="-1"/>
              </w:rPr>
              <w:t>计)、糖精</w:t>
            </w:r>
            <w:r>
              <w:rPr>
                <w:spacing w:val="-2"/>
              </w:rPr>
              <w:t>钠</w:t>
            </w:r>
            <w:r>
              <w:rPr>
                <w:spacing w:val="-47"/>
              </w:rPr>
              <w:t xml:space="preserve"> </w:t>
            </w:r>
            <w:r>
              <w:rPr>
                <w:spacing w:val="-2"/>
              </w:rPr>
              <w:t>(以糖精计)、三氯蔗糖、甜蜜素(以环己基氨基磺酸</w:t>
            </w:r>
            <w:r>
              <w:rPr>
                <w:spacing w:val="-1"/>
              </w:rPr>
              <w:t>计)、纽甜、多菌灵、氯氟氰菊酯和高效氯氟氰菊酯</w:t>
            </w:r>
          </w:p>
        </w:tc>
        <w:tc>
          <w:tcPr>
            <w:tcW w:w="3807" w:type="dxa"/>
            <w:gridSpan w:val="2"/>
            <w:vAlign w:val="top"/>
          </w:tcPr>
          <w:p w14:paraId="4F9FC734">
            <w:pPr>
              <w:pStyle w:val="26"/>
              <w:spacing w:before="167" w:line="231" w:lineRule="auto"/>
              <w:ind w:left="40" w:right="65"/>
              <w:jc w:val="both"/>
            </w:pPr>
            <w:r>
              <w:rPr>
                <w:spacing w:val="-1"/>
              </w:rPr>
              <w:t>脱氢乙酸及其钠盐(以脱氢乙酸计)、苯甲酸及其钠盐(以苯甲酸计)、山梨酸及其钾盐(以山梨酸计)、糖精钠(以糖精计)、三氯蔗糖、甜蜜素（以环己基氨基磺酸计）、纽甜、多菌灵</w:t>
            </w:r>
          </w:p>
        </w:tc>
        <w:tc>
          <w:tcPr>
            <w:tcW w:w="1122" w:type="dxa"/>
            <w:vAlign w:val="top"/>
          </w:tcPr>
          <w:p w14:paraId="10678234">
            <w:pPr>
              <w:pStyle w:val="26"/>
              <w:spacing w:before="59" w:line="220" w:lineRule="auto"/>
            </w:pPr>
            <w:r>
              <w:rPr>
                <w:b/>
                <w:bCs/>
                <w:spacing w:val="-3"/>
              </w:rPr>
              <w:t>必检品种。</w:t>
            </w:r>
          </w:p>
        </w:tc>
      </w:tr>
      <w:tr w14:paraId="5DF0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4" w:hRule="atLeast"/>
        </w:trPr>
        <w:tc>
          <w:tcPr>
            <w:tcW w:w="520" w:type="dxa"/>
            <w:vMerge w:val="continue"/>
            <w:tcBorders>
              <w:top w:val="nil"/>
              <w:bottom w:val="nil"/>
            </w:tcBorders>
            <w:vAlign w:val="top"/>
          </w:tcPr>
          <w:p w14:paraId="3FB3C6A9">
            <w:pPr>
              <w:rPr>
                <w:rFonts w:ascii="Arial"/>
                <w:sz w:val="21"/>
              </w:rPr>
            </w:pPr>
          </w:p>
        </w:tc>
        <w:tc>
          <w:tcPr>
            <w:tcW w:w="870" w:type="dxa"/>
            <w:vMerge w:val="continue"/>
            <w:tcBorders>
              <w:top w:val="nil"/>
              <w:bottom w:val="nil"/>
            </w:tcBorders>
            <w:vAlign w:val="top"/>
          </w:tcPr>
          <w:p w14:paraId="5D40321B">
            <w:pPr>
              <w:rPr>
                <w:rFonts w:ascii="Arial"/>
                <w:sz w:val="21"/>
              </w:rPr>
            </w:pPr>
          </w:p>
        </w:tc>
        <w:tc>
          <w:tcPr>
            <w:tcW w:w="854" w:type="dxa"/>
            <w:gridSpan w:val="2"/>
            <w:vMerge w:val="continue"/>
            <w:tcBorders>
              <w:top w:val="nil"/>
              <w:bottom w:val="nil"/>
            </w:tcBorders>
            <w:vAlign w:val="top"/>
          </w:tcPr>
          <w:p w14:paraId="5CE09A7D">
            <w:pPr>
              <w:rPr>
                <w:rFonts w:ascii="Arial"/>
                <w:sz w:val="21"/>
              </w:rPr>
            </w:pPr>
          </w:p>
        </w:tc>
        <w:tc>
          <w:tcPr>
            <w:tcW w:w="990" w:type="dxa"/>
            <w:gridSpan w:val="2"/>
            <w:vMerge w:val="continue"/>
            <w:tcBorders>
              <w:top w:val="nil"/>
            </w:tcBorders>
            <w:vAlign w:val="top"/>
          </w:tcPr>
          <w:p w14:paraId="65F9452E">
            <w:pPr>
              <w:rPr>
                <w:rFonts w:ascii="Arial"/>
                <w:sz w:val="21"/>
              </w:rPr>
            </w:pPr>
          </w:p>
        </w:tc>
        <w:tc>
          <w:tcPr>
            <w:tcW w:w="1199" w:type="dxa"/>
            <w:gridSpan w:val="2"/>
            <w:vAlign w:val="top"/>
          </w:tcPr>
          <w:p w14:paraId="45BA4171">
            <w:pPr>
              <w:pStyle w:val="26"/>
              <w:spacing w:before="196" w:line="222" w:lineRule="auto"/>
              <w:ind w:left="69"/>
            </w:pPr>
            <w:r>
              <w:rPr>
                <w:spacing w:val="-2"/>
              </w:rPr>
              <w:t>西番莲（百香</w:t>
            </w:r>
          </w:p>
          <w:p w14:paraId="57D154F0">
            <w:pPr>
              <w:pStyle w:val="26"/>
              <w:spacing w:before="8" w:line="221" w:lineRule="auto"/>
              <w:ind w:left="429"/>
            </w:pPr>
            <w:r>
              <w:rPr>
                <w:spacing w:val="-6"/>
              </w:rPr>
              <w:t>果）</w:t>
            </w:r>
          </w:p>
        </w:tc>
        <w:tc>
          <w:tcPr>
            <w:tcW w:w="854" w:type="dxa"/>
            <w:gridSpan w:val="2"/>
            <w:vAlign w:val="top"/>
          </w:tcPr>
          <w:p w14:paraId="25BC26CB">
            <w:pPr>
              <w:spacing w:line="247" w:lineRule="auto"/>
              <w:rPr>
                <w:rFonts w:ascii="Arial"/>
                <w:sz w:val="21"/>
              </w:rPr>
            </w:pPr>
          </w:p>
          <w:p w14:paraId="3663539A">
            <w:pPr>
              <w:pStyle w:val="26"/>
              <w:spacing w:before="58" w:line="220" w:lineRule="auto"/>
              <w:ind w:left="253"/>
            </w:pPr>
            <w:r>
              <w:rPr>
                <w:spacing w:val="-4"/>
              </w:rPr>
              <w:t>较高</w:t>
            </w:r>
          </w:p>
        </w:tc>
        <w:tc>
          <w:tcPr>
            <w:tcW w:w="4330" w:type="dxa"/>
            <w:gridSpan w:val="2"/>
            <w:vAlign w:val="top"/>
          </w:tcPr>
          <w:p w14:paraId="40F184EF">
            <w:pPr>
              <w:pStyle w:val="26"/>
              <w:spacing w:before="196" w:line="233" w:lineRule="auto"/>
              <w:ind w:left="41" w:right="144" w:hanging="5"/>
            </w:pPr>
            <w:r>
              <w:rPr>
                <w:spacing w:val="-1"/>
              </w:rPr>
              <w:t>镉（以Cd计）、苯醚甲环唑、噻虫胺、戊唑醇、氧乐</w:t>
            </w:r>
            <w:r>
              <w:rPr>
                <w:spacing w:val="-2"/>
              </w:rPr>
              <w:t>果、乙酰甲胺磷</w:t>
            </w:r>
          </w:p>
        </w:tc>
        <w:tc>
          <w:tcPr>
            <w:tcW w:w="3807" w:type="dxa"/>
            <w:gridSpan w:val="2"/>
            <w:vAlign w:val="top"/>
          </w:tcPr>
          <w:p w14:paraId="1F8910A6">
            <w:pPr>
              <w:pStyle w:val="26"/>
              <w:spacing w:before="197" w:line="232" w:lineRule="auto"/>
              <w:ind w:left="52" w:right="156" w:hanging="14"/>
            </w:pPr>
            <w:r>
              <w:rPr>
                <w:spacing w:val="-1"/>
              </w:rPr>
              <w:t>镉（以Cd计）、苯醚甲环唑、噻虫胺、戊唑醇</w:t>
            </w:r>
            <w:r>
              <w:rPr>
                <w:spacing w:val="17"/>
              </w:rPr>
              <w:t xml:space="preserve"> </w:t>
            </w:r>
            <w:r>
              <w:rPr>
                <w:spacing w:val="-2"/>
              </w:rPr>
              <w:t>、氧乐果、乙酰甲胺磷</w:t>
            </w:r>
          </w:p>
        </w:tc>
        <w:tc>
          <w:tcPr>
            <w:tcW w:w="1122" w:type="dxa"/>
            <w:vAlign w:val="top"/>
          </w:tcPr>
          <w:p w14:paraId="21F44A73">
            <w:pPr>
              <w:rPr>
                <w:rFonts w:ascii="Arial"/>
                <w:sz w:val="21"/>
              </w:rPr>
            </w:pPr>
          </w:p>
        </w:tc>
      </w:tr>
      <w:tr w14:paraId="1306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86" w:hRule="atLeast"/>
        </w:trPr>
        <w:tc>
          <w:tcPr>
            <w:tcW w:w="520" w:type="dxa"/>
            <w:vMerge w:val="continue"/>
            <w:tcBorders>
              <w:top w:val="nil"/>
            </w:tcBorders>
            <w:vAlign w:val="top"/>
          </w:tcPr>
          <w:p w14:paraId="431DABA4">
            <w:pPr>
              <w:rPr>
                <w:rFonts w:ascii="Arial"/>
                <w:sz w:val="21"/>
              </w:rPr>
            </w:pPr>
          </w:p>
        </w:tc>
        <w:tc>
          <w:tcPr>
            <w:tcW w:w="870" w:type="dxa"/>
            <w:vMerge w:val="continue"/>
            <w:tcBorders>
              <w:top w:val="nil"/>
            </w:tcBorders>
            <w:vAlign w:val="top"/>
          </w:tcPr>
          <w:p w14:paraId="549B3ED5">
            <w:pPr>
              <w:rPr>
                <w:rFonts w:ascii="Arial"/>
                <w:sz w:val="21"/>
              </w:rPr>
            </w:pPr>
          </w:p>
        </w:tc>
        <w:tc>
          <w:tcPr>
            <w:tcW w:w="854" w:type="dxa"/>
            <w:gridSpan w:val="2"/>
            <w:vMerge w:val="continue"/>
            <w:tcBorders>
              <w:top w:val="nil"/>
            </w:tcBorders>
            <w:vAlign w:val="top"/>
          </w:tcPr>
          <w:p w14:paraId="038E3968">
            <w:pPr>
              <w:rPr>
                <w:rFonts w:ascii="Arial"/>
                <w:sz w:val="21"/>
              </w:rPr>
            </w:pPr>
          </w:p>
        </w:tc>
        <w:tc>
          <w:tcPr>
            <w:tcW w:w="990" w:type="dxa"/>
            <w:gridSpan w:val="2"/>
            <w:vAlign w:val="top"/>
          </w:tcPr>
          <w:p w14:paraId="3BA3CBB1">
            <w:pPr>
              <w:spacing w:line="392" w:lineRule="auto"/>
              <w:rPr>
                <w:rFonts w:ascii="Arial"/>
                <w:sz w:val="21"/>
              </w:rPr>
            </w:pPr>
          </w:p>
          <w:p w14:paraId="2D14AE19">
            <w:pPr>
              <w:pStyle w:val="26"/>
              <w:spacing w:before="59" w:line="234" w:lineRule="auto"/>
              <w:ind w:left="230" w:right="34" w:hanging="179"/>
            </w:pPr>
            <w:r>
              <w:rPr>
                <w:spacing w:val="-3"/>
              </w:rPr>
              <w:t>热带和亚热</w:t>
            </w:r>
            <w:r>
              <w:rPr>
                <w:spacing w:val="-4"/>
              </w:rPr>
              <w:t>带水果</w:t>
            </w:r>
          </w:p>
        </w:tc>
        <w:tc>
          <w:tcPr>
            <w:tcW w:w="1199" w:type="dxa"/>
            <w:gridSpan w:val="2"/>
            <w:vAlign w:val="top"/>
          </w:tcPr>
          <w:p w14:paraId="7D9762B9">
            <w:pPr>
              <w:spacing w:line="252" w:lineRule="auto"/>
              <w:rPr>
                <w:rFonts w:ascii="Arial"/>
                <w:sz w:val="21"/>
              </w:rPr>
            </w:pPr>
          </w:p>
          <w:p w14:paraId="00DB4F91">
            <w:pPr>
              <w:spacing w:line="252" w:lineRule="auto"/>
              <w:rPr>
                <w:rFonts w:ascii="Arial"/>
                <w:sz w:val="21"/>
              </w:rPr>
            </w:pPr>
          </w:p>
          <w:p w14:paraId="06110A8D">
            <w:pPr>
              <w:pStyle w:val="26"/>
              <w:spacing w:before="59" w:line="222" w:lineRule="auto"/>
              <w:ind w:left="427"/>
            </w:pPr>
            <w:r>
              <w:rPr>
                <w:spacing w:val="-5"/>
              </w:rPr>
              <w:t>香蕉</w:t>
            </w:r>
          </w:p>
        </w:tc>
        <w:tc>
          <w:tcPr>
            <w:tcW w:w="854" w:type="dxa"/>
            <w:gridSpan w:val="2"/>
            <w:vAlign w:val="top"/>
          </w:tcPr>
          <w:p w14:paraId="0025D5A3">
            <w:pPr>
              <w:spacing w:line="252" w:lineRule="auto"/>
              <w:rPr>
                <w:rFonts w:ascii="Arial"/>
                <w:sz w:val="21"/>
              </w:rPr>
            </w:pPr>
          </w:p>
          <w:p w14:paraId="1CB79B41">
            <w:pPr>
              <w:spacing w:line="253" w:lineRule="auto"/>
              <w:rPr>
                <w:rFonts w:ascii="Arial"/>
                <w:sz w:val="21"/>
              </w:rPr>
            </w:pPr>
          </w:p>
          <w:p w14:paraId="4300E9DE">
            <w:pPr>
              <w:pStyle w:val="26"/>
              <w:spacing w:before="58" w:line="220" w:lineRule="auto"/>
              <w:ind w:left="253"/>
            </w:pPr>
            <w:r>
              <w:rPr>
                <w:spacing w:val="-4"/>
              </w:rPr>
              <w:t>较高</w:t>
            </w:r>
          </w:p>
        </w:tc>
        <w:tc>
          <w:tcPr>
            <w:tcW w:w="4330" w:type="dxa"/>
            <w:gridSpan w:val="2"/>
            <w:vAlign w:val="top"/>
          </w:tcPr>
          <w:p w14:paraId="2E4C711A">
            <w:pPr>
              <w:pStyle w:val="26"/>
              <w:spacing w:before="229" w:line="231" w:lineRule="auto"/>
              <w:ind w:left="36" w:right="144" w:firstLine="2"/>
              <w:jc w:val="both"/>
            </w:pPr>
            <w:r>
              <w:rPr>
                <w:spacing w:val="-1"/>
              </w:rPr>
              <w:t>苯醚甲环唑、吡唑醚菌酯、多菌灵、氟虫腈、甲拌磷</w:t>
            </w:r>
            <w:r>
              <w:rPr>
                <w:spacing w:val="12"/>
              </w:rPr>
              <w:t xml:space="preserve"> </w:t>
            </w:r>
            <w:r>
              <w:rPr>
                <w:spacing w:val="-1"/>
              </w:rPr>
              <w:t>、腈苯唑、吡虫啉、噻虫胺、噻虫嗪、氟环唑、联苯菊酯、烯唑醇、百菌清、噻唑膦、狄氏剂、氟唑菌酰胺、氧乐果、氯氟氰菊酯和高效氯氟氰菊酯</w:t>
            </w:r>
          </w:p>
        </w:tc>
        <w:tc>
          <w:tcPr>
            <w:tcW w:w="3807" w:type="dxa"/>
            <w:gridSpan w:val="2"/>
            <w:vAlign w:val="top"/>
          </w:tcPr>
          <w:p w14:paraId="122E61C1">
            <w:pPr>
              <w:pStyle w:val="26"/>
              <w:spacing w:before="230" w:line="231" w:lineRule="auto"/>
              <w:ind w:left="40" w:right="159" w:firstLine="7"/>
            </w:pPr>
            <w:r>
              <w:rPr>
                <w:spacing w:val="-1"/>
              </w:rPr>
              <w:t>吡虫啉、噻虫嗪、噻虫胺、腈苯唑、百菌清、氟虫腈、吡唑醚菌酯、苯醚甲环唑、联苯菊酯</w:t>
            </w:r>
            <w:r>
              <w:rPr>
                <w:spacing w:val="11"/>
              </w:rPr>
              <w:t xml:space="preserve"> </w:t>
            </w:r>
            <w:r>
              <w:rPr>
                <w:spacing w:val="-1"/>
              </w:rPr>
              <w:t>、氧乐果、氯氟氰菊酯和高效氯氟氰菊酯、氟</w:t>
            </w:r>
            <w:r>
              <w:rPr>
                <w:spacing w:val="-2"/>
              </w:rPr>
              <w:t>唑菌酰胺</w:t>
            </w:r>
          </w:p>
        </w:tc>
        <w:tc>
          <w:tcPr>
            <w:tcW w:w="1122" w:type="dxa"/>
            <w:vAlign w:val="top"/>
          </w:tcPr>
          <w:p w14:paraId="6C03C1E1">
            <w:pPr>
              <w:spacing w:line="252" w:lineRule="auto"/>
              <w:rPr>
                <w:rFonts w:ascii="Arial"/>
                <w:sz w:val="21"/>
              </w:rPr>
            </w:pPr>
          </w:p>
          <w:p w14:paraId="5C52ECE3">
            <w:pPr>
              <w:pStyle w:val="26"/>
              <w:spacing w:before="58" w:line="220" w:lineRule="auto"/>
            </w:pPr>
            <w:r>
              <w:rPr>
                <w:b/>
                <w:bCs/>
                <w:spacing w:val="-3"/>
              </w:rPr>
              <w:t>必检品种。</w:t>
            </w:r>
          </w:p>
        </w:tc>
      </w:tr>
      <w:tr w14:paraId="7F2C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Align w:val="top"/>
          </w:tcPr>
          <w:p w14:paraId="6B025B8D">
            <w:pPr>
              <w:spacing w:line="284" w:lineRule="auto"/>
              <w:rPr>
                <w:rFonts w:ascii="Arial"/>
                <w:sz w:val="21"/>
              </w:rPr>
            </w:pPr>
          </w:p>
          <w:p w14:paraId="13AB5195">
            <w:pPr>
              <w:pStyle w:val="26"/>
              <w:spacing w:before="58" w:line="222" w:lineRule="auto"/>
              <w:ind w:left="82"/>
            </w:pPr>
            <w:r>
              <w:rPr>
                <w:b/>
                <w:bCs/>
                <w:spacing w:val="-5"/>
              </w:rPr>
              <w:t>序号</w:t>
            </w:r>
          </w:p>
        </w:tc>
        <w:tc>
          <w:tcPr>
            <w:tcW w:w="870" w:type="dxa"/>
            <w:vAlign w:val="top"/>
          </w:tcPr>
          <w:p w14:paraId="6FF09208">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07CC910F">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472CB4B8">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6C54BA29">
            <w:pPr>
              <w:pStyle w:val="26"/>
              <w:spacing w:before="235" w:line="220" w:lineRule="auto"/>
              <w:ind w:left="57"/>
            </w:pPr>
            <w:r>
              <w:rPr>
                <w:b/>
                <w:bCs/>
                <w:spacing w:val="-2"/>
              </w:rPr>
              <w:t>食品细类（四</w:t>
            </w:r>
          </w:p>
          <w:p w14:paraId="3F5F02ED">
            <w:pPr>
              <w:pStyle w:val="26"/>
              <w:spacing w:before="10" w:line="222" w:lineRule="auto"/>
              <w:ind w:left="425"/>
            </w:pPr>
            <w:r>
              <w:rPr>
                <w:b/>
                <w:bCs/>
                <w:spacing w:val="-7"/>
              </w:rPr>
              <w:t>级）</w:t>
            </w:r>
          </w:p>
        </w:tc>
        <w:tc>
          <w:tcPr>
            <w:tcW w:w="854" w:type="dxa"/>
            <w:gridSpan w:val="2"/>
            <w:vAlign w:val="top"/>
          </w:tcPr>
          <w:p w14:paraId="6172096D">
            <w:pPr>
              <w:spacing w:line="284" w:lineRule="auto"/>
              <w:rPr>
                <w:rFonts w:ascii="Arial"/>
                <w:sz w:val="21"/>
              </w:rPr>
            </w:pPr>
          </w:p>
          <w:p w14:paraId="3572698A">
            <w:pPr>
              <w:pStyle w:val="26"/>
              <w:spacing w:before="59" w:line="220" w:lineRule="auto"/>
              <w:ind w:left="69"/>
            </w:pPr>
            <w:r>
              <w:rPr>
                <w:b/>
                <w:bCs/>
                <w:spacing w:val="-3"/>
              </w:rPr>
              <w:t>风险等级</w:t>
            </w:r>
          </w:p>
        </w:tc>
        <w:tc>
          <w:tcPr>
            <w:tcW w:w="4330" w:type="dxa"/>
            <w:gridSpan w:val="2"/>
            <w:vAlign w:val="top"/>
          </w:tcPr>
          <w:p w14:paraId="775720A0">
            <w:pPr>
              <w:spacing w:line="285" w:lineRule="auto"/>
              <w:rPr>
                <w:rFonts w:ascii="Arial"/>
                <w:sz w:val="21"/>
              </w:rPr>
            </w:pPr>
          </w:p>
          <w:p w14:paraId="4BC0DEE7">
            <w:pPr>
              <w:pStyle w:val="26"/>
              <w:spacing w:before="58" w:line="219" w:lineRule="auto"/>
              <w:ind w:left="1264"/>
            </w:pPr>
            <w:r>
              <w:rPr>
                <w:b/>
                <w:bCs/>
                <w:spacing w:val="-2"/>
              </w:rPr>
              <w:t>省级本级监督抽检项目</w:t>
            </w:r>
          </w:p>
        </w:tc>
        <w:tc>
          <w:tcPr>
            <w:tcW w:w="3807" w:type="dxa"/>
            <w:gridSpan w:val="2"/>
            <w:vAlign w:val="top"/>
          </w:tcPr>
          <w:p w14:paraId="51CC2EEE">
            <w:pPr>
              <w:spacing w:line="284" w:lineRule="auto"/>
              <w:rPr>
                <w:rFonts w:ascii="Arial"/>
                <w:sz w:val="21"/>
              </w:rPr>
            </w:pPr>
          </w:p>
          <w:p w14:paraId="1A2CE696">
            <w:pPr>
              <w:pStyle w:val="26"/>
              <w:spacing w:before="59" w:line="220" w:lineRule="auto"/>
              <w:ind w:left="1007"/>
            </w:pPr>
            <w:r>
              <w:rPr>
                <w:b/>
                <w:bCs/>
                <w:spacing w:val="-2"/>
              </w:rPr>
              <w:t>省级转移监督抽检项目</w:t>
            </w:r>
          </w:p>
        </w:tc>
        <w:tc>
          <w:tcPr>
            <w:tcW w:w="1122" w:type="dxa"/>
            <w:vAlign w:val="top"/>
          </w:tcPr>
          <w:p w14:paraId="6E6971F3">
            <w:pPr>
              <w:pStyle w:val="26"/>
              <w:spacing w:before="58" w:line="222" w:lineRule="auto"/>
            </w:pPr>
            <w:r>
              <w:rPr>
                <w:b/>
                <w:bCs/>
                <w:spacing w:val="-6"/>
              </w:rPr>
              <w:t>备注</w:t>
            </w:r>
          </w:p>
        </w:tc>
      </w:tr>
      <w:tr w14:paraId="3626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70" w:hRule="atLeast"/>
        </w:trPr>
        <w:tc>
          <w:tcPr>
            <w:tcW w:w="520" w:type="dxa"/>
            <w:vMerge w:val="restart"/>
            <w:tcBorders>
              <w:bottom w:val="nil"/>
            </w:tcBorders>
            <w:vAlign w:val="top"/>
          </w:tcPr>
          <w:p w14:paraId="1DC3875C">
            <w:pPr>
              <w:spacing w:line="248" w:lineRule="auto"/>
              <w:rPr>
                <w:rFonts w:ascii="Arial"/>
                <w:sz w:val="21"/>
              </w:rPr>
            </w:pPr>
          </w:p>
          <w:p w14:paraId="1954F1E5">
            <w:pPr>
              <w:spacing w:line="248" w:lineRule="auto"/>
              <w:rPr>
                <w:rFonts w:ascii="Arial"/>
                <w:sz w:val="21"/>
              </w:rPr>
            </w:pPr>
          </w:p>
          <w:p w14:paraId="5A194D20">
            <w:pPr>
              <w:spacing w:line="248" w:lineRule="auto"/>
              <w:rPr>
                <w:rFonts w:ascii="Arial"/>
                <w:sz w:val="21"/>
              </w:rPr>
            </w:pPr>
          </w:p>
          <w:p w14:paraId="0D6E0B41">
            <w:pPr>
              <w:spacing w:line="248" w:lineRule="auto"/>
              <w:rPr>
                <w:rFonts w:ascii="Arial"/>
                <w:sz w:val="21"/>
              </w:rPr>
            </w:pPr>
          </w:p>
          <w:p w14:paraId="099BF5A3">
            <w:pPr>
              <w:spacing w:line="248" w:lineRule="auto"/>
              <w:rPr>
                <w:rFonts w:ascii="Arial"/>
                <w:sz w:val="21"/>
              </w:rPr>
            </w:pPr>
          </w:p>
          <w:p w14:paraId="5E9A5C8F">
            <w:pPr>
              <w:spacing w:line="248" w:lineRule="auto"/>
              <w:rPr>
                <w:rFonts w:ascii="Arial"/>
                <w:sz w:val="21"/>
              </w:rPr>
            </w:pPr>
          </w:p>
          <w:p w14:paraId="6F3BCCA1">
            <w:pPr>
              <w:spacing w:line="248" w:lineRule="auto"/>
              <w:rPr>
                <w:rFonts w:ascii="Arial"/>
                <w:sz w:val="21"/>
              </w:rPr>
            </w:pPr>
          </w:p>
          <w:p w14:paraId="67B3E50D">
            <w:pPr>
              <w:spacing w:line="248" w:lineRule="auto"/>
              <w:rPr>
                <w:rFonts w:ascii="Arial"/>
                <w:sz w:val="21"/>
              </w:rPr>
            </w:pPr>
          </w:p>
          <w:p w14:paraId="58C9FEEB">
            <w:pPr>
              <w:spacing w:line="248" w:lineRule="auto"/>
              <w:rPr>
                <w:rFonts w:ascii="Arial"/>
                <w:sz w:val="21"/>
              </w:rPr>
            </w:pPr>
          </w:p>
          <w:p w14:paraId="2BA3AB93">
            <w:pPr>
              <w:spacing w:line="248" w:lineRule="auto"/>
              <w:rPr>
                <w:rFonts w:ascii="Arial"/>
                <w:sz w:val="21"/>
              </w:rPr>
            </w:pPr>
          </w:p>
          <w:p w14:paraId="297EADC4">
            <w:pPr>
              <w:spacing w:line="248" w:lineRule="auto"/>
              <w:rPr>
                <w:rFonts w:ascii="Arial"/>
                <w:sz w:val="21"/>
              </w:rPr>
            </w:pPr>
          </w:p>
          <w:p w14:paraId="0B34D810">
            <w:pPr>
              <w:spacing w:line="248" w:lineRule="auto"/>
              <w:rPr>
                <w:rFonts w:ascii="Arial"/>
                <w:sz w:val="21"/>
              </w:rPr>
            </w:pPr>
          </w:p>
          <w:p w14:paraId="756609C9">
            <w:pPr>
              <w:spacing w:line="248" w:lineRule="auto"/>
              <w:rPr>
                <w:rFonts w:ascii="Arial"/>
                <w:sz w:val="21"/>
              </w:rPr>
            </w:pPr>
          </w:p>
          <w:p w14:paraId="1CDC9D6E">
            <w:pPr>
              <w:spacing w:line="248" w:lineRule="auto"/>
              <w:rPr>
                <w:rFonts w:ascii="Arial"/>
                <w:sz w:val="21"/>
              </w:rPr>
            </w:pPr>
          </w:p>
          <w:p w14:paraId="2D889EAA">
            <w:pPr>
              <w:spacing w:line="248" w:lineRule="auto"/>
              <w:rPr>
                <w:rFonts w:ascii="Arial"/>
                <w:sz w:val="21"/>
              </w:rPr>
            </w:pPr>
          </w:p>
          <w:p w14:paraId="5ACD3E57">
            <w:pPr>
              <w:spacing w:line="248" w:lineRule="auto"/>
              <w:rPr>
                <w:rFonts w:ascii="Arial"/>
                <w:sz w:val="21"/>
              </w:rPr>
            </w:pPr>
          </w:p>
          <w:p w14:paraId="7A605921">
            <w:pPr>
              <w:spacing w:line="248" w:lineRule="auto"/>
              <w:rPr>
                <w:rFonts w:ascii="Arial"/>
                <w:sz w:val="21"/>
              </w:rPr>
            </w:pPr>
          </w:p>
          <w:p w14:paraId="2E8D6D7E">
            <w:pPr>
              <w:spacing w:line="249" w:lineRule="auto"/>
              <w:rPr>
                <w:rFonts w:ascii="Arial"/>
                <w:sz w:val="21"/>
              </w:rPr>
            </w:pPr>
          </w:p>
          <w:p w14:paraId="2645D151">
            <w:pPr>
              <w:pStyle w:val="26"/>
              <w:spacing w:before="58"/>
              <w:ind w:left="180"/>
            </w:pPr>
            <w:r>
              <w:rPr>
                <w:spacing w:val="-5"/>
              </w:rPr>
              <w:t>36</w:t>
            </w:r>
          </w:p>
        </w:tc>
        <w:tc>
          <w:tcPr>
            <w:tcW w:w="870" w:type="dxa"/>
            <w:vMerge w:val="restart"/>
            <w:tcBorders>
              <w:bottom w:val="nil"/>
            </w:tcBorders>
            <w:vAlign w:val="top"/>
          </w:tcPr>
          <w:p w14:paraId="0B133ACD">
            <w:pPr>
              <w:spacing w:line="248" w:lineRule="auto"/>
              <w:rPr>
                <w:rFonts w:ascii="Arial"/>
                <w:sz w:val="21"/>
              </w:rPr>
            </w:pPr>
          </w:p>
          <w:p w14:paraId="35445A7D">
            <w:pPr>
              <w:spacing w:line="248" w:lineRule="auto"/>
              <w:rPr>
                <w:rFonts w:ascii="Arial"/>
                <w:sz w:val="21"/>
              </w:rPr>
            </w:pPr>
          </w:p>
          <w:p w14:paraId="6B564959">
            <w:pPr>
              <w:spacing w:line="248" w:lineRule="auto"/>
              <w:rPr>
                <w:rFonts w:ascii="Arial"/>
                <w:sz w:val="21"/>
              </w:rPr>
            </w:pPr>
          </w:p>
          <w:p w14:paraId="449A6A14">
            <w:pPr>
              <w:spacing w:line="248" w:lineRule="auto"/>
              <w:rPr>
                <w:rFonts w:ascii="Arial"/>
                <w:sz w:val="21"/>
              </w:rPr>
            </w:pPr>
          </w:p>
          <w:p w14:paraId="78CF79CA">
            <w:pPr>
              <w:spacing w:line="248" w:lineRule="auto"/>
              <w:rPr>
                <w:rFonts w:ascii="Arial"/>
                <w:sz w:val="21"/>
              </w:rPr>
            </w:pPr>
          </w:p>
          <w:p w14:paraId="301D1C6D">
            <w:pPr>
              <w:spacing w:line="248" w:lineRule="auto"/>
              <w:rPr>
                <w:rFonts w:ascii="Arial"/>
                <w:sz w:val="21"/>
              </w:rPr>
            </w:pPr>
          </w:p>
          <w:p w14:paraId="24886227">
            <w:pPr>
              <w:spacing w:line="248" w:lineRule="auto"/>
              <w:rPr>
                <w:rFonts w:ascii="Arial"/>
                <w:sz w:val="21"/>
              </w:rPr>
            </w:pPr>
          </w:p>
          <w:p w14:paraId="3863DF82">
            <w:pPr>
              <w:spacing w:line="248" w:lineRule="auto"/>
              <w:rPr>
                <w:rFonts w:ascii="Arial"/>
                <w:sz w:val="21"/>
              </w:rPr>
            </w:pPr>
          </w:p>
          <w:p w14:paraId="78E8E72B">
            <w:pPr>
              <w:spacing w:line="248" w:lineRule="auto"/>
              <w:rPr>
                <w:rFonts w:ascii="Arial"/>
                <w:sz w:val="21"/>
              </w:rPr>
            </w:pPr>
          </w:p>
          <w:p w14:paraId="7FA03AFE">
            <w:pPr>
              <w:spacing w:line="248" w:lineRule="auto"/>
              <w:rPr>
                <w:rFonts w:ascii="Arial"/>
                <w:sz w:val="21"/>
              </w:rPr>
            </w:pPr>
          </w:p>
          <w:p w14:paraId="2BC9E236">
            <w:pPr>
              <w:spacing w:line="248" w:lineRule="auto"/>
              <w:rPr>
                <w:rFonts w:ascii="Arial"/>
                <w:sz w:val="21"/>
              </w:rPr>
            </w:pPr>
          </w:p>
          <w:p w14:paraId="3BF1662F">
            <w:pPr>
              <w:spacing w:line="248" w:lineRule="auto"/>
              <w:rPr>
                <w:rFonts w:ascii="Arial"/>
                <w:sz w:val="21"/>
              </w:rPr>
            </w:pPr>
          </w:p>
          <w:p w14:paraId="404F64E7">
            <w:pPr>
              <w:spacing w:line="248" w:lineRule="auto"/>
              <w:rPr>
                <w:rFonts w:ascii="Arial"/>
                <w:sz w:val="21"/>
              </w:rPr>
            </w:pPr>
          </w:p>
          <w:p w14:paraId="54A9C58B">
            <w:pPr>
              <w:spacing w:line="248" w:lineRule="auto"/>
              <w:rPr>
                <w:rFonts w:ascii="Arial"/>
                <w:sz w:val="21"/>
              </w:rPr>
            </w:pPr>
          </w:p>
          <w:p w14:paraId="41A2EAA8">
            <w:pPr>
              <w:spacing w:line="248" w:lineRule="auto"/>
              <w:rPr>
                <w:rFonts w:ascii="Arial"/>
                <w:sz w:val="21"/>
              </w:rPr>
            </w:pPr>
          </w:p>
          <w:p w14:paraId="466FCFE3">
            <w:pPr>
              <w:spacing w:line="248" w:lineRule="auto"/>
              <w:rPr>
                <w:rFonts w:ascii="Arial"/>
                <w:sz w:val="21"/>
              </w:rPr>
            </w:pPr>
          </w:p>
          <w:p w14:paraId="2B5C388D">
            <w:pPr>
              <w:spacing w:line="248" w:lineRule="auto"/>
              <w:rPr>
                <w:rFonts w:ascii="Arial"/>
                <w:sz w:val="21"/>
              </w:rPr>
            </w:pPr>
          </w:p>
          <w:p w14:paraId="4B8FF4B9">
            <w:pPr>
              <w:spacing w:line="249" w:lineRule="auto"/>
              <w:rPr>
                <w:rFonts w:ascii="Arial"/>
                <w:sz w:val="21"/>
              </w:rPr>
            </w:pPr>
          </w:p>
          <w:p w14:paraId="6E7E6C7D">
            <w:pPr>
              <w:pStyle w:val="26"/>
              <w:spacing w:before="58" w:line="220" w:lineRule="auto"/>
              <w:ind w:left="167"/>
            </w:pPr>
            <w:r>
              <w:rPr>
                <w:spacing w:val="-4"/>
              </w:rPr>
              <w:t>水果类</w:t>
            </w:r>
          </w:p>
        </w:tc>
        <w:tc>
          <w:tcPr>
            <w:tcW w:w="854" w:type="dxa"/>
            <w:gridSpan w:val="2"/>
            <w:vMerge w:val="restart"/>
            <w:tcBorders>
              <w:bottom w:val="nil"/>
            </w:tcBorders>
            <w:vAlign w:val="top"/>
          </w:tcPr>
          <w:p w14:paraId="428FD6B7">
            <w:pPr>
              <w:spacing w:line="248" w:lineRule="auto"/>
              <w:rPr>
                <w:rFonts w:ascii="Arial"/>
                <w:sz w:val="21"/>
              </w:rPr>
            </w:pPr>
          </w:p>
          <w:p w14:paraId="223144DC">
            <w:pPr>
              <w:spacing w:line="248" w:lineRule="auto"/>
              <w:rPr>
                <w:rFonts w:ascii="Arial"/>
                <w:sz w:val="21"/>
              </w:rPr>
            </w:pPr>
          </w:p>
          <w:p w14:paraId="5BED34A5">
            <w:pPr>
              <w:spacing w:line="248" w:lineRule="auto"/>
              <w:rPr>
                <w:rFonts w:ascii="Arial"/>
                <w:sz w:val="21"/>
              </w:rPr>
            </w:pPr>
          </w:p>
          <w:p w14:paraId="38527EA1">
            <w:pPr>
              <w:spacing w:line="248" w:lineRule="auto"/>
              <w:rPr>
                <w:rFonts w:ascii="Arial"/>
                <w:sz w:val="21"/>
              </w:rPr>
            </w:pPr>
          </w:p>
          <w:p w14:paraId="55CD12B1">
            <w:pPr>
              <w:spacing w:line="248" w:lineRule="auto"/>
              <w:rPr>
                <w:rFonts w:ascii="Arial"/>
                <w:sz w:val="21"/>
              </w:rPr>
            </w:pPr>
          </w:p>
          <w:p w14:paraId="75E380ED">
            <w:pPr>
              <w:spacing w:line="248" w:lineRule="auto"/>
              <w:rPr>
                <w:rFonts w:ascii="Arial"/>
                <w:sz w:val="21"/>
              </w:rPr>
            </w:pPr>
          </w:p>
          <w:p w14:paraId="073C66D5">
            <w:pPr>
              <w:spacing w:line="248" w:lineRule="auto"/>
              <w:rPr>
                <w:rFonts w:ascii="Arial"/>
                <w:sz w:val="21"/>
              </w:rPr>
            </w:pPr>
          </w:p>
          <w:p w14:paraId="2A8DB3DD">
            <w:pPr>
              <w:spacing w:line="248" w:lineRule="auto"/>
              <w:rPr>
                <w:rFonts w:ascii="Arial"/>
                <w:sz w:val="21"/>
              </w:rPr>
            </w:pPr>
          </w:p>
          <w:p w14:paraId="46707941">
            <w:pPr>
              <w:spacing w:line="248" w:lineRule="auto"/>
              <w:rPr>
                <w:rFonts w:ascii="Arial"/>
                <w:sz w:val="21"/>
              </w:rPr>
            </w:pPr>
          </w:p>
          <w:p w14:paraId="5B6A8422">
            <w:pPr>
              <w:spacing w:line="248" w:lineRule="auto"/>
              <w:rPr>
                <w:rFonts w:ascii="Arial"/>
                <w:sz w:val="21"/>
              </w:rPr>
            </w:pPr>
          </w:p>
          <w:p w14:paraId="1DF87B96">
            <w:pPr>
              <w:spacing w:line="248" w:lineRule="auto"/>
              <w:rPr>
                <w:rFonts w:ascii="Arial"/>
                <w:sz w:val="21"/>
              </w:rPr>
            </w:pPr>
          </w:p>
          <w:p w14:paraId="32269E98">
            <w:pPr>
              <w:spacing w:line="248" w:lineRule="auto"/>
              <w:rPr>
                <w:rFonts w:ascii="Arial"/>
                <w:sz w:val="21"/>
              </w:rPr>
            </w:pPr>
          </w:p>
          <w:p w14:paraId="352983AE">
            <w:pPr>
              <w:spacing w:line="248" w:lineRule="auto"/>
              <w:rPr>
                <w:rFonts w:ascii="Arial"/>
                <w:sz w:val="21"/>
              </w:rPr>
            </w:pPr>
          </w:p>
          <w:p w14:paraId="7BE6AA92">
            <w:pPr>
              <w:spacing w:line="248" w:lineRule="auto"/>
              <w:rPr>
                <w:rFonts w:ascii="Arial"/>
                <w:sz w:val="21"/>
              </w:rPr>
            </w:pPr>
          </w:p>
          <w:p w14:paraId="060CE87F">
            <w:pPr>
              <w:spacing w:line="248" w:lineRule="auto"/>
              <w:rPr>
                <w:rFonts w:ascii="Arial"/>
                <w:sz w:val="21"/>
              </w:rPr>
            </w:pPr>
          </w:p>
          <w:p w14:paraId="11357CA7">
            <w:pPr>
              <w:spacing w:line="248" w:lineRule="auto"/>
              <w:rPr>
                <w:rFonts w:ascii="Arial"/>
                <w:sz w:val="21"/>
              </w:rPr>
            </w:pPr>
          </w:p>
          <w:p w14:paraId="24FE85A6">
            <w:pPr>
              <w:spacing w:line="248" w:lineRule="auto"/>
              <w:rPr>
                <w:rFonts w:ascii="Arial"/>
                <w:sz w:val="21"/>
              </w:rPr>
            </w:pPr>
          </w:p>
          <w:p w14:paraId="046BFC8A">
            <w:pPr>
              <w:spacing w:line="249" w:lineRule="auto"/>
              <w:rPr>
                <w:rFonts w:ascii="Arial"/>
                <w:sz w:val="21"/>
              </w:rPr>
            </w:pPr>
          </w:p>
          <w:p w14:paraId="109AE86A">
            <w:pPr>
              <w:pStyle w:val="26"/>
              <w:spacing w:before="58" w:line="220" w:lineRule="auto"/>
              <w:ind w:left="161"/>
            </w:pPr>
            <w:r>
              <w:rPr>
                <w:spacing w:val="-4"/>
              </w:rPr>
              <w:t>水果类</w:t>
            </w:r>
          </w:p>
        </w:tc>
        <w:tc>
          <w:tcPr>
            <w:tcW w:w="990" w:type="dxa"/>
            <w:gridSpan w:val="2"/>
            <w:vMerge w:val="restart"/>
            <w:tcBorders>
              <w:bottom w:val="nil"/>
            </w:tcBorders>
            <w:vAlign w:val="top"/>
          </w:tcPr>
          <w:p w14:paraId="3151AAED">
            <w:pPr>
              <w:spacing w:line="246" w:lineRule="auto"/>
              <w:rPr>
                <w:rFonts w:ascii="Arial"/>
                <w:sz w:val="21"/>
              </w:rPr>
            </w:pPr>
          </w:p>
          <w:p w14:paraId="7224768E">
            <w:pPr>
              <w:spacing w:line="246" w:lineRule="auto"/>
              <w:rPr>
                <w:rFonts w:ascii="Arial"/>
                <w:sz w:val="21"/>
              </w:rPr>
            </w:pPr>
          </w:p>
          <w:p w14:paraId="09755C7D">
            <w:pPr>
              <w:spacing w:line="246" w:lineRule="auto"/>
              <w:rPr>
                <w:rFonts w:ascii="Arial"/>
                <w:sz w:val="21"/>
              </w:rPr>
            </w:pPr>
          </w:p>
          <w:p w14:paraId="0DF46FAB">
            <w:pPr>
              <w:spacing w:line="247" w:lineRule="auto"/>
              <w:rPr>
                <w:rFonts w:ascii="Arial"/>
                <w:sz w:val="21"/>
              </w:rPr>
            </w:pPr>
          </w:p>
          <w:p w14:paraId="1B6615D3">
            <w:pPr>
              <w:spacing w:line="247" w:lineRule="auto"/>
              <w:rPr>
                <w:rFonts w:ascii="Arial"/>
                <w:sz w:val="21"/>
              </w:rPr>
            </w:pPr>
          </w:p>
          <w:p w14:paraId="61E8FACE">
            <w:pPr>
              <w:spacing w:line="247" w:lineRule="auto"/>
              <w:rPr>
                <w:rFonts w:ascii="Arial"/>
                <w:sz w:val="21"/>
              </w:rPr>
            </w:pPr>
          </w:p>
          <w:p w14:paraId="187E80C2">
            <w:pPr>
              <w:spacing w:line="247" w:lineRule="auto"/>
              <w:rPr>
                <w:rFonts w:ascii="Arial"/>
                <w:sz w:val="21"/>
              </w:rPr>
            </w:pPr>
          </w:p>
          <w:p w14:paraId="62D14FCB">
            <w:pPr>
              <w:spacing w:line="247" w:lineRule="auto"/>
              <w:rPr>
                <w:rFonts w:ascii="Arial"/>
                <w:sz w:val="21"/>
              </w:rPr>
            </w:pPr>
          </w:p>
          <w:p w14:paraId="7FADB75B">
            <w:pPr>
              <w:spacing w:line="247" w:lineRule="auto"/>
              <w:rPr>
                <w:rFonts w:ascii="Arial"/>
                <w:sz w:val="21"/>
              </w:rPr>
            </w:pPr>
          </w:p>
          <w:p w14:paraId="3B4E228E">
            <w:pPr>
              <w:spacing w:line="247" w:lineRule="auto"/>
              <w:rPr>
                <w:rFonts w:ascii="Arial"/>
                <w:sz w:val="21"/>
              </w:rPr>
            </w:pPr>
          </w:p>
          <w:p w14:paraId="1FD9937C">
            <w:pPr>
              <w:spacing w:line="247" w:lineRule="auto"/>
              <w:rPr>
                <w:rFonts w:ascii="Arial"/>
                <w:sz w:val="21"/>
              </w:rPr>
            </w:pPr>
          </w:p>
          <w:p w14:paraId="44BEA73F">
            <w:pPr>
              <w:spacing w:line="247" w:lineRule="auto"/>
              <w:rPr>
                <w:rFonts w:ascii="Arial"/>
                <w:sz w:val="21"/>
              </w:rPr>
            </w:pPr>
          </w:p>
          <w:p w14:paraId="4E733557">
            <w:pPr>
              <w:spacing w:line="247" w:lineRule="auto"/>
              <w:rPr>
                <w:rFonts w:ascii="Arial"/>
                <w:sz w:val="21"/>
              </w:rPr>
            </w:pPr>
          </w:p>
          <w:p w14:paraId="3B4F04B6">
            <w:pPr>
              <w:spacing w:line="247" w:lineRule="auto"/>
              <w:rPr>
                <w:rFonts w:ascii="Arial"/>
                <w:sz w:val="21"/>
              </w:rPr>
            </w:pPr>
          </w:p>
          <w:p w14:paraId="52E24AE8">
            <w:pPr>
              <w:pStyle w:val="26"/>
              <w:spacing w:before="59" w:line="231" w:lineRule="auto"/>
              <w:ind w:left="230" w:right="34" w:hanging="179"/>
            </w:pPr>
            <w:r>
              <w:rPr>
                <w:spacing w:val="-3"/>
              </w:rPr>
              <w:t>热带和亚热</w:t>
            </w:r>
            <w:r>
              <w:rPr>
                <w:spacing w:val="-4"/>
              </w:rPr>
              <w:t>带水果</w:t>
            </w:r>
          </w:p>
        </w:tc>
        <w:tc>
          <w:tcPr>
            <w:tcW w:w="1199" w:type="dxa"/>
            <w:gridSpan w:val="2"/>
            <w:vAlign w:val="top"/>
          </w:tcPr>
          <w:p w14:paraId="395629C8">
            <w:pPr>
              <w:spacing w:line="340" w:lineRule="auto"/>
              <w:rPr>
                <w:rFonts w:ascii="Arial"/>
                <w:sz w:val="21"/>
              </w:rPr>
            </w:pPr>
          </w:p>
          <w:p w14:paraId="130AB428">
            <w:pPr>
              <w:pStyle w:val="26"/>
              <w:spacing w:before="58" w:line="221" w:lineRule="auto"/>
              <w:ind w:left="427"/>
            </w:pPr>
            <w:r>
              <w:rPr>
                <w:spacing w:val="-5"/>
              </w:rPr>
              <w:t>芒果</w:t>
            </w:r>
          </w:p>
        </w:tc>
        <w:tc>
          <w:tcPr>
            <w:tcW w:w="854" w:type="dxa"/>
            <w:gridSpan w:val="2"/>
            <w:vAlign w:val="top"/>
          </w:tcPr>
          <w:p w14:paraId="7DD0D8F6">
            <w:pPr>
              <w:spacing w:line="340" w:lineRule="auto"/>
              <w:rPr>
                <w:rFonts w:ascii="Arial"/>
                <w:sz w:val="21"/>
              </w:rPr>
            </w:pPr>
          </w:p>
          <w:p w14:paraId="49C856FF">
            <w:pPr>
              <w:pStyle w:val="26"/>
              <w:spacing w:before="58" w:line="220" w:lineRule="auto"/>
              <w:ind w:left="253"/>
            </w:pPr>
            <w:r>
              <w:rPr>
                <w:spacing w:val="-4"/>
              </w:rPr>
              <w:t>较高</w:t>
            </w:r>
          </w:p>
        </w:tc>
        <w:tc>
          <w:tcPr>
            <w:tcW w:w="4330" w:type="dxa"/>
            <w:gridSpan w:val="2"/>
            <w:vAlign w:val="top"/>
          </w:tcPr>
          <w:p w14:paraId="6ECDBF08">
            <w:pPr>
              <w:pStyle w:val="26"/>
              <w:spacing w:before="174" w:line="233" w:lineRule="auto"/>
              <w:ind w:left="41" w:right="144" w:hanging="2"/>
            </w:pPr>
            <w:r>
              <w:rPr>
                <w:spacing w:val="-1"/>
              </w:rPr>
              <w:t>苯醚甲环唑、多菌灵、戊唑醇、氧乐果、吡唑醚菌酯</w:t>
            </w:r>
            <w:r>
              <w:rPr>
                <w:spacing w:val="12"/>
              </w:rPr>
              <w:t xml:space="preserve"> </w:t>
            </w:r>
            <w:r>
              <w:rPr>
                <w:spacing w:val="-1"/>
              </w:rPr>
              <w:t>、噻虫胺、乙酰甲胺磷、吡虫啉、噻虫嗪、噻嗪酮、克百威、氯氟氰菊酯和高效氯氟氰菊酯</w:t>
            </w:r>
          </w:p>
        </w:tc>
        <w:tc>
          <w:tcPr>
            <w:tcW w:w="3807" w:type="dxa"/>
            <w:gridSpan w:val="2"/>
            <w:vAlign w:val="top"/>
          </w:tcPr>
          <w:p w14:paraId="1C828CCA">
            <w:pPr>
              <w:pStyle w:val="26"/>
              <w:spacing w:before="174" w:line="233" w:lineRule="auto"/>
              <w:ind w:left="40" w:right="159" w:firstLine="7"/>
            </w:pPr>
            <w:r>
              <w:rPr>
                <w:spacing w:val="-1"/>
              </w:rPr>
              <w:t>吡唑醚菌酯、苯醚甲环唑、噻虫胺、戊唑醇、氧乐果、乙酰甲胺磷、吡虫啉、噻嗪酮、噻虫嗪、克百威、氯氟氰菊酯和高效氯氟氰菊酯</w:t>
            </w:r>
          </w:p>
        </w:tc>
        <w:tc>
          <w:tcPr>
            <w:tcW w:w="1122" w:type="dxa"/>
            <w:vAlign w:val="top"/>
          </w:tcPr>
          <w:p w14:paraId="2D67F8FC">
            <w:pPr>
              <w:pStyle w:val="26"/>
              <w:spacing w:before="58" w:line="220" w:lineRule="auto"/>
            </w:pPr>
            <w:r>
              <w:rPr>
                <w:b/>
                <w:bCs/>
                <w:spacing w:val="-3"/>
              </w:rPr>
              <w:t>必检品种。</w:t>
            </w:r>
          </w:p>
        </w:tc>
      </w:tr>
      <w:tr w14:paraId="0748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5" w:hRule="atLeast"/>
        </w:trPr>
        <w:tc>
          <w:tcPr>
            <w:tcW w:w="520" w:type="dxa"/>
            <w:vMerge w:val="continue"/>
            <w:tcBorders>
              <w:top w:val="nil"/>
              <w:bottom w:val="nil"/>
            </w:tcBorders>
            <w:vAlign w:val="top"/>
          </w:tcPr>
          <w:p w14:paraId="4BDD6FEE">
            <w:pPr>
              <w:rPr>
                <w:rFonts w:ascii="Arial"/>
                <w:sz w:val="21"/>
              </w:rPr>
            </w:pPr>
          </w:p>
        </w:tc>
        <w:tc>
          <w:tcPr>
            <w:tcW w:w="870" w:type="dxa"/>
            <w:vMerge w:val="continue"/>
            <w:tcBorders>
              <w:top w:val="nil"/>
              <w:bottom w:val="nil"/>
            </w:tcBorders>
            <w:vAlign w:val="top"/>
          </w:tcPr>
          <w:p w14:paraId="013E954F">
            <w:pPr>
              <w:rPr>
                <w:rFonts w:ascii="Arial"/>
                <w:sz w:val="21"/>
              </w:rPr>
            </w:pPr>
          </w:p>
        </w:tc>
        <w:tc>
          <w:tcPr>
            <w:tcW w:w="854" w:type="dxa"/>
            <w:gridSpan w:val="2"/>
            <w:vMerge w:val="continue"/>
            <w:tcBorders>
              <w:top w:val="nil"/>
              <w:bottom w:val="nil"/>
            </w:tcBorders>
            <w:vAlign w:val="top"/>
          </w:tcPr>
          <w:p w14:paraId="1899C4F6">
            <w:pPr>
              <w:rPr>
                <w:rFonts w:ascii="Arial"/>
                <w:sz w:val="21"/>
              </w:rPr>
            </w:pPr>
          </w:p>
        </w:tc>
        <w:tc>
          <w:tcPr>
            <w:tcW w:w="990" w:type="dxa"/>
            <w:gridSpan w:val="2"/>
            <w:vMerge w:val="continue"/>
            <w:tcBorders>
              <w:top w:val="nil"/>
              <w:bottom w:val="nil"/>
            </w:tcBorders>
            <w:vAlign w:val="top"/>
          </w:tcPr>
          <w:p w14:paraId="048AB9D4">
            <w:pPr>
              <w:rPr>
                <w:rFonts w:ascii="Arial"/>
                <w:sz w:val="21"/>
              </w:rPr>
            </w:pPr>
          </w:p>
        </w:tc>
        <w:tc>
          <w:tcPr>
            <w:tcW w:w="1199" w:type="dxa"/>
            <w:gridSpan w:val="2"/>
            <w:vAlign w:val="top"/>
          </w:tcPr>
          <w:p w14:paraId="1185FD71">
            <w:pPr>
              <w:spacing w:line="249" w:lineRule="auto"/>
              <w:rPr>
                <w:rFonts w:ascii="Arial"/>
                <w:sz w:val="21"/>
              </w:rPr>
            </w:pPr>
          </w:p>
          <w:p w14:paraId="435D438E">
            <w:pPr>
              <w:pStyle w:val="26"/>
              <w:spacing w:before="58" w:line="220" w:lineRule="auto"/>
              <w:ind w:left="335"/>
            </w:pPr>
            <w:r>
              <w:rPr>
                <w:spacing w:val="-3"/>
              </w:rPr>
              <w:t>火龙果</w:t>
            </w:r>
          </w:p>
        </w:tc>
        <w:tc>
          <w:tcPr>
            <w:tcW w:w="854" w:type="dxa"/>
            <w:gridSpan w:val="2"/>
            <w:vAlign w:val="top"/>
          </w:tcPr>
          <w:p w14:paraId="5092AAE3">
            <w:pPr>
              <w:spacing w:line="249" w:lineRule="auto"/>
              <w:rPr>
                <w:rFonts w:ascii="Arial"/>
                <w:sz w:val="21"/>
              </w:rPr>
            </w:pPr>
          </w:p>
          <w:p w14:paraId="46FC4A70">
            <w:pPr>
              <w:pStyle w:val="26"/>
              <w:spacing w:before="58" w:line="220" w:lineRule="auto"/>
              <w:ind w:left="253"/>
            </w:pPr>
            <w:r>
              <w:rPr>
                <w:spacing w:val="-4"/>
              </w:rPr>
              <w:t>较高</w:t>
            </w:r>
          </w:p>
        </w:tc>
        <w:tc>
          <w:tcPr>
            <w:tcW w:w="4330" w:type="dxa"/>
            <w:gridSpan w:val="2"/>
            <w:vAlign w:val="top"/>
          </w:tcPr>
          <w:p w14:paraId="6C185A66">
            <w:pPr>
              <w:pStyle w:val="26"/>
              <w:spacing w:before="196" w:line="234" w:lineRule="auto"/>
              <w:ind w:left="42" w:right="144" w:hanging="4"/>
            </w:pPr>
            <w:r>
              <w:rPr>
                <w:spacing w:val="-1"/>
              </w:rPr>
              <w:t>氟虫腈、甲胺磷、克百威、氧乐果、乙酰甲胺磷、噻虫嗪、咪鲜胺和咪鲜胺锰盐</w:t>
            </w:r>
          </w:p>
        </w:tc>
        <w:tc>
          <w:tcPr>
            <w:tcW w:w="3807" w:type="dxa"/>
            <w:gridSpan w:val="2"/>
            <w:vAlign w:val="top"/>
          </w:tcPr>
          <w:p w14:paraId="68869147">
            <w:pPr>
              <w:pStyle w:val="26"/>
              <w:spacing w:before="195" w:line="234" w:lineRule="auto"/>
              <w:ind w:left="39" w:right="159"/>
            </w:pPr>
            <w:r>
              <w:rPr>
                <w:spacing w:val="-1"/>
              </w:rPr>
              <w:t>氟虫腈、甲胺磷、克百威、氧乐果、乙酰甲胺磷、噻虫嗪、咪鲜胺和咪鲜胺锰盐</w:t>
            </w:r>
          </w:p>
        </w:tc>
        <w:tc>
          <w:tcPr>
            <w:tcW w:w="1122" w:type="dxa"/>
            <w:vAlign w:val="top"/>
          </w:tcPr>
          <w:p w14:paraId="7E014B8B">
            <w:pPr>
              <w:rPr>
                <w:rFonts w:ascii="Arial"/>
                <w:sz w:val="21"/>
              </w:rPr>
            </w:pPr>
          </w:p>
        </w:tc>
      </w:tr>
      <w:tr w14:paraId="2C30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4" w:hRule="atLeast"/>
        </w:trPr>
        <w:tc>
          <w:tcPr>
            <w:tcW w:w="520" w:type="dxa"/>
            <w:vMerge w:val="continue"/>
            <w:tcBorders>
              <w:top w:val="nil"/>
              <w:bottom w:val="nil"/>
            </w:tcBorders>
            <w:vAlign w:val="top"/>
          </w:tcPr>
          <w:p w14:paraId="50ECE65A">
            <w:pPr>
              <w:rPr>
                <w:rFonts w:ascii="Arial"/>
                <w:sz w:val="21"/>
              </w:rPr>
            </w:pPr>
          </w:p>
        </w:tc>
        <w:tc>
          <w:tcPr>
            <w:tcW w:w="870" w:type="dxa"/>
            <w:vMerge w:val="continue"/>
            <w:tcBorders>
              <w:top w:val="nil"/>
              <w:bottom w:val="nil"/>
            </w:tcBorders>
            <w:vAlign w:val="top"/>
          </w:tcPr>
          <w:p w14:paraId="209B1B48">
            <w:pPr>
              <w:rPr>
                <w:rFonts w:ascii="Arial"/>
                <w:sz w:val="21"/>
              </w:rPr>
            </w:pPr>
          </w:p>
        </w:tc>
        <w:tc>
          <w:tcPr>
            <w:tcW w:w="854" w:type="dxa"/>
            <w:gridSpan w:val="2"/>
            <w:vMerge w:val="continue"/>
            <w:tcBorders>
              <w:top w:val="nil"/>
              <w:bottom w:val="nil"/>
            </w:tcBorders>
            <w:vAlign w:val="top"/>
          </w:tcPr>
          <w:p w14:paraId="63A59E0E">
            <w:pPr>
              <w:rPr>
                <w:rFonts w:ascii="Arial"/>
                <w:sz w:val="21"/>
              </w:rPr>
            </w:pPr>
          </w:p>
        </w:tc>
        <w:tc>
          <w:tcPr>
            <w:tcW w:w="990" w:type="dxa"/>
            <w:gridSpan w:val="2"/>
            <w:vMerge w:val="continue"/>
            <w:tcBorders>
              <w:top w:val="nil"/>
              <w:bottom w:val="nil"/>
            </w:tcBorders>
            <w:vAlign w:val="top"/>
          </w:tcPr>
          <w:p w14:paraId="3E1F255E">
            <w:pPr>
              <w:rPr>
                <w:rFonts w:ascii="Arial"/>
                <w:sz w:val="21"/>
              </w:rPr>
            </w:pPr>
          </w:p>
        </w:tc>
        <w:tc>
          <w:tcPr>
            <w:tcW w:w="1199" w:type="dxa"/>
            <w:gridSpan w:val="2"/>
            <w:vAlign w:val="top"/>
          </w:tcPr>
          <w:p w14:paraId="7248A3DF">
            <w:pPr>
              <w:spacing w:line="465" w:lineRule="auto"/>
              <w:rPr>
                <w:rFonts w:ascii="Arial"/>
                <w:sz w:val="21"/>
              </w:rPr>
            </w:pPr>
          </w:p>
          <w:p w14:paraId="53902EFE">
            <w:pPr>
              <w:pStyle w:val="26"/>
              <w:spacing w:before="59" w:line="220" w:lineRule="auto"/>
              <w:ind w:left="427"/>
            </w:pPr>
            <w:r>
              <w:rPr>
                <w:spacing w:val="-5"/>
              </w:rPr>
              <w:t>荔枝</w:t>
            </w:r>
          </w:p>
        </w:tc>
        <w:tc>
          <w:tcPr>
            <w:tcW w:w="854" w:type="dxa"/>
            <w:gridSpan w:val="2"/>
            <w:vAlign w:val="top"/>
          </w:tcPr>
          <w:p w14:paraId="7C4BEB08">
            <w:pPr>
              <w:spacing w:line="465" w:lineRule="auto"/>
              <w:rPr>
                <w:rFonts w:ascii="Arial"/>
                <w:sz w:val="21"/>
              </w:rPr>
            </w:pPr>
          </w:p>
          <w:p w14:paraId="4D43D5C1">
            <w:pPr>
              <w:pStyle w:val="26"/>
              <w:spacing w:before="59" w:line="220" w:lineRule="auto"/>
              <w:ind w:left="253"/>
            </w:pPr>
            <w:r>
              <w:rPr>
                <w:spacing w:val="-4"/>
              </w:rPr>
              <w:t>较高</w:t>
            </w:r>
          </w:p>
        </w:tc>
        <w:tc>
          <w:tcPr>
            <w:tcW w:w="4330" w:type="dxa"/>
            <w:gridSpan w:val="2"/>
            <w:vAlign w:val="top"/>
          </w:tcPr>
          <w:p w14:paraId="3F3020F9">
            <w:pPr>
              <w:pStyle w:val="26"/>
              <w:spacing w:before="189" w:line="232" w:lineRule="auto"/>
              <w:ind w:left="37" w:right="144" w:firstLine="8"/>
              <w:jc w:val="both"/>
            </w:pPr>
            <w:r>
              <w:rPr>
                <w:spacing w:val="-1"/>
              </w:rPr>
              <w:t>多菌灵、氧乐果、毒死蜱、苯醚甲环唑、氯氰菊酯和高效氯氰菊酯、氯氟氰菊酯和高效氯氟氰菊酯、吡唑醚菌酯、除虫脲、氰霜唑、氟吗啉、咪鲜胺和咪鲜胺锰盐、乐果、克百威、溴氰菊酯</w:t>
            </w:r>
          </w:p>
        </w:tc>
        <w:tc>
          <w:tcPr>
            <w:tcW w:w="3807" w:type="dxa"/>
            <w:gridSpan w:val="2"/>
            <w:vAlign w:val="top"/>
          </w:tcPr>
          <w:p w14:paraId="28F6AABA">
            <w:pPr>
              <w:pStyle w:val="26"/>
              <w:spacing w:before="187" w:line="232" w:lineRule="auto"/>
              <w:ind w:left="41" w:right="159" w:firstLine="7"/>
            </w:pPr>
            <w:r>
              <w:rPr>
                <w:spacing w:val="-1"/>
              </w:rPr>
              <w:t>多菌灵、苯醚甲环唑、氯氰菊酯和高效氯氰菊酯、氯氟氰菊酯和高效氯氟氰菊酯、吡唑醚菌</w:t>
            </w:r>
          </w:p>
          <w:p w14:paraId="1EEE7BD7">
            <w:pPr>
              <w:pStyle w:val="26"/>
              <w:spacing w:line="232" w:lineRule="auto"/>
              <w:ind w:left="45" w:right="190" w:hanging="4"/>
            </w:pPr>
            <w:r>
              <w:rPr>
                <w:spacing w:val="-2"/>
              </w:rPr>
              <w:t>酯、除虫脲、氰霜唑、咪鲜胺和咪鲜胺锰盐、</w:t>
            </w:r>
            <w:r>
              <w:rPr>
                <w:spacing w:val="-1"/>
              </w:rPr>
              <w:t>乐果、氧乐果、克百威、溴氰菊酯</w:t>
            </w:r>
          </w:p>
        </w:tc>
        <w:tc>
          <w:tcPr>
            <w:tcW w:w="1122" w:type="dxa"/>
            <w:vAlign w:val="top"/>
          </w:tcPr>
          <w:p w14:paraId="7C77F851">
            <w:pPr>
              <w:pStyle w:val="26"/>
              <w:spacing w:before="59" w:line="220" w:lineRule="auto"/>
            </w:pPr>
            <w:r>
              <w:rPr>
                <w:b/>
                <w:bCs/>
                <w:spacing w:val="-3"/>
              </w:rPr>
              <w:t>必检品种。</w:t>
            </w:r>
          </w:p>
        </w:tc>
      </w:tr>
      <w:tr w14:paraId="283D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9" w:hRule="atLeast"/>
        </w:trPr>
        <w:tc>
          <w:tcPr>
            <w:tcW w:w="520" w:type="dxa"/>
            <w:vMerge w:val="continue"/>
            <w:tcBorders>
              <w:top w:val="nil"/>
              <w:bottom w:val="nil"/>
            </w:tcBorders>
            <w:vAlign w:val="top"/>
          </w:tcPr>
          <w:p w14:paraId="3BF81157">
            <w:pPr>
              <w:rPr>
                <w:rFonts w:ascii="Arial"/>
                <w:sz w:val="21"/>
              </w:rPr>
            </w:pPr>
          </w:p>
        </w:tc>
        <w:tc>
          <w:tcPr>
            <w:tcW w:w="870" w:type="dxa"/>
            <w:vMerge w:val="continue"/>
            <w:tcBorders>
              <w:top w:val="nil"/>
              <w:bottom w:val="nil"/>
            </w:tcBorders>
            <w:vAlign w:val="top"/>
          </w:tcPr>
          <w:p w14:paraId="5F52E757">
            <w:pPr>
              <w:rPr>
                <w:rFonts w:ascii="Arial"/>
                <w:sz w:val="21"/>
              </w:rPr>
            </w:pPr>
          </w:p>
        </w:tc>
        <w:tc>
          <w:tcPr>
            <w:tcW w:w="854" w:type="dxa"/>
            <w:gridSpan w:val="2"/>
            <w:vMerge w:val="continue"/>
            <w:tcBorders>
              <w:top w:val="nil"/>
              <w:bottom w:val="nil"/>
            </w:tcBorders>
            <w:vAlign w:val="top"/>
          </w:tcPr>
          <w:p w14:paraId="3F734763">
            <w:pPr>
              <w:rPr>
                <w:rFonts w:ascii="Arial"/>
                <w:sz w:val="21"/>
              </w:rPr>
            </w:pPr>
          </w:p>
        </w:tc>
        <w:tc>
          <w:tcPr>
            <w:tcW w:w="990" w:type="dxa"/>
            <w:gridSpan w:val="2"/>
            <w:vMerge w:val="continue"/>
            <w:tcBorders>
              <w:top w:val="nil"/>
              <w:bottom w:val="nil"/>
            </w:tcBorders>
            <w:vAlign w:val="top"/>
          </w:tcPr>
          <w:p w14:paraId="52A7E271">
            <w:pPr>
              <w:rPr>
                <w:rFonts w:ascii="Arial"/>
                <w:sz w:val="21"/>
              </w:rPr>
            </w:pPr>
          </w:p>
        </w:tc>
        <w:tc>
          <w:tcPr>
            <w:tcW w:w="1199" w:type="dxa"/>
            <w:gridSpan w:val="2"/>
            <w:vAlign w:val="top"/>
          </w:tcPr>
          <w:p w14:paraId="578A36D0">
            <w:pPr>
              <w:spacing w:line="279" w:lineRule="auto"/>
              <w:rPr>
                <w:rFonts w:ascii="Arial"/>
                <w:sz w:val="21"/>
              </w:rPr>
            </w:pPr>
          </w:p>
          <w:p w14:paraId="459E8A28">
            <w:pPr>
              <w:spacing w:line="279" w:lineRule="auto"/>
              <w:rPr>
                <w:rFonts w:ascii="Arial"/>
                <w:sz w:val="21"/>
              </w:rPr>
            </w:pPr>
          </w:p>
          <w:p w14:paraId="734F40FB">
            <w:pPr>
              <w:pStyle w:val="26"/>
              <w:spacing w:before="58" w:line="220" w:lineRule="auto"/>
              <w:ind w:left="427"/>
            </w:pPr>
            <w:r>
              <w:rPr>
                <w:spacing w:val="-5"/>
              </w:rPr>
              <w:t>杨梅</w:t>
            </w:r>
          </w:p>
        </w:tc>
        <w:tc>
          <w:tcPr>
            <w:tcW w:w="854" w:type="dxa"/>
            <w:gridSpan w:val="2"/>
            <w:vAlign w:val="top"/>
          </w:tcPr>
          <w:p w14:paraId="55AFA3C6">
            <w:pPr>
              <w:spacing w:line="279" w:lineRule="auto"/>
              <w:rPr>
                <w:rFonts w:ascii="Arial"/>
                <w:sz w:val="21"/>
              </w:rPr>
            </w:pPr>
          </w:p>
          <w:p w14:paraId="4853F1D3">
            <w:pPr>
              <w:spacing w:line="279" w:lineRule="auto"/>
              <w:rPr>
                <w:rFonts w:ascii="Arial"/>
                <w:sz w:val="21"/>
              </w:rPr>
            </w:pPr>
          </w:p>
          <w:p w14:paraId="0C9FEAD7">
            <w:pPr>
              <w:pStyle w:val="26"/>
              <w:spacing w:before="58" w:line="220" w:lineRule="auto"/>
              <w:ind w:left="253"/>
            </w:pPr>
            <w:r>
              <w:rPr>
                <w:spacing w:val="-4"/>
              </w:rPr>
              <w:t>较高</w:t>
            </w:r>
          </w:p>
        </w:tc>
        <w:tc>
          <w:tcPr>
            <w:tcW w:w="4330" w:type="dxa"/>
            <w:gridSpan w:val="2"/>
            <w:vAlign w:val="top"/>
          </w:tcPr>
          <w:p w14:paraId="743D98EF">
            <w:pPr>
              <w:pStyle w:val="26"/>
              <w:spacing w:before="282" w:line="232" w:lineRule="auto"/>
              <w:ind w:left="36" w:right="53" w:firstLine="1"/>
              <w:jc w:val="both"/>
            </w:pPr>
            <w:r>
              <w:rPr>
                <w:spacing w:val="-1"/>
              </w:rPr>
              <w:t>脱氢乙酸及其钠盐(以脱氢乙酸计)、苯甲酸及其钠盐</w:t>
            </w:r>
            <w:r>
              <w:rPr>
                <w:spacing w:val="7"/>
              </w:rPr>
              <w:t xml:space="preserve"> </w:t>
            </w:r>
            <w:r>
              <w:t>(以苯甲酸计)、山梨酸及其钾盐(以山梨酸</w:t>
            </w:r>
            <w:r>
              <w:rPr>
                <w:spacing w:val="-1"/>
              </w:rPr>
              <w:t>计)、糖精</w:t>
            </w:r>
            <w:r>
              <w:rPr>
                <w:spacing w:val="-2"/>
              </w:rPr>
              <w:t>钠</w:t>
            </w:r>
            <w:r>
              <w:rPr>
                <w:spacing w:val="-47"/>
              </w:rPr>
              <w:t xml:space="preserve"> </w:t>
            </w:r>
            <w:r>
              <w:rPr>
                <w:spacing w:val="-2"/>
              </w:rPr>
              <w:t>(以糖精计)、三氯蔗糖、甜蜜素(以环己基氨基磺酸</w:t>
            </w:r>
            <w:r>
              <w:rPr>
                <w:spacing w:val="-1"/>
              </w:rPr>
              <w:t>计)、纽甜、敌敌畏、氧乐果、啶虫脒、阿维菌素</w:t>
            </w:r>
          </w:p>
        </w:tc>
        <w:tc>
          <w:tcPr>
            <w:tcW w:w="3807" w:type="dxa"/>
            <w:gridSpan w:val="2"/>
            <w:vAlign w:val="top"/>
          </w:tcPr>
          <w:p w14:paraId="14B2D9BB">
            <w:pPr>
              <w:pStyle w:val="26"/>
              <w:spacing w:before="166" w:line="232" w:lineRule="auto"/>
              <w:ind w:left="40" w:right="65"/>
              <w:jc w:val="both"/>
            </w:pPr>
            <w:r>
              <w:rPr>
                <w:spacing w:val="-1"/>
              </w:rPr>
              <w:t>脱氢乙酸及其钠盐(以脱氢乙酸计)、苯甲酸及其钠盐(以苯甲酸计)、山梨酸及其钾盐(以山梨酸计)、糖精钠(以糖精计)、三氯蔗糖、甜蜜素（以环己基氨基磺酸计）、纽甜、敌敌畏、氧乐果、啶虫脒、阿维菌素</w:t>
            </w:r>
          </w:p>
        </w:tc>
        <w:tc>
          <w:tcPr>
            <w:tcW w:w="1122" w:type="dxa"/>
            <w:vAlign w:val="top"/>
          </w:tcPr>
          <w:p w14:paraId="495F89D4">
            <w:pPr>
              <w:spacing w:line="279" w:lineRule="auto"/>
              <w:rPr>
                <w:rFonts w:ascii="Arial"/>
                <w:sz w:val="21"/>
              </w:rPr>
            </w:pPr>
          </w:p>
          <w:p w14:paraId="18BBE288">
            <w:pPr>
              <w:pStyle w:val="26"/>
              <w:spacing w:before="58" w:line="220" w:lineRule="auto"/>
            </w:pPr>
            <w:r>
              <w:rPr>
                <w:b/>
                <w:bCs/>
                <w:spacing w:val="-3"/>
              </w:rPr>
              <w:t>必检品种。</w:t>
            </w:r>
          </w:p>
        </w:tc>
      </w:tr>
      <w:tr w14:paraId="6B991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83" w:hRule="atLeast"/>
        </w:trPr>
        <w:tc>
          <w:tcPr>
            <w:tcW w:w="520" w:type="dxa"/>
            <w:vMerge w:val="continue"/>
            <w:tcBorders>
              <w:top w:val="nil"/>
              <w:bottom w:val="nil"/>
            </w:tcBorders>
            <w:vAlign w:val="top"/>
          </w:tcPr>
          <w:p w14:paraId="7A0B567E">
            <w:pPr>
              <w:rPr>
                <w:rFonts w:ascii="Arial"/>
                <w:sz w:val="21"/>
              </w:rPr>
            </w:pPr>
          </w:p>
        </w:tc>
        <w:tc>
          <w:tcPr>
            <w:tcW w:w="870" w:type="dxa"/>
            <w:vMerge w:val="continue"/>
            <w:tcBorders>
              <w:top w:val="nil"/>
              <w:bottom w:val="nil"/>
            </w:tcBorders>
            <w:vAlign w:val="top"/>
          </w:tcPr>
          <w:p w14:paraId="7B6EBA2D">
            <w:pPr>
              <w:rPr>
                <w:rFonts w:ascii="Arial"/>
                <w:sz w:val="21"/>
              </w:rPr>
            </w:pPr>
          </w:p>
        </w:tc>
        <w:tc>
          <w:tcPr>
            <w:tcW w:w="854" w:type="dxa"/>
            <w:gridSpan w:val="2"/>
            <w:vMerge w:val="continue"/>
            <w:tcBorders>
              <w:top w:val="nil"/>
              <w:bottom w:val="nil"/>
            </w:tcBorders>
            <w:vAlign w:val="top"/>
          </w:tcPr>
          <w:p w14:paraId="5296C44F">
            <w:pPr>
              <w:rPr>
                <w:rFonts w:ascii="Arial"/>
                <w:sz w:val="21"/>
              </w:rPr>
            </w:pPr>
          </w:p>
        </w:tc>
        <w:tc>
          <w:tcPr>
            <w:tcW w:w="990" w:type="dxa"/>
            <w:gridSpan w:val="2"/>
            <w:vMerge w:val="continue"/>
            <w:tcBorders>
              <w:top w:val="nil"/>
              <w:bottom w:val="nil"/>
            </w:tcBorders>
            <w:vAlign w:val="top"/>
          </w:tcPr>
          <w:p w14:paraId="73DEA3F3">
            <w:pPr>
              <w:rPr>
                <w:rFonts w:ascii="Arial"/>
                <w:sz w:val="21"/>
              </w:rPr>
            </w:pPr>
          </w:p>
        </w:tc>
        <w:tc>
          <w:tcPr>
            <w:tcW w:w="1199" w:type="dxa"/>
            <w:gridSpan w:val="2"/>
            <w:vAlign w:val="top"/>
          </w:tcPr>
          <w:p w14:paraId="3B466FB9">
            <w:pPr>
              <w:spacing w:line="453" w:lineRule="auto"/>
              <w:rPr>
                <w:rFonts w:ascii="Arial"/>
                <w:sz w:val="21"/>
              </w:rPr>
            </w:pPr>
          </w:p>
          <w:p w14:paraId="65163B52">
            <w:pPr>
              <w:pStyle w:val="26"/>
              <w:spacing w:before="58" w:line="219" w:lineRule="auto"/>
              <w:ind w:left="429"/>
            </w:pPr>
            <w:r>
              <w:rPr>
                <w:spacing w:val="-6"/>
              </w:rPr>
              <w:t>菠萝</w:t>
            </w:r>
          </w:p>
        </w:tc>
        <w:tc>
          <w:tcPr>
            <w:tcW w:w="854" w:type="dxa"/>
            <w:gridSpan w:val="2"/>
            <w:vAlign w:val="top"/>
          </w:tcPr>
          <w:p w14:paraId="7F44EB61">
            <w:pPr>
              <w:spacing w:line="452" w:lineRule="auto"/>
              <w:rPr>
                <w:rFonts w:ascii="Arial"/>
                <w:sz w:val="21"/>
              </w:rPr>
            </w:pPr>
          </w:p>
          <w:p w14:paraId="7E273EFE">
            <w:pPr>
              <w:pStyle w:val="26"/>
              <w:spacing w:before="59" w:line="220" w:lineRule="auto"/>
              <w:ind w:left="253"/>
            </w:pPr>
            <w:r>
              <w:rPr>
                <w:spacing w:val="-4"/>
              </w:rPr>
              <w:t>较高</w:t>
            </w:r>
          </w:p>
        </w:tc>
        <w:tc>
          <w:tcPr>
            <w:tcW w:w="4330" w:type="dxa"/>
            <w:gridSpan w:val="2"/>
            <w:vAlign w:val="top"/>
          </w:tcPr>
          <w:p w14:paraId="6B71C5CD">
            <w:pPr>
              <w:pStyle w:val="26"/>
              <w:spacing w:before="177" w:line="232" w:lineRule="auto"/>
              <w:ind w:left="36" w:right="141"/>
            </w:pPr>
            <w:r>
              <w:t>糖精钠(以糖精计)a、脱氢乙酸及其钠盐</w:t>
            </w:r>
            <w:r>
              <w:rPr>
                <w:spacing w:val="-1"/>
              </w:rPr>
              <w:t>(以脱氢乙酸计)a、三氯蔗糖a、甜蜜素（以环己基氨基磺酸计）a</w:t>
            </w:r>
            <w:r>
              <w:rPr>
                <w:spacing w:val="18"/>
              </w:rPr>
              <w:t xml:space="preserve"> </w:t>
            </w:r>
            <w:r>
              <w:t>、柠檬黄a、吡唑醚菌酯b、氧乐果b、苯醚</w:t>
            </w:r>
            <w:r>
              <w:rPr>
                <w:spacing w:val="-1"/>
              </w:rPr>
              <w:t>甲环唑b、</w:t>
            </w:r>
            <w:r>
              <w:rPr>
                <w:spacing w:val="-2"/>
              </w:rPr>
              <w:t>烯酰吗啉b</w:t>
            </w:r>
          </w:p>
        </w:tc>
        <w:tc>
          <w:tcPr>
            <w:tcW w:w="3807" w:type="dxa"/>
            <w:gridSpan w:val="2"/>
            <w:vAlign w:val="top"/>
          </w:tcPr>
          <w:p w14:paraId="7A7E86A4">
            <w:pPr>
              <w:pStyle w:val="26"/>
              <w:spacing w:before="176" w:line="232" w:lineRule="auto"/>
              <w:ind w:left="36" w:right="65" w:firstLine="2"/>
              <w:jc w:val="both"/>
            </w:pPr>
            <w:r>
              <w:rPr>
                <w:spacing w:val="-1"/>
              </w:rPr>
              <w:t>糖精钠(以糖精计)a、脱氢乙酸及其钠盐(以脱</w:t>
            </w:r>
            <w:r>
              <w:t>氢乙酸计)a、三氯蔗糖a、甜蜜素（以环己</w:t>
            </w:r>
            <w:r>
              <w:rPr>
                <w:spacing w:val="-1"/>
              </w:rPr>
              <w:t>基氨</w:t>
            </w:r>
            <w:r>
              <w:t>基磺酸计）a、柠檬黄a、吡唑醚菌酯b、氧</w:t>
            </w:r>
            <w:r>
              <w:rPr>
                <w:spacing w:val="-1"/>
              </w:rPr>
              <w:t>乐果b、苯醚甲环唑b、烯酰吗啉b</w:t>
            </w:r>
          </w:p>
        </w:tc>
        <w:tc>
          <w:tcPr>
            <w:tcW w:w="1122" w:type="dxa"/>
            <w:vAlign w:val="top"/>
          </w:tcPr>
          <w:p w14:paraId="18E54FA1">
            <w:pPr>
              <w:pStyle w:val="26"/>
              <w:spacing w:before="177" w:line="221" w:lineRule="auto"/>
            </w:pPr>
            <w:r>
              <w:rPr>
                <w:b/>
                <w:bCs/>
                <w:spacing w:val="-3"/>
              </w:rPr>
              <w:t>a.</w:t>
            </w:r>
            <w:r>
              <w:rPr>
                <w:spacing w:val="29"/>
              </w:rPr>
              <w:t xml:space="preserve"> </w:t>
            </w:r>
            <w:r>
              <w:rPr>
                <w:b/>
                <w:bCs/>
                <w:spacing w:val="-3"/>
              </w:rPr>
              <w:t>限抽取去皮鲜食菠</w:t>
            </w:r>
            <w:r>
              <w:rPr>
                <w:b/>
                <w:bCs/>
                <w:spacing w:val="-2"/>
              </w:rPr>
              <w:t>萝，重点抽取小菠</w:t>
            </w:r>
            <w:r>
              <w:rPr>
                <w:b/>
                <w:bCs/>
                <w:spacing w:val="-7"/>
              </w:rPr>
              <w:t>萝；</w:t>
            </w:r>
          </w:p>
          <w:p w14:paraId="5F1D6339">
            <w:pPr>
              <w:pStyle w:val="26"/>
              <w:spacing w:before="12" w:line="219" w:lineRule="auto"/>
              <w:ind w:left="79"/>
            </w:pPr>
            <w:r>
              <w:rPr>
                <w:b/>
                <w:bCs/>
                <w:spacing w:val="-3"/>
              </w:rPr>
              <w:t>b.</w:t>
            </w:r>
            <w:r>
              <w:rPr>
                <w:spacing w:val="30"/>
                <w:w w:val="101"/>
              </w:rPr>
              <w:t xml:space="preserve"> </w:t>
            </w:r>
            <w:r>
              <w:rPr>
                <w:b/>
                <w:bCs/>
                <w:spacing w:val="-3"/>
              </w:rPr>
              <w:t>限带皮菠萝检测。</w:t>
            </w:r>
          </w:p>
        </w:tc>
      </w:tr>
      <w:tr w14:paraId="41124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49" w:hRule="atLeast"/>
        </w:trPr>
        <w:tc>
          <w:tcPr>
            <w:tcW w:w="520" w:type="dxa"/>
            <w:vMerge w:val="continue"/>
            <w:tcBorders>
              <w:top w:val="nil"/>
              <w:bottom w:val="nil"/>
            </w:tcBorders>
            <w:vAlign w:val="top"/>
          </w:tcPr>
          <w:p w14:paraId="3B81ACDE">
            <w:pPr>
              <w:rPr>
                <w:rFonts w:ascii="Arial"/>
                <w:sz w:val="21"/>
              </w:rPr>
            </w:pPr>
          </w:p>
        </w:tc>
        <w:tc>
          <w:tcPr>
            <w:tcW w:w="870" w:type="dxa"/>
            <w:vMerge w:val="continue"/>
            <w:tcBorders>
              <w:top w:val="nil"/>
              <w:bottom w:val="nil"/>
            </w:tcBorders>
            <w:vAlign w:val="top"/>
          </w:tcPr>
          <w:p w14:paraId="16607722">
            <w:pPr>
              <w:rPr>
                <w:rFonts w:ascii="Arial"/>
                <w:sz w:val="21"/>
              </w:rPr>
            </w:pPr>
          </w:p>
        </w:tc>
        <w:tc>
          <w:tcPr>
            <w:tcW w:w="854" w:type="dxa"/>
            <w:gridSpan w:val="2"/>
            <w:vMerge w:val="continue"/>
            <w:tcBorders>
              <w:top w:val="nil"/>
              <w:bottom w:val="nil"/>
            </w:tcBorders>
            <w:vAlign w:val="top"/>
          </w:tcPr>
          <w:p w14:paraId="056604A6">
            <w:pPr>
              <w:rPr>
                <w:rFonts w:ascii="Arial"/>
                <w:sz w:val="21"/>
              </w:rPr>
            </w:pPr>
          </w:p>
        </w:tc>
        <w:tc>
          <w:tcPr>
            <w:tcW w:w="990" w:type="dxa"/>
            <w:gridSpan w:val="2"/>
            <w:vMerge w:val="continue"/>
            <w:tcBorders>
              <w:top w:val="nil"/>
              <w:bottom w:val="nil"/>
            </w:tcBorders>
            <w:vAlign w:val="top"/>
          </w:tcPr>
          <w:p w14:paraId="6CD5D1CF">
            <w:pPr>
              <w:rPr>
                <w:rFonts w:ascii="Arial"/>
                <w:sz w:val="21"/>
              </w:rPr>
            </w:pPr>
          </w:p>
        </w:tc>
        <w:tc>
          <w:tcPr>
            <w:tcW w:w="1199" w:type="dxa"/>
            <w:gridSpan w:val="2"/>
            <w:vAlign w:val="top"/>
          </w:tcPr>
          <w:p w14:paraId="2B361846">
            <w:pPr>
              <w:spacing w:line="388" w:lineRule="auto"/>
              <w:rPr>
                <w:rFonts w:ascii="Arial"/>
                <w:sz w:val="21"/>
              </w:rPr>
            </w:pPr>
          </w:p>
          <w:p w14:paraId="044E7555">
            <w:pPr>
              <w:pStyle w:val="26"/>
              <w:spacing w:before="58" w:line="220" w:lineRule="auto"/>
              <w:ind w:left="427"/>
            </w:pPr>
            <w:r>
              <w:rPr>
                <w:spacing w:val="-5"/>
              </w:rPr>
              <w:t>龙眼</w:t>
            </w:r>
          </w:p>
        </w:tc>
        <w:tc>
          <w:tcPr>
            <w:tcW w:w="854" w:type="dxa"/>
            <w:gridSpan w:val="2"/>
            <w:vAlign w:val="top"/>
          </w:tcPr>
          <w:p w14:paraId="684B7E80">
            <w:pPr>
              <w:spacing w:line="388" w:lineRule="auto"/>
              <w:rPr>
                <w:rFonts w:ascii="Arial"/>
                <w:sz w:val="21"/>
              </w:rPr>
            </w:pPr>
          </w:p>
          <w:p w14:paraId="1D4A7447">
            <w:pPr>
              <w:pStyle w:val="26"/>
              <w:spacing w:before="58" w:line="220" w:lineRule="auto"/>
              <w:ind w:left="253"/>
            </w:pPr>
            <w:r>
              <w:rPr>
                <w:spacing w:val="-4"/>
              </w:rPr>
              <w:t>较高</w:t>
            </w:r>
          </w:p>
        </w:tc>
        <w:tc>
          <w:tcPr>
            <w:tcW w:w="4330" w:type="dxa"/>
            <w:gridSpan w:val="2"/>
            <w:vAlign w:val="top"/>
          </w:tcPr>
          <w:p w14:paraId="29727EF1">
            <w:pPr>
              <w:spacing w:line="275" w:lineRule="auto"/>
              <w:rPr>
                <w:rFonts w:ascii="Arial"/>
                <w:sz w:val="21"/>
              </w:rPr>
            </w:pPr>
          </w:p>
          <w:p w14:paraId="303E326C">
            <w:pPr>
              <w:pStyle w:val="26"/>
              <w:spacing w:before="59" w:line="233" w:lineRule="auto"/>
              <w:ind w:left="49" w:right="144" w:hanging="9"/>
            </w:pPr>
            <w:r>
              <w:rPr>
                <w:spacing w:val="-1"/>
              </w:rPr>
              <w:t>二氧化硫残留量、克百威、氯氰菊酯和高效氯氰菊酯</w:t>
            </w:r>
            <w:r>
              <w:rPr>
                <w:spacing w:val="12"/>
              </w:rPr>
              <w:t xml:space="preserve"> </w:t>
            </w:r>
            <w:r>
              <w:rPr>
                <w:spacing w:val="-3"/>
              </w:rPr>
              <w:t>、氧乐果、氟虫腈</w:t>
            </w:r>
          </w:p>
        </w:tc>
        <w:tc>
          <w:tcPr>
            <w:tcW w:w="3807" w:type="dxa"/>
            <w:gridSpan w:val="2"/>
            <w:vAlign w:val="top"/>
          </w:tcPr>
          <w:p w14:paraId="77C442F0">
            <w:pPr>
              <w:spacing w:line="275" w:lineRule="auto"/>
              <w:rPr>
                <w:rFonts w:ascii="Arial"/>
                <w:sz w:val="21"/>
              </w:rPr>
            </w:pPr>
          </w:p>
          <w:p w14:paraId="77E8C194">
            <w:pPr>
              <w:pStyle w:val="26"/>
              <w:spacing w:before="59" w:line="233" w:lineRule="auto"/>
              <w:ind w:left="42" w:right="190"/>
            </w:pPr>
            <w:r>
              <w:rPr>
                <w:spacing w:val="-3"/>
              </w:rPr>
              <w:t>氯氰菊酯和高效氯氰菊酯、克百威、氧乐果、</w:t>
            </w:r>
            <w:r>
              <w:rPr>
                <w:spacing w:val="-1"/>
              </w:rPr>
              <w:t>二氧化硫残留量、氟虫腈</w:t>
            </w:r>
          </w:p>
        </w:tc>
        <w:tc>
          <w:tcPr>
            <w:tcW w:w="1122" w:type="dxa"/>
            <w:vAlign w:val="top"/>
          </w:tcPr>
          <w:p w14:paraId="1D41C08E">
            <w:pPr>
              <w:spacing w:line="388" w:lineRule="auto"/>
              <w:rPr>
                <w:rFonts w:ascii="Arial"/>
                <w:sz w:val="21"/>
              </w:rPr>
            </w:pPr>
          </w:p>
          <w:p w14:paraId="4CBD9468">
            <w:pPr>
              <w:pStyle w:val="26"/>
              <w:spacing w:before="58" w:line="220" w:lineRule="auto"/>
            </w:pPr>
            <w:r>
              <w:rPr>
                <w:b/>
                <w:bCs/>
                <w:spacing w:val="-3"/>
              </w:rPr>
              <w:t>必检品种。</w:t>
            </w:r>
          </w:p>
        </w:tc>
      </w:tr>
      <w:tr w14:paraId="3FF6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4" w:hRule="atLeast"/>
        </w:trPr>
        <w:tc>
          <w:tcPr>
            <w:tcW w:w="520" w:type="dxa"/>
            <w:vMerge w:val="continue"/>
            <w:tcBorders>
              <w:top w:val="nil"/>
              <w:bottom w:val="nil"/>
            </w:tcBorders>
            <w:vAlign w:val="top"/>
          </w:tcPr>
          <w:p w14:paraId="5F21374E">
            <w:pPr>
              <w:rPr>
                <w:rFonts w:ascii="Arial"/>
                <w:sz w:val="21"/>
              </w:rPr>
            </w:pPr>
          </w:p>
        </w:tc>
        <w:tc>
          <w:tcPr>
            <w:tcW w:w="870" w:type="dxa"/>
            <w:vMerge w:val="continue"/>
            <w:tcBorders>
              <w:top w:val="nil"/>
              <w:bottom w:val="nil"/>
            </w:tcBorders>
            <w:vAlign w:val="top"/>
          </w:tcPr>
          <w:p w14:paraId="251A657B">
            <w:pPr>
              <w:rPr>
                <w:rFonts w:ascii="Arial"/>
                <w:sz w:val="21"/>
              </w:rPr>
            </w:pPr>
          </w:p>
        </w:tc>
        <w:tc>
          <w:tcPr>
            <w:tcW w:w="854" w:type="dxa"/>
            <w:gridSpan w:val="2"/>
            <w:vMerge w:val="continue"/>
            <w:tcBorders>
              <w:top w:val="nil"/>
              <w:bottom w:val="nil"/>
            </w:tcBorders>
            <w:vAlign w:val="top"/>
          </w:tcPr>
          <w:p w14:paraId="0E7458A9">
            <w:pPr>
              <w:rPr>
                <w:rFonts w:ascii="Arial"/>
                <w:sz w:val="21"/>
              </w:rPr>
            </w:pPr>
          </w:p>
        </w:tc>
        <w:tc>
          <w:tcPr>
            <w:tcW w:w="990" w:type="dxa"/>
            <w:gridSpan w:val="2"/>
            <w:vMerge w:val="continue"/>
            <w:tcBorders>
              <w:top w:val="nil"/>
            </w:tcBorders>
            <w:vAlign w:val="top"/>
          </w:tcPr>
          <w:p w14:paraId="16266E3C">
            <w:pPr>
              <w:rPr>
                <w:rFonts w:ascii="Arial"/>
                <w:sz w:val="21"/>
              </w:rPr>
            </w:pPr>
          </w:p>
        </w:tc>
        <w:tc>
          <w:tcPr>
            <w:tcW w:w="1199" w:type="dxa"/>
            <w:gridSpan w:val="2"/>
            <w:vAlign w:val="top"/>
          </w:tcPr>
          <w:p w14:paraId="1E2EA74D">
            <w:pPr>
              <w:spacing w:line="248" w:lineRule="auto"/>
              <w:rPr>
                <w:rFonts w:ascii="Arial"/>
                <w:sz w:val="21"/>
              </w:rPr>
            </w:pPr>
          </w:p>
          <w:p w14:paraId="36049A2C">
            <w:pPr>
              <w:pStyle w:val="26"/>
              <w:spacing w:before="59" w:line="221" w:lineRule="auto"/>
              <w:ind w:left="335"/>
            </w:pPr>
            <w:r>
              <w:rPr>
                <w:spacing w:val="-3"/>
              </w:rPr>
              <w:t>番木瓜</w:t>
            </w:r>
          </w:p>
        </w:tc>
        <w:tc>
          <w:tcPr>
            <w:tcW w:w="854" w:type="dxa"/>
            <w:gridSpan w:val="2"/>
            <w:vAlign w:val="top"/>
          </w:tcPr>
          <w:p w14:paraId="23822541">
            <w:pPr>
              <w:spacing w:line="249" w:lineRule="auto"/>
              <w:rPr>
                <w:rFonts w:ascii="Arial"/>
                <w:sz w:val="21"/>
              </w:rPr>
            </w:pPr>
          </w:p>
          <w:p w14:paraId="321FE5E4">
            <w:pPr>
              <w:pStyle w:val="26"/>
              <w:spacing w:before="58" w:line="220" w:lineRule="auto"/>
              <w:ind w:left="253"/>
            </w:pPr>
            <w:r>
              <w:rPr>
                <w:spacing w:val="-4"/>
              </w:rPr>
              <w:t>较高</w:t>
            </w:r>
          </w:p>
        </w:tc>
        <w:tc>
          <w:tcPr>
            <w:tcW w:w="4330" w:type="dxa"/>
            <w:gridSpan w:val="2"/>
            <w:vAlign w:val="top"/>
          </w:tcPr>
          <w:p w14:paraId="1268B6A7">
            <w:pPr>
              <w:spacing w:line="249" w:lineRule="auto"/>
              <w:rPr>
                <w:rFonts w:ascii="Arial"/>
                <w:sz w:val="21"/>
              </w:rPr>
            </w:pPr>
          </w:p>
          <w:p w14:paraId="3250B8E7">
            <w:pPr>
              <w:pStyle w:val="26"/>
              <w:spacing w:before="58" w:line="219" w:lineRule="auto"/>
              <w:ind w:left="45"/>
            </w:pPr>
            <w:r>
              <w:rPr>
                <w:spacing w:val="-1"/>
              </w:rPr>
              <w:t>噻虫胺、噻虫嗪、乙酰甲胺磷、氧乐果、克百威</w:t>
            </w:r>
          </w:p>
        </w:tc>
        <w:tc>
          <w:tcPr>
            <w:tcW w:w="3807" w:type="dxa"/>
            <w:gridSpan w:val="2"/>
            <w:vAlign w:val="top"/>
          </w:tcPr>
          <w:p w14:paraId="360BC5F3">
            <w:pPr>
              <w:pStyle w:val="26"/>
              <w:spacing w:before="195" w:line="235" w:lineRule="auto"/>
              <w:ind w:left="38" w:right="159" w:firstLine="8"/>
            </w:pPr>
            <w:r>
              <w:rPr>
                <w:spacing w:val="-1"/>
              </w:rPr>
              <w:t>噻虫胺、噻虫嗪、乙酰甲胺磷、氧乐果、克百</w:t>
            </w:r>
            <w:r>
              <w:t>威</w:t>
            </w:r>
          </w:p>
        </w:tc>
        <w:tc>
          <w:tcPr>
            <w:tcW w:w="1122" w:type="dxa"/>
            <w:vAlign w:val="top"/>
          </w:tcPr>
          <w:p w14:paraId="1688D086">
            <w:pPr>
              <w:spacing w:line="249" w:lineRule="auto"/>
              <w:rPr>
                <w:rFonts w:ascii="Arial"/>
                <w:sz w:val="21"/>
              </w:rPr>
            </w:pPr>
          </w:p>
          <w:p w14:paraId="697F7035">
            <w:pPr>
              <w:pStyle w:val="26"/>
              <w:spacing w:before="58" w:line="220" w:lineRule="auto"/>
            </w:pPr>
            <w:r>
              <w:rPr>
                <w:b/>
                <w:bCs/>
                <w:spacing w:val="-3"/>
              </w:rPr>
              <w:t>必检品种。</w:t>
            </w:r>
          </w:p>
        </w:tc>
      </w:tr>
      <w:tr w14:paraId="4135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trPr>
        <w:tc>
          <w:tcPr>
            <w:tcW w:w="520" w:type="dxa"/>
            <w:vMerge w:val="continue"/>
            <w:tcBorders>
              <w:top w:val="nil"/>
              <w:bottom w:val="nil"/>
            </w:tcBorders>
            <w:vAlign w:val="top"/>
          </w:tcPr>
          <w:p w14:paraId="7AD6D547">
            <w:pPr>
              <w:rPr>
                <w:rFonts w:ascii="Arial"/>
                <w:sz w:val="21"/>
              </w:rPr>
            </w:pPr>
          </w:p>
        </w:tc>
        <w:tc>
          <w:tcPr>
            <w:tcW w:w="870" w:type="dxa"/>
            <w:vMerge w:val="continue"/>
            <w:tcBorders>
              <w:top w:val="nil"/>
              <w:bottom w:val="nil"/>
            </w:tcBorders>
            <w:vAlign w:val="top"/>
          </w:tcPr>
          <w:p w14:paraId="4B3755D8">
            <w:pPr>
              <w:rPr>
                <w:rFonts w:ascii="Arial"/>
                <w:sz w:val="21"/>
              </w:rPr>
            </w:pPr>
          </w:p>
        </w:tc>
        <w:tc>
          <w:tcPr>
            <w:tcW w:w="854" w:type="dxa"/>
            <w:gridSpan w:val="2"/>
            <w:vMerge w:val="continue"/>
            <w:tcBorders>
              <w:top w:val="nil"/>
              <w:bottom w:val="nil"/>
            </w:tcBorders>
            <w:vAlign w:val="top"/>
          </w:tcPr>
          <w:p w14:paraId="544E1F0F">
            <w:pPr>
              <w:rPr>
                <w:rFonts w:ascii="Arial"/>
                <w:sz w:val="21"/>
              </w:rPr>
            </w:pPr>
          </w:p>
        </w:tc>
        <w:tc>
          <w:tcPr>
            <w:tcW w:w="990" w:type="dxa"/>
            <w:gridSpan w:val="2"/>
            <w:vMerge w:val="restart"/>
            <w:tcBorders>
              <w:bottom w:val="nil"/>
            </w:tcBorders>
            <w:vAlign w:val="top"/>
          </w:tcPr>
          <w:p w14:paraId="7DC13CFA">
            <w:pPr>
              <w:spacing w:line="252" w:lineRule="auto"/>
              <w:rPr>
                <w:rFonts w:ascii="Arial"/>
                <w:sz w:val="21"/>
              </w:rPr>
            </w:pPr>
          </w:p>
          <w:p w14:paraId="44D894E7">
            <w:pPr>
              <w:spacing w:line="252" w:lineRule="auto"/>
              <w:rPr>
                <w:rFonts w:ascii="Arial"/>
                <w:sz w:val="21"/>
              </w:rPr>
            </w:pPr>
          </w:p>
          <w:p w14:paraId="24D762C9">
            <w:pPr>
              <w:spacing w:line="253" w:lineRule="auto"/>
              <w:rPr>
                <w:rFonts w:ascii="Arial"/>
                <w:sz w:val="21"/>
              </w:rPr>
            </w:pPr>
          </w:p>
          <w:p w14:paraId="20F51022">
            <w:pPr>
              <w:pStyle w:val="26"/>
              <w:spacing w:before="59" w:line="220" w:lineRule="auto"/>
              <w:ind w:left="47"/>
            </w:pPr>
            <w:r>
              <w:rPr>
                <w:spacing w:val="-2"/>
              </w:rPr>
              <w:t>瓜果类水果</w:t>
            </w:r>
          </w:p>
        </w:tc>
        <w:tc>
          <w:tcPr>
            <w:tcW w:w="1199" w:type="dxa"/>
            <w:gridSpan w:val="2"/>
            <w:vAlign w:val="top"/>
          </w:tcPr>
          <w:p w14:paraId="7E782496">
            <w:pPr>
              <w:spacing w:line="331" w:lineRule="auto"/>
              <w:rPr>
                <w:rFonts w:ascii="Arial"/>
                <w:sz w:val="21"/>
              </w:rPr>
            </w:pPr>
          </w:p>
          <w:p w14:paraId="7B3170CE">
            <w:pPr>
              <w:pStyle w:val="26"/>
              <w:spacing w:before="58" w:line="223" w:lineRule="auto"/>
              <w:ind w:left="429"/>
            </w:pPr>
            <w:r>
              <w:rPr>
                <w:spacing w:val="-6"/>
              </w:rPr>
              <w:t>西瓜</w:t>
            </w:r>
          </w:p>
        </w:tc>
        <w:tc>
          <w:tcPr>
            <w:tcW w:w="854" w:type="dxa"/>
            <w:gridSpan w:val="2"/>
            <w:vAlign w:val="top"/>
          </w:tcPr>
          <w:p w14:paraId="3A649DE7">
            <w:pPr>
              <w:spacing w:line="331" w:lineRule="auto"/>
              <w:rPr>
                <w:rFonts w:ascii="Arial"/>
                <w:sz w:val="21"/>
              </w:rPr>
            </w:pPr>
          </w:p>
          <w:p w14:paraId="2EC7F936">
            <w:pPr>
              <w:pStyle w:val="26"/>
              <w:spacing w:before="59" w:line="220" w:lineRule="auto"/>
              <w:ind w:left="253"/>
            </w:pPr>
            <w:r>
              <w:rPr>
                <w:spacing w:val="-4"/>
              </w:rPr>
              <w:t>较高</w:t>
            </w:r>
          </w:p>
        </w:tc>
        <w:tc>
          <w:tcPr>
            <w:tcW w:w="4330" w:type="dxa"/>
            <w:gridSpan w:val="2"/>
            <w:vAlign w:val="top"/>
          </w:tcPr>
          <w:p w14:paraId="4059776F">
            <w:pPr>
              <w:pStyle w:val="26"/>
              <w:spacing w:before="278" w:line="233" w:lineRule="auto"/>
              <w:ind w:left="49" w:right="144" w:hanging="8"/>
            </w:pPr>
            <w:r>
              <w:rPr>
                <w:spacing w:val="-1"/>
              </w:rPr>
              <w:t>克百威、噻虫嗪、氧乐果、乙酰甲胺磷、苯醚甲环唑</w:t>
            </w:r>
            <w:r>
              <w:rPr>
                <w:spacing w:val="10"/>
              </w:rPr>
              <w:t xml:space="preserve"> </w:t>
            </w:r>
            <w:r>
              <w:rPr>
                <w:spacing w:val="-2"/>
              </w:rPr>
              <w:t>、氯氟氰菊酯和高效氯氟氰菊酯</w:t>
            </w:r>
          </w:p>
        </w:tc>
        <w:tc>
          <w:tcPr>
            <w:tcW w:w="3807" w:type="dxa"/>
            <w:gridSpan w:val="2"/>
            <w:vAlign w:val="top"/>
          </w:tcPr>
          <w:p w14:paraId="1CB53159">
            <w:pPr>
              <w:pStyle w:val="26"/>
              <w:spacing w:before="278" w:line="233" w:lineRule="auto"/>
              <w:ind w:left="61" w:right="159" w:hanging="18"/>
            </w:pPr>
            <w:r>
              <w:rPr>
                <w:spacing w:val="-1"/>
              </w:rPr>
              <w:t>克百威、噻虫嗪、氧乐果、乙酰甲胺磷、苯醚</w:t>
            </w:r>
            <w:r>
              <w:rPr>
                <w:spacing w:val="-2"/>
              </w:rPr>
              <w:t>甲环唑、氯氟氰菊酯和高效氯氟氰菊酯</w:t>
            </w:r>
          </w:p>
        </w:tc>
        <w:tc>
          <w:tcPr>
            <w:tcW w:w="1122" w:type="dxa"/>
            <w:vAlign w:val="top"/>
          </w:tcPr>
          <w:p w14:paraId="541AE93F">
            <w:pPr>
              <w:rPr>
                <w:rFonts w:ascii="Arial"/>
                <w:sz w:val="21"/>
              </w:rPr>
            </w:pPr>
          </w:p>
        </w:tc>
      </w:tr>
      <w:tr w14:paraId="5BBD9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5" w:hRule="atLeast"/>
        </w:trPr>
        <w:tc>
          <w:tcPr>
            <w:tcW w:w="520" w:type="dxa"/>
            <w:vMerge w:val="continue"/>
            <w:tcBorders>
              <w:top w:val="nil"/>
            </w:tcBorders>
            <w:vAlign w:val="top"/>
          </w:tcPr>
          <w:p w14:paraId="2C39E0EB">
            <w:pPr>
              <w:rPr>
                <w:rFonts w:ascii="Arial"/>
                <w:sz w:val="21"/>
              </w:rPr>
            </w:pPr>
          </w:p>
        </w:tc>
        <w:tc>
          <w:tcPr>
            <w:tcW w:w="870" w:type="dxa"/>
            <w:vMerge w:val="continue"/>
            <w:tcBorders>
              <w:top w:val="nil"/>
            </w:tcBorders>
            <w:vAlign w:val="top"/>
          </w:tcPr>
          <w:p w14:paraId="64DEC53B">
            <w:pPr>
              <w:rPr>
                <w:rFonts w:ascii="Arial"/>
                <w:sz w:val="21"/>
              </w:rPr>
            </w:pPr>
          </w:p>
        </w:tc>
        <w:tc>
          <w:tcPr>
            <w:tcW w:w="854" w:type="dxa"/>
            <w:gridSpan w:val="2"/>
            <w:vMerge w:val="continue"/>
            <w:tcBorders>
              <w:top w:val="nil"/>
            </w:tcBorders>
            <w:vAlign w:val="top"/>
          </w:tcPr>
          <w:p w14:paraId="594D5E25">
            <w:pPr>
              <w:rPr>
                <w:rFonts w:ascii="Arial"/>
                <w:sz w:val="21"/>
              </w:rPr>
            </w:pPr>
          </w:p>
        </w:tc>
        <w:tc>
          <w:tcPr>
            <w:tcW w:w="990" w:type="dxa"/>
            <w:gridSpan w:val="2"/>
            <w:vMerge w:val="continue"/>
            <w:tcBorders>
              <w:top w:val="nil"/>
            </w:tcBorders>
            <w:vAlign w:val="top"/>
          </w:tcPr>
          <w:p w14:paraId="061D8679">
            <w:pPr>
              <w:rPr>
                <w:rFonts w:ascii="Arial"/>
                <w:sz w:val="21"/>
              </w:rPr>
            </w:pPr>
          </w:p>
        </w:tc>
        <w:tc>
          <w:tcPr>
            <w:tcW w:w="1199" w:type="dxa"/>
            <w:gridSpan w:val="2"/>
            <w:vAlign w:val="top"/>
          </w:tcPr>
          <w:p w14:paraId="24DAD139">
            <w:pPr>
              <w:spacing w:line="291" w:lineRule="auto"/>
              <w:rPr>
                <w:rFonts w:ascii="Arial"/>
                <w:sz w:val="21"/>
              </w:rPr>
            </w:pPr>
          </w:p>
          <w:p w14:paraId="1A117C28">
            <w:pPr>
              <w:pStyle w:val="26"/>
              <w:spacing w:before="59" w:line="220" w:lineRule="auto"/>
              <w:ind w:left="335"/>
            </w:pPr>
            <w:r>
              <w:rPr>
                <w:spacing w:val="-4"/>
              </w:rPr>
              <w:t>甜瓜类</w:t>
            </w:r>
          </w:p>
        </w:tc>
        <w:tc>
          <w:tcPr>
            <w:tcW w:w="854" w:type="dxa"/>
            <w:gridSpan w:val="2"/>
            <w:vAlign w:val="top"/>
          </w:tcPr>
          <w:p w14:paraId="13038F0E">
            <w:pPr>
              <w:spacing w:line="291" w:lineRule="auto"/>
              <w:rPr>
                <w:rFonts w:ascii="Arial"/>
                <w:sz w:val="21"/>
              </w:rPr>
            </w:pPr>
          </w:p>
          <w:p w14:paraId="6F7CDB22">
            <w:pPr>
              <w:pStyle w:val="26"/>
              <w:spacing w:before="59" w:line="220" w:lineRule="auto"/>
              <w:ind w:left="253"/>
            </w:pPr>
            <w:r>
              <w:rPr>
                <w:spacing w:val="-4"/>
              </w:rPr>
              <w:t>较高</w:t>
            </w:r>
          </w:p>
        </w:tc>
        <w:tc>
          <w:tcPr>
            <w:tcW w:w="4330" w:type="dxa"/>
            <w:gridSpan w:val="2"/>
            <w:vAlign w:val="top"/>
          </w:tcPr>
          <w:p w14:paraId="5EB69FA6">
            <w:pPr>
              <w:pStyle w:val="26"/>
              <w:spacing w:before="238" w:line="234" w:lineRule="auto"/>
              <w:ind w:left="39" w:right="55" w:firstLine="2"/>
            </w:pPr>
            <w:r>
              <w:rPr>
                <w:spacing w:val="-1"/>
              </w:rPr>
              <w:t>克百威、烯酰吗啉 、氧乐果、乙酰甲胺磷、氯氟氰菊酯和高效氯氟氰菊酯</w:t>
            </w:r>
          </w:p>
        </w:tc>
        <w:tc>
          <w:tcPr>
            <w:tcW w:w="3807" w:type="dxa"/>
            <w:gridSpan w:val="2"/>
            <w:vAlign w:val="top"/>
          </w:tcPr>
          <w:p w14:paraId="77DA4488">
            <w:pPr>
              <w:pStyle w:val="26"/>
              <w:spacing w:before="238" w:line="234" w:lineRule="auto"/>
              <w:ind w:left="40" w:right="68" w:firstLine="3"/>
            </w:pPr>
            <w:r>
              <w:rPr>
                <w:spacing w:val="-1"/>
              </w:rPr>
              <w:t>克百威、烯酰吗啉 、氧乐果、乙酰甲胺磷、氯氟氰菊酯和高效氯氟氰菊酯</w:t>
            </w:r>
          </w:p>
        </w:tc>
        <w:tc>
          <w:tcPr>
            <w:tcW w:w="1122" w:type="dxa"/>
            <w:vAlign w:val="top"/>
          </w:tcPr>
          <w:p w14:paraId="7A074020">
            <w:pPr>
              <w:rPr>
                <w:rFonts w:ascii="Arial"/>
                <w:sz w:val="21"/>
              </w:rPr>
            </w:pPr>
          </w:p>
        </w:tc>
      </w:tr>
      <w:tr w14:paraId="6B677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54" w:hRule="atLeast"/>
        </w:trPr>
        <w:tc>
          <w:tcPr>
            <w:tcW w:w="520" w:type="dxa"/>
            <w:vAlign w:val="top"/>
          </w:tcPr>
          <w:p w14:paraId="73C339EB">
            <w:pPr>
              <w:spacing w:line="284" w:lineRule="auto"/>
              <w:rPr>
                <w:rFonts w:ascii="Arial"/>
                <w:sz w:val="21"/>
              </w:rPr>
            </w:pPr>
          </w:p>
          <w:p w14:paraId="1F89017C">
            <w:pPr>
              <w:pStyle w:val="26"/>
              <w:spacing w:before="58" w:line="222" w:lineRule="auto"/>
              <w:ind w:left="82"/>
            </w:pPr>
            <w:r>
              <w:rPr>
                <w:b/>
                <w:bCs/>
                <w:spacing w:val="-5"/>
              </w:rPr>
              <w:t>序号</w:t>
            </w:r>
          </w:p>
        </w:tc>
        <w:tc>
          <w:tcPr>
            <w:tcW w:w="870" w:type="dxa"/>
            <w:vAlign w:val="top"/>
          </w:tcPr>
          <w:p w14:paraId="29390DD0">
            <w:pPr>
              <w:pStyle w:val="26"/>
              <w:spacing w:before="234" w:line="234" w:lineRule="auto"/>
              <w:ind w:left="80" w:right="64" w:hanging="9"/>
            </w:pPr>
            <w:r>
              <w:rPr>
                <w:b/>
                <w:bCs/>
                <w:spacing w:val="-3"/>
              </w:rPr>
              <w:t>食品大类</w:t>
            </w:r>
            <w:r>
              <w:rPr>
                <w:b/>
                <w:bCs/>
                <w:spacing w:val="-5"/>
              </w:rPr>
              <w:t>（一级）</w:t>
            </w:r>
          </w:p>
        </w:tc>
        <w:tc>
          <w:tcPr>
            <w:tcW w:w="854" w:type="dxa"/>
            <w:gridSpan w:val="2"/>
            <w:vAlign w:val="top"/>
          </w:tcPr>
          <w:p w14:paraId="0B286B63">
            <w:pPr>
              <w:pStyle w:val="26"/>
              <w:spacing w:before="234" w:line="234" w:lineRule="auto"/>
              <w:ind w:left="74" w:right="54" w:hanging="9"/>
            </w:pPr>
            <w:r>
              <w:rPr>
                <w:b/>
                <w:bCs/>
                <w:spacing w:val="-3"/>
              </w:rPr>
              <w:t>食品亚类</w:t>
            </w:r>
            <w:r>
              <w:rPr>
                <w:b/>
                <w:bCs/>
                <w:spacing w:val="-5"/>
              </w:rPr>
              <w:t>（二级）</w:t>
            </w:r>
          </w:p>
        </w:tc>
        <w:tc>
          <w:tcPr>
            <w:tcW w:w="990" w:type="dxa"/>
            <w:gridSpan w:val="2"/>
            <w:vAlign w:val="top"/>
          </w:tcPr>
          <w:p w14:paraId="093C7CCF">
            <w:pPr>
              <w:pStyle w:val="26"/>
              <w:spacing w:before="234" w:line="234" w:lineRule="auto"/>
              <w:ind w:left="142" w:right="122" w:hanging="9"/>
            </w:pPr>
            <w:r>
              <w:rPr>
                <w:b/>
                <w:bCs/>
                <w:spacing w:val="-3"/>
              </w:rPr>
              <w:t>食品品种</w:t>
            </w:r>
            <w:r>
              <w:rPr>
                <w:b/>
                <w:bCs/>
                <w:spacing w:val="-6"/>
              </w:rPr>
              <w:t>（三级）</w:t>
            </w:r>
          </w:p>
        </w:tc>
        <w:tc>
          <w:tcPr>
            <w:tcW w:w="1199" w:type="dxa"/>
            <w:gridSpan w:val="2"/>
            <w:vAlign w:val="top"/>
          </w:tcPr>
          <w:p w14:paraId="10273CD4">
            <w:pPr>
              <w:pStyle w:val="26"/>
              <w:spacing w:before="235" w:line="220" w:lineRule="auto"/>
              <w:ind w:left="57"/>
            </w:pPr>
            <w:r>
              <w:rPr>
                <w:b/>
                <w:bCs/>
                <w:spacing w:val="-2"/>
              </w:rPr>
              <w:t>食品细类（四</w:t>
            </w:r>
          </w:p>
          <w:p w14:paraId="14B5D337">
            <w:pPr>
              <w:pStyle w:val="26"/>
              <w:spacing w:before="10" w:line="222" w:lineRule="auto"/>
              <w:ind w:left="425"/>
            </w:pPr>
            <w:r>
              <w:rPr>
                <w:b/>
                <w:bCs/>
                <w:spacing w:val="-7"/>
              </w:rPr>
              <w:t>级）</w:t>
            </w:r>
          </w:p>
        </w:tc>
        <w:tc>
          <w:tcPr>
            <w:tcW w:w="854" w:type="dxa"/>
            <w:gridSpan w:val="2"/>
            <w:vAlign w:val="top"/>
          </w:tcPr>
          <w:p w14:paraId="69D3621F">
            <w:pPr>
              <w:spacing w:line="284" w:lineRule="auto"/>
              <w:rPr>
                <w:rFonts w:ascii="Arial"/>
                <w:sz w:val="21"/>
              </w:rPr>
            </w:pPr>
          </w:p>
          <w:p w14:paraId="63201CDC">
            <w:pPr>
              <w:pStyle w:val="26"/>
              <w:spacing w:before="59" w:line="220" w:lineRule="auto"/>
              <w:ind w:left="69"/>
            </w:pPr>
            <w:r>
              <w:rPr>
                <w:b/>
                <w:bCs/>
                <w:spacing w:val="-3"/>
              </w:rPr>
              <w:t>风险等级</w:t>
            </w:r>
          </w:p>
        </w:tc>
        <w:tc>
          <w:tcPr>
            <w:tcW w:w="4330" w:type="dxa"/>
            <w:gridSpan w:val="2"/>
            <w:vAlign w:val="top"/>
          </w:tcPr>
          <w:p w14:paraId="6AD3844E">
            <w:pPr>
              <w:spacing w:line="285" w:lineRule="auto"/>
              <w:rPr>
                <w:rFonts w:ascii="Arial"/>
                <w:sz w:val="21"/>
              </w:rPr>
            </w:pPr>
          </w:p>
          <w:p w14:paraId="3F7D0715">
            <w:pPr>
              <w:pStyle w:val="26"/>
              <w:spacing w:before="58" w:line="219" w:lineRule="auto"/>
              <w:ind w:left="1264"/>
            </w:pPr>
            <w:r>
              <w:rPr>
                <w:b/>
                <w:bCs/>
                <w:spacing w:val="-2"/>
              </w:rPr>
              <w:t>省级本级监督抽检项目</w:t>
            </w:r>
          </w:p>
        </w:tc>
        <w:tc>
          <w:tcPr>
            <w:tcW w:w="3807" w:type="dxa"/>
            <w:gridSpan w:val="2"/>
            <w:vAlign w:val="top"/>
          </w:tcPr>
          <w:p w14:paraId="5AADAFE7">
            <w:pPr>
              <w:spacing w:line="284" w:lineRule="auto"/>
              <w:rPr>
                <w:rFonts w:ascii="Arial"/>
                <w:sz w:val="21"/>
              </w:rPr>
            </w:pPr>
          </w:p>
          <w:p w14:paraId="1783E612">
            <w:pPr>
              <w:pStyle w:val="26"/>
              <w:spacing w:before="59" w:line="220" w:lineRule="auto"/>
              <w:ind w:left="1007"/>
            </w:pPr>
            <w:r>
              <w:rPr>
                <w:b/>
                <w:bCs/>
                <w:spacing w:val="-2"/>
              </w:rPr>
              <w:t>省级转移监督抽检项目</w:t>
            </w:r>
          </w:p>
        </w:tc>
        <w:tc>
          <w:tcPr>
            <w:tcW w:w="1122" w:type="dxa"/>
            <w:vAlign w:val="top"/>
          </w:tcPr>
          <w:p w14:paraId="7074F9E2">
            <w:pPr>
              <w:spacing w:line="284" w:lineRule="auto"/>
              <w:rPr>
                <w:rFonts w:ascii="Arial"/>
                <w:sz w:val="21"/>
              </w:rPr>
            </w:pPr>
          </w:p>
          <w:p w14:paraId="761987C8">
            <w:pPr>
              <w:pStyle w:val="26"/>
              <w:spacing w:before="58" w:line="222" w:lineRule="auto"/>
            </w:pPr>
            <w:r>
              <w:rPr>
                <w:b/>
                <w:bCs/>
                <w:spacing w:val="-6"/>
              </w:rPr>
              <w:t>备注</w:t>
            </w:r>
          </w:p>
        </w:tc>
      </w:tr>
      <w:tr w14:paraId="117D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6" w:hRule="atLeast"/>
        </w:trPr>
        <w:tc>
          <w:tcPr>
            <w:tcW w:w="520" w:type="dxa"/>
            <w:vMerge w:val="restart"/>
            <w:tcBorders>
              <w:bottom w:val="nil"/>
            </w:tcBorders>
            <w:vAlign w:val="top"/>
          </w:tcPr>
          <w:p w14:paraId="09DB1AE1">
            <w:pPr>
              <w:spacing w:line="276" w:lineRule="auto"/>
              <w:rPr>
                <w:rFonts w:ascii="Arial"/>
                <w:sz w:val="21"/>
              </w:rPr>
            </w:pPr>
          </w:p>
          <w:p w14:paraId="791D86CE">
            <w:pPr>
              <w:spacing w:line="277" w:lineRule="auto"/>
              <w:rPr>
                <w:rFonts w:ascii="Arial"/>
                <w:sz w:val="21"/>
              </w:rPr>
            </w:pPr>
          </w:p>
          <w:p w14:paraId="03BEB865">
            <w:pPr>
              <w:spacing w:line="277" w:lineRule="auto"/>
              <w:rPr>
                <w:rFonts w:ascii="Arial"/>
                <w:sz w:val="21"/>
              </w:rPr>
            </w:pPr>
          </w:p>
          <w:p w14:paraId="39CD6EEB">
            <w:pPr>
              <w:pStyle w:val="26"/>
              <w:spacing w:before="59"/>
              <w:ind w:left="180"/>
            </w:pPr>
            <w:r>
              <w:rPr>
                <w:spacing w:val="-5"/>
              </w:rPr>
              <w:t>37</w:t>
            </w:r>
          </w:p>
        </w:tc>
        <w:tc>
          <w:tcPr>
            <w:tcW w:w="870" w:type="dxa"/>
            <w:vMerge w:val="restart"/>
            <w:tcBorders>
              <w:bottom w:val="nil"/>
            </w:tcBorders>
            <w:vAlign w:val="top"/>
          </w:tcPr>
          <w:p w14:paraId="27D19798">
            <w:pPr>
              <w:spacing w:line="276" w:lineRule="auto"/>
              <w:rPr>
                <w:rFonts w:ascii="Arial"/>
                <w:sz w:val="21"/>
              </w:rPr>
            </w:pPr>
          </w:p>
          <w:p w14:paraId="1EE6DB33">
            <w:pPr>
              <w:spacing w:line="277" w:lineRule="auto"/>
              <w:rPr>
                <w:rFonts w:ascii="Arial"/>
                <w:sz w:val="21"/>
              </w:rPr>
            </w:pPr>
          </w:p>
          <w:p w14:paraId="1541FAB4">
            <w:pPr>
              <w:spacing w:line="277" w:lineRule="auto"/>
              <w:rPr>
                <w:rFonts w:ascii="Arial"/>
                <w:sz w:val="21"/>
              </w:rPr>
            </w:pPr>
          </w:p>
          <w:p w14:paraId="518197D3">
            <w:pPr>
              <w:pStyle w:val="26"/>
              <w:spacing w:before="58" w:line="221" w:lineRule="auto"/>
              <w:ind w:left="256"/>
            </w:pPr>
            <w:r>
              <w:rPr>
                <w:spacing w:val="-4"/>
              </w:rPr>
              <w:t>鲜蛋</w:t>
            </w:r>
          </w:p>
        </w:tc>
        <w:tc>
          <w:tcPr>
            <w:tcW w:w="854" w:type="dxa"/>
            <w:gridSpan w:val="2"/>
            <w:vMerge w:val="restart"/>
            <w:tcBorders>
              <w:bottom w:val="nil"/>
            </w:tcBorders>
            <w:vAlign w:val="top"/>
          </w:tcPr>
          <w:p w14:paraId="729CCE76">
            <w:pPr>
              <w:spacing w:line="276" w:lineRule="auto"/>
              <w:rPr>
                <w:rFonts w:ascii="Arial"/>
                <w:sz w:val="21"/>
              </w:rPr>
            </w:pPr>
          </w:p>
          <w:p w14:paraId="76AE3E8C">
            <w:pPr>
              <w:spacing w:line="277" w:lineRule="auto"/>
              <w:rPr>
                <w:rFonts w:ascii="Arial"/>
                <w:sz w:val="21"/>
              </w:rPr>
            </w:pPr>
          </w:p>
          <w:p w14:paraId="76E43709">
            <w:pPr>
              <w:spacing w:line="277" w:lineRule="auto"/>
              <w:rPr>
                <w:rFonts w:ascii="Arial"/>
                <w:sz w:val="21"/>
              </w:rPr>
            </w:pPr>
          </w:p>
          <w:p w14:paraId="70417862">
            <w:pPr>
              <w:pStyle w:val="26"/>
              <w:spacing w:before="58" w:line="221" w:lineRule="auto"/>
              <w:ind w:left="250"/>
            </w:pPr>
            <w:r>
              <w:rPr>
                <w:spacing w:val="-4"/>
              </w:rPr>
              <w:t>鲜蛋</w:t>
            </w:r>
          </w:p>
        </w:tc>
        <w:tc>
          <w:tcPr>
            <w:tcW w:w="990" w:type="dxa"/>
            <w:gridSpan w:val="2"/>
            <w:vMerge w:val="restart"/>
            <w:tcBorders>
              <w:bottom w:val="nil"/>
            </w:tcBorders>
            <w:vAlign w:val="top"/>
          </w:tcPr>
          <w:p w14:paraId="331582F9">
            <w:pPr>
              <w:spacing w:line="276" w:lineRule="auto"/>
              <w:rPr>
                <w:rFonts w:ascii="Arial"/>
                <w:sz w:val="21"/>
              </w:rPr>
            </w:pPr>
          </w:p>
          <w:p w14:paraId="46EF19EA">
            <w:pPr>
              <w:spacing w:line="277" w:lineRule="auto"/>
              <w:rPr>
                <w:rFonts w:ascii="Arial"/>
                <w:sz w:val="21"/>
              </w:rPr>
            </w:pPr>
          </w:p>
          <w:p w14:paraId="6D77E3AD">
            <w:pPr>
              <w:spacing w:line="277" w:lineRule="auto"/>
              <w:rPr>
                <w:rFonts w:ascii="Arial"/>
                <w:sz w:val="21"/>
              </w:rPr>
            </w:pPr>
          </w:p>
          <w:p w14:paraId="59F2AB67">
            <w:pPr>
              <w:pStyle w:val="26"/>
              <w:spacing w:before="58" w:line="221" w:lineRule="auto"/>
              <w:ind w:left="318"/>
            </w:pPr>
            <w:r>
              <w:rPr>
                <w:spacing w:val="-4"/>
              </w:rPr>
              <w:t>鲜蛋</w:t>
            </w:r>
          </w:p>
        </w:tc>
        <w:tc>
          <w:tcPr>
            <w:tcW w:w="1199" w:type="dxa"/>
            <w:gridSpan w:val="2"/>
            <w:vAlign w:val="top"/>
          </w:tcPr>
          <w:p w14:paraId="1D9B60D7">
            <w:pPr>
              <w:spacing w:line="247" w:lineRule="auto"/>
              <w:rPr>
                <w:rFonts w:ascii="Arial"/>
                <w:sz w:val="21"/>
              </w:rPr>
            </w:pPr>
          </w:p>
          <w:p w14:paraId="797F0F6A">
            <w:pPr>
              <w:spacing w:line="247" w:lineRule="auto"/>
              <w:rPr>
                <w:rFonts w:ascii="Arial"/>
                <w:sz w:val="21"/>
              </w:rPr>
            </w:pPr>
          </w:p>
          <w:p w14:paraId="765A1AB8">
            <w:pPr>
              <w:pStyle w:val="26"/>
              <w:spacing w:before="58" w:line="221" w:lineRule="auto"/>
              <w:ind w:left="424"/>
            </w:pPr>
            <w:r>
              <w:rPr>
                <w:spacing w:val="-4"/>
              </w:rPr>
              <w:t>鸡蛋</w:t>
            </w:r>
          </w:p>
        </w:tc>
        <w:tc>
          <w:tcPr>
            <w:tcW w:w="854" w:type="dxa"/>
            <w:gridSpan w:val="2"/>
            <w:vAlign w:val="top"/>
          </w:tcPr>
          <w:p w14:paraId="282ED74F">
            <w:pPr>
              <w:spacing w:line="247" w:lineRule="auto"/>
              <w:rPr>
                <w:rFonts w:ascii="Arial"/>
                <w:sz w:val="21"/>
              </w:rPr>
            </w:pPr>
          </w:p>
          <w:p w14:paraId="30B70F90">
            <w:pPr>
              <w:spacing w:line="247" w:lineRule="auto"/>
              <w:rPr>
                <w:rFonts w:ascii="Arial"/>
                <w:sz w:val="21"/>
              </w:rPr>
            </w:pPr>
          </w:p>
          <w:p w14:paraId="35BA12B2">
            <w:pPr>
              <w:pStyle w:val="26"/>
              <w:spacing w:before="59" w:line="220" w:lineRule="auto"/>
              <w:ind w:left="347"/>
            </w:pPr>
            <w:r>
              <w:t>高</w:t>
            </w:r>
          </w:p>
        </w:tc>
        <w:tc>
          <w:tcPr>
            <w:tcW w:w="4330" w:type="dxa"/>
            <w:gridSpan w:val="2"/>
            <w:vAlign w:val="top"/>
          </w:tcPr>
          <w:p w14:paraId="4B92ACA9">
            <w:pPr>
              <w:pStyle w:val="26"/>
              <w:spacing w:before="219" w:line="231" w:lineRule="auto"/>
              <w:ind w:left="38" w:right="144" w:firstLine="22"/>
              <w:jc w:val="both"/>
            </w:pPr>
            <w:r>
              <w:rPr>
                <w:spacing w:val="-2"/>
              </w:rPr>
              <w:t>甲硝唑、地美硝唑、呋喃唑酮代谢物、氟虫腈、氯霉</w:t>
            </w:r>
            <w:r>
              <w:rPr>
                <w:spacing w:val="-1"/>
              </w:rPr>
              <w:t>素、氟苯尼考、甲砜霉素、恩诺沙星、氧氟沙星、沙拉沙星、甲氧苄啶、磺胺类(总量)、多西环素、地克珠利、托曲珠利、呋喃西林代谢物</w:t>
            </w:r>
          </w:p>
        </w:tc>
        <w:tc>
          <w:tcPr>
            <w:tcW w:w="3807" w:type="dxa"/>
            <w:gridSpan w:val="2"/>
            <w:vAlign w:val="top"/>
          </w:tcPr>
          <w:p w14:paraId="7A6065D2">
            <w:pPr>
              <w:spacing w:line="270" w:lineRule="auto"/>
              <w:rPr>
                <w:rFonts w:ascii="Arial"/>
                <w:sz w:val="21"/>
              </w:rPr>
            </w:pPr>
          </w:p>
          <w:p w14:paraId="747D6535">
            <w:pPr>
              <w:pStyle w:val="26"/>
              <w:spacing w:before="58" w:line="230" w:lineRule="auto"/>
              <w:ind w:left="39" w:right="159" w:firstLine="23"/>
            </w:pPr>
            <w:r>
              <w:rPr>
                <w:spacing w:val="-2"/>
              </w:rPr>
              <w:t>甲硝唑、地美硝唑、氟苯尼考、甲砜霉素、恩</w:t>
            </w:r>
            <w:r>
              <w:rPr>
                <w:spacing w:val="-1"/>
              </w:rPr>
              <w:t>诺沙星、氧氟沙星、甲氧苄啶、磺胺类（总</w:t>
            </w:r>
          </w:p>
          <w:p w14:paraId="07C4BC7E">
            <w:pPr>
              <w:pStyle w:val="26"/>
              <w:spacing w:line="220" w:lineRule="auto"/>
              <w:ind w:left="39"/>
            </w:pPr>
            <w:r>
              <w:rPr>
                <w:spacing w:val="-1"/>
              </w:rPr>
              <w:t>量）、多西环素、托曲珠利</w:t>
            </w:r>
          </w:p>
        </w:tc>
        <w:tc>
          <w:tcPr>
            <w:tcW w:w="1122" w:type="dxa"/>
            <w:vAlign w:val="top"/>
          </w:tcPr>
          <w:p w14:paraId="0DC5B515">
            <w:pPr>
              <w:spacing w:line="247" w:lineRule="auto"/>
              <w:rPr>
                <w:rFonts w:ascii="Arial"/>
                <w:sz w:val="21"/>
              </w:rPr>
            </w:pPr>
          </w:p>
          <w:p w14:paraId="08CDF6CC">
            <w:pPr>
              <w:spacing w:line="247" w:lineRule="auto"/>
              <w:rPr>
                <w:rFonts w:ascii="Arial"/>
                <w:sz w:val="21"/>
              </w:rPr>
            </w:pPr>
          </w:p>
          <w:p w14:paraId="3EE16505">
            <w:pPr>
              <w:pStyle w:val="26"/>
              <w:spacing w:before="59" w:line="220" w:lineRule="auto"/>
            </w:pPr>
            <w:r>
              <w:rPr>
                <w:b/>
                <w:bCs/>
                <w:spacing w:val="-3"/>
              </w:rPr>
              <w:t>必检品种。</w:t>
            </w:r>
          </w:p>
        </w:tc>
      </w:tr>
      <w:tr w14:paraId="5F67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 w:hRule="atLeast"/>
        </w:trPr>
        <w:tc>
          <w:tcPr>
            <w:tcW w:w="520" w:type="dxa"/>
            <w:vMerge w:val="continue"/>
            <w:tcBorders>
              <w:top w:val="nil"/>
            </w:tcBorders>
            <w:vAlign w:val="top"/>
          </w:tcPr>
          <w:p w14:paraId="681161FE">
            <w:pPr>
              <w:rPr>
                <w:rFonts w:ascii="Arial"/>
                <w:sz w:val="21"/>
              </w:rPr>
            </w:pPr>
          </w:p>
        </w:tc>
        <w:tc>
          <w:tcPr>
            <w:tcW w:w="870" w:type="dxa"/>
            <w:vMerge w:val="continue"/>
            <w:tcBorders>
              <w:top w:val="nil"/>
            </w:tcBorders>
            <w:vAlign w:val="top"/>
          </w:tcPr>
          <w:p w14:paraId="1A4C9C34">
            <w:pPr>
              <w:rPr>
                <w:rFonts w:ascii="Arial"/>
                <w:sz w:val="21"/>
              </w:rPr>
            </w:pPr>
          </w:p>
        </w:tc>
        <w:tc>
          <w:tcPr>
            <w:tcW w:w="854" w:type="dxa"/>
            <w:gridSpan w:val="2"/>
            <w:vMerge w:val="continue"/>
            <w:tcBorders>
              <w:top w:val="nil"/>
            </w:tcBorders>
            <w:vAlign w:val="top"/>
          </w:tcPr>
          <w:p w14:paraId="01CD62DA">
            <w:pPr>
              <w:rPr>
                <w:rFonts w:ascii="Arial"/>
                <w:sz w:val="21"/>
              </w:rPr>
            </w:pPr>
          </w:p>
        </w:tc>
        <w:tc>
          <w:tcPr>
            <w:tcW w:w="990" w:type="dxa"/>
            <w:gridSpan w:val="2"/>
            <w:vMerge w:val="continue"/>
            <w:tcBorders>
              <w:top w:val="nil"/>
            </w:tcBorders>
            <w:vAlign w:val="top"/>
          </w:tcPr>
          <w:p w14:paraId="529BEF83">
            <w:pPr>
              <w:rPr>
                <w:rFonts w:ascii="Arial"/>
                <w:sz w:val="21"/>
              </w:rPr>
            </w:pPr>
          </w:p>
        </w:tc>
        <w:tc>
          <w:tcPr>
            <w:tcW w:w="1199" w:type="dxa"/>
            <w:gridSpan w:val="2"/>
            <w:vAlign w:val="top"/>
          </w:tcPr>
          <w:p w14:paraId="6CD6E698">
            <w:pPr>
              <w:pStyle w:val="26"/>
              <w:spacing w:before="249" w:line="220" w:lineRule="auto"/>
              <w:ind w:left="246"/>
            </w:pPr>
            <w:r>
              <w:rPr>
                <w:spacing w:val="-2"/>
              </w:rPr>
              <w:t>其他禽蛋</w:t>
            </w:r>
          </w:p>
        </w:tc>
        <w:tc>
          <w:tcPr>
            <w:tcW w:w="854" w:type="dxa"/>
            <w:gridSpan w:val="2"/>
            <w:vAlign w:val="top"/>
          </w:tcPr>
          <w:p w14:paraId="07A60703">
            <w:pPr>
              <w:pStyle w:val="26"/>
              <w:spacing w:before="249" w:line="220" w:lineRule="auto"/>
              <w:ind w:left="347"/>
            </w:pPr>
            <w:r>
              <w:t>高</w:t>
            </w:r>
          </w:p>
        </w:tc>
        <w:tc>
          <w:tcPr>
            <w:tcW w:w="4330" w:type="dxa"/>
            <w:gridSpan w:val="2"/>
            <w:vAlign w:val="top"/>
          </w:tcPr>
          <w:p w14:paraId="591FED8F">
            <w:pPr>
              <w:pStyle w:val="26"/>
              <w:spacing w:before="249" w:line="220" w:lineRule="auto"/>
              <w:ind w:left="44"/>
            </w:pPr>
            <w:r>
              <w:rPr>
                <w:spacing w:val="-1"/>
              </w:rPr>
              <w:t>呋喃唑酮代谢物、磺胺类(总量)、多西环素、氯霉素</w:t>
            </w:r>
          </w:p>
        </w:tc>
        <w:tc>
          <w:tcPr>
            <w:tcW w:w="3807" w:type="dxa"/>
            <w:gridSpan w:val="2"/>
            <w:vAlign w:val="top"/>
          </w:tcPr>
          <w:p w14:paraId="65852768">
            <w:pPr>
              <w:pStyle w:val="26"/>
              <w:spacing w:before="135" w:line="234" w:lineRule="auto"/>
              <w:ind w:left="51" w:right="159" w:hanging="5"/>
            </w:pPr>
            <w:r>
              <w:rPr>
                <w:spacing w:val="-1"/>
              </w:rPr>
              <w:t>呋喃唑酮代谢物、磺胺类（总量）、多西环素</w:t>
            </w:r>
            <w:r>
              <w:rPr>
                <w:spacing w:val="4"/>
              </w:rPr>
              <w:t xml:space="preserve"> </w:t>
            </w:r>
            <w:r>
              <w:rPr>
                <w:spacing w:val="-5"/>
              </w:rPr>
              <w:t>、氯霉素</w:t>
            </w:r>
          </w:p>
        </w:tc>
        <w:tc>
          <w:tcPr>
            <w:tcW w:w="1122" w:type="dxa"/>
            <w:vAlign w:val="top"/>
          </w:tcPr>
          <w:p w14:paraId="209809F1">
            <w:pPr>
              <w:pStyle w:val="26"/>
              <w:spacing w:before="135" w:line="234" w:lineRule="auto"/>
              <w:ind w:right="18"/>
            </w:pPr>
            <w:r>
              <w:rPr>
                <w:b/>
                <w:bCs/>
                <w:spacing w:val="-2"/>
              </w:rPr>
              <w:t>必检品种。</w:t>
            </w:r>
            <w:r>
              <w:rPr>
                <w:spacing w:val="-2"/>
              </w:rPr>
              <w:t>仅鸭蛋、鹅蛋检测多西环素。</w:t>
            </w:r>
          </w:p>
        </w:tc>
      </w:tr>
      <w:tr w14:paraId="26AF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3" w:hRule="atLeast"/>
        </w:trPr>
        <w:tc>
          <w:tcPr>
            <w:tcW w:w="520" w:type="dxa"/>
            <w:vAlign w:val="top"/>
          </w:tcPr>
          <w:p w14:paraId="6C89DCB9">
            <w:pPr>
              <w:spacing w:line="241" w:lineRule="auto"/>
              <w:rPr>
                <w:rFonts w:ascii="Arial"/>
                <w:sz w:val="21"/>
              </w:rPr>
            </w:pPr>
          </w:p>
          <w:p w14:paraId="45BAB637">
            <w:pPr>
              <w:pStyle w:val="26"/>
              <w:spacing w:before="58"/>
              <w:ind w:left="180"/>
            </w:pPr>
            <w:r>
              <w:rPr>
                <w:spacing w:val="-5"/>
              </w:rPr>
              <w:t>38</w:t>
            </w:r>
          </w:p>
        </w:tc>
        <w:tc>
          <w:tcPr>
            <w:tcW w:w="870" w:type="dxa"/>
            <w:vAlign w:val="top"/>
          </w:tcPr>
          <w:p w14:paraId="7E3D98E5">
            <w:pPr>
              <w:spacing w:line="241" w:lineRule="auto"/>
              <w:rPr>
                <w:rFonts w:ascii="Arial"/>
                <w:sz w:val="21"/>
              </w:rPr>
            </w:pPr>
          </w:p>
          <w:p w14:paraId="399B7F90">
            <w:pPr>
              <w:pStyle w:val="26"/>
              <w:spacing w:before="58" w:line="220" w:lineRule="auto"/>
              <w:ind w:left="257"/>
            </w:pPr>
            <w:r>
              <w:rPr>
                <w:spacing w:val="-4"/>
              </w:rPr>
              <w:t>豆类</w:t>
            </w:r>
          </w:p>
        </w:tc>
        <w:tc>
          <w:tcPr>
            <w:tcW w:w="854" w:type="dxa"/>
            <w:gridSpan w:val="2"/>
            <w:vAlign w:val="top"/>
          </w:tcPr>
          <w:p w14:paraId="01EAF73B">
            <w:pPr>
              <w:spacing w:line="241" w:lineRule="auto"/>
              <w:rPr>
                <w:rFonts w:ascii="Arial"/>
                <w:sz w:val="21"/>
              </w:rPr>
            </w:pPr>
          </w:p>
          <w:p w14:paraId="77C5AC15">
            <w:pPr>
              <w:pStyle w:val="26"/>
              <w:spacing w:before="58" w:line="220" w:lineRule="auto"/>
              <w:ind w:left="251"/>
            </w:pPr>
            <w:r>
              <w:rPr>
                <w:spacing w:val="-4"/>
              </w:rPr>
              <w:t>豆类</w:t>
            </w:r>
          </w:p>
        </w:tc>
        <w:tc>
          <w:tcPr>
            <w:tcW w:w="990" w:type="dxa"/>
            <w:gridSpan w:val="2"/>
            <w:vAlign w:val="top"/>
          </w:tcPr>
          <w:p w14:paraId="03E4F181">
            <w:pPr>
              <w:spacing w:line="241" w:lineRule="auto"/>
              <w:rPr>
                <w:rFonts w:ascii="Arial"/>
                <w:sz w:val="21"/>
              </w:rPr>
            </w:pPr>
          </w:p>
          <w:p w14:paraId="6DECF784">
            <w:pPr>
              <w:pStyle w:val="26"/>
              <w:spacing w:before="58" w:line="220" w:lineRule="auto"/>
              <w:ind w:left="319"/>
            </w:pPr>
            <w:r>
              <w:rPr>
                <w:spacing w:val="-4"/>
              </w:rPr>
              <w:t>豆类</w:t>
            </w:r>
          </w:p>
        </w:tc>
        <w:tc>
          <w:tcPr>
            <w:tcW w:w="1199" w:type="dxa"/>
            <w:gridSpan w:val="2"/>
            <w:vAlign w:val="top"/>
          </w:tcPr>
          <w:p w14:paraId="2D21BA9A">
            <w:pPr>
              <w:spacing w:line="241" w:lineRule="auto"/>
              <w:rPr>
                <w:rFonts w:ascii="Arial"/>
                <w:sz w:val="21"/>
              </w:rPr>
            </w:pPr>
          </w:p>
          <w:p w14:paraId="4B41D2D8">
            <w:pPr>
              <w:pStyle w:val="26"/>
              <w:spacing w:before="58" w:line="220" w:lineRule="auto"/>
              <w:ind w:left="426"/>
            </w:pPr>
            <w:r>
              <w:rPr>
                <w:spacing w:val="-4"/>
              </w:rPr>
              <w:t>豆类</w:t>
            </w:r>
          </w:p>
        </w:tc>
        <w:tc>
          <w:tcPr>
            <w:tcW w:w="854" w:type="dxa"/>
            <w:gridSpan w:val="2"/>
            <w:vAlign w:val="top"/>
          </w:tcPr>
          <w:p w14:paraId="2B9617F6">
            <w:pPr>
              <w:rPr>
                <w:rFonts w:ascii="Arial"/>
                <w:sz w:val="21"/>
              </w:rPr>
            </w:pPr>
          </w:p>
          <w:p w14:paraId="4993F854">
            <w:pPr>
              <w:pStyle w:val="26"/>
              <w:spacing w:before="59" w:line="222" w:lineRule="auto"/>
              <w:ind w:left="256"/>
            </w:pPr>
            <w:r>
              <w:rPr>
                <w:spacing w:val="-5"/>
              </w:rPr>
              <w:t>一般</w:t>
            </w:r>
          </w:p>
        </w:tc>
        <w:tc>
          <w:tcPr>
            <w:tcW w:w="4330" w:type="dxa"/>
            <w:gridSpan w:val="2"/>
            <w:vAlign w:val="top"/>
          </w:tcPr>
          <w:p w14:paraId="07BCB7C9">
            <w:pPr>
              <w:pStyle w:val="26"/>
              <w:spacing w:before="191" w:line="231" w:lineRule="auto"/>
              <w:ind w:left="40" w:right="45" w:hanging="3"/>
            </w:pPr>
            <w:r>
              <w:rPr>
                <w:spacing w:val="-3"/>
              </w:rPr>
              <w:t>铅</w:t>
            </w:r>
            <w:r>
              <w:rPr>
                <w:spacing w:val="-44"/>
              </w:rPr>
              <w:t xml:space="preserve"> </w:t>
            </w:r>
            <w:r>
              <w:rPr>
                <w:spacing w:val="-3"/>
              </w:rPr>
              <w:t>(以Pb计)、铬</w:t>
            </w:r>
            <w:r>
              <w:rPr>
                <w:spacing w:val="-52"/>
              </w:rPr>
              <w:t xml:space="preserve"> </w:t>
            </w:r>
            <w:r>
              <w:rPr>
                <w:spacing w:val="-3"/>
              </w:rPr>
              <w:t>(以Cr计)、赭曲霉毒素A、吡虫啉、环</w:t>
            </w:r>
            <w:r>
              <w:rPr>
                <w:spacing w:val="-1"/>
              </w:rPr>
              <w:t>丙唑醇、噻虫胺、噻虫嗪</w:t>
            </w:r>
          </w:p>
        </w:tc>
        <w:tc>
          <w:tcPr>
            <w:tcW w:w="3807" w:type="dxa"/>
            <w:gridSpan w:val="2"/>
            <w:vAlign w:val="top"/>
          </w:tcPr>
          <w:p w14:paraId="2018028F">
            <w:pPr>
              <w:pStyle w:val="26"/>
              <w:spacing w:before="191" w:line="231" w:lineRule="auto"/>
              <w:ind w:left="39" w:right="94"/>
            </w:pPr>
            <w:r>
              <w:rPr>
                <w:spacing w:val="-2"/>
              </w:rPr>
              <w:t>铅（以Pb计）、铬（以Cr计）、赭曲霉毒素A、</w:t>
            </w:r>
            <w:r>
              <w:rPr>
                <w:spacing w:val="-1"/>
              </w:rPr>
              <w:t>环丙唑醇、噻虫胺、噻虫嗪</w:t>
            </w:r>
          </w:p>
        </w:tc>
        <w:tc>
          <w:tcPr>
            <w:tcW w:w="1122" w:type="dxa"/>
            <w:vAlign w:val="top"/>
          </w:tcPr>
          <w:p w14:paraId="60F5A6C7">
            <w:pPr>
              <w:rPr>
                <w:rFonts w:ascii="Arial"/>
                <w:sz w:val="21"/>
              </w:rPr>
            </w:pPr>
          </w:p>
        </w:tc>
      </w:tr>
      <w:tr w14:paraId="2E38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restart"/>
            <w:tcBorders>
              <w:bottom w:val="nil"/>
            </w:tcBorders>
            <w:vAlign w:val="top"/>
          </w:tcPr>
          <w:p w14:paraId="36DE6346">
            <w:pPr>
              <w:spacing w:line="285" w:lineRule="auto"/>
              <w:rPr>
                <w:rFonts w:ascii="Arial"/>
                <w:sz w:val="21"/>
              </w:rPr>
            </w:pPr>
          </w:p>
          <w:p w14:paraId="6D71732F">
            <w:pPr>
              <w:spacing w:line="285" w:lineRule="auto"/>
              <w:rPr>
                <w:rFonts w:ascii="Arial"/>
                <w:sz w:val="21"/>
              </w:rPr>
            </w:pPr>
          </w:p>
          <w:p w14:paraId="48B92C62">
            <w:pPr>
              <w:spacing w:line="286" w:lineRule="auto"/>
              <w:rPr>
                <w:rFonts w:ascii="Arial"/>
                <w:sz w:val="21"/>
              </w:rPr>
            </w:pPr>
          </w:p>
          <w:p w14:paraId="51B7206F">
            <w:pPr>
              <w:spacing w:line="286" w:lineRule="auto"/>
              <w:rPr>
                <w:rFonts w:ascii="Arial"/>
                <w:sz w:val="21"/>
              </w:rPr>
            </w:pPr>
          </w:p>
          <w:p w14:paraId="549E5B52">
            <w:pPr>
              <w:pStyle w:val="26"/>
              <w:spacing w:before="59"/>
              <w:ind w:left="180"/>
            </w:pPr>
            <w:r>
              <w:rPr>
                <w:spacing w:val="-5"/>
              </w:rPr>
              <w:t>39</w:t>
            </w:r>
          </w:p>
        </w:tc>
        <w:tc>
          <w:tcPr>
            <w:tcW w:w="870" w:type="dxa"/>
            <w:vMerge w:val="restart"/>
            <w:tcBorders>
              <w:bottom w:val="nil"/>
            </w:tcBorders>
            <w:vAlign w:val="top"/>
          </w:tcPr>
          <w:p w14:paraId="281BF882">
            <w:pPr>
              <w:spacing w:line="306" w:lineRule="auto"/>
              <w:rPr>
                <w:rFonts w:ascii="Arial"/>
                <w:sz w:val="21"/>
              </w:rPr>
            </w:pPr>
          </w:p>
          <w:p w14:paraId="146E79B4">
            <w:pPr>
              <w:spacing w:line="306" w:lineRule="auto"/>
              <w:rPr>
                <w:rFonts w:ascii="Arial"/>
                <w:sz w:val="21"/>
              </w:rPr>
            </w:pPr>
          </w:p>
          <w:p w14:paraId="33CBD7D8">
            <w:pPr>
              <w:spacing w:line="306" w:lineRule="auto"/>
              <w:rPr>
                <w:rFonts w:ascii="Arial"/>
                <w:sz w:val="21"/>
              </w:rPr>
            </w:pPr>
          </w:p>
          <w:p w14:paraId="63879113">
            <w:pPr>
              <w:pStyle w:val="26"/>
              <w:spacing w:before="58" w:line="219" w:lineRule="auto"/>
              <w:ind w:left="78"/>
            </w:pPr>
            <w:r>
              <w:rPr>
                <w:spacing w:val="-3"/>
              </w:rPr>
              <w:t>生干坚果</w:t>
            </w:r>
          </w:p>
          <w:p w14:paraId="06B91D33">
            <w:pPr>
              <w:pStyle w:val="26"/>
              <w:spacing w:before="12" w:line="220" w:lineRule="auto"/>
              <w:ind w:left="80"/>
            </w:pPr>
            <w:r>
              <w:rPr>
                <w:spacing w:val="-3"/>
              </w:rPr>
              <w:t>与籽类食</w:t>
            </w:r>
          </w:p>
          <w:p w14:paraId="2610C8D5">
            <w:pPr>
              <w:pStyle w:val="26"/>
              <w:spacing w:before="11" w:line="224" w:lineRule="auto"/>
              <w:ind w:left="360"/>
            </w:pPr>
            <w:r>
              <w:t>品</w:t>
            </w:r>
          </w:p>
        </w:tc>
        <w:tc>
          <w:tcPr>
            <w:tcW w:w="854" w:type="dxa"/>
            <w:gridSpan w:val="2"/>
            <w:vMerge w:val="restart"/>
            <w:tcBorders>
              <w:bottom w:val="nil"/>
            </w:tcBorders>
            <w:vAlign w:val="top"/>
          </w:tcPr>
          <w:p w14:paraId="369BE728">
            <w:pPr>
              <w:spacing w:line="306" w:lineRule="auto"/>
              <w:rPr>
                <w:rFonts w:ascii="Arial"/>
                <w:sz w:val="21"/>
              </w:rPr>
            </w:pPr>
          </w:p>
          <w:p w14:paraId="4F517A91">
            <w:pPr>
              <w:spacing w:line="306" w:lineRule="auto"/>
              <w:rPr>
                <w:rFonts w:ascii="Arial"/>
                <w:sz w:val="21"/>
              </w:rPr>
            </w:pPr>
          </w:p>
          <w:p w14:paraId="46622EFA">
            <w:pPr>
              <w:spacing w:line="306" w:lineRule="auto"/>
              <w:rPr>
                <w:rFonts w:ascii="Arial"/>
                <w:sz w:val="21"/>
              </w:rPr>
            </w:pPr>
          </w:p>
          <w:p w14:paraId="0925FB7C">
            <w:pPr>
              <w:pStyle w:val="26"/>
              <w:spacing w:before="58" w:line="219" w:lineRule="auto"/>
              <w:ind w:left="72"/>
            </w:pPr>
            <w:r>
              <w:rPr>
                <w:spacing w:val="-3"/>
              </w:rPr>
              <w:t>生干坚果</w:t>
            </w:r>
          </w:p>
          <w:p w14:paraId="6BA25CD7">
            <w:pPr>
              <w:pStyle w:val="26"/>
              <w:spacing w:before="12" w:line="220" w:lineRule="auto"/>
              <w:ind w:left="74"/>
            </w:pPr>
            <w:r>
              <w:rPr>
                <w:spacing w:val="-3"/>
              </w:rPr>
              <w:t>与籽类食</w:t>
            </w:r>
          </w:p>
          <w:p w14:paraId="2BD13B1F">
            <w:pPr>
              <w:pStyle w:val="26"/>
              <w:spacing w:before="11" w:line="224" w:lineRule="auto"/>
              <w:ind w:left="354"/>
            </w:pPr>
            <w:r>
              <w:t>品</w:t>
            </w:r>
          </w:p>
        </w:tc>
        <w:tc>
          <w:tcPr>
            <w:tcW w:w="990" w:type="dxa"/>
            <w:gridSpan w:val="2"/>
            <w:vMerge w:val="restart"/>
            <w:tcBorders>
              <w:bottom w:val="nil"/>
            </w:tcBorders>
            <w:vAlign w:val="top"/>
          </w:tcPr>
          <w:p w14:paraId="51163F7F">
            <w:pPr>
              <w:spacing w:line="257" w:lineRule="auto"/>
              <w:rPr>
                <w:rFonts w:ascii="Arial"/>
                <w:sz w:val="21"/>
              </w:rPr>
            </w:pPr>
          </w:p>
          <w:p w14:paraId="7D557A09">
            <w:pPr>
              <w:spacing w:line="257" w:lineRule="auto"/>
              <w:rPr>
                <w:rFonts w:ascii="Arial"/>
                <w:sz w:val="21"/>
              </w:rPr>
            </w:pPr>
          </w:p>
          <w:p w14:paraId="75921F57">
            <w:pPr>
              <w:spacing w:line="257" w:lineRule="auto"/>
              <w:rPr>
                <w:rFonts w:ascii="Arial"/>
                <w:sz w:val="21"/>
              </w:rPr>
            </w:pPr>
          </w:p>
          <w:p w14:paraId="069972A2">
            <w:pPr>
              <w:spacing w:line="258" w:lineRule="auto"/>
              <w:rPr>
                <w:rFonts w:ascii="Arial"/>
                <w:sz w:val="21"/>
              </w:rPr>
            </w:pPr>
          </w:p>
          <w:p w14:paraId="6DE66331">
            <w:pPr>
              <w:pStyle w:val="26"/>
              <w:spacing w:before="59" w:line="234" w:lineRule="auto"/>
              <w:ind w:left="137" w:right="34" w:hanging="88"/>
            </w:pPr>
            <w:r>
              <w:rPr>
                <w:spacing w:val="-2"/>
              </w:rPr>
              <w:t>生干坚果与籽类食品</w:t>
            </w:r>
          </w:p>
        </w:tc>
        <w:tc>
          <w:tcPr>
            <w:tcW w:w="1199" w:type="dxa"/>
            <w:gridSpan w:val="2"/>
            <w:vAlign w:val="top"/>
          </w:tcPr>
          <w:p w14:paraId="1D6426DD">
            <w:pPr>
              <w:pStyle w:val="26"/>
              <w:spacing w:before="284" w:line="219" w:lineRule="auto"/>
              <w:ind w:left="247"/>
            </w:pPr>
            <w:r>
              <w:rPr>
                <w:spacing w:val="-3"/>
              </w:rPr>
              <w:t>生干坚果</w:t>
            </w:r>
          </w:p>
        </w:tc>
        <w:tc>
          <w:tcPr>
            <w:tcW w:w="854" w:type="dxa"/>
            <w:gridSpan w:val="2"/>
            <w:vAlign w:val="top"/>
          </w:tcPr>
          <w:p w14:paraId="4FE18E99">
            <w:pPr>
              <w:pStyle w:val="26"/>
              <w:spacing w:before="283" w:line="222" w:lineRule="auto"/>
              <w:ind w:left="256"/>
            </w:pPr>
            <w:r>
              <w:rPr>
                <w:spacing w:val="-5"/>
              </w:rPr>
              <w:t>一般</w:t>
            </w:r>
          </w:p>
        </w:tc>
        <w:tc>
          <w:tcPr>
            <w:tcW w:w="4330" w:type="dxa"/>
            <w:gridSpan w:val="2"/>
            <w:vAlign w:val="top"/>
          </w:tcPr>
          <w:p w14:paraId="30699DB8">
            <w:pPr>
              <w:pStyle w:val="26"/>
              <w:spacing w:before="171" w:line="233" w:lineRule="auto"/>
              <w:ind w:left="49" w:right="45" w:hanging="11"/>
            </w:pPr>
            <w:r>
              <w:t xml:space="preserve">酸价(以脂肪计)(KOH)、过氧化值(以脂肪计)、吡虫啉 </w:t>
            </w:r>
            <w:r>
              <w:rPr>
                <w:spacing w:val="-3"/>
              </w:rPr>
              <w:t>、二氧化硫残留量</w:t>
            </w:r>
          </w:p>
        </w:tc>
        <w:tc>
          <w:tcPr>
            <w:tcW w:w="3807" w:type="dxa"/>
            <w:gridSpan w:val="2"/>
            <w:vAlign w:val="top"/>
          </w:tcPr>
          <w:p w14:paraId="2D477839">
            <w:pPr>
              <w:pStyle w:val="26"/>
              <w:spacing w:before="171" w:line="233" w:lineRule="auto"/>
              <w:ind w:left="47" w:right="190" w:hanging="7"/>
            </w:pPr>
            <w:r>
              <w:rPr>
                <w:spacing w:val="-2"/>
              </w:rPr>
              <w:t>酸价（以脂肪计）、过氧化值（以脂肪计）、吡虫啉、二氧化硫残留量</w:t>
            </w:r>
          </w:p>
        </w:tc>
        <w:tc>
          <w:tcPr>
            <w:tcW w:w="1122" w:type="dxa"/>
            <w:vAlign w:val="top"/>
          </w:tcPr>
          <w:p w14:paraId="1C41B370">
            <w:pPr>
              <w:rPr>
                <w:rFonts w:ascii="Arial"/>
                <w:sz w:val="21"/>
              </w:rPr>
            </w:pPr>
          </w:p>
        </w:tc>
      </w:tr>
      <w:tr w14:paraId="616E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5" w:hRule="atLeast"/>
        </w:trPr>
        <w:tc>
          <w:tcPr>
            <w:tcW w:w="520" w:type="dxa"/>
            <w:vMerge w:val="continue"/>
            <w:tcBorders>
              <w:top w:val="nil"/>
              <w:bottom w:val="nil"/>
            </w:tcBorders>
            <w:vAlign w:val="top"/>
          </w:tcPr>
          <w:p w14:paraId="681BFB54">
            <w:pPr>
              <w:rPr>
                <w:rFonts w:ascii="Arial"/>
                <w:sz w:val="21"/>
              </w:rPr>
            </w:pPr>
          </w:p>
        </w:tc>
        <w:tc>
          <w:tcPr>
            <w:tcW w:w="870" w:type="dxa"/>
            <w:vMerge w:val="continue"/>
            <w:tcBorders>
              <w:top w:val="nil"/>
              <w:bottom w:val="nil"/>
            </w:tcBorders>
            <w:vAlign w:val="top"/>
          </w:tcPr>
          <w:p w14:paraId="68E550BE">
            <w:pPr>
              <w:rPr>
                <w:rFonts w:ascii="Arial"/>
                <w:sz w:val="21"/>
              </w:rPr>
            </w:pPr>
          </w:p>
        </w:tc>
        <w:tc>
          <w:tcPr>
            <w:tcW w:w="854" w:type="dxa"/>
            <w:gridSpan w:val="2"/>
            <w:vMerge w:val="continue"/>
            <w:tcBorders>
              <w:top w:val="nil"/>
              <w:bottom w:val="nil"/>
            </w:tcBorders>
            <w:vAlign w:val="top"/>
          </w:tcPr>
          <w:p w14:paraId="120DE2F5">
            <w:pPr>
              <w:rPr>
                <w:rFonts w:ascii="Arial"/>
                <w:sz w:val="21"/>
              </w:rPr>
            </w:pPr>
          </w:p>
        </w:tc>
        <w:tc>
          <w:tcPr>
            <w:tcW w:w="990" w:type="dxa"/>
            <w:gridSpan w:val="2"/>
            <w:vMerge w:val="continue"/>
            <w:tcBorders>
              <w:top w:val="nil"/>
              <w:bottom w:val="nil"/>
            </w:tcBorders>
            <w:vAlign w:val="top"/>
          </w:tcPr>
          <w:p w14:paraId="5ADF07F9">
            <w:pPr>
              <w:rPr>
                <w:rFonts w:ascii="Arial"/>
                <w:sz w:val="21"/>
              </w:rPr>
            </w:pPr>
          </w:p>
        </w:tc>
        <w:tc>
          <w:tcPr>
            <w:tcW w:w="1199" w:type="dxa"/>
            <w:gridSpan w:val="2"/>
            <w:vAlign w:val="top"/>
          </w:tcPr>
          <w:p w14:paraId="1CCCF8AD">
            <w:pPr>
              <w:spacing w:line="284" w:lineRule="auto"/>
              <w:rPr>
                <w:rFonts w:ascii="Arial"/>
                <w:sz w:val="21"/>
              </w:rPr>
            </w:pPr>
          </w:p>
          <w:p w14:paraId="5CB82549">
            <w:pPr>
              <w:pStyle w:val="26"/>
              <w:spacing w:before="58" w:line="222" w:lineRule="auto"/>
              <w:ind w:left="426"/>
            </w:pPr>
            <w:r>
              <w:rPr>
                <w:spacing w:val="-4"/>
              </w:rPr>
              <w:t>花生</w:t>
            </w:r>
          </w:p>
        </w:tc>
        <w:tc>
          <w:tcPr>
            <w:tcW w:w="854" w:type="dxa"/>
            <w:gridSpan w:val="2"/>
            <w:vAlign w:val="top"/>
          </w:tcPr>
          <w:p w14:paraId="4DDF037B">
            <w:pPr>
              <w:spacing w:line="284" w:lineRule="auto"/>
              <w:rPr>
                <w:rFonts w:ascii="Arial"/>
                <w:sz w:val="21"/>
              </w:rPr>
            </w:pPr>
          </w:p>
          <w:p w14:paraId="0529EAB6">
            <w:pPr>
              <w:pStyle w:val="26"/>
              <w:spacing w:before="58" w:line="222" w:lineRule="auto"/>
              <w:ind w:left="256"/>
            </w:pPr>
            <w:r>
              <w:rPr>
                <w:spacing w:val="-5"/>
              </w:rPr>
              <w:t>一般</w:t>
            </w:r>
          </w:p>
        </w:tc>
        <w:tc>
          <w:tcPr>
            <w:tcW w:w="4330" w:type="dxa"/>
            <w:gridSpan w:val="2"/>
            <w:vAlign w:val="top"/>
          </w:tcPr>
          <w:p w14:paraId="5B015B94">
            <w:pPr>
              <w:pStyle w:val="26"/>
              <w:spacing w:before="234" w:line="231" w:lineRule="auto"/>
              <w:ind w:left="34" w:right="45" w:firstLine="3"/>
            </w:pPr>
            <w:r>
              <w:rPr>
                <w:spacing w:val="-2"/>
              </w:rPr>
              <w:t>酸价(以脂肪计)(KOH)、过氧化值(以脂肪计)、铅</w:t>
            </w:r>
            <w:r>
              <w:rPr>
                <w:spacing w:val="-33"/>
              </w:rPr>
              <w:t xml:space="preserve"> </w:t>
            </w:r>
            <w:r>
              <w:rPr>
                <w:spacing w:val="-2"/>
              </w:rPr>
              <w:t>(以</w:t>
            </w:r>
            <w:r>
              <w:t xml:space="preserve"> </w:t>
            </w:r>
            <w:r>
              <w:rPr>
                <w:spacing w:val="-1"/>
              </w:rPr>
              <w:t>Pb计)、镉</w:t>
            </w:r>
            <w:r>
              <w:rPr>
                <w:spacing w:val="-52"/>
              </w:rPr>
              <w:t xml:space="preserve"> </w:t>
            </w:r>
            <w:r>
              <w:rPr>
                <w:spacing w:val="-1"/>
              </w:rPr>
              <w:t>(以Cd计)、黄曲霉毒素B1、</w:t>
            </w:r>
            <w:r>
              <w:rPr>
                <w:spacing w:val="-2"/>
              </w:rPr>
              <w:t>噻虫嗪、噻虫胺</w:t>
            </w:r>
          </w:p>
        </w:tc>
        <w:tc>
          <w:tcPr>
            <w:tcW w:w="3807" w:type="dxa"/>
            <w:gridSpan w:val="2"/>
            <w:vAlign w:val="top"/>
          </w:tcPr>
          <w:p w14:paraId="5F753924">
            <w:pPr>
              <w:pStyle w:val="26"/>
              <w:spacing w:before="234" w:line="231" w:lineRule="auto"/>
              <w:ind w:left="38" w:right="169" w:firstLine="2"/>
            </w:pPr>
            <w:r>
              <w:rPr>
                <w:spacing w:val="-1"/>
              </w:rPr>
              <w:t>酸价（以脂肪计）、过氧化值（以脂肪计）、镉（以Cd计）、黄曲霉毒素B1、铅（以Pb计）</w:t>
            </w:r>
          </w:p>
        </w:tc>
        <w:tc>
          <w:tcPr>
            <w:tcW w:w="1122" w:type="dxa"/>
            <w:vAlign w:val="top"/>
          </w:tcPr>
          <w:p w14:paraId="4307FE6C">
            <w:pPr>
              <w:pStyle w:val="26"/>
              <w:spacing w:before="59" w:line="220" w:lineRule="auto"/>
            </w:pPr>
            <w:r>
              <w:rPr>
                <w:b/>
                <w:bCs/>
                <w:spacing w:val="-3"/>
              </w:rPr>
              <w:t>必检品种。</w:t>
            </w:r>
          </w:p>
        </w:tc>
      </w:tr>
      <w:tr w14:paraId="1DA8E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9" w:hRule="atLeast"/>
        </w:trPr>
        <w:tc>
          <w:tcPr>
            <w:tcW w:w="520" w:type="dxa"/>
            <w:vMerge w:val="continue"/>
            <w:tcBorders>
              <w:top w:val="nil"/>
            </w:tcBorders>
            <w:vAlign w:val="top"/>
          </w:tcPr>
          <w:p w14:paraId="0CF7213B">
            <w:pPr>
              <w:rPr>
                <w:rFonts w:ascii="Arial"/>
                <w:sz w:val="21"/>
              </w:rPr>
            </w:pPr>
          </w:p>
        </w:tc>
        <w:tc>
          <w:tcPr>
            <w:tcW w:w="870" w:type="dxa"/>
            <w:vMerge w:val="continue"/>
            <w:tcBorders>
              <w:top w:val="nil"/>
            </w:tcBorders>
            <w:vAlign w:val="top"/>
          </w:tcPr>
          <w:p w14:paraId="4CFDF2F4">
            <w:pPr>
              <w:rPr>
                <w:rFonts w:ascii="Arial"/>
                <w:sz w:val="21"/>
              </w:rPr>
            </w:pPr>
          </w:p>
        </w:tc>
        <w:tc>
          <w:tcPr>
            <w:tcW w:w="854" w:type="dxa"/>
            <w:gridSpan w:val="2"/>
            <w:vMerge w:val="continue"/>
            <w:tcBorders>
              <w:top w:val="nil"/>
            </w:tcBorders>
            <w:vAlign w:val="top"/>
          </w:tcPr>
          <w:p w14:paraId="57DD3FAF">
            <w:pPr>
              <w:rPr>
                <w:rFonts w:ascii="Arial"/>
                <w:sz w:val="21"/>
              </w:rPr>
            </w:pPr>
          </w:p>
        </w:tc>
        <w:tc>
          <w:tcPr>
            <w:tcW w:w="990" w:type="dxa"/>
            <w:gridSpan w:val="2"/>
            <w:vMerge w:val="continue"/>
            <w:tcBorders>
              <w:top w:val="nil"/>
            </w:tcBorders>
            <w:vAlign w:val="top"/>
          </w:tcPr>
          <w:p w14:paraId="68445B44">
            <w:pPr>
              <w:rPr>
                <w:rFonts w:ascii="Arial"/>
                <w:sz w:val="21"/>
              </w:rPr>
            </w:pPr>
          </w:p>
        </w:tc>
        <w:tc>
          <w:tcPr>
            <w:tcW w:w="1199" w:type="dxa"/>
            <w:gridSpan w:val="2"/>
            <w:vAlign w:val="top"/>
          </w:tcPr>
          <w:p w14:paraId="5BABDA62">
            <w:pPr>
              <w:spacing w:line="351" w:lineRule="auto"/>
              <w:rPr>
                <w:rFonts w:ascii="Arial"/>
                <w:sz w:val="21"/>
              </w:rPr>
            </w:pPr>
          </w:p>
          <w:p w14:paraId="4648B84A">
            <w:pPr>
              <w:pStyle w:val="26"/>
              <w:spacing w:before="58" w:line="220" w:lineRule="auto"/>
              <w:ind w:left="246"/>
            </w:pPr>
            <w:r>
              <w:rPr>
                <w:spacing w:val="-2"/>
              </w:rPr>
              <w:t>其他籽类</w:t>
            </w:r>
          </w:p>
        </w:tc>
        <w:tc>
          <w:tcPr>
            <w:tcW w:w="854" w:type="dxa"/>
            <w:gridSpan w:val="2"/>
            <w:vAlign w:val="top"/>
          </w:tcPr>
          <w:p w14:paraId="1A6378DA">
            <w:pPr>
              <w:spacing w:line="350" w:lineRule="auto"/>
              <w:rPr>
                <w:rFonts w:ascii="Arial"/>
                <w:sz w:val="21"/>
              </w:rPr>
            </w:pPr>
          </w:p>
          <w:p w14:paraId="532D5176">
            <w:pPr>
              <w:pStyle w:val="26"/>
              <w:spacing w:before="59" w:line="222" w:lineRule="auto"/>
              <w:ind w:left="256"/>
            </w:pPr>
            <w:r>
              <w:rPr>
                <w:spacing w:val="-5"/>
              </w:rPr>
              <w:t>一般</w:t>
            </w:r>
          </w:p>
        </w:tc>
        <w:tc>
          <w:tcPr>
            <w:tcW w:w="4330" w:type="dxa"/>
            <w:gridSpan w:val="2"/>
            <w:vAlign w:val="top"/>
          </w:tcPr>
          <w:p w14:paraId="3257F626">
            <w:pPr>
              <w:pStyle w:val="26"/>
              <w:spacing w:before="299" w:line="231" w:lineRule="auto"/>
              <w:ind w:left="34" w:right="134" w:firstLine="3"/>
            </w:pPr>
            <w:r>
              <w:rPr>
                <w:spacing w:val="-2"/>
              </w:rPr>
              <w:t>酸价(以脂肪计)(KOH)、过氧化值(以脂肪计)、铅</w:t>
            </w:r>
            <w:r>
              <w:rPr>
                <w:spacing w:val="-33"/>
              </w:rPr>
              <w:t xml:space="preserve"> </w:t>
            </w:r>
            <w:r>
              <w:rPr>
                <w:spacing w:val="-2"/>
              </w:rPr>
              <w:t>(以</w:t>
            </w:r>
            <w:r>
              <w:rPr>
                <w:spacing w:val="-1"/>
              </w:rPr>
              <w:t>Pb计)、噻虫嗪、噻虫胺</w:t>
            </w:r>
          </w:p>
        </w:tc>
        <w:tc>
          <w:tcPr>
            <w:tcW w:w="3807" w:type="dxa"/>
            <w:gridSpan w:val="2"/>
            <w:vAlign w:val="top"/>
          </w:tcPr>
          <w:p w14:paraId="4AB315BB">
            <w:pPr>
              <w:pStyle w:val="26"/>
              <w:spacing w:before="299" w:line="231" w:lineRule="auto"/>
              <w:ind w:left="39" w:right="190"/>
            </w:pPr>
            <w:r>
              <w:rPr>
                <w:spacing w:val="-2"/>
              </w:rPr>
              <w:t>酸价（以脂肪计）、过氧化值（以脂肪计）、</w:t>
            </w:r>
            <w:r>
              <w:rPr>
                <w:spacing w:val="-1"/>
              </w:rPr>
              <w:t>铅（以Pb计）</w:t>
            </w:r>
          </w:p>
        </w:tc>
        <w:tc>
          <w:tcPr>
            <w:tcW w:w="1122" w:type="dxa"/>
            <w:vAlign w:val="top"/>
          </w:tcPr>
          <w:p w14:paraId="4934C0F7">
            <w:pPr>
              <w:rPr>
                <w:rFonts w:ascii="Arial"/>
                <w:sz w:val="21"/>
              </w:rPr>
            </w:pPr>
          </w:p>
        </w:tc>
      </w:tr>
      <w:tr w14:paraId="7B19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98" w:hRule="atLeast"/>
        </w:trPr>
        <w:tc>
          <w:tcPr>
            <w:tcW w:w="520" w:type="dxa"/>
            <w:vAlign w:val="top"/>
          </w:tcPr>
          <w:p w14:paraId="64776A65">
            <w:pPr>
              <w:spacing w:line="360" w:lineRule="auto"/>
              <w:rPr>
                <w:rFonts w:ascii="Arial"/>
                <w:sz w:val="21"/>
              </w:rPr>
            </w:pPr>
          </w:p>
          <w:p w14:paraId="12DB3FFC">
            <w:pPr>
              <w:pStyle w:val="26"/>
              <w:spacing w:before="59"/>
              <w:ind w:left="175"/>
            </w:pPr>
            <w:r>
              <w:rPr>
                <w:spacing w:val="-3"/>
              </w:rPr>
              <w:t>40</w:t>
            </w:r>
          </w:p>
        </w:tc>
        <w:tc>
          <w:tcPr>
            <w:tcW w:w="870" w:type="dxa"/>
            <w:vAlign w:val="top"/>
          </w:tcPr>
          <w:p w14:paraId="0D5B3A14">
            <w:pPr>
              <w:spacing w:line="360" w:lineRule="auto"/>
              <w:rPr>
                <w:rFonts w:ascii="Arial"/>
                <w:sz w:val="21"/>
              </w:rPr>
            </w:pPr>
          </w:p>
          <w:p w14:paraId="18569C62">
            <w:pPr>
              <w:pStyle w:val="26"/>
              <w:spacing w:before="58" w:line="221" w:lineRule="auto"/>
              <w:ind w:left="256"/>
            </w:pPr>
            <w:r>
              <w:rPr>
                <w:spacing w:val="-4"/>
              </w:rPr>
              <w:t>糖料</w:t>
            </w:r>
          </w:p>
        </w:tc>
        <w:tc>
          <w:tcPr>
            <w:tcW w:w="854" w:type="dxa"/>
            <w:gridSpan w:val="2"/>
            <w:vAlign w:val="top"/>
          </w:tcPr>
          <w:p w14:paraId="1B416459">
            <w:pPr>
              <w:spacing w:line="360" w:lineRule="auto"/>
              <w:rPr>
                <w:rFonts w:ascii="Arial"/>
                <w:sz w:val="21"/>
              </w:rPr>
            </w:pPr>
          </w:p>
          <w:p w14:paraId="02FC9A56">
            <w:pPr>
              <w:pStyle w:val="26"/>
              <w:spacing w:before="58" w:line="221" w:lineRule="auto"/>
              <w:ind w:left="250"/>
            </w:pPr>
            <w:r>
              <w:rPr>
                <w:spacing w:val="-4"/>
              </w:rPr>
              <w:t>糖料</w:t>
            </w:r>
          </w:p>
        </w:tc>
        <w:tc>
          <w:tcPr>
            <w:tcW w:w="990" w:type="dxa"/>
            <w:gridSpan w:val="2"/>
            <w:vAlign w:val="top"/>
          </w:tcPr>
          <w:p w14:paraId="774EF951">
            <w:pPr>
              <w:spacing w:line="360" w:lineRule="auto"/>
              <w:rPr>
                <w:rFonts w:ascii="Arial"/>
                <w:sz w:val="21"/>
              </w:rPr>
            </w:pPr>
          </w:p>
          <w:p w14:paraId="68F6D070">
            <w:pPr>
              <w:pStyle w:val="26"/>
              <w:spacing w:before="58" w:line="221" w:lineRule="auto"/>
              <w:ind w:left="318"/>
            </w:pPr>
            <w:r>
              <w:rPr>
                <w:spacing w:val="-4"/>
              </w:rPr>
              <w:t>糖料</w:t>
            </w:r>
          </w:p>
        </w:tc>
        <w:tc>
          <w:tcPr>
            <w:tcW w:w="1199" w:type="dxa"/>
            <w:gridSpan w:val="2"/>
            <w:vAlign w:val="top"/>
          </w:tcPr>
          <w:p w14:paraId="561D7EF9">
            <w:pPr>
              <w:spacing w:line="360" w:lineRule="auto"/>
              <w:rPr>
                <w:rFonts w:ascii="Arial"/>
                <w:sz w:val="21"/>
              </w:rPr>
            </w:pPr>
          </w:p>
          <w:p w14:paraId="7DBB4171">
            <w:pPr>
              <w:pStyle w:val="26"/>
              <w:spacing w:before="58" w:line="221" w:lineRule="auto"/>
              <w:ind w:left="424"/>
            </w:pPr>
            <w:r>
              <w:rPr>
                <w:spacing w:val="-4"/>
              </w:rPr>
              <w:t>甘蔗</w:t>
            </w:r>
          </w:p>
        </w:tc>
        <w:tc>
          <w:tcPr>
            <w:tcW w:w="854" w:type="dxa"/>
            <w:gridSpan w:val="2"/>
            <w:vAlign w:val="top"/>
          </w:tcPr>
          <w:p w14:paraId="24299009">
            <w:pPr>
              <w:spacing w:line="359" w:lineRule="auto"/>
              <w:rPr>
                <w:rFonts w:ascii="Arial"/>
                <w:sz w:val="21"/>
              </w:rPr>
            </w:pPr>
          </w:p>
          <w:p w14:paraId="20D140A0">
            <w:pPr>
              <w:pStyle w:val="26"/>
              <w:spacing w:before="59" w:line="222" w:lineRule="auto"/>
              <w:ind w:left="256"/>
            </w:pPr>
            <w:r>
              <w:rPr>
                <w:spacing w:val="-5"/>
              </w:rPr>
              <w:t>一般</w:t>
            </w:r>
          </w:p>
        </w:tc>
        <w:tc>
          <w:tcPr>
            <w:tcW w:w="4330" w:type="dxa"/>
            <w:gridSpan w:val="2"/>
            <w:vAlign w:val="top"/>
          </w:tcPr>
          <w:p w14:paraId="30EE1795">
            <w:pPr>
              <w:spacing w:line="251" w:lineRule="auto"/>
              <w:rPr>
                <w:rFonts w:ascii="Arial"/>
                <w:sz w:val="21"/>
              </w:rPr>
            </w:pPr>
          </w:p>
          <w:p w14:paraId="7FD7BEF0">
            <w:pPr>
              <w:pStyle w:val="26"/>
              <w:spacing w:before="59" w:line="230" w:lineRule="auto"/>
              <w:ind w:left="38" w:right="175" w:firstLine="7"/>
            </w:pPr>
            <w:r>
              <w:rPr>
                <w:spacing w:val="-2"/>
              </w:rPr>
              <w:t>吡虫啉、丙环唑、氯虫苯甲酰胺、噻虫胺、噻虫嗪、</w:t>
            </w:r>
            <w:r>
              <w:rPr>
                <w:spacing w:val="-1"/>
              </w:rPr>
              <w:t>戊唑醇、克百威、甲拌磷、甲基异柳磷、毒死蜱</w:t>
            </w:r>
          </w:p>
        </w:tc>
        <w:tc>
          <w:tcPr>
            <w:tcW w:w="3807" w:type="dxa"/>
            <w:gridSpan w:val="2"/>
            <w:vAlign w:val="top"/>
          </w:tcPr>
          <w:p w14:paraId="0C3E6C3D">
            <w:pPr>
              <w:pStyle w:val="26"/>
              <w:spacing w:before="199" w:line="231" w:lineRule="auto"/>
              <w:ind w:left="44" w:right="159" w:firstLine="2"/>
              <w:jc w:val="both"/>
            </w:pPr>
            <w:r>
              <w:rPr>
                <w:spacing w:val="-1"/>
              </w:rPr>
              <w:t>吡虫啉、丙环唑、氯虫苯甲酰胺、噻虫胺、噻虫嗪、戊唑醇、克百威、甲拌磷、甲基异柳磷</w:t>
            </w:r>
            <w:r>
              <w:rPr>
                <w:spacing w:val="7"/>
              </w:rPr>
              <w:t xml:space="preserve"> </w:t>
            </w:r>
            <w:r>
              <w:rPr>
                <w:spacing w:val="-3"/>
              </w:rPr>
              <w:t>、毒死蜱</w:t>
            </w:r>
          </w:p>
        </w:tc>
        <w:tc>
          <w:tcPr>
            <w:tcW w:w="1122" w:type="dxa"/>
            <w:vAlign w:val="top"/>
          </w:tcPr>
          <w:p w14:paraId="5B795803">
            <w:pPr>
              <w:rPr>
                <w:rFonts w:ascii="Arial"/>
                <w:sz w:val="21"/>
              </w:rPr>
            </w:pPr>
          </w:p>
        </w:tc>
      </w:tr>
      <w:tr w14:paraId="7E555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9" w:hRule="atLeast"/>
        </w:trPr>
        <w:tc>
          <w:tcPr>
            <w:tcW w:w="520" w:type="dxa"/>
            <w:vAlign w:val="top"/>
          </w:tcPr>
          <w:p w14:paraId="2B299B31">
            <w:pPr>
              <w:pStyle w:val="26"/>
              <w:spacing w:before="212" w:line="222" w:lineRule="auto"/>
              <w:ind w:left="82"/>
            </w:pPr>
            <w:r>
              <w:rPr>
                <w:b/>
                <w:bCs/>
                <w:spacing w:val="-5"/>
              </w:rPr>
              <w:t>序号</w:t>
            </w:r>
          </w:p>
        </w:tc>
        <w:tc>
          <w:tcPr>
            <w:tcW w:w="1304" w:type="dxa"/>
            <w:gridSpan w:val="2"/>
            <w:vAlign w:val="top"/>
          </w:tcPr>
          <w:p w14:paraId="7F43BA0A">
            <w:pPr>
              <w:pStyle w:val="26"/>
              <w:spacing w:before="212" w:line="220" w:lineRule="auto"/>
              <w:ind w:left="108"/>
            </w:pPr>
            <w:r>
              <w:rPr>
                <w:b/>
                <w:bCs/>
                <w:spacing w:val="-2"/>
              </w:rPr>
              <w:t>专项抽检名称</w:t>
            </w:r>
          </w:p>
        </w:tc>
        <w:tc>
          <w:tcPr>
            <w:tcW w:w="959" w:type="dxa"/>
            <w:gridSpan w:val="2"/>
            <w:vAlign w:val="top"/>
          </w:tcPr>
          <w:p w14:paraId="3F974BC9">
            <w:pPr>
              <w:pStyle w:val="26"/>
              <w:spacing w:before="99" w:line="220" w:lineRule="auto"/>
              <w:ind w:left="119"/>
            </w:pPr>
            <w:r>
              <w:rPr>
                <w:b/>
                <w:bCs/>
                <w:spacing w:val="-3"/>
              </w:rPr>
              <w:t>食品大类</w:t>
            </w:r>
          </w:p>
          <w:p w14:paraId="1259286D">
            <w:pPr>
              <w:pStyle w:val="26"/>
              <w:spacing w:before="11" w:line="222" w:lineRule="auto"/>
              <w:ind w:left="129"/>
            </w:pPr>
            <w:r>
              <w:rPr>
                <w:b/>
                <w:bCs/>
                <w:spacing w:val="-6"/>
              </w:rPr>
              <w:t>（一级）</w:t>
            </w:r>
          </w:p>
        </w:tc>
        <w:tc>
          <w:tcPr>
            <w:tcW w:w="945" w:type="dxa"/>
            <w:gridSpan w:val="2"/>
            <w:vAlign w:val="top"/>
          </w:tcPr>
          <w:p w14:paraId="2B60B4A0">
            <w:pPr>
              <w:pStyle w:val="26"/>
              <w:spacing w:before="99" w:line="220" w:lineRule="auto"/>
              <w:ind w:left="112"/>
            </w:pPr>
            <w:r>
              <w:rPr>
                <w:b/>
                <w:bCs/>
                <w:spacing w:val="-3"/>
              </w:rPr>
              <w:t>食品亚类</w:t>
            </w:r>
          </w:p>
          <w:p w14:paraId="4B8153F7">
            <w:pPr>
              <w:pStyle w:val="26"/>
              <w:spacing w:before="11" w:line="222" w:lineRule="auto"/>
              <w:ind w:left="122"/>
            </w:pPr>
            <w:r>
              <w:rPr>
                <w:b/>
                <w:bCs/>
                <w:spacing w:val="-5"/>
              </w:rPr>
              <w:t>（二级）</w:t>
            </w:r>
          </w:p>
        </w:tc>
        <w:tc>
          <w:tcPr>
            <w:tcW w:w="1153" w:type="dxa"/>
            <w:gridSpan w:val="2"/>
            <w:vAlign w:val="top"/>
          </w:tcPr>
          <w:p w14:paraId="6ECC6660">
            <w:pPr>
              <w:pStyle w:val="26"/>
              <w:spacing w:before="99" w:line="221" w:lineRule="auto"/>
              <w:ind w:left="36"/>
            </w:pPr>
            <w:r>
              <w:rPr>
                <w:b/>
                <w:bCs/>
                <w:spacing w:val="-2"/>
              </w:rPr>
              <w:t>食品品种（三</w:t>
            </w:r>
          </w:p>
          <w:p w14:paraId="69B7636C">
            <w:pPr>
              <w:pStyle w:val="26"/>
              <w:spacing w:before="10" w:line="222" w:lineRule="auto"/>
              <w:ind w:left="402"/>
            </w:pPr>
            <w:r>
              <w:rPr>
                <w:b/>
                <w:bCs/>
                <w:spacing w:val="-7"/>
              </w:rPr>
              <w:t>级）</w:t>
            </w:r>
          </w:p>
        </w:tc>
        <w:tc>
          <w:tcPr>
            <w:tcW w:w="1170" w:type="dxa"/>
            <w:gridSpan w:val="2"/>
            <w:vAlign w:val="top"/>
          </w:tcPr>
          <w:p w14:paraId="589D07F0">
            <w:pPr>
              <w:pStyle w:val="26"/>
              <w:spacing w:before="99" w:line="220" w:lineRule="auto"/>
              <w:ind w:left="45"/>
            </w:pPr>
            <w:r>
              <w:rPr>
                <w:b/>
                <w:bCs/>
                <w:spacing w:val="-2"/>
              </w:rPr>
              <w:t>食品细类（四</w:t>
            </w:r>
          </w:p>
          <w:p w14:paraId="68C49F6A">
            <w:pPr>
              <w:pStyle w:val="26"/>
              <w:spacing w:before="11" w:line="222" w:lineRule="auto"/>
              <w:ind w:left="410"/>
            </w:pPr>
            <w:r>
              <w:rPr>
                <w:b/>
                <w:bCs/>
                <w:spacing w:val="-7"/>
              </w:rPr>
              <w:t>级）</w:t>
            </w:r>
          </w:p>
        </w:tc>
        <w:tc>
          <w:tcPr>
            <w:tcW w:w="7044" w:type="dxa"/>
            <w:gridSpan w:val="2"/>
            <w:vAlign w:val="top"/>
          </w:tcPr>
          <w:p w14:paraId="0AD0F30A">
            <w:pPr>
              <w:pStyle w:val="26"/>
              <w:spacing w:before="212" w:line="220" w:lineRule="auto"/>
              <w:ind w:left="3167"/>
            </w:pPr>
            <w:r>
              <w:rPr>
                <w:b/>
                <w:bCs/>
                <w:spacing w:val="-2"/>
              </w:rPr>
              <w:t>抽检项目</w:t>
            </w:r>
          </w:p>
        </w:tc>
        <w:tc>
          <w:tcPr>
            <w:tcW w:w="1451" w:type="dxa"/>
            <w:gridSpan w:val="2"/>
            <w:vAlign w:val="top"/>
          </w:tcPr>
          <w:p w14:paraId="3DC8E342">
            <w:pPr>
              <w:pStyle w:val="26"/>
              <w:spacing w:before="212" w:line="222" w:lineRule="auto"/>
            </w:pPr>
            <w:r>
              <w:rPr>
                <w:b/>
                <w:bCs/>
                <w:spacing w:val="-6"/>
              </w:rPr>
              <w:t>备注</w:t>
            </w:r>
          </w:p>
        </w:tc>
      </w:tr>
      <w:tr w14:paraId="4A8B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67" w:hRule="atLeast"/>
        </w:trPr>
        <w:tc>
          <w:tcPr>
            <w:tcW w:w="520" w:type="dxa"/>
            <w:vAlign w:val="top"/>
          </w:tcPr>
          <w:p w14:paraId="7D9E22F8">
            <w:pPr>
              <w:spacing w:line="283" w:lineRule="auto"/>
              <w:rPr>
                <w:rFonts w:ascii="Arial"/>
                <w:sz w:val="21"/>
              </w:rPr>
            </w:pPr>
          </w:p>
          <w:p w14:paraId="4B2C3004">
            <w:pPr>
              <w:spacing w:line="283" w:lineRule="auto"/>
              <w:rPr>
                <w:rFonts w:ascii="Arial"/>
                <w:sz w:val="21"/>
              </w:rPr>
            </w:pPr>
          </w:p>
          <w:p w14:paraId="114706B2">
            <w:pPr>
              <w:spacing w:line="284" w:lineRule="auto"/>
              <w:rPr>
                <w:rFonts w:ascii="Arial"/>
                <w:sz w:val="21"/>
              </w:rPr>
            </w:pPr>
          </w:p>
          <w:p w14:paraId="2A057866">
            <w:pPr>
              <w:spacing w:line="284" w:lineRule="auto"/>
              <w:rPr>
                <w:rFonts w:ascii="Arial"/>
                <w:sz w:val="21"/>
              </w:rPr>
            </w:pPr>
          </w:p>
          <w:p w14:paraId="18D0717C">
            <w:pPr>
              <w:pStyle w:val="26"/>
              <w:spacing w:before="58" w:line="242" w:lineRule="auto"/>
              <w:ind w:left="232"/>
            </w:pPr>
            <w:r>
              <w:t>1</w:t>
            </w:r>
          </w:p>
        </w:tc>
        <w:tc>
          <w:tcPr>
            <w:tcW w:w="1304" w:type="dxa"/>
            <w:gridSpan w:val="2"/>
            <w:vAlign w:val="top"/>
          </w:tcPr>
          <w:p w14:paraId="708C5BAF">
            <w:pPr>
              <w:spacing w:line="304" w:lineRule="auto"/>
              <w:rPr>
                <w:rFonts w:ascii="Arial"/>
                <w:sz w:val="21"/>
              </w:rPr>
            </w:pPr>
          </w:p>
          <w:p w14:paraId="7AC63F17">
            <w:pPr>
              <w:spacing w:line="304" w:lineRule="auto"/>
              <w:rPr>
                <w:rFonts w:ascii="Arial"/>
                <w:sz w:val="21"/>
              </w:rPr>
            </w:pPr>
          </w:p>
          <w:p w14:paraId="40F065F9">
            <w:pPr>
              <w:spacing w:line="304" w:lineRule="auto"/>
              <w:rPr>
                <w:rFonts w:ascii="Arial"/>
                <w:sz w:val="21"/>
              </w:rPr>
            </w:pPr>
          </w:p>
          <w:p w14:paraId="757B999C">
            <w:pPr>
              <w:pStyle w:val="26"/>
              <w:spacing w:before="58" w:line="221" w:lineRule="auto"/>
              <w:ind w:left="109"/>
            </w:pPr>
            <w:r>
              <w:rPr>
                <w:b/>
                <w:bCs/>
                <w:spacing w:val="-2"/>
              </w:rPr>
              <w:t>预制食品专项</w:t>
            </w:r>
          </w:p>
          <w:p w14:paraId="6A959FAC">
            <w:pPr>
              <w:pStyle w:val="26"/>
              <w:spacing w:before="8" w:line="219" w:lineRule="auto"/>
              <w:ind w:left="106"/>
            </w:pPr>
            <w:r>
              <w:rPr>
                <w:b/>
                <w:bCs/>
                <w:spacing w:val="-1"/>
              </w:rPr>
              <w:t>抽检（省级本</w:t>
            </w:r>
          </w:p>
          <w:p w14:paraId="2295D5B5">
            <w:pPr>
              <w:pStyle w:val="26"/>
              <w:spacing w:before="12" w:line="222" w:lineRule="auto"/>
              <w:ind w:left="475"/>
            </w:pPr>
            <w:r>
              <w:rPr>
                <w:b/>
                <w:bCs/>
                <w:spacing w:val="-7"/>
              </w:rPr>
              <w:t>级）</w:t>
            </w:r>
          </w:p>
        </w:tc>
        <w:tc>
          <w:tcPr>
            <w:tcW w:w="11271" w:type="dxa"/>
            <w:gridSpan w:val="10"/>
            <w:vAlign w:val="top"/>
          </w:tcPr>
          <w:p w14:paraId="580B8F6B">
            <w:pPr>
              <w:pStyle w:val="26"/>
              <w:spacing w:before="189" w:line="220" w:lineRule="auto"/>
              <w:ind w:left="58"/>
            </w:pPr>
            <w:r>
              <w:rPr>
                <w:b/>
                <w:bCs/>
              </w:rPr>
              <w:t>抽检品种：</w:t>
            </w:r>
            <w:r>
              <w:t>肉制品（限油炸肉制品）、罐头、速冻食品（速冻蔬菜制品、速冻水果制品、速冻谷物制品）、蔬菜制品（限其</w:t>
            </w:r>
            <w:r>
              <w:rPr>
                <w:spacing w:val="-1"/>
              </w:rPr>
              <w:t>他蔬菜制品、腌渍</w:t>
            </w:r>
          </w:p>
          <w:p w14:paraId="1B7B8C33">
            <w:pPr>
              <w:pStyle w:val="26"/>
              <w:spacing w:before="8" w:line="220" w:lineRule="auto"/>
              <w:ind w:left="1232"/>
            </w:pPr>
            <w:r>
              <w:t>食用菌）、水产制品（限生食动物性水产品）、淀粉及淀粉制品（限其他淀粉制品）、豆制</w:t>
            </w:r>
            <w:r>
              <w:rPr>
                <w:spacing w:val="-1"/>
              </w:rPr>
              <w:t>品（限其他豆制品）</w:t>
            </w:r>
          </w:p>
          <w:p w14:paraId="6B64D25E">
            <w:pPr>
              <w:pStyle w:val="26"/>
              <w:spacing w:before="11" w:line="219" w:lineRule="auto"/>
              <w:ind w:left="4280"/>
            </w:pPr>
            <w:r>
              <w:rPr>
                <w:b/>
                <w:bCs/>
                <w:spacing w:val="-1"/>
              </w:rPr>
              <w:t>按照省级本级监督抽检项目检验。</w:t>
            </w:r>
          </w:p>
          <w:p w14:paraId="7A03A20C">
            <w:pPr>
              <w:pStyle w:val="26"/>
              <w:spacing w:before="237" w:line="219" w:lineRule="auto"/>
              <w:ind w:left="146"/>
            </w:pPr>
            <w:r>
              <w:rPr>
                <w:b/>
                <w:bCs/>
              </w:rPr>
              <w:t>抽检品种：</w:t>
            </w:r>
            <w:r>
              <w:t>粮食加工品（限米粉制品、其他谷物粉类制成品）、调味料（限半固体复合调味料、液体复合调味料）、肉制品</w:t>
            </w:r>
            <w:r>
              <w:rPr>
                <w:spacing w:val="-1"/>
              </w:rPr>
              <w:t>（限调理肉制品</w:t>
            </w:r>
          </w:p>
          <w:p w14:paraId="4F91A940">
            <w:pPr>
              <w:pStyle w:val="26"/>
              <w:spacing w:before="10" w:line="219" w:lineRule="auto"/>
              <w:ind w:left="73"/>
            </w:pPr>
            <w:r>
              <w:t>（非速冻）、酱卤肉制品、熟肉干制品、熏烧烤肉制品、腌腊肉制品、熏煮香肠火腿制品）、速冻食</w:t>
            </w:r>
            <w:r>
              <w:rPr>
                <w:spacing w:val="-1"/>
              </w:rPr>
              <w:t>品（限速冻调理肉制品、速冻水产制品）</w:t>
            </w:r>
          </w:p>
          <w:p w14:paraId="7F46DDD7">
            <w:pPr>
              <w:pStyle w:val="26"/>
              <w:spacing w:before="12" w:line="219" w:lineRule="auto"/>
              <w:ind w:left="76"/>
            </w:pPr>
            <w:r>
              <w:t>、蔬菜制品（限酱腌菜、蔬菜干制品）、水产制品（限藻类干制品、预制动物性水产干制品、</w:t>
            </w:r>
            <w:r>
              <w:rPr>
                <w:spacing w:val="-1"/>
              </w:rPr>
              <w:t>盐渍鱼、预制鱼糜制品、熟制动物性水产制品、</w:t>
            </w:r>
          </w:p>
          <w:p w14:paraId="36496CA4">
            <w:pPr>
              <w:pStyle w:val="26"/>
              <w:spacing w:before="11" w:line="220" w:lineRule="auto"/>
              <w:ind w:left="1773"/>
            </w:pPr>
            <w:r>
              <w:t>其他水产制品）、淀粉及淀粉制品（限粉丝粉条）、豆制品（限发酵性豆制品</w:t>
            </w:r>
            <w:r>
              <w:rPr>
                <w:spacing w:val="-1"/>
              </w:rPr>
              <w:t>、非发酵性豆制品）</w:t>
            </w:r>
          </w:p>
          <w:p w14:paraId="3A71F04C">
            <w:pPr>
              <w:pStyle w:val="26"/>
              <w:spacing w:before="235" w:line="219" w:lineRule="auto"/>
              <w:ind w:left="3370"/>
            </w:pPr>
            <w:r>
              <w:rPr>
                <w:b/>
                <w:bCs/>
                <w:spacing w:val="-1"/>
              </w:rPr>
              <w:t>按照省级本级监督抽检项目搭载省级风险抽检项目检验。</w:t>
            </w:r>
          </w:p>
        </w:tc>
        <w:tc>
          <w:tcPr>
            <w:tcW w:w="1451" w:type="dxa"/>
            <w:gridSpan w:val="2"/>
            <w:vAlign w:val="top"/>
          </w:tcPr>
          <w:p w14:paraId="544A8F1F">
            <w:pPr>
              <w:rPr>
                <w:rFonts w:ascii="Arial"/>
                <w:sz w:val="21"/>
              </w:rPr>
            </w:pPr>
          </w:p>
        </w:tc>
      </w:tr>
      <w:tr w14:paraId="3520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0" w:hRule="atLeast"/>
        </w:trPr>
        <w:tc>
          <w:tcPr>
            <w:tcW w:w="520" w:type="dxa"/>
            <w:vMerge w:val="restart"/>
            <w:tcBorders>
              <w:bottom w:val="nil"/>
            </w:tcBorders>
            <w:vAlign w:val="top"/>
          </w:tcPr>
          <w:p w14:paraId="04D8FF49">
            <w:pPr>
              <w:spacing w:line="248" w:lineRule="auto"/>
              <w:rPr>
                <w:rFonts w:ascii="Arial"/>
                <w:sz w:val="21"/>
              </w:rPr>
            </w:pPr>
          </w:p>
          <w:p w14:paraId="7FAF4DBD">
            <w:pPr>
              <w:spacing w:line="248" w:lineRule="auto"/>
              <w:rPr>
                <w:rFonts w:ascii="Arial"/>
                <w:sz w:val="21"/>
              </w:rPr>
            </w:pPr>
          </w:p>
          <w:p w14:paraId="3180B975">
            <w:pPr>
              <w:spacing w:line="248" w:lineRule="auto"/>
              <w:rPr>
                <w:rFonts w:ascii="Arial"/>
                <w:sz w:val="21"/>
              </w:rPr>
            </w:pPr>
          </w:p>
          <w:p w14:paraId="5E8598FC">
            <w:pPr>
              <w:spacing w:line="249" w:lineRule="auto"/>
              <w:rPr>
                <w:rFonts w:ascii="Arial"/>
                <w:sz w:val="21"/>
              </w:rPr>
            </w:pPr>
          </w:p>
          <w:p w14:paraId="32F05C9E">
            <w:pPr>
              <w:spacing w:line="249" w:lineRule="auto"/>
              <w:rPr>
                <w:rFonts w:ascii="Arial"/>
                <w:sz w:val="21"/>
              </w:rPr>
            </w:pPr>
          </w:p>
          <w:p w14:paraId="762B6728">
            <w:pPr>
              <w:spacing w:line="249" w:lineRule="auto"/>
              <w:rPr>
                <w:rFonts w:ascii="Arial"/>
                <w:sz w:val="21"/>
              </w:rPr>
            </w:pPr>
          </w:p>
          <w:p w14:paraId="62010A41">
            <w:pPr>
              <w:spacing w:line="249" w:lineRule="auto"/>
              <w:rPr>
                <w:rFonts w:ascii="Arial"/>
                <w:sz w:val="21"/>
              </w:rPr>
            </w:pPr>
          </w:p>
          <w:p w14:paraId="5DBBF17E">
            <w:pPr>
              <w:spacing w:line="249" w:lineRule="auto"/>
              <w:rPr>
                <w:rFonts w:ascii="Arial"/>
                <w:sz w:val="21"/>
              </w:rPr>
            </w:pPr>
          </w:p>
          <w:p w14:paraId="1157EAA0">
            <w:pPr>
              <w:spacing w:line="249" w:lineRule="auto"/>
              <w:rPr>
                <w:rFonts w:ascii="Arial"/>
                <w:sz w:val="21"/>
              </w:rPr>
            </w:pPr>
          </w:p>
          <w:p w14:paraId="09411729">
            <w:pPr>
              <w:spacing w:line="249" w:lineRule="auto"/>
              <w:rPr>
                <w:rFonts w:ascii="Arial"/>
                <w:sz w:val="21"/>
              </w:rPr>
            </w:pPr>
          </w:p>
          <w:p w14:paraId="37EFBCAE">
            <w:pPr>
              <w:pStyle w:val="26"/>
              <w:spacing w:before="59" w:line="242" w:lineRule="auto"/>
              <w:ind w:left="221"/>
            </w:pPr>
            <w:r>
              <w:t>2</w:t>
            </w:r>
          </w:p>
        </w:tc>
        <w:tc>
          <w:tcPr>
            <w:tcW w:w="1304" w:type="dxa"/>
            <w:gridSpan w:val="2"/>
            <w:vMerge w:val="restart"/>
            <w:tcBorders>
              <w:bottom w:val="nil"/>
            </w:tcBorders>
            <w:vAlign w:val="top"/>
          </w:tcPr>
          <w:p w14:paraId="63CB7090">
            <w:pPr>
              <w:spacing w:line="251" w:lineRule="auto"/>
              <w:rPr>
                <w:rFonts w:ascii="Arial"/>
                <w:sz w:val="21"/>
              </w:rPr>
            </w:pPr>
          </w:p>
          <w:p w14:paraId="171B74E0">
            <w:pPr>
              <w:spacing w:line="251" w:lineRule="auto"/>
              <w:rPr>
                <w:rFonts w:ascii="Arial"/>
                <w:sz w:val="21"/>
              </w:rPr>
            </w:pPr>
          </w:p>
          <w:p w14:paraId="20E9F44D">
            <w:pPr>
              <w:spacing w:line="251" w:lineRule="auto"/>
              <w:rPr>
                <w:rFonts w:ascii="Arial"/>
                <w:sz w:val="21"/>
              </w:rPr>
            </w:pPr>
          </w:p>
          <w:p w14:paraId="13F927E0">
            <w:pPr>
              <w:spacing w:line="251" w:lineRule="auto"/>
              <w:rPr>
                <w:rFonts w:ascii="Arial"/>
                <w:sz w:val="21"/>
              </w:rPr>
            </w:pPr>
          </w:p>
          <w:p w14:paraId="35D784AF">
            <w:pPr>
              <w:spacing w:line="251" w:lineRule="auto"/>
              <w:rPr>
                <w:rFonts w:ascii="Arial"/>
                <w:sz w:val="21"/>
              </w:rPr>
            </w:pPr>
          </w:p>
          <w:p w14:paraId="7CA03515">
            <w:pPr>
              <w:spacing w:line="252" w:lineRule="auto"/>
              <w:rPr>
                <w:rFonts w:ascii="Arial"/>
                <w:sz w:val="21"/>
              </w:rPr>
            </w:pPr>
          </w:p>
          <w:p w14:paraId="0B933CB1">
            <w:pPr>
              <w:spacing w:line="252" w:lineRule="auto"/>
              <w:rPr>
                <w:rFonts w:ascii="Arial"/>
                <w:sz w:val="21"/>
              </w:rPr>
            </w:pPr>
          </w:p>
          <w:p w14:paraId="55607DD9">
            <w:pPr>
              <w:spacing w:line="252" w:lineRule="auto"/>
              <w:rPr>
                <w:rFonts w:ascii="Arial"/>
                <w:sz w:val="21"/>
              </w:rPr>
            </w:pPr>
          </w:p>
          <w:p w14:paraId="2C68CF35">
            <w:pPr>
              <w:spacing w:line="252" w:lineRule="auto"/>
              <w:rPr>
                <w:rFonts w:ascii="Arial"/>
                <w:sz w:val="21"/>
              </w:rPr>
            </w:pPr>
          </w:p>
          <w:p w14:paraId="6606BB3D">
            <w:pPr>
              <w:pStyle w:val="26"/>
              <w:spacing w:before="58" w:line="221" w:lineRule="auto"/>
              <w:ind w:left="110"/>
            </w:pPr>
            <w:r>
              <w:rPr>
                <w:b/>
                <w:bCs/>
                <w:spacing w:val="-2"/>
              </w:rPr>
              <w:t>功能性专项抽</w:t>
            </w:r>
          </w:p>
          <w:p w14:paraId="2282B70A">
            <w:pPr>
              <w:pStyle w:val="26"/>
              <w:spacing w:before="11" w:line="219" w:lineRule="auto"/>
              <w:ind w:left="199"/>
            </w:pPr>
            <w:r>
              <w:rPr>
                <w:b/>
                <w:bCs/>
                <w:spacing w:val="-2"/>
              </w:rPr>
              <w:t>检（省级本</w:t>
            </w:r>
          </w:p>
          <w:p w14:paraId="5557226B">
            <w:pPr>
              <w:pStyle w:val="26"/>
              <w:spacing w:before="11" w:line="222" w:lineRule="auto"/>
              <w:ind w:left="475"/>
            </w:pPr>
            <w:r>
              <w:rPr>
                <w:b/>
                <w:bCs/>
                <w:spacing w:val="-7"/>
              </w:rPr>
              <w:t>级）</w:t>
            </w:r>
          </w:p>
        </w:tc>
        <w:tc>
          <w:tcPr>
            <w:tcW w:w="959" w:type="dxa"/>
            <w:gridSpan w:val="2"/>
            <w:vMerge w:val="restart"/>
            <w:tcBorders>
              <w:bottom w:val="nil"/>
            </w:tcBorders>
            <w:vAlign w:val="top"/>
          </w:tcPr>
          <w:p w14:paraId="78E7916D">
            <w:pPr>
              <w:spacing w:line="248" w:lineRule="auto"/>
              <w:rPr>
                <w:rFonts w:ascii="Arial"/>
                <w:sz w:val="21"/>
              </w:rPr>
            </w:pPr>
          </w:p>
          <w:p w14:paraId="17914961">
            <w:pPr>
              <w:spacing w:line="248" w:lineRule="auto"/>
              <w:rPr>
                <w:rFonts w:ascii="Arial"/>
                <w:sz w:val="21"/>
              </w:rPr>
            </w:pPr>
          </w:p>
          <w:p w14:paraId="189C1452">
            <w:pPr>
              <w:spacing w:line="248" w:lineRule="auto"/>
              <w:rPr>
                <w:rFonts w:ascii="Arial"/>
                <w:sz w:val="21"/>
              </w:rPr>
            </w:pPr>
          </w:p>
          <w:p w14:paraId="152429FC">
            <w:pPr>
              <w:spacing w:line="249" w:lineRule="auto"/>
              <w:rPr>
                <w:rFonts w:ascii="Arial"/>
                <w:sz w:val="21"/>
              </w:rPr>
            </w:pPr>
          </w:p>
          <w:p w14:paraId="175F2EEB">
            <w:pPr>
              <w:spacing w:line="249" w:lineRule="auto"/>
              <w:rPr>
                <w:rFonts w:ascii="Arial"/>
                <w:sz w:val="21"/>
              </w:rPr>
            </w:pPr>
          </w:p>
          <w:p w14:paraId="31FF4F1E">
            <w:pPr>
              <w:spacing w:line="249" w:lineRule="auto"/>
              <w:rPr>
                <w:rFonts w:ascii="Arial"/>
                <w:sz w:val="21"/>
              </w:rPr>
            </w:pPr>
          </w:p>
          <w:p w14:paraId="0C1E8F82">
            <w:pPr>
              <w:spacing w:line="249" w:lineRule="auto"/>
              <w:rPr>
                <w:rFonts w:ascii="Arial"/>
                <w:sz w:val="21"/>
              </w:rPr>
            </w:pPr>
          </w:p>
          <w:p w14:paraId="3F019A85">
            <w:pPr>
              <w:spacing w:line="249" w:lineRule="auto"/>
              <w:rPr>
                <w:rFonts w:ascii="Arial"/>
                <w:sz w:val="21"/>
              </w:rPr>
            </w:pPr>
          </w:p>
          <w:p w14:paraId="194542FB">
            <w:pPr>
              <w:spacing w:line="249" w:lineRule="auto"/>
              <w:rPr>
                <w:rFonts w:ascii="Arial"/>
                <w:sz w:val="21"/>
              </w:rPr>
            </w:pPr>
          </w:p>
          <w:p w14:paraId="432E32C7">
            <w:pPr>
              <w:spacing w:line="249" w:lineRule="auto"/>
              <w:rPr>
                <w:rFonts w:ascii="Arial"/>
                <w:sz w:val="21"/>
              </w:rPr>
            </w:pPr>
          </w:p>
          <w:p w14:paraId="3335637A">
            <w:pPr>
              <w:pStyle w:val="26"/>
              <w:spacing w:before="59" w:line="221" w:lineRule="auto"/>
              <w:ind w:left="301"/>
            </w:pPr>
            <w:r>
              <w:rPr>
                <w:spacing w:val="-4"/>
              </w:rPr>
              <w:t>饮料</w:t>
            </w:r>
          </w:p>
        </w:tc>
        <w:tc>
          <w:tcPr>
            <w:tcW w:w="945" w:type="dxa"/>
            <w:gridSpan w:val="2"/>
            <w:vMerge w:val="restart"/>
            <w:tcBorders>
              <w:bottom w:val="nil"/>
            </w:tcBorders>
            <w:vAlign w:val="top"/>
          </w:tcPr>
          <w:p w14:paraId="761BAA9A">
            <w:pPr>
              <w:spacing w:line="248" w:lineRule="auto"/>
              <w:rPr>
                <w:rFonts w:ascii="Arial"/>
                <w:sz w:val="21"/>
              </w:rPr>
            </w:pPr>
          </w:p>
          <w:p w14:paraId="1D6B6A62">
            <w:pPr>
              <w:spacing w:line="248" w:lineRule="auto"/>
              <w:rPr>
                <w:rFonts w:ascii="Arial"/>
                <w:sz w:val="21"/>
              </w:rPr>
            </w:pPr>
          </w:p>
          <w:p w14:paraId="51197CC3">
            <w:pPr>
              <w:spacing w:line="248" w:lineRule="auto"/>
              <w:rPr>
                <w:rFonts w:ascii="Arial"/>
                <w:sz w:val="21"/>
              </w:rPr>
            </w:pPr>
          </w:p>
          <w:p w14:paraId="03C2748A">
            <w:pPr>
              <w:spacing w:line="249" w:lineRule="auto"/>
              <w:rPr>
                <w:rFonts w:ascii="Arial"/>
                <w:sz w:val="21"/>
              </w:rPr>
            </w:pPr>
          </w:p>
          <w:p w14:paraId="6695A06A">
            <w:pPr>
              <w:spacing w:line="249" w:lineRule="auto"/>
              <w:rPr>
                <w:rFonts w:ascii="Arial"/>
                <w:sz w:val="21"/>
              </w:rPr>
            </w:pPr>
          </w:p>
          <w:p w14:paraId="5DF93184">
            <w:pPr>
              <w:spacing w:line="249" w:lineRule="auto"/>
              <w:rPr>
                <w:rFonts w:ascii="Arial"/>
                <w:sz w:val="21"/>
              </w:rPr>
            </w:pPr>
          </w:p>
          <w:p w14:paraId="1DFF5AC7">
            <w:pPr>
              <w:spacing w:line="249" w:lineRule="auto"/>
              <w:rPr>
                <w:rFonts w:ascii="Arial"/>
                <w:sz w:val="21"/>
              </w:rPr>
            </w:pPr>
          </w:p>
          <w:p w14:paraId="4B6183C3">
            <w:pPr>
              <w:spacing w:line="249" w:lineRule="auto"/>
              <w:rPr>
                <w:rFonts w:ascii="Arial"/>
                <w:sz w:val="21"/>
              </w:rPr>
            </w:pPr>
          </w:p>
          <w:p w14:paraId="6DFAED43">
            <w:pPr>
              <w:spacing w:line="249" w:lineRule="auto"/>
              <w:rPr>
                <w:rFonts w:ascii="Arial"/>
                <w:sz w:val="21"/>
              </w:rPr>
            </w:pPr>
          </w:p>
          <w:p w14:paraId="2FFEDC62">
            <w:pPr>
              <w:spacing w:line="249" w:lineRule="auto"/>
              <w:rPr>
                <w:rFonts w:ascii="Arial"/>
                <w:sz w:val="21"/>
              </w:rPr>
            </w:pPr>
          </w:p>
          <w:p w14:paraId="4799DE37">
            <w:pPr>
              <w:pStyle w:val="26"/>
              <w:spacing w:before="59" w:line="221" w:lineRule="auto"/>
              <w:ind w:left="297"/>
            </w:pPr>
            <w:r>
              <w:rPr>
                <w:spacing w:val="-4"/>
              </w:rPr>
              <w:t>饮料</w:t>
            </w:r>
          </w:p>
        </w:tc>
        <w:tc>
          <w:tcPr>
            <w:tcW w:w="1153" w:type="dxa"/>
            <w:gridSpan w:val="2"/>
            <w:vAlign w:val="top"/>
          </w:tcPr>
          <w:p w14:paraId="0A689E48">
            <w:pPr>
              <w:spacing w:line="325" w:lineRule="auto"/>
              <w:rPr>
                <w:rFonts w:ascii="Arial"/>
                <w:sz w:val="21"/>
              </w:rPr>
            </w:pPr>
          </w:p>
          <w:p w14:paraId="00E972E2">
            <w:pPr>
              <w:spacing w:line="326" w:lineRule="auto"/>
              <w:rPr>
                <w:rFonts w:ascii="Arial"/>
                <w:sz w:val="21"/>
              </w:rPr>
            </w:pPr>
          </w:p>
          <w:p w14:paraId="26E7E05E">
            <w:pPr>
              <w:pStyle w:val="26"/>
              <w:spacing w:before="59" w:line="233" w:lineRule="auto"/>
              <w:ind w:left="401" w:right="23" w:hanging="356"/>
            </w:pPr>
            <w:r>
              <w:rPr>
                <w:spacing w:val="-2"/>
              </w:rPr>
              <w:t>果蔬汁类及其</w:t>
            </w:r>
            <w:r>
              <w:rPr>
                <w:spacing w:val="-4"/>
              </w:rPr>
              <w:t>饮料</w:t>
            </w:r>
          </w:p>
        </w:tc>
        <w:tc>
          <w:tcPr>
            <w:tcW w:w="1170" w:type="dxa"/>
            <w:gridSpan w:val="2"/>
            <w:vAlign w:val="top"/>
          </w:tcPr>
          <w:p w14:paraId="0E6CA7E5">
            <w:pPr>
              <w:spacing w:line="325" w:lineRule="auto"/>
              <w:rPr>
                <w:rFonts w:ascii="Arial"/>
                <w:sz w:val="21"/>
              </w:rPr>
            </w:pPr>
          </w:p>
          <w:p w14:paraId="0B84CE1E">
            <w:pPr>
              <w:spacing w:line="326" w:lineRule="auto"/>
              <w:rPr>
                <w:rFonts w:ascii="Arial"/>
                <w:sz w:val="21"/>
              </w:rPr>
            </w:pPr>
          </w:p>
          <w:p w14:paraId="696F732B">
            <w:pPr>
              <w:pStyle w:val="26"/>
              <w:spacing w:before="59" w:line="233" w:lineRule="auto"/>
              <w:ind w:left="410" w:right="31" w:hanging="356"/>
            </w:pPr>
            <w:r>
              <w:rPr>
                <w:spacing w:val="-2"/>
              </w:rPr>
              <w:t>果蔬汁类及其</w:t>
            </w:r>
            <w:r>
              <w:rPr>
                <w:spacing w:val="-4"/>
              </w:rPr>
              <w:t>饮料</w:t>
            </w:r>
          </w:p>
        </w:tc>
        <w:tc>
          <w:tcPr>
            <w:tcW w:w="7044" w:type="dxa"/>
            <w:gridSpan w:val="2"/>
            <w:vAlign w:val="top"/>
          </w:tcPr>
          <w:p w14:paraId="6001B5BA">
            <w:pPr>
              <w:pStyle w:val="26"/>
              <w:spacing w:before="264" w:line="217" w:lineRule="auto"/>
              <w:ind w:left="39"/>
            </w:pPr>
            <w:r>
              <w:t>铅（以Pb计）、西布曲明、N-单去甲基西布曲明、N,N-双去甲基西布曲明、芬氟拉</w:t>
            </w:r>
            <w:r>
              <w:rPr>
                <w:spacing w:val="-1"/>
              </w:rPr>
              <w:t>明、</w:t>
            </w:r>
          </w:p>
          <w:p w14:paraId="03287988">
            <w:pPr>
              <w:pStyle w:val="26"/>
              <w:spacing w:before="9" w:line="232" w:lineRule="auto"/>
              <w:ind w:left="38" w:right="65"/>
            </w:pPr>
            <w:r>
              <w:t>伪麻黄碱、酚酞、比沙可啶、麻黄碱、匹可硫酸钠、比沙可啶环丙</w:t>
            </w:r>
            <w:r>
              <w:rPr>
                <w:spacing w:val="-1"/>
              </w:rPr>
              <w:t>甲酰替代物、氢氯噻</w:t>
            </w:r>
            <w:r>
              <w:t>嗪、大黄素、番泻苷A、番泻苷B、橙黄决明素、大黄素甲醚b、西布曲明</w:t>
            </w:r>
            <w:r>
              <w:rPr>
                <w:spacing w:val="-1"/>
              </w:rPr>
              <w:t>二氯代异戊基替</w:t>
            </w:r>
            <w:r>
              <w:t>代物（又名：氯代西戊曲明）、4-氯双异丁酚丁、酚丁、双醋酚丁、双丙</w:t>
            </w:r>
            <w:r>
              <w:rPr>
                <w:spacing w:val="-1"/>
              </w:rPr>
              <w:t>酚丁、双已酚</w:t>
            </w:r>
            <w:r>
              <w:t>丁、双庚酚丁、双辛酚丁、双环丙甲酰酚丁、双环己甲酰酚丁、三环丙甲酰</w:t>
            </w:r>
            <w:r>
              <w:rPr>
                <w:spacing w:val="-1"/>
              </w:rPr>
              <w:t>酚丁、6-氟</w:t>
            </w:r>
            <w:r>
              <w:t>双丙酚丁、5-氣酚丁、5-氯双醋酚丁、双酚沙丁、双酚沙丁醋酸酯、脱</w:t>
            </w:r>
            <w:r>
              <w:rPr>
                <w:spacing w:val="-1"/>
              </w:rPr>
              <w:t>乙酰比沙可啶</w:t>
            </w:r>
          </w:p>
        </w:tc>
        <w:tc>
          <w:tcPr>
            <w:tcW w:w="1451" w:type="dxa"/>
            <w:gridSpan w:val="2"/>
            <w:vAlign w:val="top"/>
          </w:tcPr>
          <w:p w14:paraId="2AC3B7EF">
            <w:pPr>
              <w:pStyle w:val="26"/>
              <w:spacing w:before="264" w:line="221" w:lineRule="auto"/>
            </w:pPr>
            <w:r>
              <w:rPr>
                <w:spacing w:val="-1"/>
              </w:rPr>
              <w:t>铅、脱乙酰比沙可啶</w:t>
            </w:r>
            <w:r>
              <w:rPr>
                <w:spacing w:val="-3"/>
              </w:rPr>
              <w:t>、酚丁、双丙酚丁、</w:t>
            </w:r>
          </w:p>
          <w:p w14:paraId="3F62D565">
            <w:pPr>
              <w:pStyle w:val="26"/>
              <w:spacing w:before="10" w:line="222" w:lineRule="auto"/>
              <w:ind w:left="128"/>
            </w:pPr>
            <w:r>
              <w:rPr>
                <w:spacing w:val="-1"/>
              </w:rPr>
              <w:t>双酚沙丁、双酚沙丁醋酸酯为监督抽检项</w:t>
            </w:r>
          </w:p>
          <w:p w14:paraId="03569D3E">
            <w:pPr>
              <w:pStyle w:val="26"/>
              <w:spacing w:before="11" w:line="220" w:lineRule="auto"/>
              <w:ind w:left="162"/>
            </w:pPr>
            <w:r>
              <w:rPr>
                <w:spacing w:val="-5"/>
              </w:rPr>
              <w:t>目，其他为风险抽检</w:t>
            </w:r>
            <w:r>
              <w:rPr>
                <w:spacing w:val="-4"/>
              </w:rPr>
              <w:t>项目。</w:t>
            </w:r>
          </w:p>
        </w:tc>
      </w:tr>
      <w:tr w14:paraId="69D0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59" w:hRule="atLeast"/>
        </w:trPr>
        <w:tc>
          <w:tcPr>
            <w:tcW w:w="520" w:type="dxa"/>
            <w:vMerge w:val="continue"/>
            <w:tcBorders>
              <w:top w:val="nil"/>
            </w:tcBorders>
            <w:vAlign w:val="top"/>
          </w:tcPr>
          <w:p w14:paraId="4F48C4D3">
            <w:pPr>
              <w:rPr>
                <w:rFonts w:ascii="Arial"/>
                <w:sz w:val="21"/>
              </w:rPr>
            </w:pPr>
          </w:p>
        </w:tc>
        <w:tc>
          <w:tcPr>
            <w:tcW w:w="1304" w:type="dxa"/>
            <w:gridSpan w:val="2"/>
            <w:vMerge w:val="continue"/>
            <w:tcBorders>
              <w:top w:val="nil"/>
            </w:tcBorders>
            <w:vAlign w:val="top"/>
          </w:tcPr>
          <w:p w14:paraId="7F3BC96B">
            <w:pPr>
              <w:rPr>
                <w:rFonts w:ascii="Arial"/>
                <w:sz w:val="21"/>
              </w:rPr>
            </w:pPr>
          </w:p>
        </w:tc>
        <w:tc>
          <w:tcPr>
            <w:tcW w:w="959" w:type="dxa"/>
            <w:gridSpan w:val="2"/>
            <w:vMerge w:val="continue"/>
            <w:tcBorders>
              <w:top w:val="nil"/>
            </w:tcBorders>
            <w:vAlign w:val="top"/>
          </w:tcPr>
          <w:p w14:paraId="6583362F">
            <w:pPr>
              <w:rPr>
                <w:rFonts w:ascii="Arial"/>
                <w:sz w:val="21"/>
              </w:rPr>
            </w:pPr>
          </w:p>
        </w:tc>
        <w:tc>
          <w:tcPr>
            <w:tcW w:w="945" w:type="dxa"/>
            <w:gridSpan w:val="2"/>
            <w:vMerge w:val="continue"/>
            <w:tcBorders>
              <w:top w:val="nil"/>
            </w:tcBorders>
            <w:vAlign w:val="top"/>
          </w:tcPr>
          <w:p w14:paraId="59A51EA4">
            <w:pPr>
              <w:rPr>
                <w:rFonts w:ascii="Arial"/>
                <w:sz w:val="21"/>
              </w:rPr>
            </w:pPr>
          </w:p>
        </w:tc>
        <w:tc>
          <w:tcPr>
            <w:tcW w:w="1153" w:type="dxa"/>
            <w:gridSpan w:val="2"/>
            <w:vAlign w:val="top"/>
          </w:tcPr>
          <w:p w14:paraId="37AF62FA">
            <w:pPr>
              <w:spacing w:line="263" w:lineRule="auto"/>
              <w:rPr>
                <w:rFonts w:ascii="Arial"/>
                <w:sz w:val="21"/>
              </w:rPr>
            </w:pPr>
          </w:p>
          <w:p w14:paraId="6D559C03">
            <w:pPr>
              <w:spacing w:line="263" w:lineRule="auto"/>
              <w:rPr>
                <w:rFonts w:ascii="Arial"/>
                <w:sz w:val="21"/>
              </w:rPr>
            </w:pPr>
          </w:p>
          <w:p w14:paraId="7E9C6C59">
            <w:pPr>
              <w:spacing w:line="264" w:lineRule="auto"/>
              <w:rPr>
                <w:rFonts w:ascii="Arial"/>
                <w:sz w:val="21"/>
              </w:rPr>
            </w:pPr>
          </w:p>
          <w:p w14:paraId="3E832872">
            <w:pPr>
              <w:spacing w:line="264" w:lineRule="auto"/>
              <w:rPr>
                <w:rFonts w:ascii="Arial"/>
                <w:sz w:val="21"/>
              </w:rPr>
            </w:pPr>
          </w:p>
          <w:p w14:paraId="5D3DE379">
            <w:pPr>
              <w:spacing w:line="264" w:lineRule="auto"/>
              <w:rPr>
                <w:rFonts w:ascii="Arial"/>
                <w:sz w:val="21"/>
              </w:rPr>
            </w:pPr>
          </w:p>
          <w:p w14:paraId="20CF89A2">
            <w:pPr>
              <w:spacing w:line="264" w:lineRule="auto"/>
              <w:rPr>
                <w:rFonts w:ascii="Arial"/>
                <w:sz w:val="21"/>
              </w:rPr>
            </w:pPr>
          </w:p>
          <w:p w14:paraId="7D028071">
            <w:pPr>
              <w:pStyle w:val="26"/>
              <w:spacing w:before="58" w:line="221" w:lineRule="auto"/>
              <w:ind w:left="237"/>
            </w:pPr>
            <w:r>
              <w:rPr>
                <w:spacing w:val="-6"/>
              </w:rPr>
              <w:t>固体饮料</w:t>
            </w:r>
          </w:p>
        </w:tc>
        <w:tc>
          <w:tcPr>
            <w:tcW w:w="1170" w:type="dxa"/>
            <w:gridSpan w:val="2"/>
            <w:vAlign w:val="top"/>
          </w:tcPr>
          <w:p w14:paraId="22F1E2BA">
            <w:pPr>
              <w:spacing w:line="263" w:lineRule="auto"/>
              <w:rPr>
                <w:rFonts w:ascii="Arial"/>
                <w:sz w:val="21"/>
              </w:rPr>
            </w:pPr>
          </w:p>
          <w:p w14:paraId="3DA8BC46">
            <w:pPr>
              <w:spacing w:line="263" w:lineRule="auto"/>
              <w:rPr>
                <w:rFonts w:ascii="Arial"/>
                <w:sz w:val="21"/>
              </w:rPr>
            </w:pPr>
          </w:p>
          <w:p w14:paraId="2FDC9990">
            <w:pPr>
              <w:spacing w:line="264" w:lineRule="auto"/>
              <w:rPr>
                <w:rFonts w:ascii="Arial"/>
                <w:sz w:val="21"/>
              </w:rPr>
            </w:pPr>
          </w:p>
          <w:p w14:paraId="03AE10EF">
            <w:pPr>
              <w:spacing w:line="264" w:lineRule="auto"/>
              <w:rPr>
                <w:rFonts w:ascii="Arial"/>
                <w:sz w:val="21"/>
              </w:rPr>
            </w:pPr>
          </w:p>
          <w:p w14:paraId="17D9E65A">
            <w:pPr>
              <w:spacing w:line="264" w:lineRule="auto"/>
              <w:rPr>
                <w:rFonts w:ascii="Arial"/>
                <w:sz w:val="21"/>
              </w:rPr>
            </w:pPr>
          </w:p>
          <w:p w14:paraId="7C3266B6">
            <w:pPr>
              <w:spacing w:line="264" w:lineRule="auto"/>
              <w:rPr>
                <w:rFonts w:ascii="Arial"/>
                <w:sz w:val="21"/>
              </w:rPr>
            </w:pPr>
          </w:p>
          <w:p w14:paraId="79F0B1CA">
            <w:pPr>
              <w:pStyle w:val="26"/>
              <w:spacing w:before="58" w:line="221" w:lineRule="auto"/>
              <w:ind w:left="246"/>
            </w:pPr>
            <w:r>
              <w:rPr>
                <w:spacing w:val="-6"/>
              </w:rPr>
              <w:t>固体饮料</w:t>
            </w:r>
          </w:p>
        </w:tc>
        <w:tc>
          <w:tcPr>
            <w:tcW w:w="7044" w:type="dxa"/>
            <w:gridSpan w:val="2"/>
            <w:vAlign w:val="top"/>
          </w:tcPr>
          <w:p w14:paraId="6BF534E4">
            <w:pPr>
              <w:spacing w:line="354" w:lineRule="auto"/>
              <w:rPr>
                <w:rFonts w:ascii="Arial"/>
                <w:sz w:val="21"/>
              </w:rPr>
            </w:pPr>
          </w:p>
          <w:p w14:paraId="2223CAF0">
            <w:pPr>
              <w:pStyle w:val="26"/>
              <w:spacing w:before="59" w:line="230" w:lineRule="auto"/>
              <w:ind w:left="41" w:right="154" w:hanging="2"/>
            </w:pPr>
            <w:r>
              <w:t>铅（以Pb计）、那红地那非、红地那非、伐地那非、羟基豪莫西地那非</w:t>
            </w:r>
            <w:r>
              <w:rPr>
                <w:spacing w:val="-1"/>
              </w:rPr>
              <w:t>、西地那非、豪</w:t>
            </w:r>
            <w:r>
              <w:t>莫西地那非、氨基他达拉非、他达拉非、硫代艾地那非、伪伐</w:t>
            </w:r>
            <w:r>
              <w:rPr>
                <w:spacing w:val="-1"/>
              </w:rPr>
              <w:t>地那非、那莫西地那非、</w:t>
            </w:r>
          </w:p>
          <w:p w14:paraId="224FC79D">
            <w:pPr>
              <w:pStyle w:val="26"/>
              <w:spacing w:before="6" w:line="230" w:lineRule="auto"/>
              <w:ind w:left="39" w:right="64" w:firstLine="4"/>
            </w:pPr>
            <w:r>
              <w:t>西布曲明、N-单去甲基西布曲明、N,N-双去甲基西布曲明、芬氟拉明</w:t>
            </w:r>
            <w:r>
              <w:rPr>
                <w:spacing w:val="-1"/>
              </w:rPr>
              <w:t>、伪麻黄碱、酚酞</w:t>
            </w:r>
            <w:r>
              <w:t xml:space="preserve">  、比沙可啶、麻黄碱、匹可硫酸钠、阿司匹林、布洛芬、安乃近、</w:t>
            </w:r>
            <w:r>
              <w:rPr>
                <w:spacing w:val="-1"/>
              </w:rPr>
              <w:t>对乙酰氨基酚、地塞</w:t>
            </w:r>
            <w:r>
              <w:rPr>
                <w:spacing w:val="-2"/>
              </w:rPr>
              <w:t>米松、</w:t>
            </w:r>
            <w:r>
              <w:rPr>
                <w:spacing w:val="-45"/>
              </w:rPr>
              <w:t xml:space="preserve"> </w:t>
            </w:r>
            <w:r>
              <w:rPr>
                <w:spacing w:val="-2"/>
              </w:rPr>
              <w:t>γ-丁内酯、1,4-丁二醇、</w:t>
            </w:r>
            <w:r>
              <w:rPr>
                <w:spacing w:val="-45"/>
              </w:rPr>
              <w:t xml:space="preserve"> </w:t>
            </w:r>
            <w:r>
              <w:rPr>
                <w:spacing w:val="-2"/>
              </w:rPr>
              <w:t>γ-羟基丁酸、咖啡因、二</w:t>
            </w:r>
            <w:r>
              <w:rPr>
                <w:spacing w:val="-3"/>
              </w:rPr>
              <w:t>甲双胍、苯乙双胍、丁二胍</w:t>
            </w:r>
            <w:r>
              <w:t xml:space="preserve">  、去氢硝苯地平、去氢亚硝基硝苯地平、氢氯噻嗪、大黄素、番泻苷A、</w:t>
            </w:r>
            <w:r>
              <w:rPr>
                <w:spacing w:val="-1"/>
              </w:rPr>
              <w:t>番泻苷B、橙黄</w:t>
            </w:r>
            <w:r>
              <w:t>决明素、大黄素甲醚、西布曲明二氯代异戊基替代物（又名：氯代西戊曲</w:t>
            </w:r>
            <w:r>
              <w:rPr>
                <w:spacing w:val="-1"/>
              </w:rPr>
              <w:t>明）、4-氯双</w:t>
            </w:r>
            <w:r>
              <w:t>异丁酚丁、伐地那非丙氧基羟乙基替代物(又名:伐地那非杂质31、丙氧</w:t>
            </w:r>
            <w:r>
              <w:rPr>
                <w:spacing w:val="-1"/>
              </w:rPr>
              <w:t>苯基羟基伐地那</w:t>
            </w:r>
            <w:r>
              <w:t>非)、比沙可啶环丙甲酰替代物、非布司他异丙基替代物、钠、铁、维生素B</w:t>
            </w:r>
            <w:r>
              <w:rPr>
                <w:spacing w:val="-1"/>
              </w:rPr>
              <w:t>1、维生素B2</w:t>
            </w:r>
            <w:r>
              <w:t xml:space="preserve"> 、维生素C、维生素E、其它营养成分、酚丁、双醋酚丁、双丙酚丁、双</w:t>
            </w:r>
            <w:r>
              <w:rPr>
                <w:spacing w:val="-1"/>
              </w:rPr>
              <w:t>已酚丁、双庚酚</w:t>
            </w:r>
            <w:r>
              <w:t>丁、双辛酚丁、双环丙甲酰酚丁、双环己甲酰酚丁、三环丙甲酰酚丁、6</w:t>
            </w:r>
            <w:r>
              <w:rPr>
                <w:spacing w:val="-1"/>
              </w:rPr>
              <w:t>-氟双丙酚丁、</w:t>
            </w:r>
          </w:p>
          <w:p w14:paraId="3A3C5922">
            <w:pPr>
              <w:pStyle w:val="26"/>
              <w:spacing w:line="220" w:lineRule="auto"/>
              <w:ind w:left="43"/>
            </w:pPr>
            <w:r>
              <w:t>5-氣酚丁、5-氯双醋酚丁、双酚沙丁、双酚沙丁醋</w:t>
            </w:r>
            <w:r>
              <w:rPr>
                <w:spacing w:val="-1"/>
              </w:rPr>
              <w:t>酸酯、脱乙酰比沙可啶</w:t>
            </w:r>
          </w:p>
        </w:tc>
        <w:tc>
          <w:tcPr>
            <w:tcW w:w="1451" w:type="dxa"/>
            <w:gridSpan w:val="2"/>
            <w:vAlign w:val="top"/>
          </w:tcPr>
          <w:p w14:paraId="22DAD6C0">
            <w:pPr>
              <w:pStyle w:val="26"/>
              <w:spacing w:before="299" w:line="231" w:lineRule="auto"/>
              <w:ind w:right="178"/>
            </w:pPr>
            <w:r>
              <w:rPr>
                <w:spacing w:val="-1"/>
              </w:rPr>
              <w:t>铅、脱乙酰比沙可啶</w:t>
            </w:r>
            <w:r>
              <w:t xml:space="preserve"> </w:t>
            </w:r>
            <w:r>
              <w:rPr>
                <w:spacing w:val="-1"/>
              </w:rPr>
              <w:t>、酚丁、双丙酚丁、双酚沙丁、双酚沙丁醋酸酯、那红地那非</w:t>
            </w:r>
            <w:r>
              <w:t xml:space="preserve"> </w:t>
            </w:r>
            <w:r>
              <w:rPr>
                <w:spacing w:val="-1"/>
              </w:rPr>
              <w:t>、红地那非、伐地那非、羟基豪莫西地那</w:t>
            </w:r>
          </w:p>
          <w:p w14:paraId="3D66ED5B">
            <w:pPr>
              <w:pStyle w:val="26"/>
              <w:spacing w:before="3" w:line="231" w:lineRule="auto"/>
              <w:ind w:left="45" w:right="178" w:firstLine="3"/>
              <w:jc w:val="both"/>
            </w:pPr>
            <w:r>
              <w:rPr>
                <w:spacing w:val="-2"/>
              </w:rPr>
              <w:t>非、西地那非、豪莫</w:t>
            </w:r>
            <w:r>
              <w:rPr>
                <w:spacing w:val="-1"/>
              </w:rPr>
              <w:t>西地那非、氨基他达拉非、他达拉非、硫代艾地那非、伪伐地那非、那莫西地那非为监督抽检项目，其他为风险抽检项目。</w:t>
            </w:r>
          </w:p>
        </w:tc>
      </w:tr>
      <w:tr w14:paraId="2D0C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09" w:hRule="atLeast"/>
        </w:trPr>
        <w:tc>
          <w:tcPr>
            <w:tcW w:w="520" w:type="dxa"/>
            <w:vMerge w:val="restart"/>
            <w:tcBorders>
              <w:bottom w:val="nil"/>
            </w:tcBorders>
            <w:vAlign w:val="top"/>
          </w:tcPr>
          <w:p w14:paraId="45BE58BA">
            <w:pPr>
              <w:rPr>
                <w:rFonts w:ascii="Arial"/>
                <w:sz w:val="21"/>
              </w:rPr>
            </w:pPr>
          </w:p>
          <w:p w14:paraId="3B365894">
            <w:pPr>
              <w:rPr>
                <w:rFonts w:ascii="Arial"/>
                <w:sz w:val="21"/>
              </w:rPr>
            </w:pPr>
          </w:p>
          <w:p w14:paraId="269805A1">
            <w:pPr>
              <w:rPr>
                <w:rFonts w:ascii="Arial"/>
                <w:sz w:val="21"/>
              </w:rPr>
            </w:pPr>
          </w:p>
          <w:p w14:paraId="120049A1">
            <w:pPr>
              <w:rPr>
                <w:rFonts w:ascii="Arial"/>
                <w:sz w:val="21"/>
              </w:rPr>
            </w:pPr>
          </w:p>
          <w:p w14:paraId="5C55D600">
            <w:pPr>
              <w:rPr>
                <w:rFonts w:ascii="Arial"/>
                <w:sz w:val="21"/>
              </w:rPr>
            </w:pPr>
          </w:p>
          <w:p w14:paraId="35F23B60">
            <w:pPr>
              <w:rPr>
                <w:rFonts w:ascii="Arial"/>
                <w:sz w:val="21"/>
              </w:rPr>
            </w:pPr>
          </w:p>
          <w:p w14:paraId="13B93AF1">
            <w:pPr>
              <w:rPr>
                <w:rFonts w:ascii="Arial"/>
                <w:sz w:val="21"/>
              </w:rPr>
            </w:pPr>
          </w:p>
          <w:p w14:paraId="5962109A">
            <w:pPr>
              <w:rPr>
                <w:rFonts w:ascii="Arial"/>
                <w:sz w:val="21"/>
              </w:rPr>
            </w:pPr>
          </w:p>
          <w:p w14:paraId="73322D0C">
            <w:pPr>
              <w:rPr>
                <w:rFonts w:ascii="Arial"/>
                <w:sz w:val="21"/>
              </w:rPr>
            </w:pPr>
          </w:p>
          <w:p w14:paraId="65A1F929">
            <w:pPr>
              <w:rPr>
                <w:rFonts w:ascii="Arial"/>
                <w:sz w:val="21"/>
              </w:rPr>
            </w:pPr>
          </w:p>
          <w:p w14:paraId="3B7F70F4">
            <w:pPr>
              <w:rPr>
                <w:rFonts w:ascii="Arial"/>
                <w:sz w:val="21"/>
              </w:rPr>
            </w:pPr>
          </w:p>
          <w:p w14:paraId="43B26A03">
            <w:pPr>
              <w:rPr>
                <w:rFonts w:ascii="Arial"/>
                <w:sz w:val="21"/>
              </w:rPr>
            </w:pPr>
          </w:p>
          <w:p w14:paraId="1AEBCB14">
            <w:pPr>
              <w:rPr>
                <w:rFonts w:ascii="Arial"/>
                <w:sz w:val="21"/>
              </w:rPr>
            </w:pPr>
          </w:p>
          <w:p w14:paraId="69FE2539">
            <w:pPr>
              <w:rPr>
                <w:rFonts w:ascii="Arial"/>
                <w:sz w:val="21"/>
              </w:rPr>
            </w:pPr>
          </w:p>
          <w:p w14:paraId="13F2ECC8">
            <w:pPr>
              <w:rPr>
                <w:rFonts w:ascii="Arial"/>
                <w:sz w:val="21"/>
              </w:rPr>
            </w:pPr>
          </w:p>
          <w:p w14:paraId="1749EF39">
            <w:pPr>
              <w:spacing w:line="241" w:lineRule="auto"/>
              <w:rPr>
                <w:rFonts w:ascii="Arial"/>
                <w:sz w:val="21"/>
              </w:rPr>
            </w:pPr>
          </w:p>
          <w:p w14:paraId="07FB5729">
            <w:pPr>
              <w:spacing w:line="241" w:lineRule="auto"/>
              <w:rPr>
                <w:rFonts w:ascii="Arial"/>
                <w:sz w:val="21"/>
              </w:rPr>
            </w:pPr>
          </w:p>
          <w:p w14:paraId="1A8B6590">
            <w:pPr>
              <w:spacing w:line="241" w:lineRule="auto"/>
              <w:rPr>
                <w:rFonts w:ascii="Arial"/>
                <w:sz w:val="21"/>
              </w:rPr>
            </w:pPr>
          </w:p>
          <w:p w14:paraId="2B1FC12C">
            <w:pPr>
              <w:spacing w:line="241" w:lineRule="auto"/>
              <w:rPr>
                <w:rFonts w:ascii="Arial"/>
                <w:sz w:val="21"/>
              </w:rPr>
            </w:pPr>
          </w:p>
          <w:p w14:paraId="0BD34BD8">
            <w:pPr>
              <w:pStyle w:val="26"/>
              <w:spacing w:before="58" w:line="242" w:lineRule="auto"/>
              <w:ind w:left="221"/>
            </w:pPr>
            <w:r>
              <w:t>2</w:t>
            </w:r>
          </w:p>
        </w:tc>
        <w:tc>
          <w:tcPr>
            <w:tcW w:w="1304" w:type="dxa"/>
            <w:gridSpan w:val="2"/>
            <w:vMerge w:val="restart"/>
            <w:tcBorders>
              <w:bottom w:val="nil"/>
            </w:tcBorders>
            <w:vAlign w:val="top"/>
          </w:tcPr>
          <w:p w14:paraId="32923107">
            <w:pPr>
              <w:spacing w:line="241" w:lineRule="auto"/>
              <w:rPr>
                <w:rFonts w:ascii="Arial"/>
                <w:sz w:val="21"/>
              </w:rPr>
            </w:pPr>
          </w:p>
          <w:p w14:paraId="1999E00D">
            <w:pPr>
              <w:spacing w:line="241" w:lineRule="auto"/>
              <w:rPr>
                <w:rFonts w:ascii="Arial"/>
                <w:sz w:val="21"/>
              </w:rPr>
            </w:pPr>
          </w:p>
          <w:p w14:paraId="1328013C">
            <w:pPr>
              <w:spacing w:line="241" w:lineRule="auto"/>
              <w:rPr>
                <w:rFonts w:ascii="Arial"/>
                <w:sz w:val="21"/>
              </w:rPr>
            </w:pPr>
          </w:p>
          <w:p w14:paraId="79823A90">
            <w:pPr>
              <w:spacing w:line="241" w:lineRule="auto"/>
              <w:rPr>
                <w:rFonts w:ascii="Arial"/>
                <w:sz w:val="21"/>
              </w:rPr>
            </w:pPr>
          </w:p>
          <w:p w14:paraId="7AAEFDC5">
            <w:pPr>
              <w:spacing w:line="241" w:lineRule="auto"/>
              <w:rPr>
                <w:rFonts w:ascii="Arial"/>
                <w:sz w:val="21"/>
              </w:rPr>
            </w:pPr>
          </w:p>
          <w:p w14:paraId="659A5585">
            <w:pPr>
              <w:spacing w:line="241" w:lineRule="auto"/>
              <w:rPr>
                <w:rFonts w:ascii="Arial"/>
                <w:sz w:val="21"/>
              </w:rPr>
            </w:pPr>
          </w:p>
          <w:p w14:paraId="441A6117">
            <w:pPr>
              <w:spacing w:line="241" w:lineRule="auto"/>
              <w:rPr>
                <w:rFonts w:ascii="Arial"/>
                <w:sz w:val="21"/>
              </w:rPr>
            </w:pPr>
          </w:p>
          <w:p w14:paraId="5E116991">
            <w:pPr>
              <w:spacing w:line="241" w:lineRule="auto"/>
              <w:rPr>
                <w:rFonts w:ascii="Arial"/>
                <w:sz w:val="21"/>
              </w:rPr>
            </w:pPr>
          </w:p>
          <w:p w14:paraId="7A359B29">
            <w:pPr>
              <w:spacing w:line="241" w:lineRule="auto"/>
              <w:rPr>
                <w:rFonts w:ascii="Arial"/>
                <w:sz w:val="21"/>
              </w:rPr>
            </w:pPr>
          </w:p>
          <w:p w14:paraId="3825D97F">
            <w:pPr>
              <w:spacing w:line="241" w:lineRule="auto"/>
              <w:rPr>
                <w:rFonts w:ascii="Arial"/>
                <w:sz w:val="21"/>
              </w:rPr>
            </w:pPr>
          </w:p>
          <w:p w14:paraId="7EB2C7A6">
            <w:pPr>
              <w:spacing w:line="241" w:lineRule="auto"/>
              <w:rPr>
                <w:rFonts w:ascii="Arial"/>
                <w:sz w:val="21"/>
              </w:rPr>
            </w:pPr>
          </w:p>
          <w:p w14:paraId="2C9B70B1">
            <w:pPr>
              <w:spacing w:line="241" w:lineRule="auto"/>
              <w:rPr>
                <w:rFonts w:ascii="Arial"/>
                <w:sz w:val="21"/>
              </w:rPr>
            </w:pPr>
          </w:p>
          <w:p w14:paraId="1C1D18D3">
            <w:pPr>
              <w:spacing w:line="241" w:lineRule="auto"/>
              <w:rPr>
                <w:rFonts w:ascii="Arial"/>
                <w:sz w:val="21"/>
              </w:rPr>
            </w:pPr>
          </w:p>
          <w:p w14:paraId="6CE365C4">
            <w:pPr>
              <w:spacing w:line="241" w:lineRule="auto"/>
              <w:rPr>
                <w:rFonts w:ascii="Arial"/>
                <w:sz w:val="21"/>
              </w:rPr>
            </w:pPr>
          </w:p>
          <w:p w14:paraId="74AF7ABF">
            <w:pPr>
              <w:spacing w:line="241" w:lineRule="auto"/>
              <w:rPr>
                <w:rFonts w:ascii="Arial"/>
                <w:sz w:val="21"/>
              </w:rPr>
            </w:pPr>
          </w:p>
          <w:p w14:paraId="12F6AC25">
            <w:pPr>
              <w:spacing w:line="241" w:lineRule="auto"/>
              <w:rPr>
                <w:rFonts w:ascii="Arial"/>
                <w:sz w:val="21"/>
              </w:rPr>
            </w:pPr>
          </w:p>
          <w:p w14:paraId="71158EA4">
            <w:pPr>
              <w:spacing w:line="241" w:lineRule="auto"/>
              <w:rPr>
                <w:rFonts w:ascii="Arial"/>
                <w:sz w:val="21"/>
              </w:rPr>
            </w:pPr>
          </w:p>
          <w:p w14:paraId="2C4DE644">
            <w:pPr>
              <w:spacing w:line="242" w:lineRule="auto"/>
              <w:rPr>
                <w:rFonts w:ascii="Arial"/>
                <w:sz w:val="21"/>
              </w:rPr>
            </w:pPr>
          </w:p>
          <w:p w14:paraId="1038939A">
            <w:pPr>
              <w:pStyle w:val="26"/>
              <w:spacing w:before="59" w:line="221" w:lineRule="auto"/>
              <w:ind w:left="110"/>
            </w:pPr>
            <w:r>
              <w:rPr>
                <w:b/>
                <w:bCs/>
                <w:spacing w:val="-2"/>
              </w:rPr>
              <w:t>功能性专项抽</w:t>
            </w:r>
          </w:p>
          <w:p w14:paraId="08585768">
            <w:pPr>
              <w:pStyle w:val="26"/>
              <w:spacing w:before="11" w:line="219" w:lineRule="auto"/>
              <w:ind w:left="199"/>
            </w:pPr>
            <w:r>
              <w:rPr>
                <w:b/>
                <w:bCs/>
                <w:spacing w:val="-2"/>
              </w:rPr>
              <w:t>检（省级本</w:t>
            </w:r>
          </w:p>
          <w:p w14:paraId="240CF23C">
            <w:pPr>
              <w:pStyle w:val="26"/>
              <w:spacing w:before="11" w:line="222" w:lineRule="auto"/>
              <w:ind w:left="475"/>
            </w:pPr>
            <w:r>
              <w:rPr>
                <w:b/>
                <w:bCs/>
                <w:spacing w:val="-7"/>
              </w:rPr>
              <w:t>级）</w:t>
            </w:r>
          </w:p>
        </w:tc>
        <w:tc>
          <w:tcPr>
            <w:tcW w:w="959" w:type="dxa"/>
            <w:gridSpan w:val="2"/>
            <w:vAlign w:val="top"/>
          </w:tcPr>
          <w:p w14:paraId="460D4B8B">
            <w:pPr>
              <w:spacing w:line="250" w:lineRule="auto"/>
              <w:rPr>
                <w:rFonts w:ascii="Arial"/>
                <w:sz w:val="21"/>
              </w:rPr>
            </w:pPr>
          </w:p>
          <w:p w14:paraId="514FD49B">
            <w:pPr>
              <w:spacing w:line="251" w:lineRule="auto"/>
              <w:rPr>
                <w:rFonts w:ascii="Arial"/>
                <w:sz w:val="21"/>
              </w:rPr>
            </w:pPr>
          </w:p>
          <w:p w14:paraId="04147A62">
            <w:pPr>
              <w:spacing w:line="251" w:lineRule="auto"/>
              <w:rPr>
                <w:rFonts w:ascii="Arial"/>
                <w:sz w:val="21"/>
              </w:rPr>
            </w:pPr>
          </w:p>
          <w:p w14:paraId="2DE48493">
            <w:pPr>
              <w:spacing w:line="251" w:lineRule="auto"/>
              <w:rPr>
                <w:rFonts w:ascii="Arial"/>
                <w:sz w:val="21"/>
              </w:rPr>
            </w:pPr>
          </w:p>
          <w:p w14:paraId="1504FD05">
            <w:pPr>
              <w:spacing w:line="251" w:lineRule="auto"/>
              <w:rPr>
                <w:rFonts w:ascii="Arial"/>
                <w:sz w:val="21"/>
              </w:rPr>
            </w:pPr>
          </w:p>
          <w:p w14:paraId="22370BF9">
            <w:pPr>
              <w:spacing w:line="251" w:lineRule="auto"/>
              <w:rPr>
                <w:rFonts w:ascii="Arial"/>
                <w:sz w:val="21"/>
              </w:rPr>
            </w:pPr>
          </w:p>
          <w:p w14:paraId="4760E300">
            <w:pPr>
              <w:spacing w:line="251" w:lineRule="auto"/>
              <w:rPr>
                <w:rFonts w:ascii="Arial"/>
                <w:sz w:val="21"/>
              </w:rPr>
            </w:pPr>
          </w:p>
          <w:p w14:paraId="7F9B14EA">
            <w:pPr>
              <w:pStyle w:val="26"/>
              <w:spacing w:before="58" w:line="221" w:lineRule="auto"/>
              <w:ind w:left="301"/>
            </w:pPr>
            <w:r>
              <w:rPr>
                <w:spacing w:val="-4"/>
              </w:rPr>
              <w:t>饮料</w:t>
            </w:r>
          </w:p>
        </w:tc>
        <w:tc>
          <w:tcPr>
            <w:tcW w:w="945" w:type="dxa"/>
            <w:gridSpan w:val="2"/>
            <w:vAlign w:val="top"/>
          </w:tcPr>
          <w:p w14:paraId="7E1DF89C">
            <w:pPr>
              <w:spacing w:line="250" w:lineRule="auto"/>
              <w:rPr>
                <w:rFonts w:ascii="Arial"/>
                <w:sz w:val="21"/>
              </w:rPr>
            </w:pPr>
          </w:p>
          <w:p w14:paraId="16BA9230">
            <w:pPr>
              <w:spacing w:line="251" w:lineRule="auto"/>
              <w:rPr>
                <w:rFonts w:ascii="Arial"/>
                <w:sz w:val="21"/>
              </w:rPr>
            </w:pPr>
          </w:p>
          <w:p w14:paraId="2DA376D1">
            <w:pPr>
              <w:spacing w:line="251" w:lineRule="auto"/>
              <w:rPr>
                <w:rFonts w:ascii="Arial"/>
                <w:sz w:val="21"/>
              </w:rPr>
            </w:pPr>
          </w:p>
          <w:p w14:paraId="0E8C0B64">
            <w:pPr>
              <w:spacing w:line="251" w:lineRule="auto"/>
              <w:rPr>
                <w:rFonts w:ascii="Arial"/>
                <w:sz w:val="21"/>
              </w:rPr>
            </w:pPr>
          </w:p>
          <w:p w14:paraId="1E81D063">
            <w:pPr>
              <w:spacing w:line="251" w:lineRule="auto"/>
              <w:rPr>
                <w:rFonts w:ascii="Arial"/>
                <w:sz w:val="21"/>
              </w:rPr>
            </w:pPr>
          </w:p>
          <w:p w14:paraId="2B4BCA34">
            <w:pPr>
              <w:spacing w:line="251" w:lineRule="auto"/>
              <w:rPr>
                <w:rFonts w:ascii="Arial"/>
                <w:sz w:val="21"/>
              </w:rPr>
            </w:pPr>
          </w:p>
          <w:p w14:paraId="3F78B97C">
            <w:pPr>
              <w:spacing w:line="251" w:lineRule="auto"/>
              <w:rPr>
                <w:rFonts w:ascii="Arial"/>
                <w:sz w:val="21"/>
              </w:rPr>
            </w:pPr>
          </w:p>
          <w:p w14:paraId="767E4E54">
            <w:pPr>
              <w:pStyle w:val="26"/>
              <w:spacing w:before="58" w:line="221" w:lineRule="auto"/>
              <w:ind w:left="297"/>
            </w:pPr>
            <w:r>
              <w:rPr>
                <w:spacing w:val="-4"/>
              </w:rPr>
              <w:t>饮料</w:t>
            </w:r>
          </w:p>
        </w:tc>
        <w:tc>
          <w:tcPr>
            <w:tcW w:w="1153" w:type="dxa"/>
            <w:gridSpan w:val="2"/>
            <w:vAlign w:val="top"/>
          </w:tcPr>
          <w:p w14:paraId="25FD6914">
            <w:pPr>
              <w:spacing w:line="250" w:lineRule="auto"/>
              <w:rPr>
                <w:rFonts w:ascii="Arial"/>
                <w:sz w:val="21"/>
              </w:rPr>
            </w:pPr>
          </w:p>
          <w:p w14:paraId="71568030">
            <w:pPr>
              <w:spacing w:line="251" w:lineRule="auto"/>
              <w:rPr>
                <w:rFonts w:ascii="Arial"/>
                <w:sz w:val="21"/>
              </w:rPr>
            </w:pPr>
          </w:p>
          <w:p w14:paraId="6D68F822">
            <w:pPr>
              <w:spacing w:line="251" w:lineRule="auto"/>
              <w:rPr>
                <w:rFonts w:ascii="Arial"/>
                <w:sz w:val="21"/>
              </w:rPr>
            </w:pPr>
          </w:p>
          <w:p w14:paraId="2AF5CAC3">
            <w:pPr>
              <w:spacing w:line="251" w:lineRule="auto"/>
              <w:rPr>
                <w:rFonts w:ascii="Arial"/>
                <w:sz w:val="21"/>
              </w:rPr>
            </w:pPr>
          </w:p>
          <w:p w14:paraId="216B25B4">
            <w:pPr>
              <w:spacing w:line="251" w:lineRule="auto"/>
              <w:rPr>
                <w:rFonts w:ascii="Arial"/>
                <w:sz w:val="21"/>
              </w:rPr>
            </w:pPr>
          </w:p>
          <w:p w14:paraId="1C0DED66">
            <w:pPr>
              <w:spacing w:line="251" w:lineRule="auto"/>
              <w:rPr>
                <w:rFonts w:ascii="Arial"/>
                <w:sz w:val="21"/>
              </w:rPr>
            </w:pPr>
          </w:p>
          <w:p w14:paraId="43BA1B29">
            <w:pPr>
              <w:spacing w:line="251" w:lineRule="auto"/>
              <w:rPr>
                <w:rFonts w:ascii="Arial"/>
                <w:sz w:val="21"/>
              </w:rPr>
            </w:pPr>
          </w:p>
          <w:p w14:paraId="2403B96A">
            <w:pPr>
              <w:pStyle w:val="26"/>
              <w:spacing w:before="58" w:line="221" w:lineRule="auto"/>
              <w:ind w:left="222"/>
            </w:pPr>
            <w:r>
              <w:rPr>
                <w:spacing w:val="-2"/>
              </w:rPr>
              <w:t>其他饮料</w:t>
            </w:r>
          </w:p>
        </w:tc>
        <w:tc>
          <w:tcPr>
            <w:tcW w:w="1170" w:type="dxa"/>
            <w:gridSpan w:val="2"/>
            <w:vAlign w:val="top"/>
          </w:tcPr>
          <w:p w14:paraId="3D1237DD">
            <w:pPr>
              <w:spacing w:line="250" w:lineRule="auto"/>
              <w:rPr>
                <w:rFonts w:ascii="Arial"/>
                <w:sz w:val="21"/>
              </w:rPr>
            </w:pPr>
          </w:p>
          <w:p w14:paraId="691028A1">
            <w:pPr>
              <w:spacing w:line="251" w:lineRule="auto"/>
              <w:rPr>
                <w:rFonts w:ascii="Arial"/>
                <w:sz w:val="21"/>
              </w:rPr>
            </w:pPr>
          </w:p>
          <w:p w14:paraId="3047FB8D">
            <w:pPr>
              <w:spacing w:line="251" w:lineRule="auto"/>
              <w:rPr>
                <w:rFonts w:ascii="Arial"/>
                <w:sz w:val="21"/>
              </w:rPr>
            </w:pPr>
          </w:p>
          <w:p w14:paraId="31CF0478">
            <w:pPr>
              <w:spacing w:line="251" w:lineRule="auto"/>
              <w:rPr>
                <w:rFonts w:ascii="Arial"/>
                <w:sz w:val="21"/>
              </w:rPr>
            </w:pPr>
          </w:p>
          <w:p w14:paraId="4E36C698">
            <w:pPr>
              <w:spacing w:line="251" w:lineRule="auto"/>
              <w:rPr>
                <w:rFonts w:ascii="Arial"/>
                <w:sz w:val="21"/>
              </w:rPr>
            </w:pPr>
          </w:p>
          <w:p w14:paraId="6FF66D74">
            <w:pPr>
              <w:spacing w:line="251" w:lineRule="auto"/>
              <w:rPr>
                <w:rFonts w:ascii="Arial"/>
                <w:sz w:val="21"/>
              </w:rPr>
            </w:pPr>
          </w:p>
          <w:p w14:paraId="0332C14F">
            <w:pPr>
              <w:spacing w:line="251" w:lineRule="auto"/>
              <w:rPr>
                <w:rFonts w:ascii="Arial"/>
                <w:sz w:val="21"/>
              </w:rPr>
            </w:pPr>
          </w:p>
          <w:p w14:paraId="15EA0F35">
            <w:pPr>
              <w:pStyle w:val="26"/>
              <w:spacing w:before="58" w:line="221" w:lineRule="auto"/>
              <w:ind w:left="231"/>
            </w:pPr>
            <w:r>
              <w:rPr>
                <w:spacing w:val="-2"/>
              </w:rPr>
              <w:t>其他饮料</w:t>
            </w:r>
          </w:p>
        </w:tc>
        <w:tc>
          <w:tcPr>
            <w:tcW w:w="7044" w:type="dxa"/>
            <w:gridSpan w:val="2"/>
            <w:vAlign w:val="top"/>
          </w:tcPr>
          <w:p w14:paraId="41AA349D">
            <w:pPr>
              <w:pStyle w:val="26"/>
              <w:spacing w:before="58" w:line="231" w:lineRule="auto"/>
              <w:ind w:right="154"/>
            </w:pPr>
            <w:r>
              <w:t>铅（以Pb计）、那红地那非、红地那非、伐地那非、羟基豪莫西地那非</w:t>
            </w:r>
            <w:r>
              <w:rPr>
                <w:spacing w:val="-1"/>
              </w:rPr>
              <w:t>、西地那非、豪</w:t>
            </w:r>
            <w:r>
              <w:t>莫西地那非、氨基他达拉非、他达拉非、硫代艾地那非、伪伐</w:t>
            </w:r>
            <w:r>
              <w:rPr>
                <w:spacing w:val="-1"/>
              </w:rPr>
              <w:t>地那非、那莫西地那非、</w:t>
            </w:r>
          </w:p>
          <w:p w14:paraId="7DEB8028">
            <w:pPr>
              <w:pStyle w:val="26"/>
              <w:spacing w:before="2" w:line="231" w:lineRule="auto"/>
              <w:ind w:left="39" w:right="65" w:firstLine="4"/>
            </w:pPr>
            <w:r>
              <w:t>西布曲明、N-单去甲基西布曲明、N,N-双去甲基西布曲明、芬氟拉明</w:t>
            </w:r>
            <w:r>
              <w:rPr>
                <w:spacing w:val="-1"/>
              </w:rPr>
              <w:t>、伪麻黄碱、酚酞</w:t>
            </w:r>
            <w:r>
              <w:t xml:space="preserve">  、比沙可啶、麻黄碱、匹可硫酸钠、阿司匹林、布洛芬、安乃近、</w:t>
            </w:r>
            <w:r>
              <w:rPr>
                <w:spacing w:val="-1"/>
              </w:rPr>
              <w:t>对乙酰氨基酚、地塞</w:t>
            </w:r>
            <w:r>
              <w:rPr>
                <w:spacing w:val="-2"/>
              </w:rPr>
              <w:t>米松、</w:t>
            </w:r>
            <w:r>
              <w:rPr>
                <w:spacing w:val="-45"/>
              </w:rPr>
              <w:t xml:space="preserve"> </w:t>
            </w:r>
            <w:r>
              <w:rPr>
                <w:spacing w:val="-2"/>
              </w:rPr>
              <w:t>γ-丁内酯、1,4-丁二醇、</w:t>
            </w:r>
            <w:r>
              <w:rPr>
                <w:spacing w:val="-45"/>
              </w:rPr>
              <w:t xml:space="preserve"> </w:t>
            </w:r>
            <w:r>
              <w:rPr>
                <w:spacing w:val="-2"/>
              </w:rPr>
              <w:t>γ-羟基丁酸、咖啡因、二</w:t>
            </w:r>
            <w:r>
              <w:rPr>
                <w:spacing w:val="-3"/>
              </w:rPr>
              <w:t>甲双胍、苯乙双胍、丁二胍</w:t>
            </w:r>
            <w:r>
              <w:t xml:space="preserve">  、去氢硝苯地平、去氢亚硝基硝苯地平、氢氯噻嗪、大黄素、番泻苷A、</w:t>
            </w:r>
            <w:r>
              <w:rPr>
                <w:spacing w:val="-1"/>
              </w:rPr>
              <w:t>番泻苷B、橙黄</w:t>
            </w:r>
            <w:r>
              <w:t>决明素、大黄素甲醚、西布曲明二氯代异戊基替代物（又名：氯代西戊曲</w:t>
            </w:r>
            <w:r>
              <w:rPr>
                <w:spacing w:val="-1"/>
              </w:rPr>
              <w:t>明）、4-氯双</w:t>
            </w:r>
            <w:r>
              <w:t>异丁酚丁、伐地那非丙氧基羟乙基替代物(又名:伐地那非杂质31、丙氧</w:t>
            </w:r>
            <w:r>
              <w:rPr>
                <w:spacing w:val="-1"/>
              </w:rPr>
              <w:t>苯基羟基伐地那</w:t>
            </w:r>
            <w:r>
              <w:t>非)、比沙可啶环丙甲酰替代物、酚丁、双醋酚丁、双丙酚丁、双已酚</w:t>
            </w:r>
            <w:r>
              <w:rPr>
                <w:spacing w:val="-1"/>
              </w:rPr>
              <w:t>丁、双庚酚丁、双</w:t>
            </w:r>
            <w:r>
              <w:t>辛酚丁、双环丙甲酰酚丁、双环己甲酰酚丁、三环丙甲酰酚丁、6-氟双丙</w:t>
            </w:r>
            <w:r>
              <w:rPr>
                <w:spacing w:val="-1"/>
              </w:rPr>
              <w:t>酚丁、5-氣酚</w:t>
            </w:r>
            <w:r>
              <w:t>丁、5-氯双醋酚丁、双酚沙丁、双酚沙丁醋酸酯、</w:t>
            </w:r>
            <w:r>
              <w:rPr>
                <w:spacing w:val="-1"/>
              </w:rPr>
              <w:t>脱乙酰比沙可啶</w:t>
            </w:r>
          </w:p>
        </w:tc>
        <w:tc>
          <w:tcPr>
            <w:tcW w:w="1451" w:type="dxa"/>
            <w:gridSpan w:val="2"/>
            <w:vAlign w:val="top"/>
          </w:tcPr>
          <w:p w14:paraId="3AC8E6EB">
            <w:pPr>
              <w:pStyle w:val="26"/>
              <w:spacing w:before="58" w:line="231" w:lineRule="auto"/>
              <w:ind w:right="178"/>
            </w:pPr>
            <w:r>
              <w:rPr>
                <w:spacing w:val="-1"/>
              </w:rPr>
              <w:t>铅、脱乙酰比沙可啶</w:t>
            </w:r>
            <w:r>
              <w:t xml:space="preserve"> </w:t>
            </w:r>
            <w:r>
              <w:rPr>
                <w:spacing w:val="-1"/>
              </w:rPr>
              <w:t>、那红地那非、红地那非、伐地那非、羟基豪莫西地那非、西地那非、豪莫西地那非、氨基他达拉非、他达拉非、硫代艾地那非、伪伐地那非、那莫西地那非为监督抽检项目，其他为风</w:t>
            </w:r>
            <w:r>
              <w:rPr>
                <w:spacing w:val="-2"/>
              </w:rPr>
              <w:t>险抽检项目。</w:t>
            </w:r>
          </w:p>
        </w:tc>
      </w:tr>
      <w:tr w14:paraId="7E6C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37" w:hRule="atLeast"/>
        </w:trPr>
        <w:tc>
          <w:tcPr>
            <w:tcW w:w="520" w:type="dxa"/>
            <w:vMerge w:val="continue"/>
            <w:tcBorders>
              <w:top w:val="nil"/>
              <w:bottom w:val="nil"/>
            </w:tcBorders>
            <w:vAlign w:val="top"/>
          </w:tcPr>
          <w:p w14:paraId="679B8E42">
            <w:pPr>
              <w:rPr>
                <w:rFonts w:ascii="Arial"/>
                <w:sz w:val="21"/>
              </w:rPr>
            </w:pPr>
          </w:p>
        </w:tc>
        <w:tc>
          <w:tcPr>
            <w:tcW w:w="1304" w:type="dxa"/>
            <w:gridSpan w:val="2"/>
            <w:vMerge w:val="continue"/>
            <w:tcBorders>
              <w:top w:val="nil"/>
              <w:bottom w:val="nil"/>
            </w:tcBorders>
            <w:vAlign w:val="top"/>
          </w:tcPr>
          <w:p w14:paraId="4F9BC989">
            <w:pPr>
              <w:rPr>
                <w:rFonts w:ascii="Arial"/>
                <w:sz w:val="21"/>
              </w:rPr>
            </w:pPr>
          </w:p>
        </w:tc>
        <w:tc>
          <w:tcPr>
            <w:tcW w:w="959" w:type="dxa"/>
            <w:gridSpan w:val="2"/>
            <w:vAlign w:val="top"/>
          </w:tcPr>
          <w:p w14:paraId="0F6627EA">
            <w:pPr>
              <w:spacing w:line="264" w:lineRule="auto"/>
              <w:rPr>
                <w:rFonts w:ascii="Arial"/>
                <w:sz w:val="21"/>
              </w:rPr>
            </w:pPr>
          </w:p>
          <w:p w14:paraId="6710185B">
            <w:pPr>
              <w:spacing w:line="265" w:lineRule="auto"/>
              <w:rPr>
                <w:rFonts w:ascii="Arial"/>
                <w:sz w:val="21"/>
              </w:rPr>
            </w:pPr>
          </w:p>
          <w:p w14:paraId="0015A173">
            <w:pPr>
              <w:spacing w:line="265" w:lineRule="auto"/>
              <w:rPr>
                <w:rFonts w:ascii="Arial"/>
                <w:sz w:val="21"/>
              </w:rPr>
            </w:pPr>
          </w:p>
          <w:p w14:paraId="0CBAF9AA">
            <w:pPr>
              <w:spacing w:line="265" w:lineRule="auto"/>
              <w:rPr>
                <w:rFonts w:ascii="Arial"/>
                <w:sz w:val="21"/>
              </w:rPr>
            </w:pPr>
          </w:p>
          <w:p w14:paraId="30FE0D95">
            <w:pPr>
              <w:spacing w:line="265" w:lineRule="auto"/>
              <w:rPr>
                <w:rFonts w:ascii="Arial"/>
                <w:sz w:val="21"/>
              </w:rPr>
            </w:pPr>
          </w:p>
          <w:p w14:paraId="7F6C7C21">
            <w:pPr>
              <w:pStyle w:val="26"/>
              <w:spacing w:before="58" w:line="220" w:lineRule="auto"/>
              <w:ind w:left="122"/>
            </w:pPr>
            <w:r>
              <w:rPr>
                <w:spacing w:val="-2"/>
              </w:rPr>
              <w:t>方便食品</w:t>
            </w:r>
          </w:p>
        </w:tc>
        <w:tc>
          <w:tcPr>
            <w:tcW w:w="945" w:type="dxa"/>
            <w:gridSpan w:val="2"/>
            <w:vAlign w:val="top"/>
          </w:tcPr>
          <w:p w14:paraId="4698BEA9">
            <w:pPr>
              <w:spacing w:line="264" w:lineRule="auto"/>
              <w:rPr>
                <w:rFonts w:ascii="Arial"/>
                <w:sz w:val="21"/>
              </w:rPr>
            </w:pPr>
          </w:p>
          <w:p w14:paraId="69A4251A">
            <w:pPr>
              <w:spacing w:line="265" w:lineRule="auto"/>
              <w:rPr>
                <w:rFonts w:ascii="Arial"/>
                <w:sz w:val="21"/>
              </w:rPr>
            </w:pPr>
          </w:p>
          <w:p w14:paraId="7385CB65">
            <w:pPr>
              <w:spacing w:line="265" w:lineRule="auto"/>
              <w:rPr>
                <w:rFonts w:ascii="Arial"/>
                <w:sz w:val="21"/>
              </w:rPr>
            </w:pPr>
          </w:p>
          <w:p w14:paraId="1ACBC687">
            <w:pPr>
              <w:spacing w:line="265" w:lineRule="auto"/>
              <w:rPr>
                <w:rFonts w:ascii="Arial"/>
                <w:sz w:val="21"/>
              </w:rPr>
            </w:pPr>
          </w:p>
          <w:p w14:paraId="12FFCABE">
            <w:pPr>
              <w:spacing w:line="265" w:lineRule="auto"/>
              <w:rPr>
                <w:rFonts w:ascii="Arial"/>
                <w:sz w:val="21"/>
              </w:rPr>
            </w:pPr>
          </w:p>
          <w:p w14:paraId="5A0B111D">
            <w:pPr>
              <w:pStyle w:val="26"/>
              <w:spacing w:before="58" w:line="220" w:lineRule="auto"/>
              <w:ind w:left="118"/>
            </w:pPr>
            <w:r>
              <w:rPr>
                <w:spacing w:val="-2"/>
              </w:rPr>
              <w:t>方便食品</w:t>
            </w:r>
          </w:p>
        </w:tc>
        <w:tc>
          <w:tcPr>
            <w:tcW w:w="1153" w:type="dxa"/>
            <w:gridSpan w:val="2"/>
            <w:vAlign w:val="top"/>
          </w:tcPr>
          <w:p w14:paraId="4B9CBF29">
            <w:pPr>
              <w:spacing w:line="264" w:lineRule="auto"/>
              <w:rPr>
                <w:rFonts w:ascii="Arial"/>
                <w:sz w:val="21"/>
              </w:rPr>
            </w:pPr>
          </w:p>
          <w:p w14:paraId="48D730C8">
            <w:pPr>
              <w:spacing w:line="265" w:lineRule="auto"/>
              <w:rPr>
                <w:rFonts w:ascii="Arial"/>
                <w:sz w:val="21"/>
              </w:rPr>
            </w:pPr>
          </w:p>
          <w:p w14:paraId="2210000E">
            <w:pPr>
              <w:spacing w:line="265" w:lineRule="auto"/>
              <w:rPr>
                <w:rFonts w:ascii="Arial"/>
                <w:sz w:val="21"/>
              </w:rPr>
            </w:pPr>
          </w:p>
          <w:p w14:paraId="5292A832">
            <w:pPr>
              <w:spacing w:line="265" w:lineRule="auto"/>
              <w:rPr>
                <w:rFonts w:ascii="Arial"/>
                <w:sz w:val="21"/>
              </w:rPr>
            </w:pPr>
          </w:p>
          <w:p w14:paraId="5521BE16">
            <w:pPr>
              <w:spacing w:line="265" w:lineRule="auto"/>
              <w:rPr>
                <w:rFonts w:ascii="Arial"/>
                <w:sz w:val="21"/>
              </w:rPr>
            </w:pPr>
          </w:p>
          <w:p w14:paraId="54C703F0">
            <w:pPr>
              <w:pStyle w:val="26"/>
              <w:spacing w:before="58" w:line="220" w:lineRule="auto"/>
              <w:ind w:left="42"/>
            </w:pPr>
            <w:r>
              <w:rPr>
                <w:spacing w:val="-2"/>
              </w:rPr>
              <w:t>其他方便食品</w:t>
            </w:r>
          </w:p>
        </w:tc>
        <w:tc>
          <w:tcPr>
            <w:tcW w:w="1170" w:type="dxa"/>
            <w:gridSpan w:val="2"/>
            <w:vAlign w:val="top"/>
          </w:tcPr>
          <w:p w14:paraId="1098FDF2">
            <w:pPr>
              <w:spacing w:line="242" w:lineRule="auto"/>
              <w:rPr>
                <w:rFonts w:ascii="Arial"/>
                <w:sz w:val="21"/>
              </w:rPr>
            </w:pPr>
          </w:p>
          <w:p w14:paraId="02AA4E61">
            <w:pPr>
              <w:spacing w:line="242" w:lineRule="auto"/>
              <w:rPr>
                <w:rFonts w:ascii="Arial"/>
                <w:sz w:val="21"/>
              </w:rPr>
            </w:pPr>
          </w:p>
          <w:p w14:paraId="7E54FEF4">
            <w:pPr>
              <w:spacing w:line="242" w:lineRule="auto"/>
              <w:rPr>
                <w:rFonts w:ascii="Arial"/>
                <w:sz w:val="21"/>
              </w:rPr>
            </w:pPr>
          </w:p>
          <w:p w14:paraId="51B4150B">
            <w:pPr>
              <w:spacing w:line="242" w:lineRule="auto"/>
              <w:rPr>
                <w:rFonts w:ascii="Arial"/>
                <w:sz w:val="21"/>
              </w:rPr>
            </w:pPr>
          </w:p>
          <w:p w14:paraId="01709026">
            <w:pPr>
              <w:spacing w:line="243" w:lineRule="auto"/>
              <w:rPr>
                <w:rFonts w:ascii="Arial"/>
                <w:sz w:val="21"/>
              </w:rPr>
            </w:pPr>
          </w:p>
          <w:p w14:paraId="26D30519">
            <w:pPr>
              <w:pStyle w:val="26"/>
              <w:spacing w:before="59" w:line="235" w:lineRule="auto"/>
              <w:ind w:left="516" w:right="31" w:hanging="465"/>
            </w:pPr>
            <w:r>
              <w:rPr>
                <w:spacing w:val="-2"/>
              </w:rPr>
              <w:t>冲调类方便食</w:t>
            </w:r>
            <w:r>
              <w:t>品</w:t>
            </w:r>
          </w:p>
        </w:tc>
        <w:tc>
          <w:tcPr>
            <w:tcW w:w="7044" w:type="dxa"/>
            <w:gridSpan w:val="2"/>
            <w:vAlign w:val="top"/>
          </w:tcPr>
          <w:p w14:paraId="30C46729">
            <w:pPr>
              <w:pStyle w:val="26"/>
              <w:spacing w:before="59" w:line="231" w:lineRule="auto"/>
              <w:ind w:right="60"/>
              <w:jc w:val="both"/>
            </w:pPr>
            <w:r>
              <w:t>铅（以Pb计）、匹可硫酸钠、氢氯噻嗪、西布曲明、N-单去甲基西布曲明、N,N-双</w:t>
            </w:r>
            <w:r>
              <w:rPr>
                <w:spacing w:val="-1"/>
              </w:rPr>
              <w:t>去甲</w:t>
            </w:r>
            <w:r>
              <w:t>基西布曲明、芬氟拉明、伪麻黄碱、酚酞、酚丁、双醋酚丁、双丙酚</w:t>
            </w:r>
            <w:r>
              <w:rPr>
                <w:spacing w:val="-1"/>
              </w:rPr>
              <w:t>丁、双已酚丁、双</w:t>
            </w:r>
            <w:r>
              <w:t>庚酚丁、双辛酚丁、双环丙甲酰酚丁、双环己甲酰酚丁、三环丙甲酰酚丁、</w:t>
            </w:r>
            <w:r>
              <w:rPr>
                <w:spacing w:val="-1"/>
              </w:rPr>
              <w:t>6-氟双丙酚</w:t>
            </w:r>
            <w:r>
              <w:t>丁、5-氣酚丁、5-氯双醋酚丁、双酚沙丁、双酚沙丁醋酸酯、脱乙酰比沙</w:t>
            </w:r>
            <w:r>
              <w:rPr>
                <w:spacing w:val="-1"/>
              </w:rPr>
              <w:t>可啶、比沙可</w:t>
            </w:r>
            <w:r>
              <w:t>啶、麻黄碱、比沙可啶环丙甲酰替代物、大黄素、番泻苷A、番泻苷B、橙</w:t>
            </w:r>
            <w:r>
              <w:rPr>
                <w:spacing w:val="-1"/>
              </w:rPr>
              <w:t>黄决明素、大</w:t>
            </w:r>
            <w:r>
              <w:t>黄素甲醚、4-氯双异丁酚丁、伐地那非丙氧基羟乙基替代物(又名:伐地那非杂质3</w:t>
            </w:r>
            <w:r>
              <w:rPr>
                <w:spacing w:val="-1"/>
              </w:rPr>
              <w:t>1、丙</w:t>
            </w:r>
            <w:r>
              <w:t>氧苯基羟基伐地那非)、钠、铁、维生素B1、维生素B2、维生素C、维生素E、其它营</w:t>
            </w:r>
            <w:r>
              <w:rPr>
                <w:spacing w:val="-1"/>
              </w:rPr>
              <w:t>养成</w:t>
            </w:r>
            <w:r>
              <w:t>分</w:t>
            </w:r>
          </w:p>
        </w:tc>
        <w:tc>
          <w:tcPr>
            <w:tcW w:w="1451" w:type="dxa"/>
            <w:gridSpan w:val="2"/>
            <w:vAlign w:val="top"/>
          </w:tcPr>
          <w:p w14:paraId="641C906B">
            <w:pPr>
              <w:pStyle w:val="26"/>
              <w:spacing w:before="59" w:line="220" w:lineRule="auto"/>
            </w:pPr>
            <w:r>
              <w:rPr>
                <w:spacing w:val="-1"/>
              </w:rPr>
              <w:t>铅为监督抽检项目，其他为风险抽检项目</w:t>
            </w:r>
            <w:r>
              <w:rPr>
                <w:position w:val="1"/>
              </w:rPr>
              <w:t>。</w:t>
            </w:r>
          </w:p>
        </w:tc>
      </w:tr>
      <w:tr w14:paraId="415D5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683" w:hRule="atLeast"/>
        </w:trPr>
        <w:tc>
          <w:tcPr>
            <w:tcW w:w="520" w:type="dxa"/>
            <w:vMerge w:val="continue"/>
            <w:tcBorders>
              <w:top w:val="nil"/>
            </w:tcBorders>
            <w:vAlign w:val="top"/>
          </w:tcPr>
          <w:p w14:paraId="51FA847D">
            <w:pPr>
              <w:rPr>
                <w:rFonts w:ascii="Arial"/>
                <w:sz w:val="21"/>
              </w:rPr>
            </w:pPr>
          </w:p>
        </w:tc>
        <w:tc>
          <w:tcPr>
            <w:tcW w:w="1304" w:type="dxa"/>
            <w:gridSpan w:val="2"/>
            <w:vMerge w:val="continue"/>
            <w:tcBorders>
              <w:top w:val="nil"/>
            </w:tcBorders>
            <w:vAlign w:val="top"/>
          </w:tcPr>
          <w:p w14:paraId="39FCC20C">
            <w:pPr>
              <w:rPr>
                <w:rFonts w:ascii="Arial"/>
                <w:sz w:val="21"/>
              </w:rPr>
            </w:pPr>
          </w:p>
        </w:tc>
        <w:tc>
          <w:tcPr>
            <w:tcW w:w="959" w:type="dxa"/>
            <w:gridSpan w:val="2"/>
            <w:vAlign w:val="top"/>
          </w:tcPr>
          <w:p w14:paraId="47E565CD">
            <w:pPr>
              <w:spacing w:line="299" w:lineRule="auto"/>
              <w:rPr>
                <w:rFonts w:ascii="Arial"/>
                <w:sz w:val="21"/>
              </w:rPr>
            </w:pPr>
          </w:p>
          <w:p w14:paraId="7858DA7E">
            <w:pPr>
              <w:spacing w:line="299" w:lineRule="auto"/>
              <w:rPr>
                <w:rFonts w:ascii="Arial"/>
                <w:sz w:val="21"/>
              </w:rPr>
            </w:pPr>
          </w:p>
          <w:p w14:paraId="64811C81">
            <w:pPr>
              <w:spacing w:line="299" w:lineRule="auto"/>
              <w:rPr>
                <w:rFonts w:ascii="Arial"/>
                <w:sz w:val="21"/>
              </w:rPr>
            </w:pPr>
          </w:p>
          <w:p w14:paraId="10D1C381">
            <w:pPr>
              <w:spacing w:line="300" w:lineRule="auto"/>
              <w:rPr>
                <w:rFonts w:ascii="Arial"/>
                <w:sz w:val="21"/>
              </w:rPr>
            </w:pPr>
          </w:p>
          <w:p w14:paraId="195A0807">
            <w:pPr>
              <w:pStyle w:val="26"/>
              <w:spacing w:before="58" w:line="219" w:lineRule="auto"/>
              <w:ind w:left="300"/>
            </w:pPr>
            <w:r>
              <w:rPr>
                <w:spacing w:val="-4"/>
              </w:rPr>
              <w:t>饼干</w:t>
            </w:r>
          </w:p>
        </w:tc>
        <w:tc>
          <w:tcPr>
            <w:tcW w:w="945" w:type="dxa"/>
            <w:gridSpan w:val="2"/>
            <w:vAlign w:val="top"/>
          </w:tcPr>
          <w:p w14:paraId="40D7E246">
            <w:pPr>
              <w:spacing w:line="299" w:lineRule="auto"/>
              <w:rPr>
                <w:rFonts w:ascii="Arial"/>
                <w:sz w:val="21"/>
              </w:rPr>
            </w:pPr>
          </w:p>
          <w:p w14:paraId="5865E7E2">
            <w:pPr>
              <w:spacing w:line="299" w:lineRule="auto"/>
              <w:rPr>
                <w:rFonts w:ascii="Arial"/>
                <w:sz w:val="21"/>
              </w:rPr>
            </w:pPr>
          </w:p>
          <w:p w14:paraId="6FB32A16">
            <w:pPr>
              <w:spacing w:line="299" w:lineRule="auto"/>
              <w:rPr>
                <w:rFonts w:ascii="Arial"/>
                <w:sz w:val="21"/>
              </w:rPr>
            </w:pPr>
          </w:p>
          <w:p w14:paraId="4A7066FD">
            <w:pPr>
              <w:spacing w:line="300" w:lineRule="auto"/>
              <w:rPr>
                <w:rFonts w:ascii="Arial"/>
                <w:sz w:val="21"/>
              </w:rPr>
            </w:pPr>
          </w:p>
          <w:p w14:paraId="14E57C5A">
            <w:pPr>
              <w:pStyle w:val="26"/>
              <w:spacing w:before="58" w:line="219" w:lineRule="auto"/>
              <w:ind w:left="296"/>
            </w:pPr>
            <w:r>
              <w:rPr>
                <w:spacing w:val="-4"/>
              </w:rPr>
              <w:t>饼干</w:t>
            </w:r>
          </w:p>
        </w:tc>
        <w:tc>
          <w:tcPr>
            <w:tcW w:w="1153" w:type="dxa"/>
            <w:gridSpan w:val="2"/>
            <w:vAlign w:val="top"/>
          </w:tcPr>
          <w:p w14:paraId="4247DB60">
            <w:pPr>
              <w:spacing w:line="299" w:lineRule="auto"/>
              <w:rPr>
                <w:rFonts w:ascii="Arial"/>
                <w:sz w:val="21"/>
              </w:rPr>
            </w:pPr>
          </w:p>
          <w:p w14:paraId="7BFD5D6B">
            <w:pPr>
              <w:spacing w:line="299" w:lineRule="auto"/>
              <w:rPr>
                <w:rFonts w:ascii="Arial"/>
                <w:sz w:val="21"/>
              </w:rPr>
            </w:pPr>
          </w:p>
          <w:p w14:paraId="331F9333">
            <w:pPr>
              <w:spacing w:line="299" w:lineRule="auto"/>
              <w:rPr>
                <w:rFonts w:ascii="Arial"/>
                <w:sz w:val="21"/>
              </w:rPr>
            </w:pPr>
          </w:p>
          <w:p w14:paraId="166E2C61">
            <w:pPr>
              <w:spacing w:line="300" w:lineRule="auto"/>
              <w:rPr>
                <w:rFonts w:ascii="Arial"/>
                <w:sz w:val="21"/>
              </w:rPr>
            </w:pPr>
          </w:p>
          <w:p w14:paraId="0BAD6D8A">
            <w:pPr>
              <w:pStyle w:val="26"/>
              <w:spacing w:before="58" w:line="219" w:lineRule="auto"/>
              <w:ind w:left="400"/>
            </w:pPr>
            <w:r>
              <w:rPr>
                <w:spacing w:val="-4"/>
              </w:rPr>
              <w:t>饼干</w:t>
            </w:r>
          </w:p>
        </w:tc>
        <w:tc>
          <w:tcPr>
            <w:tcW w:w="1170" w:type="dxa"/>
            <w:gridSpan w:val="2"/>
            <w:vAlign w:val="top"/>
          </w:tcPr>
          <w:p w14:paraId="3F4128BC">
            <w:pPr>
              <w:spacing w:line="299" w:lineRule="auto"/>
              <w:rPr>
                <w:rFonts w:ascii="Arial"/>
                <w:sz w:val="21"/>
              </w:rPr>
            </w:pPr>
          </w:p>
          <w:p w14:paraId="3DC1FAED">
            <w:pPr>
              <w:spacing w:line="299" w:lineRule="auto"/>
              <w:rPr>
                <w:rFonts w:ascii="Arial"/>
                <w:sz w:val="21"/>
              </w:rPr>
            </w:pPr>
          </w:p>
          <w:p w14:paraId="4B23F93D">
            <w:pPr>
              <w:spacing w:line="299" w:lineRule="auto"/>
              <w:rPr>
                <w:rFonts w:ascii="Arial"/>
                <w:sz w:val="21"/>
              </w:rPr>
            </w:pPr>
          </w:p>
          <w:p w14:paraId="27C45703">
            <w:pPr>
              <w:spacing w:line="300" w:lineRule="auto"/>
              <w:rPr>
                <w:rFonts w:ascii="Arial"/>
                <w:sz w:val="21"/>
              </w:rPr>
            </w:pPr>
          </w:p>
          <w:p w14:paraId="104D659D">
            <w:pPr>
              <w:pStyle w:val="26"/>
              <w:spacing w:before="58" w:line="219" w:lineRule="auto"/>
              <w:ind w:left="409"/>
            </w:pPr>
            <w:r>
              <w:rPr>
                <w:spacing w:val="-4"/>
              </w:rPr>
              <w:t>饼干</w:t>
            </w:r>
          </w:p>
        </w:tc>
        <w:tc>
          <w:tcPr>
            <w:tcW w:w="7044" w:type="dxa"/>
            <w:gridSpan w:val="2"/>
            <w:vAlign w:val="top"/>
          </w:tcPr>
          <w:p w14:paraId="527AFC0C">
            <w:pPr>
              <w:spacing w:line="262" w:lineRule="auto"/>
              <w:rPr>
                <w:rFonts w:ascii="Arial"/>
                <w:sz w:val="21"/>
              </w:rPr>
            </w:pPr>
          </w:p>
          <w:p w14:paraId="56339F9A">
            <w:pPr>
              <w:pStyle w:val="26"/>
              <w:spacing w:before="58" w:line="232" w:lineRule="auto"/>
              <w:ind w:right="63"/>
              <w:jc w:val="both"/>
            </w:pPr>
            <w:r>
              <w:t>监督项目:铝的残留量（干样品，以Al计）、脱乙酰比沙可啶、酚丁、</w:t>
            </w:r>
            <w:r>
              <w:rPr>
                <w:spacing w:val="-1"/>
              </w:rPr>
              <w:t>双丙酚丁、双酚沙</w:t>
            </w:r>
            <w:r>
              <w:t>丁、双酚沙丁醋酸酯、那红地那非、红地那非、伐地那非、羟基豪</w:t>
            </w:r>
            <w:r>
              <w:rPr>
                <w:spacing w:val="-1"/>
              </w:rPr>
              <w:t>莫西地那非、西地那</w:t>
            </w:r>
            <w:r>
              <w:t>非、豪莫西地那非、氨基他达拉非、他达拉非、硫代艾地那非、伪</w:t>
            </w:r>
            <w:r>
              <w:rPr>
                <w:spacing w:val="-1"/>
              </w:rPr>
              <w:t>伐地那非、那莫西地</w:t>
            </w:r>
            <w:r>
              <w:t>那非；风险抽检项目:4-氯双异丁酚丁、伐地那非丙氧基羟乙基替代物(又名</w:t>
            </w:r>
            <w:r>
              <w:rPr>
                <w:spacing w:val="-1"/>
              </w:rPr>
              <w:t>:伐地那非杂</w:t>
            </w:r>
            <w:r>
              <w:t>质31、丙氧苯基羟基伐地那非)、酚酞、双醋酚丁、双已酚丁、双庚酚</w:t>
            </w:r>
            <w:r>
              <w:rPr>
                <w:spacing w:val="-1"/>
              </w:rPr>
              <w:t>丁、双辛酚丁、双</w:t>
            </w:r>
            <w:r>
              <w:t>环丙甲酰酚丁、双环己甲酰酚丁、三环丙甲酰酚丁、6-氟双丙酚丁、5-氣酚丁、</w:t>
            </w:r>
            <w:r>
              <w:rPr>
                <w:spacing w:val="-1"/>
              </w:rPr>
              <w:t>5-氯双</w:t>
            </w:r>
            <w:r>
              <w:rPr>
                <w:spacing w:val="-3"/>
              </w:rPr>
              <w:t>醋酚丁</w:t>
            </w:r>
          </w:p>
        </w:tc>
        <w:tc>
          <w:tcPr>
            <w:tcW w:w="1451" w:type="dxa"/>
            <w:gridSpan w:val="2"/>
            <w:vAlign w:val="top"/>
          </w:tcPr>
          <w:p w14:paraId="1F2CFFCF">
            <w:pPr>
              <w:pStyle w:val="26"/>
              <w:spacing w:before="59" w:line="220" w:lineRule="auto"/>
            </w:pPr>
            <w:r>
              <w:rPr>
                <w:spacing w:val="-2"/>
              </w:rPr>
              <w:t>为监督抽检搭载风险抽检任务。</w:t>
            </w:r>
          </w:p>
        </w:tc>
      </w:tr>
      <w:tr w14:paraId="1FEB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78" w:hRule="atLeast"/>
        </w:trPr>
        <w:tc>
          <w:tcPr>
            <w:tcW w:w="520" w:type="dxa"/>
            <w:vMerge w:val="restart"/>
            <w:tcBorders>
              <w:bottom w:val="nil"/>
            </w:tcBorders>
            <w:vAlign w:val="top"/>
          </w:tcPr>
          <w:p w14:paraId="2715545F">
            <w:pPr>
              <w:spacing w:line="241" w:lineRule="auto"/>
              <w:rPr>
                <w:rFonts w:ascii="Arial"/>
                <w:sz w:val="21"/>
              </w:rPr>
            </w:pPr>
          </w:p>
          <w:p w14:paraId="259EE18D">
            <w:pPr>
              <w:spacing w:line="241" w:lineRule="auto"/>
              <w:rPr>
                <w:rFonts w:ascii="Arial"/>
                <w:sz w:val="21"/>
              </w:rPr>
            </w:pPr>
          </w:p>
          <w:p w14:paraId="2D587F23">
            <w:pPr>
              <w:spacing w:line="241" w:lineRule="auto"/>
              <w:rPr>
                <w:rFonts w:ascii="Arial"/>
                <w:sz w:val="21"/>
              </w:rPr>
            </w:pPr>
          </w:p>
          <w:p w14:paraId="20025A41">
            <w:pPr>
              <w:spacing w:line="241" w:lineRule="auto"/>
              <w:rPr>
                <w:rFonts w:ascii="Arial"/>
                <w:sz w:val="21"/>
              </w:rPr>
            </w:pPr>
          </w:p>
          <w:p w14:paraId="742EF947">
            <w:pPr>
              <w:spacing w:line="241" w:lineRule="auto"/>
              <w:rPr>
                <w:rFonts w:ascii="Arial"/>
                <w:sz w:val="21"/>
              </w:rPr>
            </w:pPr>
          </w:p>
          <w:p w14:paraId="705666BE">
            <w:pPr>
              <w:spacing w:line="241" w:lineRule="auto"/>
              <w:rPr>
                <w:rFonts w:ascii="Arial"/>
                <w:sz w:val="21"/>
              </w:rPr>
            </w:pPr>
          </w:p>
          <w:p w14:paraId="159EA830">
            <w:pPr>
              <w:spacing w:line="241" w:lineRule="auto"/>
              <w:rPr>
                <w:rFonts w:ascii="Arial"/>
                <w:sz w:val="21"/>
              </w:rPr>
            </w:pPr>
          </w:p>
          <w:p w14:paraId="229F4B96">
            <w:pPr>
              <w:spacing w:line="241" w:lineRule="auto"/>
              <w:rPr>
                <w:rFonts w:ascii="Arial"/>
                <w:sz w:val="21"/>
              </w:rPr>
            </w:pPr>
          </w:p>
          <w:p w14:paraId="584293D5">
            <w:pPr>
              <w:spacing w:line="241" w:lineRule="auto"/>
              <w:rPr>
                <w:rFonts w:ascii="Arial"/>
                <w:sz w:val="21"/>
              </w:rPr>
            </w:pPr>
          </w:p>
          <w:p w14:paraId="0C0E2CF0">
            <w:pPr>
              <w:spacing w:line="241" w:lineRule="auto"/>
              <w:rPr>
                <w:rFonts w:ascii="Arial"/>
                <w:sz w:val="21"/>
              </w:rPr>
            </w:pPr>
          </w:p>
          <w:p w14:paraId="633C15EE">
            <w:pPr>
              <w:spacing w:line="241" w:lineRule="auto"/>
              <w:rPr>
                <w:rFonts w:ascii="Arial"/>
                <w:sz w:val="21"/>
              </w:rPr>
            </w:pPr>
          </w:p>
          <w:p w14:paraId="57B84242">
            <w:pPr>
              <w:spacing w:line="241" w:lineRule="auto"/>
              <w:rPr>
                <w:rFonts w:ascii="Arial"/>
                <w:sz w:val="21"/>
              </w:rPr>
            </w:pPr>
          </w:p>
          <w:p w14:paraId="313502E9">
            <w:pPr>
              <w:spacing w:line="242" w:lineRule="auto"/>
              <w:rPr>
                <w:rFonts w:ascii="Arial"/>
                <w:sz w:val="21"/>
              </w:rPr>
            </w:pPr>
          </w:p>
          <w:p w14:paraId="21172A59">
            <w:pPr>
              <w:spacing w:line="242" w:lineRule="auto"/>
              <w:rPr>
                <w:rFonts w:ascii="Arial"/>
                <w:sz w:val="21"/>
              </w:rPr>
            </w:pPr>
          </w:p>
          <w:p w14:paraId="2C7D822F">
            <w:pPr>
              <w:spacing w:line="242" w:lineRule="auto"/>
              <w:rPr>
                <w:rFonts w:ascii="Arial"/>
                <w:sz w:val="21"/>
              </w:rPr>
            </w:pPr>
          </w:p>
          <w:p w14:paraId="307AA778">
            <w:pPr>
              <w:spacing w:line="242" w:lineRule="auto"/>
              <w:rPr>
                <w:rFonts w:ascii="Arial"/>
                <w:sz w:val="21"/>
              </w:rPr>
            </w:pPr>
          </w:p>
          <w:p w14:paraId="051A3846">
            <w:pPr>
              <w:spacing w:line="242" w:lineRule="auto"/>
              <w:rPr>
                <w:rFonts w:ascii="Arial"/>
                <w:sz w:val="21"/>
              </w:rPr>
            </w:pPr>
          </w:p>
          <w:p w14:paraId="71C126CE">
            <w:pPr>
              <w:spacing w:line="242" w:lineRule="auto"/>
              <w:rPr>
                <w:rFonts w:ascii="Arial"/>
                <w:sz w:val="21"/>
              </w:rPr>
            </w:pPr>
          </w:p>
          <w:p w14:paraId="483BB7A8">
            <w:pPr>
              <w:spacing w:line="242" w:lineRule="auto"/>
              <w:rPr>
                <w:rFonts w:ascii="Arial"/>
                <w:sz w:val="21"/>
              </w:rPr>
            </w:pPr>
          </w:p>
          <w:p w14:paraId="3E7FD2D1">
            <w:pPr>
              <w:spacing w:line="242" w:lineRule="auto"/>
              <w:rPr>
                <w:rFonts w:ascii="Arial"/>
                <w:sz w:val="21"/>
              </w:rPr>
            </w:pPr>
          </w:p>
          <w:p w14:paraId="05B88837">
            <w:pPr>
              <w:pStyle w:val="26"/>
              <w:spacing w:before="58" w:line="242" w:lineRule="auto"/>
              <w:ind w:left="221"/>
            </w:pPr>
            <w:r>
              <w:t>2</w:t>
            </w:r>
          </w:p>
        </w:tc>
        <w:tc>
          <w:tcPr>
            <w:tcW w:w="1304" w:type="dxa"/>
            <w:gridSpan w:val="2"/>
            <w:vMerge w:val="restart"/>
            <w:tcBorders>
              <w:bottom w:val="nil"/>
            </w:tcBorders>
            <w:vAlign w:val="top"/>
          </w:tcPr>
          <w:p w14:paraId="1CA887EE">
            <w:pPr>
              <w:spacing w:line="242" w:lineRule="auto"/>
              <w:rPr>
                <w:rFonts w:ascii="Arial"/>
                <w:sz w:val="21"/>
              </w:rPr>
            </w:pPr>
          </w:p>
          <w:p w14:paraId="403223DB">
            <w:pPr>
              <w:spacing w:line="242" w:lineRule="auto"/>
              <w:rPr>
                <w:rFonts w:ascii="Arial"/>
                <w:sz w:val="21"/>
              </w:rPr>
            </w:pPr>
          </w:p>
          <w:p w14:paraId="51BEF671">
            <w:pPr>
              <w:spacing w:line="242" w:lineRule="auto"/>
              <w:rPr>
                <w:rFonts w:ascii="Arial"/>
                <w:sz w:val="21"/>
              </w:rPr>
            </w:pPr>
          </w:p>
          <w:p w14:paraId="494229B5">
            <w:pPr>
              <w:spacing w:line="242" w:lineRule="auto"/>
              <w:rPr>
                <w:rFonts w:ascii="Arial"/>
                <w:sz w:val="21"/>
              </w:rPr>
            </w:pPr>
          </w:p>
          <w:p w14:paraId="597347E2">
            <w:pPr>
              <w:spacing w:line="242" w:lineRule="auto"/>
              <w:rPr>
                <w:rFonts w:ascii="Arial"/>
                <w:sz w:val="21"/>
              </w:rPr>
            </w:pPr>
          </w:p>
          <w:p w14:paraId="31786E7C">
            <w:pPr>
              <w:spacing w:line="242" w:lineRule="auto"/>
              <w:rPr>
                <w:rFonts w:ascii="Arial"/>
                <w:sz w:val="21"/>
              </w:rPr>
            </w:pPr>
          </w:p>
          <w:p w14:paraId="00461716">
            <w:pPr>
              <w:spacing w:line="242" w:lineRule="auto"/>
              <w:rPr>
                <w:rFonts w:ascii="Arial"/>
                <w:sz w:val="21"/>
              </w:rPr>
            </w:pPr>
          </w:p>
          <w:p w14:paraId="7FDC487D">
            <w:pPr>
              <w:spacing w:line="242" w:lineRule="auto"/>
              <w:rPr>
                <w:rFonts w:ascii="Arial"/>
                <w:sz w:val="21"/>
              </w:rPr>
            </w:pPr>
          </w:p>
          <w:p w14:paraId="63C5DEF2">
            <w:pPr>
              <w:spacing w:line="242" w:lineRule="auto"/>
              <w:rPr>
                <w:rFonts w:ascii="Arial"/>
                <w:sz w:val="21"/>
              </w:rPr>
            </w:pPr>
          </w:p>
          <w:p w14:paraId="5D09149F">
            <w:pPr>
              <w:spacing w:line="242" w:lineRule="auto"/>
              <w:rPr>
                <w:rFonts w:ascii="Arial"/>
                <w:sz w:val="21"/>
              </w:rPr>
            </w:pPr>
          </w:p>
          <w:p w14:paraId="1024E7A6">
            <w:pPr>
              <w:spacing w:line="242" w:lineRule="auto"/>
              <w:rPr>
                <w:rFonts w:ascii="Arial"/>
                <w:sz w:val="21"/>
              </w:rPr>
            </w:pPr>
          </w:p>
          <w:p w14:paraId="4C554262">
            <w:pPr>
              <w:spacing w:line="242" w:lineRule="auto"/>
              <w:rPr>
                <w:rFonts w:ascii="Arial"/>
                <w:sz w:val="21"/>
              </w:rPr>
            </w:pPr>
          </w:p>
          <w:p w14:paraId="7C468B9F">
            <w:pPr>
              <w:spacing w:line="242" w:lineRule="auto"/>
              <w:rPr>
                <w:rFonts w:ascii="Arial"/>
                <w:sz w:val="21"/>
              </w:rPr>
            </w:pPr>
          </w:p>
          <w:p w14:paraId="1A3E8E4B">
            <w:pPr>
              <w:spacing w:line="242" w:lineRule="auto"/>
              <w:rPr>
                <w:rFonts w:ascii="Arial"/>
                <w:sz w:val="21"/>
              </w:rPr>
            </w:pPr>
          </w:p>
          <w:p w14:paraId="6B53AF18">
            <w:pPr>
              <w:spacing w:line="243" w:lineRule="auto"/>
              <w:rPr>
                <w:rFonts w:ascii="Arial"/>
                <w:sz w:val="21"/>
              </w:rPr>
            </w:pPr>
          </w:p>
          <w:p w14:paraId="2DCF57D5">
            <w:pPr>
              <w:spacing w:line="243" w:lineRule="auto"/>
              <w:rPr>
                <w:rFonts w:ascii="Arial"/>
                <w:sz w:val="21"/>
              </w:rPr>
            </w:pPr>
          </w:p>
          <w:p w14:paraId="16429B05">
            <w:pPr>
              <w:spacing w:line="243" w:lineRule="auto"/>
              <w:rPr>
                <w:rFonts w:ascii="Arial"/>
                <w:sz w:val="21"/>
              </w:rPr>
            </w:pPr>
          </w:p>
          <w:p w14:paraId="610DAC80">
            <w:pPr>
              <w:spacing w:line="243" w:lineRule="auto"/>
              <w:rPr>
                <w:rFonts w:ascii="Arial"/>
                <w:sz w:val="21"/>
              </w:rPr>
            </w:pPr>
          </w:p>
          <w:p w14:paraId="59686C2A">
            <w:pPr>
              <w:spacing w:line="243" w:lineRule="auto"/>
              <w:rPr>
                <w:rFonts w:ascii="Arial"/>
                <w:sz w:val="21"/>
              </w:rPr>
            </w:pPr>
          </w:p>
          <w:p w14:paraId="507A8182">
            <w:pPr>
              <w:pStyle w:val="26"/>
              <w:spacing w:before="59" w:line="221" w:lineRule="auto"/>
              <w:ind w:left="110"/>
            </w:pPr>
            <w:r>
              <w:rPr>
                <w:b/>
                <w:bCs/>
                <w:spacing w:val="-2"/>
              </w:rPr>
              <w:t>功能性专项抽</w:t>
            </w:r>
          </w:p>
          <w:p w14:paraId="1421361B">
            <w:pPr>
              <w:pStyle w:val="26"/>
              <w:spacing w:before="11" w:line="219" w:lineRule="auto"/>
              <w:ind w:left="199"/>
            </w:pPr>
            <w:r>
              <w:rPr>
                <w:b/>
                <w:bCs/>
                <w:spacing w:val="-2"/>
              </w:rPr>
              <w:t>检（省级本</w:t>
            </w:r>
          </w:p>
          <w:p w14:paraId="12512BFA">
            <w:pPr>
              <w:pStyle w:val="26"/>
              <w:spacing w:before="9" w:line="222" w:lineRule="auto"/>
              <w:ind w:left="475"/>
            </w:pPr>
            <w:r>
              <w:rPr>
                <w:b/>
                <w:bCs/>
                <w:spacing w:val="-7"/>
              </w:rPr>
              <w:t>级）</w:t>
            </w:r>
          </w:p>
        </w:tc>
        <w:tc>
          <w:tcPr>
            <w:tcW w:w="959" w:type="dxa"/>
            <w:gridSpan w:val="2"/>
            <w:vMerge w:val="restart"/>
            <w:tcBorders>
              <w:bottom w:val="nil"/>
            </w:tcBorders>
            <w:vAlign w:val="top"/>
          </w:tcPr>
          <w:p w14:paraId="25BB8CCE">
            <w:pPr>
              <w:spacing w:line="248" w:lineRule="auto"/>
              <w:rPr>
                <w:rFonts w:ascii="Arial"/>
                <w:sz w:val="21"/>
              </w:rPr>
            </w:pPr>
          </w:p>
          <w:p w14:paraId="1500251A">
            <w:pPr>
              <w:spacing w:line="248" w:lineRule="auto"/>
              <w:rPr>
                <w:rFonts w:ascii="Arial"/>
                <w:sz w:val="21"/>
              </w:rPr>
            </w:pPr>
          </w:p>
          <w:p w14:paraId="4CAA7C96">
            <w:pPr>
              <w:spacing w:line="248" w:lineRule="auto"/>
              <w:rPr>
                <w:rFonts w:ascii="Arial"/>
                <w:sz w:val="21"/>
              </w:rPr>
            </w:pPr>
          </w:p>
          <w:p w14:paraId="1C2D7A84">
            <w:pPr>
              <w:spacing w:line="248" w:lineRule="auto"/>
              <w:rPr>
                <w:rFonts w:ascii="Arial"/>
                <w:sz w:val="21"/>
              </w:rPr>
            </w:pPr>
          </w:p>
          <w:p w14:paraId="34DA8A29">
            <w:pPr>
              <w:spacing w:line="248" w:lineRule="auto"/>
              <w:rPr>
                <w:rFonts w:ascii="Arial"/>
                <w:sz w:val="21"/>
              </w:rPr>
            </w:pPr>
          </w:p>
          <w:p w14:paraId="2AAC6A5A">
            <w:pPr>
              <w:spacing w:line="248" w:lineRule="auto"/>
              <w:rPr>
                <w:rFonts w:ascii="Arial"/>
                <w:sz w:val="21"/>
              </w:rPr>
            </w:pPr>
          </w:p>
          <w:p w14:paraId="58DDDE1B">
            <w:pPr>
              <w:spacing w:line="248" w:lineRule="auto"/>
              <w:rPr>
                <w:rFonts w:ascii="Arial"/>
                <w:sz w:val="21"/>
              </w:rPr>
            </w:pPr>
          </w:p>
          <w:p w14:paraId="095446C9">
            <w:pPr>
              <w:spacing w:line="248" w:lineRule="auto"/>
              <w:rPr>
                <w:rFonts w:ascii="Arial"/>
                <w:sz w:val="21"/>
              </w:rPr>
            </w:pPr>
          </w:p>
          <w:p w14:paraId="731F7D71">
            <w:pPr>
              <w:spacing w:line="248" w:lineRule="auto"/>
              <w:rPr>
                <w:rFonts w:ascii="Arial"/>
                <w:sz w:val="21"/>
              </w:rPr>
            </w:pPr>
          </w:p>
          <w:p w14:paraId="0EA22671">
            <w:pPr>
              <w:spacing w:line="248" w:lineRule="auto"/>
              <w:rPr>
                <w:rFonts w:ascii="Arial"/>
                <w:sz w:val="21"/>
              </w:rPr>
            </w:pPr>
          </w:p>
          <w:p w14:paraId="6FAB5CBB">
            <w:pPr>
              <w:pStyle w:val="26"/>
              <w:spacing w:before="59" w:line="221" w:lineRule="auto"/>
              <w:ind w:left="121"/>
            </w:pPr>
            <w:r>
              <w:rPr>
                <w:spacing w:val="-2"/>
              </w:rPr>
              <w:t>糖果制品</w:t>
            </w:r>
          </w:p>
        </w:tc>
        <w:tc>
          <w:tcPr>
            <w:tcW w:w="945" w:type="dxa"/>
            <w:gridSpan w:val="2"/>
            <w:vMerge w:val="restart"/>
            <w:tcBorders>
              <w:bottom w:val="nil"/>
            </w:tcBorders>
            <w:vAlign w:val="top"/>
          </w:tcPr>
          <w:p w14:paraId="3A062905">
            <w:pPr>
              <w:spacing w:line="248" w:lineRule="auto"/>
              <w:rPr>
                <w:rFonts w:ascii="Arial"/>
                <w:sz w:val="21"/>
              </w:rPr>
            </w:pPr>
          </w:p>
          <w:p w14:paraId="61660750">
            <w:pPr>
              <w:spacing w:line="248" w:lineRule="auto"/>
              <w:rPr>
                <w:rFonts w:ascii="Arial"/>
                <w:sz w:val="21"/>
              </w:rPr>
            </w:pPr>
          </w:p>
          <w:p w14:paraId="5303B2C1">
            <w:pPr>
              <w:spacing w:line="248" w:lineRule="auto"/>
              <w:rPr>
                <w:rFonts w:ascii="Arial"/>
                <w:sz w:val="21"/>
              </w:rPr>
            </w:pPr>
          </w:p>
          <w:p w14:paraId="12AC905F">
            <w:pPr>
              <w:spacing w:line="248" w:lineRule="auto"/>
              <w:rPr>
                <w:rFonts w:ascii="Arial"/>
                <w:sz w:val="21"/>
              </w:rPr>
            </w:pPr>
          </w:p>
          <w:p w14:paraId="1C5E5137">
            <w:pPr>
              <w:spacing w:line="248" w:lineRule="auto"/>
              <w:rPr>
                <w:rFonts w:ascii="Arial"/>
                <w:sz w:val="21"/>
              </w:rPr>
            </w:pPr>
          </w:p>
          <w:p w14:paraId="3BEA1AFA">
            <w:pPr>
              <w:spacing w:line="248" w:lineRule="auto"/>
              <w:rPr>
                <w:rFonts w:ascii="Arial"/>
                <w:sz w:val="21"/>
              </w:rPr>
            </w:pPr>
          </w:p>
          <w:p w14:paraId="0DC3E45D">
            <w:pPr>
              <w:spacing w:line="248" w:lineRule="auto"/>
              <w:rPr>
                <w:rFonts w:ascii="Arial"/>
                <w:sz w:val="21"/>
              </w:rPr>
            </w:pPr>
          </w:p>
          <w:p w14:paraId="42D978D0">
            <w:pPr>
              <w:spacing w:line="248" w:lineRule="auto"/>
              <w:rPr>
                <w:rFonts w:ascii="Arial"/>
                <w:sz w:val="21"/>
              </w:rPr>
            </w:pPr>
          </w:p>
          <w:p w14:paraId="7F5E1C1A">
            <w:pPr>
              <w:spacing w:line="248" w:lineRule="auto"/>
              <w:rPr>
                <w:rFonts w:ascii="Arial"/>
                <w:sz w:val="21"/>
              </w:rPr>
            </w:pPr>
          </w:p>
          <w:p w14:paraId="1577721B">
            <w:pPr>
              <w:spacing w:line="248" w:lineRule="auto"/>
              <w:rPr>
                <w:rFonts w:ascii="Arial"/>
                <w:sz w:val="21"/>
              </w:rPr>
            </w:pPr>
          </w:p>
          <w:p w14:paraId="5004F392">
            <w:pPr>
              <w:pStyle w:val="26"/>
              <w:spacing w:before="59" w:line="221" w:lineRule="auto"/>
              <w:ind w:left="117"/>
            </w:pPr>
            <w:r>
              <w:rPr>
                <w:spacing w:val="-2"/>
              </w:rPr>
              <w:t>糖果制品</w:t>
            </w:r>
          </w:p>
        </w:tc>
        <w:tc>
          <w:tcPr>
            <w:tcW w:w="1153" w:type="dxa"/>
            <w:gridSpan w:val="2"/>
            <w:vAlign w:val="top"/>
          </w:tcPr>
          <w:p w14:paraId="26524EEF">
            <w:pPr>
              <w:spacing w:line="256" w:lineRule="auto"/>
              <w:rPr>
                <w:rFonts w:ascii="Arial"/>
                <w:sz w:val="21"/>
              </w:rPr>
            </w:pPr>
          </w:p>
          <w:p w14:paraId="672734AF">
            <w:pPr>
              <w:spacing w:line="257" w:lineRule="auto"/>
              <w:rPr>
                <w:rFonts w:ascii="Arial"/>
                <w:sz w:val="21"/>
              </w:rPr>
            </w:pPr>
          </w:p>
          <w:p w14:paraId="2C98E61A">
            <w:pPr>
              <w:spacing w:line="257" w:lineRule="auto"/>
              <w:rPr>
                <w:rFonts w:ascii="Arial"/>
                <w:sz w:val="21"/>
              </w:rPr>
            </w:pPr>
          </w:p>
          <w:p w14:paraId="1D60E2ED">
            <w:pPr>
              <w:spacing w:line="257" w:lineRule="auto"/>
              <w:rPr>
                <w:rFonts w:ascii="Arial"/>
                <w:sz w:val="21"/>
              </w:rPr>
            </w:pPr>
          </w:p>
          <w:p w14:paraId="023B749F">
            <w:pPr>
              <w:spacing w:line="257" w:lineRule="auto"/>
              <w:rPr>
                <w:rFonts w:ascii="Arial"/>
                <w:sz w:val="21"/>
              </w:rPr>
            </w:pPr>
          </w:p>
          <w:p w14:paraId="22A67DA2">
            <w:pPr>
              <w:spacing w:line="257" w:lineRule="auto"/>
              <w:rPr>
                <w:rFonts w:ascii="Arial"/>
                <w:sz w:val="21"/>
              </w:rPr>
            </w:pPr>
          </w:p>
          <w:p w14:paraId="18F614EE">
            <w:pPr>
              <w:pStyle w:val="26"/>
              <w:spacing w:before="59" w:line="221" w:lineRule="auto"/>
              <w:ind w:left="401"/>
            </w:pPr>
            <w:r>
              <w:rPr>
                <w:spacing w:val="-4"/>
              </w:rPr>
              <w:t>糖果</w:t>
            </w:r>
          </w:p>
        </w:tc>
        <w:tc>
          <w:tcPr>
            <w:tcW w:w="1170" w:type="dxa"/>
            <w:gridSpan w:val="2"/>
            <w:vAlign w:val="top"/>
          </w:tcPr>
          <w:p w14:paraId="0EFF94F9">
            <w:pPr>
              <w:spacing w:line="256" w:lineRule="auto"/>
              <w:rPr>
                <w:rFonts w:ascii="Arial"/>
                <w:sz w:val="21"/>
              </w:rPr>
            </w:pPr>
          </w:p>
          <w:p w14:paraId="5B839D2F">
            <w:pPr>
              <w:spacing w:line="257" w:lineRule="auto"/>
              <w:rPr>
                <w:rFonts w:ascii="Arial"/>
                <w:sz w:val="21"/>
              </w:rPr>
            </w:pPr>
          </w:p>
          <w:p w14:paraId="41C0066C">
            <w:pPr>
              <w:spacing w:line="257" w:lineRule="auto"/>
              <w:rPr>
                <w:rFonts w:ascii="Arial"/>
                <w:sz w:val="21"/>
              </w:rPr>
            </w:pPr>
          </w:p>
          <w:p w14:paraId="1C207EB5">
            <w:pPr>
              <w:spacing w:line="257" w:lineRule="auto"/>
              <w:rPr>
                <w:rFonts w:ascii="Arial"/>
                <w:sz w:val="21"/>
              </w:rPr>
            </w:pPr>
          </w:p>
          <w:p w14:paraId="7E2D7A72">
            <w:pPr>
              <w:spacing w:line="257" w:lineRule="auto"/>
              <w:rPr>
                <w:rFonts w:ascii="Arial"/>
                <w:sz w:val="21"/>
              </w:rPr>
            </w:pPr>
          </w:p>
          <w:p w14:paraId="61981F47">
            <w:pPr>
              <w:spacing w:line="257" w:lineRule="auto"/>
              <w:rPr>
                <w:rFonts w:ascii="Arial"/>
                <w:sz w:val="21"/>
              </w:rPr>
            </w:pPr>
          </w:p>
          <w:p w14:paraId="0A296781">
            <w:pPr>
              <w:pStyle w:val="26"/>
              <w:spacing w:before="59" w:line="221" w:lineRule="auto"/>
              <w:ind w:left="410"/>
            </w:pPr>
            <w:r>
              <w:rPr>
                <w:spacing w:val="-4"/>
              </w:rPr>
              <w:t>糖果</w:t>
            </w:r>
          </w:p>
        </w:tc>
        <w:tc>
          <w:tcPr>
            <w:tcW w:w="7044" w:type="dxa"/>
            <w:gridSpan w:val="2"/>
            <w:vAlign w:val="top"/>
          </w:tcPr>
          <w:p w14:paraId="1929E6D4">
            <w:pPr>
              <w:spacing w:line="267" w:lineRule="auto"/>
              <w:rPr>
                <w:rFonts w:ascii="Arial"/>
                <w:sz w:val="21"/>
              </w:rPr>
            </w:pPr>
          </w:p>
          <w:p w14:paraId="149DFDAA">
            <w:pPr>
              <w:spacing w:line="268" w:lineRule="auto"/>
              <w:rPr>
                <w:rFonts w:ascii="Arial"/>
                <w:sz w:val="21"/>
              </w:rPr>
            </w:pPr>
          </w:p>
          <w:p w14:paraId="217F598C">
            <w:pPr>
              <w:pStyle w:val="26"/>
              <w:spacing w:before="59" w:line="231" w:lineRule="auto"/>
              <w:ind w:left="39" w:right="156"/>
            </w:pPr>
            <w:r>
              <w:t>那红地那非、红地那非、伐地那非、羟基豪莫西地那非、西地那非</w:t>
            </w:r>
            <w:r>
              <w:rPr>
                <w:spacing w:val="-1"/>
              </w:rPr>
              <w:t>、豪莫西地那非、氨基他达拉非、他达拉非、硫代艾地那非、伪伐地那非、那莫西地那非、铅（以Pb计）、</w:t>
            </w:r>
          </w:p>
          <w:p w14:paraId="3B5A7154">
            <w:pPr>
              <w:pStyle w:val="26"/>
              <w:spacing w:line="219" w:lineRule="auto"/>
              <w:ind w:left="41"/>
            </w:pPr>
            <w:r>
              <w:t>番泻苷A、番泻苷B、大黄素甲醚、大黄酚、橙黄决明素、酚酞、双已</w:t>
            </w:r>
            <w:r>
              <w:rPr>
                <w:spacing w:val="-1"/>
              </w:rPr>
              <w:t>酚丁、双庚酚丁、</w:t>
            </w:r>
          </w:p>
          <w:p w14:paraId="6406163B">
            <w:pPr>
              <w:pStyle w:val="26"/>
              <w:spacing w:before="7" w:line="232" w:lineRule="auto"/>
              <w:ind w:left="39" w:right="65"/>
            </w:pPr>
            <w:r>
              <w:t>双辛酚丁、双环丙甲酰酚丁、双环己甲酰酚丁、三环丙甲酰酚丁、6-氟双</w:t>
            </w:r>
            <w:r>
              <w:rPr>
                <w:spacing w:val="-1"/>
              </w:rPr>
              <w:t>丙酚丁、5-氣</w:t>
            </w:r>
            <w:r>
              <w:t>酚丁、5-氯双醋酚丁、双酚沙丁、双酚沙丁醋酸酯、大黄素、匹可硫酸</w:t>
            </w:r>
            <w:r>
              <w:rPr>
                <w:spacing w:val="-1"/>
              </w:rPr>
              <w:t>钠、比沙可啶环</w:t>
            </w:r>
            <w:r>
              <w:t>丙甲酰替代物、西布曲明二氯代异戊基替代物（又名：氯代西戊曲明、4</w:t>
            </w:r>
            <w:r>
              <w:rPr>
                <w:spacing w:val="-1"/>
              </w:rPr>
              <w:t>-氯双异丁酚丁</w:t>
            </w:r>
            <w:r>
              <w:t xml:space="preserve">  、育亨宾、酚妥拉明、特拉唑嗪、哌唑嗪、妥拉唑林、伐地那非丙氧基</w:t>
            </w:r>
            <w:r>
              <w:rPr>
                <w:spacing w:val="-1"/>
              </w:rPr>
              <w:t>羟乙基替代物(又</w:t>
            </w:r>
            <w:r>
              <w:t>名:伐地那非杂质31、丙氧苯基羟基伐地那非、西布曲明、呋噻米、氢</w:t>
            </w:r>
            <w:r>
              <w:rPr>
                <w:spacing w:val="-1"/>
              </w:rPr>
              <w:t>氯噻嗪、奥利司他</w:t>
            </w:r>
            <w:r>
              <w:t xml:space="preserve"> 、二甲双胍、环噻嗪、钠、铁、维生素B1、维生素B2、维生素C、维生素E、其</w:t>
            </w:r>
            <w:r>
              <w:rPr>
                <w:spacing w:val="-1"/>
              </w:rPr>
              <w:t>它营养成</w:t>
            </w:r>
            <w:r>
              <w:t>分</w:t>
            </w:r>
          </w:p>
        </w:tc>
        <w:tc>
          <w:tcPr>
            <w:tcW w:w="1451" w:type="dxa"/>
            <w:gridSpan w:val="2"/>
            <w:vAlign w:val="top"/>
          </w:tcPr>
          <w:p w14:paraId="3CC9DAF8">
            <w:pPr>
              <w:pStyle w:val="26"/>
              <w:spacing w:before="146" w:line="231" w:lineRule="auto"/>
              <w:ind w:left="45" w:right="178"/>
            </w:pPr>
            <w:r>
              <w:rPr>
                <w:spacing w:val="-1"/>
              </w:rPr>
              <w:t>那红地那非、红地那非、伐地那非、羟基豪莫西地那非、西地那非、豪莫西地那非</w:t>
            </w:r>
            <w:r>
              <w:rPr>
                <w:spacing w:val="1"/>
              </w:rPr>
              <w:t xml:space="preserve"> </w:t>
            </w:r>
            <w:r>
              <w:rPr>
                <w:spacing w:val="-1"/>
              </w:rPr>
              <w:t>、氨基他达拉非、他达拉非、硫代艾地那非、伪伐地那非、那莫西地那非、酚丁、双酚沙丁、双丙酚丁</w:t>
            </w:r>
            <w:r>
              <w:rPr>
                <w:spacing w:val="1"/>
              </w:rPr>
              <w:t xml:space="preserve"> </w:t>
            </w:r>
            <w:r>
              <w:rPr>
                <w:spacing w:val="-1"/>
              </w:rPr>
              <w:t>、脱乙酰比沙可啶、双酚沙丁醋酸酯、铅（以Pb计）为监督抽检项目，其他为风险</w:t>
            </w:r>
            <w:r>
              <w:rPr>
                <w:spacing w:val="-2"/>
              </w:rPr>
              <w:t>抽检项目。</w:t>
            </w:r>
          </w:p>
        </w:tc>
      </w:tr>
      <w:tr w14:paraId="6F60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73" w:hRule="atLeast"/>
        </w:trPr>
        <w:tc>
          <w:tcPr>
            <w:tcW w:w="520" w:type="dxa"/>
            <w:vMerge w:val="continue"/>
            <w:tcBorders>
              <w:top w:val="nil"/>
              <w:bottom w:val="nil"/>
            </w:tcBorders>
            <w:vAlign w:val="top"/>
          </w:tcPr>
          <w:p w14:paraId="6EFF5600">
            <w:pPr>
              <w:rPr>
                <w:rFonts w:ascii="Arial"/>
                <w:sz w:val="21"/>
              </w:rPr>
            </w:pPr>
          </w:p>
        </w:tc>
        <w:tc>
          <w:tcPr>
            <w:tcW w:w="1304" w:type="dxa"/>
            <w:gridSpan w:val="2"/>
            <w:vMerge w:val="continue"/>
            <w:tcBorders>
              <w:top w:val="nil"/>
              <w:bottom w:val="nil"/>
            </w:tcBorders>
            <w:vAlign w:val="top"/>
          </w:tcPr>
          <w:p w14:paraId="352DC2DB">
            <w:pPr>
              <w:rPr>
                <w:rFonts w:ascii="Arial"/>
                <w:sz w:val="21"/>
              </w:rPr>
            </w:pPr>
          </w:p>
        </w:tc>
        <w:tc>
          <w:tcPr>
            <w:tcW w:w="959" w:type="dxa"/>
            <w:gridSpan w:val="2"/>
            <w:vMerge w:val="continue"/>
            <w:tcBorders>
              <w:top w:val="nil"/>
            </w:tcBorders>
            <w:vAlign w:val="top"/>
          </w:tcPr>
          <w:p w14:paraId="2EEB7244">
            <w:pPr>
              <w:rPr>
                <w:rFonts w:ascii="Arial"/>
                <w:sz w:val="21"/>
              </w:rPr>
            </w:pPr>
          </w:p>
        </w:tc>
        <w:tc>
          <w:tcPr>
            <w:tcW w:w="945" w:type="dxa"/>
            <w:gridSpan w:val="2"/>
            <w:vMerge w:val="continue"/>
            <w:tcBorders>
              <w:top w:val="nil"/>
            </w:tcBorders>
            <w:vAlign w:val="top"/>
          </w:tcPr>
          <w:p w14:paraId="77D62A43">
            <w:pPr>
              <w:rPr>
                <w:rFonts w:ascii="Arial"/>
                <w:sz w:val="21"/>
              </w:rPr>
            </w:pPr>
          </w:p>
        </w:tc>
        <w:tc>
          <w:tcPr>
            <w:tcW w:w="1153" w:type="dxa"/>
            <w:gridSpan w:val="2"/>
            <w:vAlign w:val="top"/>
          </w:tcPr>
          <w:p w14:paraId="06773375">
            <w:pPr>
              <w:spacing w:line="264" w:lineRule="auto"/>
              <w:rPr>
                <w:rFonts w:ascii="Arial"/>
                <w:sz w:val="21"/>
              </w:rPr>
            </w:pPr>
          </w:p>
          <w:p w14:paraId="64E6A2A8">
            <w:pPr>
              <w:spacing w:line="264" w:lineRule="auto"/>
              <w:rPr>
                <w:rFonts w:ascii="Arial"/>
                <w:sz w:val="21"/>
              </w:rPr>
            </w:pPr>
          </w:p>
          <w:p w14:paraId="27B85119">
            <w:pPr>
              <w:spacing w:line="265" w:lineRule="auto"/>
              <w:rPr>
                <w:rFonts w:ascii="Arial"/>
                <w:sz w:val="21"/>
              </w:rPr>
            </w:pPr>
          </w:p>
          <w:p w14:paraId="27E40B78">
            <w:pPr>
              <w:pStyle w:val="26"/>
              <w:spacing w:before="58" w:line="221" w:lineRule="auto"/>
              <w:ind w:left="405"/>
            </w:pPr>
            <w:r>
              <w:rPr>
                <w:spacing w:val="-6"/>
              </w:rPr>
              <w:t>果冻</w:t>
            </w:r>
          </w:p>
        </w:tc>
        <w:tc>
          <w:tcPr>
            <w:tcW w:w="1170" w:type="dxa"/>
            <w:gridSpan w:val="2"/>
            <w:vAlign w:val="top"/>
          </w:tcPr>
          <w:p w14:paraId="008320AA">
            <w:pPr>
              <w:spacing w:line="264" w:lineRule="auto"/>
              <w:rPr>
                <w:rFonts w:ascii="Arial"/>
                <w:sz w:val="21"/>
              </w:rPr>
            </w:pPr>
          </w:p>
          <w:p w14:paraId="30338223">
            <w:pPr>
              <w:spacing w:line="264" w:lineRule="auto"/>
              <w:rPr>
                <w:rFonts w:ascii="Arial"/>
                <w:sz w:val="21"/>
              </w:rPr>
            </w:pPr>
          </w:p>
          <w:p w14:paraId="16A24B81">
            <w:pPr>
              <w:spacing w:line="265" w:lineRule="auto"/>
              <w:rPr>
                <w:rFonts w:ascii="Arial"/>
                <w:sz w:val="21"/>
              </w:rPr>
            </w:pPr>
          </w:p>
          <w:p w14:paraId="6D1A95E4">
            <w:pPr>
              <w:pStyle w:val="26"/>
              <w:spacing w:before="58" w:line="221" w:lineRule="auto"/>
              <w:ind w:left="414"/>
            </w:pPr>
            <w:r>
              <w:rPr>
                <w:spacing w:val="-6"/>
              </w:rPr>
              <w:t>果冻</w:t>
            </w:r>
          </w:p>
        </w:tc>
        <w:tc>
          <w:tcPr>
            <w:tcW w:w="7044" w:type="dxa"/>
            <w:gridSpan w:val="2"/>
            <w:vAlign w:val="top"/>
          </w:tcPr>
          <w:p w14:paraId="5825E5F2">
            <w:pPr>
              <w:pStyle w:val="26"/>
              <w:spacing w:before="70" w:line="219" w:lineRule="auto"/>
              <w:ind w:left="39"/>
            </w:pPr>
            <w:r>
              <w:t>铅（以Pb计）、番泻苷A、番泻苷B、大黄素甲醚、大黄酚、橙黄决明素</w:t>
            </w:r>
            <w:r>
              <w:rPr>
                <w:spacing w:val="-1"/>
              </w:rPr>
              <w:t>、匹可硫酸钠、</w:t>
            </w:r>
          </w:p>
          <w:p w14:paraId="403C534F">
            <w:pPr>
              <w:pStyle w:val="26"/>
              <w:spacing w:before="9" w:line="230" w:lineRule="auto"/>
              <w:ind w:left="38" w:right="60" w:firstLine="20"/>
            </w:pPr>
            <w:r>
              <w:rPr>
                <w:spacing w:val="-1"/>
              </w:rPr>
              <w:t>比沙可啶环丙甲酰替代物、脱乙酰比沙可啶、大黄素、酚酞、酚丁、双醋酚丁、双丙酚</w:t>
            </w:r>
            <w:r>
              <w:t>丁、双已酚丁、双庚酚丁、双辛酚丁、双环丙甲酰酚丁、双环己甲酰</w:t>
            </w:r>
            <w:r>
              <w:rPr>
                <w:spacing w:val="-1"/>
              </w:rPr>
              <w:t>酚丁、三环丙甲酰</w:t>
            </w:r>
            <w:r>
              <w:t>酚丁、6-氟双丙酚丁、5-氣酚丁、5-氯双醋酚丁、双酚沙丁、双酚沙丁醋酸酯、</w:t>
            </w:r>
            <w:r>
              <w:rPr>
                <w:spacing w:val="-1"/>
              </w:rPr>
              <w:t>西布曲</w:t>
            </w:r>
            <w:r>
              <w:t>明、奥利司他、呋噻米、氢氯噻嗪、环噻嗪、西布曲明二氯代异戊基</w:t>
            </w:r>
            <w:r>
              <w:rPr>
                <w:spacing w:val="-1"/>
              </w:rPr>
              <w:t>替代物（又名：氯</w:t>
            </w:r>
            <w:r>
              <w:t>代西戊曲明）、4-氯双异丁酚丁、钠、钙、铁、锌、维生素A、维生素B1、维生素B2</w:t>
            </w:r>
            <w:r>
              <w:rPr>
                <w:spacing w:val="-1"/>
              </w:rPr>
              <w:t>、维</w:t>
            </w:r>
            <w:r>
              <w:t>生素B6、维生素B12、维生素C、维生素D、维生素E、叶酸、泛酸、牛磺酸、其它营养成分</w:t>
            </w:r>
          </w:p>
        </w:tc>
        <w:tc>
          <w:tcPr>
            <w:tcW w:w="1451" w:type="dxa"/>
            <w:gridSpan w:val="2"/>
            <w:vAlign w:val="top"/>
          </w:tcPr>
          <w:p w14:paraId="76FF72D9">
            <w:pPr>
              <w:pStyle w:val="26"/>
              <w:spacing w:before="181" w:line="231" w:lineRule="auto"/>
              <w:ind w:left="46" w:right="178"/>
            </w:pPr>
            <w:r>
              <w:rPr>
                <w:spacing w:val="-1"/>
              </w:rPr>
              <w:t>酚丁、双酚沙丁、双丙酚丁、双酚沙丁醋酸酯、脱乙酰比沙可啶、双酚沙丁醋酸酯</w:t>
            </w:r>
            <w:r>
              <w:t xml:space="preserve"> </w:t>
            </w:r>
            <w:r>
              <w:rPr>
                <w:spacing w:val="-1"/>
              </w:rPr>
              <w:t>、铅为监督抽检项</w:t>
            </w:r>
          </w:p>
          <w:p w14:paraId="16F4740A">
            <w:pPr>
              <w:pStyle w:val="26"/>
              <w:spacing w:line="231" w:lineRule="auto"/>
              <w:ind w:left="49" w:right="178" w:firstLine="31"/>
            </w:pPr>
            <w:r>
              <w:rPr>
                <w:spacing w:val="-5"/>
              </w:rPr>
              <w:t>目，其他为风险抽检</w:t>
            </w:r>
            <w:r>
              <w:rPr>
                <w:spacing w:val="-4"/>
              </w:rPr>
              <w:t>项目。</w:t>
            </w:r>
          </w:p>
        </w:tc>
      </w:tr>
      <w:tr w14:paraId="11F30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8" w:hRule="atLeast"/>
        </w:trPr>
        <w:tc>
          <w:tcPr>
            <w:tcW w:w="520" w:type="dxa"/>
            <w:vMerge w:val="continue"/>
            <w:tcBorders>
              <w:top w:val="nil"/>
              <w:bottom w:val="nil"/>
            </w:tcBorders>
            <w:vAlign w:val="top"/>
          </w:tcPr>
          <w:p w14:paraId="79DF5562">
            <w:pPr>
              <w:rPr>
                <w:rFonts w:ascii="Arial"/>
                <w:sz w:val="21"/>
              </w:rPr>
            </w:pPr>
          </w:p>
        </w:tc>
        <w:tc>
          <w:tcPr>
            <w:tcW w:w="1304" w:type="dxa"/>
            <w:gridSpan w:val="2"/>
            <w:vMerge w:val="continue"/>
            <w:tcBorders>
              <w:top w:val="nil"/>
              <w:bottom w:val="nil"/>
            </w:tcBorders>
            <w:vAlign w:val="top"/>
          </w:tcPr>
          <w:p w14:paraId="3077E7AA">
            <w:pPr>
              <w:rPr>
                <w:rFonts w:ascii="Arial"/>
                <w:sz w:val="21"/>
              </w:rPr>
            </w:pPr>
          </w:p>
        </w:tc>
        <w:tc>
          <w:tcPr>
            <w:tcW w:w="959" w:type="dxa"/>
            <w:gridSpan w:val="2"/>
            <w:vMerge w:val="restart"/>
            <w:tcBorders>
              <w:bottom w:val="nil"/>
            </w:tcBorders>
            <w:vAlign w:val="top"/>
          </w:tcPr>
          <w:p w14:paraId="3F637D52">
            <w:pPr>
              <w:spacing w:line="261" w:lineRule="auto"/>
              <w:rPr>
                <w:rFonts w:ascii="Arial"/>
                <w:sz w:val="21"/>
              </w:rPr>
            </w:pPr>
          </w:p>
          <w:p w14:paraId="07F1D61A">
            <w:pPr>
              <w:spacing w:line="261" w:lineRule="auto"/>
              <w:rPr>
                <w:rFonts w:ascii="Arial"/>
                <w:sz w:val="21"/>
              </w:rPr>
            </w:pPr>
          </w:p>
          <w:p w14:paraId="62E9EAB2">
            <w:pPr>
              <w:spacing w:line="261" w:lineRule="auto"/>
              <w:rPr>
                <w:rFonts w:ascii="Arial"/>
                <w:sz w:val="21"/>
              </w:rPr>
            </w:pPr>
          </w:p>
          <w:p w14:paraId="6ED3FF1D">
            <w:pPr>
              <w:spacing w:line="261" w:lineRule="auto"/>
              <w:rPr>
                <w:rFonts w:ascii="Arial"/>
                <w:sz w:val="21"/>
              </w:rPr>
            </w:pPr>
          </w:p>
          <w:p w14:paraId="2979606C">
            <w:pPr>
              <w:spacing w:line="261" w:lineRule="auto"/>
              <w:rPr>
                <w:rFonts w:ascii="Arial"/>
                <w:sz w:val="21"/>
              </w:rPr>
            </w:pPr>
          </w:p>
          <w:p w14:paraId="719EF114">
            <w:pPr>
              <w:spacing w:line="262" w:lineRule="auto"/>
              <w:rPr>
                <w:rFonts w:ascii="Arial"/>
                <w:sz w:val="21"/>
              </w:rPr>
            </w:pPr>
          </w:p>
          <w:p w14:paraId="31D8708F">
            <w:pPr>
              <w:spacing w:line="262" w:lineRule="auto"/>
              <w:rPr>
                <w:rFonts w:ascii="Arial"/>
                <w:sz w:val="21"/>
              </w:rPr>
            </w:pPr>
          </w:p>
          <w:p w14:paraId="10BA1A52">
            <w:pPr>
              <w:spacing w:line="262" w:lineRule="auto"/>
              <w:rPr>
                <w:rFonts w:ascii="Arial"/>
                <w:sz w:val="21"/>
              </w:rPr>
            </w:pPr>
          </w:p>
          <w:p w14:paraId="5733B09E">
            <w:pPr>
              <w:pStyle w:val="26"/>
              <w:spacing w:before="59" w:line="231" w:lineRule="auto"/>
              <w:ind w:left="214" w:right="109" w:hanging="91"/>
            </w:pPr>
            <w:r>
              <w:rPr>
                <w:spacing w:val="-3"/>
              </w:rPr>
              <w:t>茶叶及相</w:t>
            </w:r>
            <w:r>
              <w:rPr>
                <w:spacing w:val="-4"/>
              </w:rPr>
              <w:t>关制品</w:t>
            </w:r>
          </w:p>
        </w:tc>
        <w:tc>
          <w:tcPr>
            <w:tcW w:w="945" w:type="dxa"/>
            <w:gridSpan w:val="2"/>
            <w:vMerge w:val="restart"/>
            <w:tcBorders>
              <w:bottom w:val="nil"/>
            </w:tcBorders>
            <w:vAlign w:val="top"/>
          </w:tcPr>
          <w:p w14:paraId="31926DED">
            <w:pPr>
              <w:spacing w:line="261" w:lineRule="auto"/>
              <w:rPr>
                <w:rFonts w:ascii="Arial"/>
                <w:sz w:val="21"/>
              </w:rPr>
            </w:pPr>
          </w:p>
          <w:p w14:paraId="5340FFE5">
            <w:pPr>
              <w:spacing w:line="261" w:lineRule="auto"/>
              <w:rPr>
                <w:rFonts w:ascii="Arial"/>
                <w:sz w:val="21"/>
              </w:rPr>
            </w:pPr>
          </w:p>
          <w:p w14:paraId="0AF850B7">
            <w:pPr>
              <w:spacing w:line="261" w:lineRule="auto"/>
              <w:rPr>
                <w:rFonts w:ascii="Arial"/>
                <w:sz w:val="21"/>
              </w:rPr>
            </w:pPr>
          </w:p>
          <w:p w14:paraId="1AD34CC3">
            <w:pPr>
              <w:spacing w:line="261" w:lineRule="auto"/>
              <w:rPr>
                <w:rFonts w:ascii="Arial"/>
                <w:sz w:val="21"/>
              </w:rPr>
            </w:pPr>
          </w:p>
          <w:p w14:paraId="5CBACDA3">
            <w:pPr>
              <w:spacing w:line="261" w:lineRule="auto"/>
              <w:rPr>
                <w:rFonts w:ascii="Arial"/>
                <w:sz w:val="21"/>
              </w:rPr>
            </w:pPr>
          </w:p>
          <w:p w14:paraId="394D0A52">
            <w:pPr>
              <w:spacing w:line="262" w:lineRule="auto"/>
              <w:rPr>
                <w:rFonts w:ascii="Arial"/>
                <w:sz w:val="21"/>
              </w:rPr>
            </w:pPr>
          </w:p>
          <w:p w14:paraId="776B511E">
            <w:pPr>
              <w:spacing w:line="262" w:lineRule="auto"/>
              <w:rPr>
                <w:rFonts w:ascii="Arial"/>
                <w:sz w:val="21"/>
              </w:rPr>
            </w:pPr>
          </w:p>
          <w:p w14:paraId="02664144">
            <w:pPr>
              <w:spacing w:line="262" w:lineRule="auto"/>
              <w:rPr>
                <w:rFonts w:ascii="Arial"/>
                <w:sz w:val="21"/>
              </w:rPr>
            </w:pPr>
          </w:p>
          <w:p w14:paraId="3BF53D85">
            <w:pPr>
              <w:pStyle w:val="26"/>
              <w:spacing w:before="58" w:line="231" w:lineRule="auto"/>
              <w:ind w:left="117" w:right="99"/>
            </w:pPr>
            <w:r>
              <w:rPr>
                <w:spacing w:val="-2"/>
              </w:rPr>
              <w:t>含茶制品和代用茶</w:t>
            </w:r>
          </w:p>
        </w:tc>
        <w:tc>
          <w:tcPr>
            <w:tcW w:w="1153" w:type="dxa"/>
            <w:gridSpan w:val="2"/>
            <w:vAlign w:val="top"/>
          </w:tcPr>
          <w:p w14:paraId="292B4639">
            <w:pPr>
              <w:spacing w:line="314" w:lineRule="auto"/>
              <w:rPr>
                <w:rFonts w:ascii="Arial"/>
                <w:sz w:val="21"/>
              </w:rPr>
            </w:pPr>
          </w:p>
          <w:p w14:paraId="0DB4E7AF">
            <w:pPr>
              <w:pStyle w:val="26"/>
              <w:spacing w:before="59" w:line="220" w:lineRule="auto"/>
              <w:ind w:left="221"/>
            </w:pPr>
            <w:r>
              <w:rPr>
                <w:spacing w:val="-2"/>
              </w:rPr>
              <w:t>含茶制品</w:t>
            </w:r>
          </w:p>
        </w:tc>
        <w:tc>
          <w:tcPr>
            <w:tcW w:w="1170" w:type="dxa"/>
            <w:gridSpan w:val="2"/>
            <w:vAlign w:val="top"/>
          </w:tcPr>
          <w:p w14:paraId="2C4C2EB0">
            <w:pPr>
              <w:pStyle w:val="26"/>
              <w:spacing w:before="264" w:line="231" w:lineRule="auto"/>
              <w:ind w:left="140" w:right="31" w:hanging="91"/>
            </w:pPr>
            <w:r>
              <w:rPr>
                <w:spacing w:val="-2"/>
              </w:rPr>
              <w:t>速溶茶类、其它含茶制品</w:t>
            </w:r>
          </w:p>
        </w:tc>
        <w:tc>
          <w:tcPr>
            <w:tcW w:w="7044" w:type="dxa"/>
            <w:gridSpan w:val="2"/>
            <w:vAlign w:val="top"/>
          </w:tcPr>
          <w:p w14:paraId="597784C4">
            <w:pPr>
              <w:spacing w:line="314" w:lineRule="auto"/>
              <w:rPr>
                <w:rFonts w:ascii="Arial"/>
                <w:sz w:val="21"/>
              </w:rPr>
            </w:pPr>
          </w:p>
          <w:p w14:paraId="5825C6D6">
            <w:pPr>
              <w:pStyle w:val="26"/>
              <w:spacing w:before="58" w:line="222" w:lineRule="auto"/>
              <w:ind w:left="39"/>
            </w:pPr>
            <w:r>
              <w:rPr>
                <w:spacing w:val="-1"/>
              </w:rPr>
              <w:t>铅（以Pb计）、匹可硫酸钠、番泻苷A、番泻苷B</w:t>
            </w:r>
          </w:p>
        </w:tc>
        <w:tc>
          <w:tcPr>
            <w:tcW w:w="1451" w:type="dxa"/>
            <w:gridSpan w:val="2"/>
            <w:vMerge w:val="restart"/>
            <w:tcBorders>
              <w:bottom w:val="nil"/>
            </w:tcBorders>
            <w:vAlign w:val="top"/>
          </w:tcPr>
          <w:p w14:paraId="13A91234">
            <w:pPr>
              <w:pStyle w:val="26"/>
              <w:spacing w:before="58" w:line="220" w:lineRule="auto"/>
            </w:pPr>
            <w:r>
              <w:rPr>
                <w:spacing w:val="-1"/>
              </w:rPr>
              <w:t>铅为监督抽检项目，其他为风险抽检项目</w:t>
            </w:r>
          </w:p>
          <w:p w14:paraId="27725437">
            <w:pPr>
              <w:pStyle w:val="26"/>
              <w:spacing w:before="123" w:line="92" w:lineRule="exact"/>
              <w:ind w:left="866"/>
            </w:pPr>
            <w:r>
              <w:rPr>
                <w:position w:val="1"/>
              </w:rPr>
              <w:t>。</w:t>
            </w:r>
          </w:p>
        </w:tc>
      </w:tr>
      <w:tr w14:paraId="7EE9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55" w:hRule="atLeast"/>
        </w:trPr>
        <w:tc>
          <w:tcPr>
            <w:tcW w:w="520" w:type="dxa"/>
            <w:vMerge w:val="continue"/>
            <w:tcBorders>
              <w:top w:val="nil"/>
              <w:bottom w:val="nil"/>
            </w:tcBorders>
            <w:vAlign w:val="top"/>
          </w:tcPr>
          <w:p w14:paraId="4E8CBBA5">
            <w:pPr>
              <w:rPr>
                <w:rFonts w:ascii="Arial"/>
                <w:sz w:val="21"/>
              </w:rPr>
            </w:pPr>
          </w:p>
        </w:tc>
        <w:tc>
          <w:tcPr>
            <w:tcW w:w="1304" w:type="dxa"/>
            <w:gridSpan w:val="2"/>
            <w:vMerge w:val="continue"/>
            <w:tcBorders>
              <w:top w:val="nil"/>
              <w:bottom w:val="nil"/>
            </w:tcBorders>
            <w:vAlign w:val="top"/>
          </w:tcPr>
          <w:p w14:paraId="1C3A97C2">
            <w:pPr>
              <w:rPr>
                <w:rFonts w:ascii="Arial"/>
                <w:sz w:val="21"/>
              </w:rPr>
            </w:pPr>
          </w:p>
        </w:tc>
        <w:tc>
          <w:tcPr>
            <w:tcW w:w="959" w:type="dxa"/>
            <w:gridSpan w:val="2"/>
            <w:vMerge w:val="continue"/>
            <w:tcBorders>
              <w:top w:val="nil"/>
              <w:bottom w:val="nil"/>
            </w:tcBorders>
            <w:vAlign w:val="top"/>
          </w:tcPr>
          <w:p w14:paraId="0B615338">
            <w:pPr>
              <w:rPr>
                <w:rFonts w:ascii="Arial"/>
                <w:sz w:val="21"/>
              </w:rPr>
            </w:pPr>
          </w:p>
        </w:tc>
        <w:tc>
          <w:tcPr>
            <w:tcW w:w="945" w:type="dxa"/>
            <w:gridSpan w:val="2"/>
            <w:vMerge w:val="continue"/>
            <w:tcBorders>
              <w:top w:val="nil"/>
              <w:bottom w:val="nil"/>
            </w:tcBorders>
            <w:vAlign w:val="top"/>
          </w:tcPr>
          <w:p w14:paraId="7C9B90B5">
            <w:pPr>
              <w:rPr>
                <w:rFonts w:ascii="Arial"/>
                <w:sz w:val="21"/>
              </w:rPr>
            </w:pPr>
          </w:p>
        </w:tc>
        <w:tc>
          <w:tcPr>
            <w:tcW w:w="1153" w:type="dxa"/>
            <w:gridSpan w:val="2"/>
            <w:vAlign w:val="top"/>
          </w:tcPr>
          <w:p w14:paraId="7768C7BD">
            <w:pPr>
              <w:spacing w:line="439" w:lineRule="auto"/>
              <w:rPr>
                <w:rFonts w:ascii="Arial"/>
                <w:sz w:val="21"/>
              </w:rPr>
            </w:pPr>
          </w:p>
          <w:p w14:paraId="618EBFE2">
            <w:pPr>
              <w:pStyle w:val="26"/>
              <w:spacing w:before="59" w:line="220" w:lineRule="auto"/>
              <w:ind w:left="311"/>
            </w:pPr>
            <w:r>
              <w:rPr>
                <w:spacing w:val="-3"/>
              </w:rPr>
              <w:t>代用茶</w:t>
            </w:r>
          </w:p>
        </w:tc>
        <w:tc>
          <w:tcPr>
            <w:tcW w:w="1170" w:type="dxa"/>
            <w:gridSpan w:val="2"/>
            <w:vAlign w:val="top"/>
          </w:tcPr>
          <w:p w14:paraId="1402AEE8">
            <w:pPr>
              <w:spacing w:line="440" w:lineRule="auto"/>
              <w:rPr>
                <w:rFonts w:ascii="Arial"/>
                <w:sz w:val="21"/>
              </w:rPr>
            </w:pPr>
          </w:p>
          <w:p w14:paraId="5A4BF642">
            <w:pPr>
              <w:pStyle w:val="26"/>
              <w:spacing w:before="58" w:line="219" w:lineRule="auto"/>
              <w:ind w:left="143"/>
            </w:pPr>
            <w:r>
              <w:rPr>
                <w:spacing w:val="-2"/>
              </w:rPr>
              <w:t>枸杞（干）</w:t>
            </w:r>
          </w:p>
        </w:tc>
        <w:tc>
          <w:tcPr>
            <w:tcW w:w="7044" w:type="dxa"/>
            <w:gridSpan w:val="2"/>
            <w:vAlign w:val="top"/>
          </w:tcPr>
          <w:p w14:paraId="5DDFDD8B">
            <w:pPr>
              <w:pStyle w:val="26"/>
              <w:spacing w:before="52" w:line="224" w:lineRule="auto"/>
              <w:ind w:left="34" w:right="109" w:firstLine="5"/>
              <w:jc w:val="both"/>
            </w:pPr>
            <w:r>
              <w:t>铅（以Pb计）、匹可硫酸钠、大黄酚、橙黄决明素、番泻苷A、番泻苷B</w:t>
            </w:r>
            <w:r>
              <w:rPr>
                <w:spacing w:val="-1"/>
              </w:rPr>
              <w:t>、阿司匹林、布</w:t>
            </w:r>
            <w:r>
              <w:t>洛芬、安乃近、对乙酰氨基酚、地塞米松、吲哚美辛、萘丁美酮、塞来昔布、美</w:t>
            </w:r>
            <w:r>
              <w:rPr>
                <w:spacing w:val="-1"/>
              </w:rPr>
              <w:t>洛昔康</w:t>
            </w:r>
            <w:r>
              <w:t xml:space="preserve"> </w:t>
            </w:r>
            <w:r>
              <w:rPr>
                <w:spacing w:val="-1"/>
              </w:rPr>
              <w:t>、舒林酸、去氢硝苯地平、去氢亚硝基硝苯地平、西布曲明、N-单去甲基西</w:t>
            </w:r>
            <w:r>
              <w:rPr>
                <w:spacing w:val="-2"/>
              </w:rPr>
              <w:t>布曲明、N，</w:t>
            </w:r>
            <w:r>
              <w:t xml:space="preserve"> N-双去甲基西布曲明、芬氟拉明、伪麻黄碱、酚酞、比沙可啶、麻黄碱、4-氯双异丁酚丁</w:t>
            </w:r>
          </w:p>
        </w:tc>
        <w:tc>
          <w:tcPr>
            <w:tcW w:w="1451" w:type="dxa"/>
            <w:gridSpan w:val="2"/>
            <w:vMerge w:val="continue"/>
            <w:tcBorders>
              <w:top w:val="nil"/>
              <w:bottom w:val="nil"/>
            </w:tcBorders>
            <w:vAlign w:val="top"/>
          </w:tcPr>
          <w:p w14:paraId="3451D3E7">
            <w:pPr>
              <w:rPr>
                <w:rFonts w:ascii="Arial"/>
                <w:sz w:val="21"/>
              </w:rPr>
            </w:pPr>
          </w:p>
        </w:tc>
      </w:tr>
      <w:tr w14:paraId="276F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18" w:hRule="atLeast"/>
        </w:trPr>
        <w:tc>
          <w:tcPr>
            <w:tcW w:w="520" w:type="dxa"/>
            <w:vMerge w:val="continue"/>
            <w:tcBorders>
              <w:top w:val="nil"/>
              <w:bottom w:val="nil"/>
            </w:tcBorders>
            <w:vAlign w:val="top"/>
          </w:tcPr>
          <w:p w14:paraId="57A78649">
            <w:pPr>
              <w:rPr>
                <w:rFonts w:ascii="Arial"/>
                <w:sz w:val="21"/>
              </w:rPr>
            </w:pPr>
          </w:p>
        </w:tc>
        <w:tc>
          <w:tcPr>
            <w:tcW w:w="1304" w:type="dxa"/>
            <w:gridSpan w:val="2"/>
            <w:vMerge w:val="continue"/>
            <w:tcBorders>
              <w:top w:val="nil"/>
              <w:bottom w:val="nil"/>
            </w:tcBorders>
            <w:vAlign w:val="top"/>
          </w:tcPr>
          <w:p w14:paraId="373491BD">
            <w:pPr>
              <w:rPr>
                <w:rFonts w:ascii="Arial"/>
                <w:sz w:val="21"/>
              </w:rPr>
            </w:pPr>
          </w:p>
        </w:tc>
        <w:tc>
          <w:tcPr>
            <w:tcW w:w="959" w:type="dxa"/>
            <w:gridSpan w:val="2"/>
            <w:vMerge w:val="continue"/>
            <w:tcBorders>
              <w:top w:val="nil"/>
              <w:bottom w:val="nil"/>
            </w:tcBorders>
            <w:vAlign w:val="top"/>
          </w:tcPr>
          <w:p w14:paraId="37CAA2F3">
            <w:pPr>
              <w:rPr>
                <w:rFonts w:ascii="Arial"/>
                <w:sz w:val="21"/>
              </w:rPr>
            </w:pPr>
          </w:p>
        </w:tc>
        <w:tc>
          <w:tcPr>
            <w:tcW w:w="945" w:type="dxa"/>
            <w:gridSpan w:val="2"/>
            <w:vMerge w:val="continue"/>
            <w:tcBorders>
              <w:top w:val="nil"/>
              <w:bottom w:val="nil"/>
            </w:tcBorders>
            <w:vAlign w:val="top"/>
          </w:tcPr>
          <w:p w14:paraId="635B534A">
            <w:pPr>
              <w:rPr>
                <w:rFonts w:ascii="Arial"/>
                <w:sz w:val="21"/>
              </w:rPr>
            </w:pPr>
          </w:p>
        </w:tc>
        <w:tc>
          <w:tcPr>
            <w:tcW w:w="1153" w:type="dxa"/>
            <w:gridSpan w:val="2"/>
            <w:vAlign w:val="top"/>
          </w:tcPr>
          <w:p w14:paraId="08425521">
            <w:pPr>
              <w:spacing w:line="286" w:lineRule="auto"/>
              <w:rPr>
                <w:rFonts w:ascii="Arial"/>
                <w:sz w:val="21"/>
              </w:rPr>
            </w:pPr>
          </w:p>
          <w:p w14:paraId="61D6EDB6">
            <w:pPr>
              <w:spacing w:line="286" w:lineRule="auto"/>
              <w:rPr>
                <w:rFonts w:ascii="Arial"/>
                <w:sz w:val="21"/>
              </w:rPr>
            </w:pPr>
          </w:p>
          <w:p w14:paraId="0F66A26E">
            <w:pPr>
              <w:pStyle w:val="26"/>
              <w:spacing w:before="58" w:line="220" w:lineRule="auto"/>
              <w:ind w:left="311"/>
            </w:pPr>
            <w:r>
              <w:rPr>
                <w:spacing w:val="-3"/>
              </w:rPr>
              <w:t>代用茶</w:t>
            </w:r>
          </w:p>
        </w:tc>
        <w:tc>
          <w:tcPr>
            <w:tcW w:w="1170" w:type="dxa"/>
            <w:gridSpan w:val="2"/>
            <w:vAlign w:val="top"/>
          </w:tcPr>
          <w:p w14:paraId="5E0CF305">
            <w:pPr>
              <w:spacing w:line="285" w:lineRule="auto"/>
              <w:rPr>
                <w:rFonts w:ascii="Arial"/>
                <w:sz w:val="21"/>
              </w:rPr>
            </w:pPr>
          </w:p>
          <w:p w14:paraId="1FCB7B17">
            <w:pPr>
              <w:spacing w:line="286" w:lineRule="auto"/>
              <w:rPr>
                <w:rFonts w:ascii="Arial"/>
                <w:sz w:val="21"/>
              </w:rPr>
            </w:pPr>
          </w:p>
          <w:p w14:paraId="4F4B90BC">
            <w:pPr>
              <w:pStyle w:val="26"/>
              <w:spacing w:before="58" w:line="222" w:lineRule="auto"/>
              <w:ind w:left="322"/>
            </w:pPr>
            <w:r>
              <w:rPr>
                <w:spacing w:val="-3"/>
              </w:rPr>
              <w:t>苦丁茶</w:t>
            </w:r>
          </w:p>
        </w:tc>
        <w:tc>
          <w:tcPr>
            <w:tcW w:w="7044" w:type="dxa"/>
            <w:gridSpan w:val="2"/>
            <w:vAlign w:val="top"/>
          </w:tcPr>
          <w:p w14:paraId="7BA70C55">
            <w:pPr>
              <w:pStyle w:val="26"/>
              <w:spacing w:before="182" w:line="232" w:lineRule="auto"/>
              <w:ind w:left="34" w:right="109" w:firstLine="5"/>
              <w:jc w:val="both"/>
            </w:pPr>
            <w:r>
              <w:t>铅（以Pb计）、匹可硫酸钠、大黄酚、橙黄决明素、番泻苷A、番泻苷B</w:t>
            </w:r>
            <w:r>
              <w:rPr>
                <w:spacing w:val="-1"/>
              </w:rPr>
              <w:t>、阿司匹林、布</w:t>
            </w:r>
            <w:r>
              <w:t>洛芬、安乃近、对乙酰氨基酚、地塞米松、吲哚美辛、萘丁美酮、塞来昔布、美</w:t>
            </w:r>
            <w:r>
              <w:rPr>
                <w:spacing w:val="-1"/>
              </w:rPr>
              <w:t>洛昔康</w:t>
            </w:r>
            <w:r>
              <w:t xml:space="preserve"> </w:t>
            </w:r>
            <w:r>
              <w:rPr>
                <w:spacing w:val="-1"/>
              </w:rPr>
              <w:t>、舒林酸、去氢硝苯地平、去氢亚硝基硝苯地平、西布曲明、N-单去甲基西</w:t>
            </w:r>
            <w:r>
              <w:rPr>
                <w:spacing w:val="-2"/>
              </w:rPr>
              <w:t>布曲明、N，</w:t>
            </w:r>
            <w:r>
              <w:t xml:space="preserve"> N-双去甲基西布曲明、芬氟拉明、伪麻黄碱、酚酞、比沙可啶、麻黄碱、4-氯双异丁酚丁</w:t>
            </w:r>
          </w:p>
        </w:tc>
        <w:tc>
          <w:tcPr>
            <w:tcW w:w="1451" w:type="dxa"/>
            <w:gridSpan w:val="2"/>
            <w:vMerge w:val="continue"/>
            <w:tcBorders>
              <w:top w:val="nil"/>
              <w:bottom w:val="nil"/>
            </w:tcBorders>
            <w:vAlign w:val="top"/>
          </w:tcPr>
          <w:p w14:paraId="5915ADCE">
            <w:pPr>
              <w:rPr>
                <w:rFonts w:ascii="Arial"/>
                <w:sz w:val="21"/>
              </w:rPr>
            </w:pPr>
          </w:p>
        </w:tc>
      </w:tr>
      <w:tr w14:paraId="3DD1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83" w:hRule="atLeast"/>
        </w:trPr>
        <w:tc>
          <w:tcPr>
            <w:tcW w:w="520" w:type="dxa"/>
            <w:vMerge w:val="continue"/>
            <w:tcBorders>
              <w:top w:val="nil"/>
            </w:tcBorders>
            <w:vAlign w:val="top"/>
          </w:tcPr>
          <w:p w14:paraId="12C13F1A">
            <w:pPr>
              <w:rPr>
                <w:rFonts w:ascii="Arial"/>
                <w:sz w:val="21"/>
              </w:rPr>
            </w:pPr>
          </w:p>
        </w:tc>
        <w:tc>
          <w:tcPr>
            <w:tcW w:w="1304" w:type="dxa"/>
            <w:gridSpan w:val="2"/>
            <w:vMerge w:val="continue"/>
            <w:tcBorders>
              <w:top w:val="nil"/>
            </w:tcBorders>
            <w:vAlign w:val="top"/>
          </w:tcPr>
          <w:p w14:paraId="33483FC0">
            <w:pPr>
              <w:rPr>
                <w:rFonts w:ascii="Arial"/>
                <w:sz w:val="21"/>
              </w:rPr>
            </w:pPr>
          </w:p>
        </w:tc>
        <w:tc>
          <w:tcPr>
            <w:tcW w:w="959" w:type="dxa"/>
            <w:gridSpan w:val="2"/>
            <w:vMerge w:val="continue"/>
            <w:tcBorders>
              <w:top w:val="nil"/>
            </w:tcBorders>
            <w:vAlign w:val="top"/>
          </w:tcPr>
          <w:p w14:paraId="3D299401">
            <w:pPr>
              <w:rPr>
                <w:rFonts w:ascii="Arial"/>
                <w:sz w:val="21"/>
              </w:rPr>
            </w:pPr>
          </w:p>
        </w:tc>
        <w:tc>
          <w:tcPr>
            <w:tcW w:w="945" w:type="dxa"/>
            <w:gridSpan w:val="2"/>
            <w:vMerge w:val="continue"/>
            <w:tcBorders>
              <w:top w:val="nil"/>
            </w:tcBorders>
            <w:vAlign w:val="top"/>
          </w:tcPr>
          <w:p w14:paraId="3919D484">
            <w:pPr>
              <w:rPr>
                <w:rFonts w:ascii="Arial"/>
                <w:sz w:val="21"/>
              </w:rPr>
            </w:pPr>
          </w:p>
        </w:tc>
        <w:tc>
          <w:tcPr>
            <w:tcW w:w="1153" w:type="dxa"/>
            <w:gridSpan w:val="2"/>
            <w:vAlign w:val="top"/>
          </w:tcPr>
          <w:p w14:paraId="6638B5E8">
            <w:pPr>
              <w:spacing w:line="452" w:lineRule="auto"/>
              <w:rPr>
                <w:rFonts w:ascii="Arial"/>
                <w:sz w:val="21"/>
              </w:rPr>
            </w:pPr>
          </w:p>
          <w:p w14:paraId="4DDB0218">
            <w:pPr>
              <w:pStyle w:val="26"/>
              <w:spacing w:before="59" w:line="220" w:lineRule="auto"/>
              <w:ind w:left="311"/>
            </w:pPr>
            <w:r>
              <w:rPr>
                <w:spacing w:val="-3"/>
              </w:rPr>
              <w:t>代用茶</w:t>
            </w:r>
          </w:p>
        </w:tc>
        <w:tc>
          <w:tcPr>
            <w:tcW w:w="1170" w:type="dxa"/>
            <w:gridSpan w:val="2"/>
            <w:vAlign w:val="top"/>
          </w:tcPr>
          <w:p w14:paraId="6E2F986D">
            <w:pPr>
              <w:spacing w:line="452" w:lineRule="auto"/>
              <w:rPr>
                <w:rFonts w:ascii="Arial"/>
                <w:sz w:val="21"/>
              </w:rPr>
            </w:pPr>
          </w:p>
          <w:p w14:paraId="56BB66B6">
            <w:pPr>
              <w:pStyle w:val="26"/>
              <w:spacing w:before="59" w:line="220" w:lineRule="auto"/>
              <w:ind w:left="142"/>
            </w:pPr>
            <w:r>
              <w:rPr>
                <w:spacing w:val="-2"/>
              </w:rPr>
              <w:t>其他代用茶</w:t>
            </w:r>
          </w:p>
        </w:tc>
        <w:tc>
          <w:tcPr>
            <w:tcW w:w="7044" w:type="dxa"/>
            <w:gridSpan w:val="2"/>
            <w:vAlign w:val="top"/>
          </w:tcPr>
          <w:p w14:paraId="2570E62C">
            <w:pPr>
              <w:pStyle w:val="26"/>
              <w:spacing w:before="66" w:line="227" w:lineRule="auto"/>
              <w:ind w:left="34" w:right="109" w:firstLine="5"/>
              <w:jc w:val="both"/>
            </w:pPr>
            <w:r>
              <w:t>铅（以Pb计）、匹可硫酸钠、大黄酚、橙黄决明素、番泻苷A、番泻苷B</w:t>
            </w:r>
            <w:r>
              <w:rPr>
                <w:spacing w:val="-1"/>
              </w:rPr>
              <w:t>、阿司匹林、布</w:t>
            </w:r>
            <w:r>
              <w:t>洛芬、安乃近、对乙酰氨基酚、地塞米松、吲哚美辛、萘丁美酮、塞来昔布、美</w:t>
            </w:r>
            <w:r>
              <w:rPr>
                <w:spacing w:val="-1"/>
              </w:rPr>
              <w:t>洛昔康</w:t>
            </w:r>
            <w:r>
              <w:t xml:space="preserve"> </w:t>
            </w:r>
            <w:r>
              <w:rPr>
                <w:spacing w:val="-1"/>
              </w:rPr>
              <w:t>、舒林酸、去氢硝苯地平、去氢亚硝基硝苯地平、西布曲明、N-单去甲基西</w:t>
            </w:r>
            <w:r>
              <w:rPr>
                <w:spacing w:val="-2"/>
              </w:rPr>
              <w:t>布曲明、N，</w:t>
            </w:r>
            <w:r>
              <w:t xml:space="preserve"> N-双去甲基西布曲明、芬氟拉明、伪麻黄碱、酚酞、比沙可啶、麻黄碱、4-氯双异丁酚丁</w:t>
            </w:r>
          </w:p>
        </w:tc>
        <w:tc>
          <w:tcPr>
            <w:tcW w:w="1451" w:type="dxa"/>
            <w:gridSpan w:val="2"/>
            <w:vMerge w:val="continue"/>
            <w:tcBorders>
              <w:top w:val="nil"/>
            </w:tcBorders>
            <w:vAlign w:val="top"/>
          </w:tcPr>
          <w:p w14:paraId="2A503899">
            <w:pPr>
              <w:rPr>
                <w:rFonts w:ascii="Arial"/>
                <w:sz w:val="21"/>
              </w:rPr>
            </w:pPr>
          </w:p>
        </w:tc>
      </w:tr>
      <w:tr w14:paraId="2CFA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43" w:hRule="atLeast"/>
        </w:trPr>
        <w:tc>
          <w:tcPr>
            <w:tcW w:w="520" w:type="dxa"/>
            <w:vMerge w:val="restart"/>
            <w:tcBorders>
              <w:bottom w:val="nil"/>
            </w:tcBorders>
            <w:vAlign w:val="top"/>
          </w:tcPr>
          <w:p w14:paraId="2D68A9A6">
            <w:pPr>
              <w:spacing w:line="248" w:lineRule="auto"/>
              <w:rPr>
                <w:rFonts w:ascii="Arial"/>
                <w:sz w:val="21"/>
              </w:rPr>
            </w:pPr>
          </w:p>
          <w:p w14:paraId="2A94AAF1">
            <w:pPr>
              <w:spacing w:line="248" w:lineRule="auto"/>
              <w:rPr>
                <w:rFonts w:ascii="Arial"/>
                <w:sz w:val="21"/>
              </w:rPr>
            </w:pPr>
          </w:p>
          <w:p w14:paraId="282DB037">
            <w:pPr>
              <w:spacing w:line="248" w:lineRule="auto"/>
              <w:rPr>
                <w:rFonts w:ascii="Arial"/>
                <w:sz w:val="21"/>
              </w:rPr>
            </w:pPr>
          </w:p>
          <w:p w14:paraId="3EEAA748">
            <w:pPr>
              <w:spacing w:line="248" w:lineRule="auto"/>
              <w:rPr>
                <w:rFonts w:ascii="Arial"/>
                <w:sz w:val="21"/>
              </w:rPr>
            </w:pPr>
          </w:p>
          <w:p w14:paraId="35FFC749">
            <w:pPr>
              <w:spacing w:line="248" w:lineRule="auto"/>
              <w:rPr>
                <w:rFonts w:ascii="Arial"/>
                <w:sz w:val="21"/>
              </w:rPr>
            </w:pPr>
          </w:p>
          <w:p w14:paraId="43F7B334">
            <w:pPr>
              <w:spacing w:line="248" w:lineRule="auto"/>
              <w:rPr>
                <w:rFonts w:ascii="Arial"/>
                <w:sz w:val="21"/>
              </w:rPr>
            </w:pPr>
          </w:p>
          <w:p w14:paraId="61481B95">
            <w:pPr>
              <w:spacing w:line="248" w:lineRule="auto"/>
              <w:rPr>
                <w:rFonts w:ascii="Arial"/>
                <w:sz w:val="21"/>
              </w:rPr>
            </w:pPr>
          </w:p>
          <w:p w14:paraId="091BEB0C">
            <w:pPr>
              <w:spacing w:line="248" w:lineRule="auto"/>
              <w:rPr>
                <w:rFonts w:ascii="Arial"/>
                <w:sz w:val="21"/>
              </w:rPr>
            </w:pPr>
          </w:p>
          <w:p w14:paraId="04CBC4CE">
            <w:pPr>
              <w:spacing w:line="248" w:lineRule="auto"/>
              <w:rPr>
                <w:rFonts w:ascii="Arial"/>
                <w:sz w:val="21"/>
              </w:rPr>
            </w:pPr>
          </w:p>
          <w:p w14:paraId="772F3529">
            <w:pPr>
              <w:spacing w:line="248" w:lineRule="auto"/>
              <w:rPr>
                <w:rFonts w:ascii="Arial"/>
                <w:sz w:val="21"/>
              </w:rPr>
            </w:pPr>
          </w:p>
          <w:p w14:paraId="2B1735E3">
            <w:pPr>
              <w:spacing w:line="248" w:lineRule="auto"/>
              <w:rPr>
                <w:rFonts w:ascii="Arial"/>
                <w:sz w:val="21"/>
              </w:rPr>
            </w:pPr>
          </w:p>
          <w:p w14:paraId="3E3D55EB">
            <w:pPr>
              <w:spacing w:line="248" w:lineRule="auto"/>
              <w:rPr>
                <w:rFonts w:ascii="Arial"/>
                <w:sz w:val="21"/>
              </w:rPr>
            </w:pPr>
          </w:p>
          <w:p w14:paraId="3895253D">
            <w:pPr>
              <w:spacing w:line="249" w:lineRule="auto"/>
              <w:rPr>
                <w:rFonts w:ascii="Arial"/>
                <w:sz w:val="21"/>
              </w:rPr>
            </w:pPr>
          </w:p>
          <w:p w14:paraId="788DA8D6">
            <w:pPr>
              <w:spacing w:line="249" w:lineRule="auto"/>
              <w:rPr>
                <w:rFonts w:ascii="Arial"/>
                <w:sz w:val="21"/>
              </w:rPr>
            </w:pPr>
          </w:p>
          <w:p w14:paraId="4D31042F">
            <w:pPr>
              <w:spacing w:line="249" w:lineRule="auto"/>
              <w:rPr>
                <w:rFonts w:ascii="Arial"/>
                <w:sz w:val="21"/>
              </w:rPr>
            </w:pPr>
          </w:p>
          <w:p w14:paraId="45C063DE">
            <w:pPr>
              <w:spacing w:line="249" w:lineRule="auto"/>
              <w:rPr>
                <w:rFonts w:ascii="Arial"/>
                <w:sz w:val="21"/>
              </w:rPr>
            </w:pPr>
          </w:p>
          <w:p w14:paraId="026669B9">
            <w:pPr>
              <w:spacing w:line="249" w:lineRule="auto"/>
              <w:rPr>
                <w:rFonts w:ascii="Arial"/>
                <w:sz w:val="21"/>
              </w:rPr>
            </w:pPr>
          </w:p>
          <w:p w14:paraId="02D5BBF3">
            <w:pPr>
              <w:spacing w:line="249" w:lineRule="auto"/>
              <w:rPr>
                <w:rFonts w:ascii="Arial"/>
                <w:sz w:val="21"/>
              </w:rPr>
            </w:pPr>
          </w:p>
          <w:p w14:paraId="5074104B">
            <w:pPr>
              <w:pStyle w:val="26"/>
              <w:spacing w:before="59" w:line="242" w:lineRule="auto"/>
              <w:ind w:left="221"/>
            </w:pPr>
            <w:r>
              <w:t>2</w:t>
            </w:r>
          </w:p>
        </w:tc>
        <w:tc>
          <w:tcPr>
            <w:tcW w:w="1304" w:type="dxa"/>
            <w:gridSpan w:val="2"/>
            <w:vMerge w:val="restart"/>
            <w:tcBorders>
              <w:bottom w:val="nil"/>
            </w:tcBorders>
            <w:vAlign w:val="top"/>
          </w:tcPr>
          <w:p w14:paraId="4096C223">
            <w:pPr>
              <w:spacing w:line="249" w:lineRule="auto"/>
              <w:rPr>
                <w:rFonts w:ascii="Arial"/>
                <w:sz w:val="21"/>
              </w:rPr>
            </w:pPr>
          </w:p>
          <w:p w14:paraId="37E8735C">
            <w:pPr>
              <w:spacing w:line="249" w:lineRule="auto"/>
              <w:rPr>
                <w:rFonts w:ascii="Arial"/>
                <w:sz w:val="21"/>
              </w:rPr>
            </w:pPr>
          </w:p>
          <w:p w14:paraId="6A1ACEDE">
            <w:pPr>
              <w:spacing w:line="249" w:lineRule="auto"/>
              <w:rPr>
                <w:rFonts w:ascii="Arial"/>
                <w:sz w:val="21"/>
              </w:rPr>
            </w:pPr>
          </w:p>
          <w:p w14:paraId="16E68667">
            <w:pPr>
              <w:spacing w:line="249" w:lineRule="auto"/>
              <w:rPr>
                <w:rFonts w:ascii="Arial"/>
                <w:sz w:val="21"/>
              </w:rPr>
            </w:pPr>
          </w:p>
          <w:p w14:paraId="2E85F914">
            <w:pPr>
              <w:spacing w:line="250" w:lineRule="auto"/>
              <w:rPr>
                <w:rFonts w:ascii="Arial"/>
                <w:sz w:val="21"/>
              </w:rPr>
            </w:pPr>
          </w:p>
          <w:p w14:paraId="0AC856CC">
            <w:pPr>
              <w:spacing w:line="250" w:lineRule="auto"/>
              <w:rPr>
                <w:rFonts w:ascii="Arial"/>
                <w:sz w:val="21"/>
              </w:rPr>
            </w:pPr>
          </w:p>
          <w:p w14:paraId="77734590">
            <w:pPr>
              <w:spacing w:line="250" w:lineRule="auto"/>
              <w:rPr>
                <w:rFonts w:ascii="Arial"/>
                <w:sz w:val="21"/>
              </w:rPr>
            </w:pPr>
          </w:p>
          <w:p w14:paraId="027E6889">
            <w:pPr>
              <w:spacing w:line="250" w:lineRule="auto"/>
              <w:rPr>
                <w:rFonts w:ascii="Arial"/>
                <w:sz w:val="21"/>
              </w:rPr>
            </w:pPr>
          </w:p>
          <w:p w14:paraId="6C2C4859">
            <w:pPr>
              <w:spacing w:line="250" w:lineRule="auto"/>
              <w:rPr>
                <w:rFonts w:ascii="Arial"/>
                <w:sz w:val="21"/>
              </w:rPr>
            </w:pPr>
          </w:p>
          <w:p w14:paraId="0EB7977B">
            <w:pPr>
              <w:spacing w:line="250" w:lineRule="auto"/>
              <w:rPr>
                <w:rFonts w:ascii="Arial"/>
                <w:sz w:val="21"/>
              </w:rPr>
            </w:pPr>
          </w:p>
          <w:p w14:paraId="2F8B91E4">
            <w:pPr>
              <w:spacing w:line="250" w:lineRule="auto"/>
              <w:rPr>
                <w:rFonts w:ascii="Arial"/>
                <w:sz w:val="21"/>
              </w:rPr>
            </w:pPr>
          </w:p>
          <w:p w14:paraId="400AE78C">
            <w:pPr>
              <w:spacing w:line="250" w:lineRule="auto"/>
              <w:rPr>
                <w:rFonts w:ascii="Arial"/>
                <w:sz w:val="21"/>
              </w:rPr>
            </w:pPr>
          </w:p>
          <w:p w14:paraId="51E445AC">
            <w:pPr>
              <w:spacing w:line="250" w:lineRule="auto"/>
              <w:rPr>
                <w:rFonts w:ascii="Arial"/>
                <w:sz w:val="21"/>
              </w:rPr>
            </w:pPr>
          </w:p>
          <w:p w14:paraId="47ABBE1E">
            <w:pPr>
              <w:spacing w:line="250" w:lineRule="auto"/>
              <w:rPr>
                <w:rFonts w:ascii="Arial"/>
                <w:sz w:val="21"/>
              </w:rPr>
            </w:pPr>
          </w:p>
          <w:p w14:paraId="5B1DDB1C">
            <w:pPr>
              <w:spacing w:line="250" w:lineRule="auto"/>
              <w:rPr>
                <w:rFonts w:ascii="Arial"/>
                <w:sz w:val="21"/>
              </w:rPr>
            </w:pPr>
          </w:p>
          <w:p w14:paraId="2395488B">
            <w:pPr>
              <w:spacing w:line="250" w:lineRule="auto"/>
              <w:rPr>
                <w:rFonts w:ascii="Arial"/>
                <w:sz w:val="21"/>
              </w:rPr>
            </w:pPr>
          </w:p>
          <w:p w14:paraId="32F25774">
            <w:pPr>
              <w:spacing w:line="250" w:lineRule="auto"/>
              <w:rPr>
                <w:rFonts w:ascii="Arial"/>
                <w:sz w:val="21"/>
              </w:rPr>
            </w:pPr>
          </w:p>
          <w:p w14:paraId="40CC8F41">
            <w:pPr>
              <w:pStyle w:val="26"/>
              <w:spacing w:before="58" w:line="221" w:lineRule="auto"/>
              <w:ind w:left="110"/>
            </w:pPr>
            <w:r>
              <w:rPr>
                <w:b/>
                <w:bCs/>
                <w:spacing w:val="-2"/>
              </w:rPr>
              <w:t>功能性专项抽</w:t>
            </w:r>
          </w:p>
          <w:p w14:paraId="2725646B">
            <w:pPr>
              <w:pStyle w:val="26"/>
              <w:spacing w:before="11" w:line="219" w:lineRule="auto"/>
              <w:ind w:left="199"/>
            </w:pPr>
            <w:r>
              <w:rPr>
                <w:b/>
                <w:bCs/>
                <w:spacing w:val="-2"/>
              </w:rPr>
              <w:t>检（省级本</w:t>
            </w:r>
          </w:p>
          <w:p w14:paraId="27292512">
            <w:pPr>
              <w:pStyle w:val="26"/>
              <w:spacing w:before="12" w:line="222" w:lineRule="auto"/>
              <w:ind w:left="475"/>
            </w:pPr>
            <w:r>
              <w:rPr>
                <w:b/>
                <w:bCs/>
                <w:spacing w:val="-7"/>
              </w:rPr>
              <w:t>级）</w:t>
            </w:r>
          </w:p>
        </w:tc>
        <w:tc>
          <w:tcPr>
            <w:tcW w:w="959" w:type="dxa"/>
            <w:gridSpan w:val="2"/>
            <w:vAlign w:val="top"/>
          </w:tcPr>
          <w:p w14:paraId="2996DABE">
            <w:pPr>
              <w:spacing w:line="276" w:lineRule="auto"/>
              <w:rPr>
                <w:rFonts w:ascii="Arial"/>
                <w:sz w:val="21"/>
              </w:rPr>
            </w:pPr>
          </w:p>
          <w:p w14:paraId="62A105A0">
            <w:pPr>
              <w:spacing w:line="276" w:lineRule="auto"/>
              <w:rPr>
                <w:rFonts w:ascii="Arial"/>
                <w:sz w:val="21"/>
              </w:rPr>
            </w:pPr>
          </w:p>
          <w:p w14:paraId="60AE3E75">
            <w:pPr>
              <w:spacing w:line="276" w:lineRule="auto"/>
              <w:rPr>
                <w:rFonts w:ascii="Arial"/>
                <w:sz w:val="21"/>
              </w:rPr>
            </w:pPr>
          </w:p>
          <w:p w14:paraId="258EBCAC">
            <w:pPr>
              <w:pStyle w:val="26"/>
              <w:spacing w:before="58" w:line="220" w:lineRule="auto"/>
              <w:ind w:left="305"/>
            </w:pPr>
            <w:r>
              <w:rPr>
                <w:spacing w:val="-6"/>
              </w:rPr>
              <w:t>酒类</w:t>
            </w:r>
          </w:p>
        </w:tc>
        <w:tc>
          <w:tcPr>
            <w:tcW w:w="945" w:type="dxa"/>
            <w:gridSpan w:val="2"/>
            <w:vAlign w:val="top"/>
          </w:tcPr>
          <w:p w14:paraId="7A0D827A">
            <w:pPr>
              <w:spacing w:line="276" w:lineRule="auto"/>
              <w:rPr>
                <w:rFonts w:ascii="Arial"/>
                <w:sz w:val="21"/>
              </w:rPr>
            </w:pPr>
          </w:p>
          <w:p w14:paraId="6482DAA8">
            <w:pPr>
              <w:spacing w:line="276" w:lineRule="auto"/>
              <w:rPr>
                <w:rFonts w:ascii="Arial"/>
                <w:sz w:val="21"/>
              </w:rPr>
            </w:pPr>
          </w:p>
          <w:p w14:paraId="3EB73DAC">
            <w:pPr>
              <w:spacing w:line="276" w:lineRule="auto"/>
              <w:rPr>
                <w:rFonts w:ascii="Arial"/>
                <w:sz w:val="21"/>
              </w:rPr>
            </w:pPr>
          </w:p>
          <w:p w14:paraId="59D071FD">
            <w:pPr>
              <w:pStyle w:val="26"/>
              <w:spacing w:before="58" w:line="221" w:lineRule="auto"/>
              <w:ind w:left="207"/>
            </w:pPr>
            <w:r>
              <w:rPr>
                <w:spacing w:val="-3"/>
              </w:rPr>
              <w:t>其他酒</w:t>
            </w:r>
          </w:p>
        </w:tc>
        <w:tc>
          <w:tcPr>
            <w:tcW w:w="1153" w:type="dxa"/>
            <w:gridSpan w:val="2"/>
            <w:vAlign w:val="top"/>
          </w:tcPr>
          <w:p w14:paraId="19531393">
            <w:pPr>
              <w:spacing w:line="276" w:lineRule="auto"/>
              <w:rPr>
                <w:rFonts w:ascii="Arial"/>
                <w:sz w:val="21"/>
              </w:rPr>
            </w:pPr>
          </w:p>
          <w:p w14:paraId="25B6741A">
            <w:pPr>
              <w:spacing w:line="276" w:lineRule="auto"/>
              <w:rPr>
                <w:rFonts w:ascii="Arial"/>
                <w:sz w:val="21"/>
              </w:rPr>
            </w:pPr>
          </w:p>
          <w:p w14:paraId="18C34ABC">
            <w:pPr>
              <w:spacing w:line="276" w:lineRule="auto"/>
              <w:rPr>
                <w:rFonts w:ascii="Arial"/>
                <w:sz w:val="21"/>
              </w:rPr>
            </w:pPr>
          </w:p>
          <w:p w14:paraId="1574D774">
            <w:pPr>
              <w:pStyle w:val="26"/>
              <w:spacing w:before="58" w:line="221" w:lineRule="auto"/>
              <w:ind w:left="312"/>
            </w:pPr>
            <w:r>
              <w:rPr>
                <w:spacing w:val="-3"/>
              </w:rPr>
              <w:t>配制酒</w:t>
            </w:r>
          </w:p>
        </w:tc>
        <w:tc>
          <w:tcPr>
            <w:tcW w:w="1170" w:type="dxa"/>
            <w:gridSpan w:val="2"/>
            <w:vAlign w:val="top"/>
          </w:tcPr>
          <w:p w14:paraId="1D9721F2">
            <w:pPr>
              <w:spacing w:line="302" w:lineRule="auto"/>
              <w:rPr>
                <w:rFonts w:ascii="Arial"/>
                <w:sz w:val="21"/>
              </w:rPr>
            </w:pPr>
          </w:p>
          <w:p w14:paraId="73EC942B">
            <w:pPr>
              <w:spacing w:line="302" w:lineRule="auto"/>
              <w:rPr>
                <w:rFonts w:ascii="Arial"/>
                <w:sz w:val="21"/>
              </w:rPr>
            </w:pPr>
          </w:p>
          <w:p w14:paraId="432EA28B">
            <w:pPr>
              <w:pStyle w:val="26"/>
              <w:spacing w:before="59" w:line="221" w:lineRule="auto"/>
              <w:ind w:left="70"/>
            </w:pPr>
            <w:r>
              <w:rPr>
                <w:spacing w:val="-5"/>
              </w:rPr>
              <w:t>以蒸馏酒及食</w:t>
            </w:r>
            <w:r>
              <w:rPr>
                <w:spacing w:val="-2"/>
              </w:rPr>
              <w:t>用酒精为酒基</w:t>
            </w:r>
            <w:r>
              <w:rPr>
                <w:spacing w:val="-6"/>
              </w:rPr>
              <w:t>的配制酒</w:t>
            </w:r>
          </w:p>
        </w:tc>
        <w:tc>
          <w:tcPr>
            <w:tcW w:w="7044" w:type="dxa"/>
            <w:gridSpan w:val="2"/>
            <w:vAlign w:val="top"/>
          </w:tcPr>
          <w:p w14:paraId="17495DD4">
            <w:pPr>
              <w:spacing w:line="382" w:lineRule="auto"/>
              <w:rPr>
                <w:rFonts w:ascii="Arial"/>
                <w:sz w:val="21"/>
              </w:rPr>
            </w:pPr>
          </w:p>
          <w:p w14:paraId="1E0E6BB8">
            <w:pPr>
              <w:pStyle w:val="26"/>
              <w:spacing w:before="58" w:line="231" w:lineRule="auto"/>
              <w:ind w:left="39" w:right="156"/>
            </w:pPr>
            <w:r>
              <w:t>酚妥拉明、特拉唑嗪、哌唑嗪、妥拉唑林、西地那非、豪莫西地那</w:t>
            </w:r>
            <w:r>
              <w:rPr>
                <w:spacing w:val="-1"/>
              </w:rPr>
              <w:t>非、硫代艾地那非、</w:t>
            </w:r>
            <w:r>
              <w:t>他达拉非、育亨宾、二硫代去甲基卡巴地那非、那非乙酰酸、去甲</w:t>
            </w:r>
            <w:r>
              <w:rPr>
                <w:spacing w:val="-1"/>
              </w:rPr>
              <w:t>基卡巴地那非、去甲</w:t>
            </w:r>
            <w:r>
              <w:t>基他达拉非、那红地那非、红地那非、伐地那非、羟基豪莫西地那</w:t>
            </w:r>
            <w:r>
              <w:rPr>
                <w:spacing w:val="-1"/>
              </w:rPr>
              <w:t>非、氨基他达拉非、</w:t>
            </w:r>
            <w:r>
              <w:t>伪伐地那非、那莫西地那非、淫羊藿苷、二甲双胍、苯乙双胍、丁</w:t>
            </w:r>
            <w:r>
              <w:rPr>
                <w:spacing w:val="-1"/>
              </w:rPr>
              <w:t>二胍、去氢硝苯地平</w:t>
            </w:r>
            <w:r>
              <w:t xml:space="preserve"> 、去氢亚硝基硝苯地平、4-氯双异丁酚丁、伐地</w:t>
            </w:r>
            <w:r>
              <w:rPr>
                <w:spacing w:val="-1"/>
              </w:rPr>
              <w:t>那非杂质30</w:t>
            </w:r>
          </w:p>
        </w:tc>
        <w:tc>
          <w:tcPr>
            <w:tcW w:w="1451" w:type="dxa"/>
            <w:gridSpan w:val="2"/>
            <w:vAlign w:val="top"/>
          </w:tcPr>
          <w:p w14:paraId="35DF6BDB">
            <w:pPr>
              <w:pStyle w:val="26"/>
              <w:spacing w:before="58" w:line="231" w:lineRule="auto"/>
              <w:ind w:right="96"/>
              <w:jc w:val="both"/>
            </w:pPr>
            <w:r>
              <w:rPr>
                <w:spacing w:val="-1"/>
              </w:rPr>
              <w:t>那非类物质、育亨宾为监督抽检项目，其他为风险抽检项目。</w:t>
            </w:r>
          </w:p>
        </w:tc>
      </w:tr>
      <w:tr w14:paraId="282F7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45" w:hRule="atLeast"/>
        </w:trPr>
        <w:tc>
          <w:tcPr>
            <w:tcW w:w="520" w:type="dxa"/>
            <w:vMerge w:val="continue"/>
            <w:tcBorders>
              <w:top w:val="nil"/>
              <w:bottom w:val="nil"/>
            </w:tcBorders>
            <w:vAlign w:val="top"/>
          </w:tcPr>
          <w:p w14:paraId="7572AFCD">
            <w:pPr>
              <w:rPr>
                <w:rFonts w:ascii="Arial"/>
                <w:sz w:val="21"/>
              </w:rPr>
            </w:pPr>
          </w:p>
        </w:tc>
        <w:tc>
          <w:tcPr>
            <w:tcW w:w="1304" w:type="dxa"/>
            <w:gridSpan w:val="2"/>
            <w:vMerge w:val="continue"/>
            <w:tcBorders>
              <w:top w:val="nil"/>
              <w:bottom w:val="nil"/>
            </w:tcBorders>
            <w:vAlign w:val="top"/>
          </w:tcPr>
          <w:p w14:paraId="060030E3">
            <w:pPr>
              <w:rPr>
                <w:rFonts w:ascii="Arial"/>
                <w:sz w:val="21"/>
              </w:rPr>
            </w:pPr>
          </w:p>
        </w:tc>
        <w:tc>
          <w:tcPr>
            <w:tcW w:w="959" w:type="dxa"/>
            <w:gridSpan w:val="2"/>
            <w:vAlign w:val="top"/>
          </w:tcPr>
          <w:p w14:paraId="61FC39A5">
            <w:pPr>
              <w:spacing w:line="338" w:lineRule="auto"/>
              <w:rPr>
                <w:rFonts w:ascii="Arial"/>
                <w:sz w:val="21"/>
              </w:rPr>
            </w:pPr>
          </w:p>
          <w:p w14:paraId="2FDEDD6B">
            <w:pPr>
              <w:spacing w:line="338" w:lineRule="auto"/>
              <w:rPr>
                <w:rFonts w:ascii="Arial"/>
                <w:sz w:val="21"/>
              </w:rPr>
            </w:pPr>
          </w:p>
          <w:p w14:paraId="78BC98E8">
            <w:pPr>
              <w:pStyle w:val="26"/>
              <w:spacing w:before="58" w:line="220" w:lineRule="auto"/>
              <w:ind w:left="125"/>
            </w:pPr>
            <w:r>
              <w:rPr>
                <w:spacing w:val="-3"/>
              </w:rPr>
              <w:t>蔬菜制品</w:t>
            </w:r>
          </w:p>
        </w:tc>
        <w:tc>
          <w:tcPr>
            <w:tcW w:w="945" w:type="dxa"/>
            <w:gridSpan w:val="2"/>
            <w:vAlign w:val="top"/>
          </w:tcPr>
          <w:p w14:paraId="5839E427">
            <w:pPr>
              <w:spacing w:line="338" w:lineRule="auto"/>
              <w:rPr>
                <w:rFonts w:ascii="Arial"/>
                <w:sz w:val="21"/>
              </w:rPr>
            </w:pPr>
          </w:p>
          <w:p w14:paraId="5DEE6B23">
            <w:pPr>
              <w:spacing w:line="338" w:lineRule="auto"/>
              <w:rPr>
                <w:rFonts w:ascii="Arial"/>
                <w:sz w:val="21"/>
              </w:rPr>
            </w:pPr>
          </w:p>
          <w:p w14:paraId="6A30C41F">
            <w:pPr>
              <w:pStyle w:val="26"/>
              <w:spacing w:before="58" w:line="220" w:lineRule="auto"/>
              <w:ind w:left="121"/>
            </w:pPr>
            <w:r>
              <w:rPr>
                <w:spacing w:val="-3"/>
              </w:rPr>
              <w:t>蔬菜制品</w:t>
            </w:r>
          </w:p>
        </w:tc>
        <w:tc>
          <w:tcPr>
            <w:tcW w:w="1153" w:type="dxa"/>
            <w:gridSpan w:val="2"/>
            <w:vAlign w:val="top"/>
          </w:tcPr>
          <w:p w14:paraId="7F11FBA5">
            <w:pPr>
              <w:spacing w:line="338" w:lineRule="auto"/>
              <w:rPr>
                <w:rFonts w:ascii="Arial"/>
                <w:sz w:val="21"/>
              </w:rPr>
            </w:pPr>
          </w:p>
          <w:p w14:paraId="22D9DEC6">
            <w:pPr>
              <w:spacing w:line="338" w:lineRule="auto"/>
              <w:rPr>
                <w:rFonts w:ascii="Arial"/>
                <w:sz w:val="21"/>
              </w:rPr>
            </w:pPr>
          </w:p>
          <w:p w14:paraId="49CF2A7C">
            <w:pPr>
              <w:pStyle w:val="26"/>
              <w:spacing w:before="59" w:line="219" w:lineRule="auto"/>
              <w:ind w:left="136"/>
            </w:pPr>
            <w:r>
              <w:rPr>
                <w:spacing w:val="-3"/>
              </w:rPr>
              <w:t>蔬菜干制品</w:t>
            </w:r>
          </w:p>
        </w:tc>
        <w:tc>
          <w:tcPr>
            <w:tcW w:w="1170" w:type="dxa"/>
            <w:gridSpan w:val="2"/>
            <w:vAlign w:val="top"/>
          </w:tcPr>
          <w:p w14:paraId="33E4FF7F">
            <w:pPr>
              <w:spacing w:line="338" w:lineRule="auto"/>
              <w:rPr>
                <w:rFonts w:ascii="Arial"/>
                <w:sz w:val="21"/>
              </w:rPr>
            </w:pPr>
          </w:p>
          <w:p w14:paraId="46518233">
            <w:pPr>
              <w:spacing w:line="338" w:lineRule="auto"/>
              <w:rPr>
                <w:rFonts w:ascii="Arial"/>
                <w:sz w:val="21"/>
              </w:rPr>
            </w:pPr>
          </w:p>
          <w:p w14:paraId="4E28BCD9">
            <w:pPr>
              <w:pStyle w:val="26"/>
              <w:spacing w:before="59" w:line="219" w:lineRule="auto"/>
              <w:ind w:left="145"/>
            </w:pPr>
            <w:r>
              <w:rPr>
                <w:spacing w:val="-3"/>
              </w:rPr>
              <w:t>蔬菜干制品</w:t>
            </w:r>
          </w:p>
        </w:tc>
        <w:tc>
          <w:tcPr>
            <w:tcW w:w="7044" w:type="dxa"/>
            <w:gridSpan w:val="2"/>
            <w:vAlign w:val="top"/>
          </w:tcPr>
          <w:p w14:paraId="259B788F">
            <w:pPr>
              <w:spacing w:line="338" w:lineRule="auto"/>
              <w:rPr>
                <w:rFonts w:ascii="Arial"/>
                <w:sz w:val="21"/>
              </w:rPr>
            </w:pPr>
          </w:p>
          <w:p w14:paraId="78F08623">
            <w:pPr>
              <w:spacing w:line="338" w:lineRule="auto"/>
              <w:rPr>
                <w:rFonts w:ascii="Arial"/>
                <w:sz w:val="21"/>
              </w:rPr>
            </w:pPr>
          </w:p>
          <w:p w14:paraId="4613DD19">
            <w:pPr>
              <w:pStyle w:val="26"/>
              <w:spacing w:before="58" w:line="220" w:lineRule="auto"/>
              <w:ind w:left="39"/>
            </w:pPr>
            <w:r>
              <w:rPr>
                <w:spacing w:val="-1"/>
              </w:rPr>
              <w:t>铅（以Pb计）、4-氯双异丁酚丁</w:t>
            </w:r>
          </w:p>
        </w:tc>
        <w:tc>
          <w:tcPr>
            <w:tcW w:w="1451" w:type="dxa"/>
            <w:gridSpan w:val="2"/>
            <w:vAlign w:val="top"/>
          </w:tcPr>
          <w:p w14:paraId="7B0F8226">
            <w:pPr>
              <w:pStyle w:val="26"/>
              <w:spacing w:before="59" w:line="220" w:lineRule="auto"/>
            </w:pPr>
            <w:r>
              <w:rPr>
                <w:spacing w:val="-1"/>
              </w:rPr>
              <w:t>铅为监督抽检项目，其他为风险抽检项目</w:t>
            </w:r>
            <w:r>
              <w:rPr>
                <w:position w:val="1"/>
              </w:rPr>
              <w:t>。</w:t>
            </w:r>
          </w:p>
        </w:tc>
      </w:tr>
      <w:tr w14:paraId="7A2F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46" w:hRule="atLeast"/>
        </w:trPr>
        <w:tc>
          <w:tcPr>
            <w:tcW w:w="520" w:type="dxa"/>
            <w:vMerge w:val="continue"/>
            <w:tcBorders>
              <w:top w:val="nil"/>
              <w:bottom w:val="nil"/>
            </w:tcBorders>
            <w:vAlign w:val="top"/>
          </w:tcPr>
          <w:p w14:paraId="20536D74">
            <w:pPr>
              <w:rPr>
                <w:rFonts w:ascii="Arial"/>
                <w:sz w:val="21"/>
              </w:rPr>
            </w:pPr>
          </w:p>
        </w:tc>
        <w:tc>
          <w:tcPr>
            <w:tcW w:w="1304" w:type="dxa"/>
            <w:gridSpan w:val="2"/>
            <w:vMerge w:val="continue"/>
            <w:tcBorders>
              <w:top w:val="nil"/>
              <w:bottom w:val="nil"/>
            </w:tcBorders>
            <w:vAlign w:val="top"/>
          </w:tcPr>
          <w:p w14:paraId="08BAB090">
            <w:pPr>
              <w:rPr>
                <w:rFonts w:ascii="Arial"/>
                <w:sz w:val="21"/>
              </w:rPr>
            </w:pPr>
          </w:p>
        </w:tc>
        <w:tc>
          <w:tcPr>
            <w:tcW w:w="959" w:type="dxa"/>
            <w:gridSpan w:val="2"/>
            <w:vAlign w:val="top"/>
          </w:tcPr>
          <w:p w14:paraId="7B820AA0">
            <w:pPr>
              <w:spacing w:line="269" w:lineRule="auto"/>
              <w:rPr>
                <w:rFonts w:ascii="Arial"/>
                <w:sz w:val="21"/>
              </w:rPr>
            </w:pPr>
          </w:p>
          <w:p w14:paraId="5E8AE847">
            <w:pPr>
              <w:spacing w:line="270" w:lineRule="auto"/>
              <w:rPr>
                <w:rFonts w:ascii="Arial"/>
                <w:sz w:val="21"/>
              </w:rPr>
            </w:pPr>
          </w:p>
          <w:p w14:paraId="5F6D4EB6">
            <w:pPr>
              <w:spacing w:line="270" w:lineRule="auto"/>
              <w:rPr>
                <w:rFonts w:ascii="Arial"/>
                <w:sz w:val="21"/>
              </w:rPr>
            </w:pPr>
          </w:p>
          <w:p w14:paraId="47DF0DD5">
            <w:pPr>
              <w:spacing w:line="270" w:lineRule="auto"/>
              <w:rPr>
                <w:rFonts w:ascii="Arial"/>
                <w:sz w:val="21"/>
              </w:rPr>
            </w:pPr>
          </w:p>
          <w:p w14:paraId="0C7DB551">
            <w:pPr>
              <w:pStyle w:val="26"/>
              <w:spacing w:before="59" w:line="220" w:lineRule="auto"/>
              <w:ind w:left="123"/>
            </w:pPr>
            <w:r>
              <w:rPr>
                <w:spacing w:val="-3"/>
              </w:rPr>
              <w:t>水果制品</w:t>
            </w:r>
          </w:p>
        </w:tc>
        <w:tc>
          <w:tcPr>
            <w:tcW w:w="945" w:type="dxa"/>
            <w:gridSpan w:val="2"/>
            <w:vAlign w:val="top"/>
          </w:tcPr>
          <w:p w14:paraId="5CFBF6B2">
            <w:pPr>
              <w:spacing w:line="269" w:lineRule="auto"/>
              <w:rPr>
                <w:rFonts w:ascii="Arial"/>
                <w:sz w:val="21"/>
              </w:rPr>
            </w:pPr>
          </w:p>
          <w:p w14:paraId="0C4C6A17">
            <w:pPr>
              <w:spacing w:line="270" w:lineRule="auto"/>
              <w:rPr>
                <w:rFonts w:ascii="Arial"/>
                <w:sz w:val="21"/>
              </w:rPr>
            </w:pPr>
          </w:p>
          <w:p w14:paraId="23D8188E">
            <w:pPr>
              <w:spacing w:line="270" w:lineRule="auto"/>
              <w:rPr>
                <w:rFonts w:ascii="Arial"/>
                <w:sz w:val="21"/>
              </w:rPr>
            </w:pPr>
          </w:p>
          <w:p w14:paraId="69A29BFD">
            <w:pPr>
              <w:spacing w:line="270" w:lineRule="auto"/>
              <w:rPr>
                <w:rFonts w:ascii="Arial"/>
                <w:sz w:val="21"/>
              </w:rPr>
            </w:pPr>
          </w:p>
          <w:p w14:paraId="56808DA0">
            <w:pPr>
              <w:pStyle w:val="26"/>
              <w:spacing w:before="59" w:line="220" w:lineRule="auto"/>
              <w:ind w:left="119"/>
            </w:pPr>
            <w:r>
              <w:rPr>
                <w:spacing w:val="-3"/>
              </w:rPr>
              <w:t>水果制品</w:t>
            </w:r>
          </w:p>
        </w:tc>
        <w:tc>
          <w:tcPr>
            <w:tcW w:w="1153" w:type="dxa"/>
            <w:gridSpan w:val="2"/>
            <w:vAlign w:val="top"/>
          </w:tcPr>
          <w:p w14:paraId="3FDA22E5">
            <w:pPr>
              <w:spacing w:line="269" w:lineRule="auto"/>
              <w:rPr>
                <w:rFonts w:ascii="Arial"/>
                <w:sz w:val="21"/>
              </w:rPr>
            </w:pPr>
          </w:p>
          <w:p w14:paraId="070C878F">
            <w:pPr>
              <w:spacing w:line="270" w:lineRule="auto"/>
              <w:rPr>
                <w:rFonts w:ascii="Arial"/>
                <w:sz w:val="21"/>
              </w:rPr>
            </w:pPr>
          </w:p>
          <w:p w14:paraId="0DEC7826">
            <w:pPr>
              <w:spacing w:line="270" w:lineRule="auto"/>
              <w:rPr>
                <w:rFonts w:ascii="Arial"/>
                <w:sz w:val="21"/>
              </w:rPr>
            </w:pPr>
          </w:p>
          <w:p w14:paraId="40C4BEC5">
            <w:pPr>
              <w:spacing w:line="270" w:lineRule="auto"/>
              <w:rPr>
                <w:rFonts w:ascii="Arial"/>
                <w:sz w:val="21"/>
              </w:rPr>
            </w:pPr>
          </w:p>
          <w:p w14:paraId="1FFDE042">
            <w:pPr>
              <w:pStyle w:val="26"/>
              <w:spacing w:before="59" w:line="221" w:lineRule="auto"/>
              <w:ind w:left="405"/>
            </w:pPr>
            <w:r>
              <w:rPr>
                <w:spacing w:val="-6"/>
              </w:rPr>
              <w:t>蜜饯</w:t>
            </w:r>
          </w:p>
        </w:tc>
        <w:tc>
          <w:tcPr>
            <w:tcW w:w="1170" w:type="dxa"/>
            <w:gridSpan w:val="2"/>
            <w:vAlign w:val="top"/>
          </w:tcPr>
          <w:p w14:paraId="7EACDB16">
            <w:pPr>
              <w:spacing w:line="247" w:lineRule="auto"/>
              <w:rPr>
                <w:rFonts w:ascii="Arial"/>
                <w:sz w:val="21"/>
              </w:rPr>
            </w:pPr>
          </w:p>
          <w:p w14:paraId="0BE33B3F">
            <w:pPr>
              <w:spacing w:line="248" w:lineRule="auto"/>
              <w:rPr>
                <w:rFonts w:ascii="Arial"/>
                <w:sz w:val="21"/>
              </w:rPr>
            </w:pPr>
          </w:p>
          <w:p w14:paraId="1A4CF620">
            <w:pPr>
              <w:pStyle w:val="26"/>
              <w:spacing w:before="59" w:line="220" w:lineRule="auto"/>
            </w:pPr>
            <w:r>
              <w:rPr>
                <w:spacing w:val="-2"/>
              </w:rPr>
              <w:t>蜜饯类、凉果类、果脯类、话化类、果糕</w:t>
            </w:r>
            <w:r>
              <w:t>类</w:t>
            </w:r>
          </w:p>
        </w:tc>
        <w:tc>
          <w:tcPr>
            <w:tcW w:w="7044" w:type="dxa"/>
            <w:gridSpan w:val="2"/>
            <w:vAlign w:val="top"/>
          </w:tcPr>
          <w:p w14:paraId="53A83254">
            <w:pPr>
              <w:spacing w:line="258" w:lineRule="auto"/>
              <w:rPr>
                <w:rFonts w:ascii="Arial"/>
                <w:sz w:val="21"/>
              </w:rPr>
            </w:pPr>
          </w:p>
          <w:p w14:paraId="09C5AFEA">
            <w:pPr>
              <w:spacing w:line="259" w:lineRule="auto"/>
              <w:rPr>
                <w:rFonts w:ascii="Arial"/>
                <w:sz w:val="21"/>
              </w:rPr>
            </w:pPr>
          </w:p>
          <w:p w14:paraId="094CD104">
            <w:pPr>
              <w:pStyle w:val="26"/>
              <w:spacing w:before="59" w:line="232" w:lineRule="auto"/>
              <w:ind w:left="39" w:right="151"/>
            </w:pPr>
            <w:r>
              <w:t>铅（以Pb计）、大黄素、匹可硫酸钠、脱乙酰比沙可啶、比沙可啶环丙</w:t>
            </w:r>
            <w:r>
              <w:rPr>
                <w:spacing w:val="-1"/>
              </w:rPr>
              <w:t>甲酰替代物、西</w:t>
            </w:r>
            <w:r>
              <w:t>布曲明二氯代异戊基替代物（又名：氯代西戊曲明）、4-氯双异丁酚丁、酚酞</w:t>
            </w:r>
            <w:r>
              <w:rPr>
                <w:spacing w:val="-1"/>
              </w:rPr>
              <w:t>、酚丁、</w:t>
            </w:r>
            <w:r>
              <w:t>双醋酚丁、双丙酚丁、双已酚丁、双庚酚丁、双辛酚丁、双环丙甲</w:t>
            </w:r>
            <w:r>
              <w:rPr>
                <w:spacing w:val="-1"/>
              </w:rPr>
              <w:t>酰酚丁、双环己甲酰</w:t>
            </w:r>
            <w:r>
              <w:t>酚丁、三环丙甲酰酚丁、6-氟双丙酚丁、5-氣酚丁、5-氯双醋酚丁、双酚沙丁</w:t>
            </w:r>
            <w:r>
              <w:rPr>
                <w:spacing w:val="-1"/>
              </w:rPr>
              <w:t>、双酚沙</w:t>
            </w:r>
            <w:r>
              <w:t>丁醋酸酯、伐地那非丙氧基羟乙基替代物(又名:伐地那非杂质31、丙氧</w:t>
            </w:r>
            <w:r>
              <w:rPr>
                <w:spacing w:val="-1"/>
              </w:rPr>
              <w:t>苯基羟基伐地那非)、番泻苷A、番泻苷B、比沙可啶</w:t>
            </w:r>
          </w:p>
        </w:tc>
        <w:tc>
          <w:tcPr>
            <w:tcW w:w="1451" w:type="dxa"/>
            <w:gridSpan w:val="2"/>
            <w:vAlign w:val="top"/>
          </w:tcPr>
          <w:p w14:paraId="26245CD9">
            <w:pPr>
              <w:pStyle w:val="26"/>
              <w:spacing w:before="59" w:line="222" w:lineRule="auto"/>
            </w:pPr>
            <w:r>
              <w:t>酚丁、双酚沙丁、双</w:t>
            </w:r>
            <w:r>
              <w:rPr>
                <w:spacing w:val="-2"/>
              </w:rPr>
              <w:t>丙酚丁、双酚沙丁醋</w:t>
            </w:r>
          </w:p>
          <w:p w14:paraId="364AD684">
            <w:pPr>
              <w:pStyle w:val="26"/>
              <w:spacing w:before="10" w:line="221" w:lineRule="auto"/>
              <w:ind w:left="129"/>
            </w:pPr>
            <w:r>
              <w:rPr>
                <w:spacing w:val="-1"/>
              </w:rPr>
              <w:t>酸酯、脱乙酰比沙可</w:t>
            </w:r>
            <w:r>
              <w:rPr>
                <w:spacing w:val="-2"/>
              </w:rPr>
              <w:t>啶、铅为监督抽检项</w:t>
            </w:r>
          </w:p>
          <w:p w14:paraId="39519E83">
            <w:pPr>
              <w:pStyle w:val="26"/>
              <w:spacing w:before="8" w:line="221" w:lineRule="auto"/>
              <w:ind w:left="162"/>
            </w:pPr>
            <w:r>
              <w:rPr>
                <w:spacing w:val="-5"/>
              </w:rPr>
              <w:t>目，其他为搭载风险</w:t>
            </w:r>
            <w:r>
              <w:rPr>
                <w:spacing w:val="-2"/>
              </w:rPr>
              <w:t>抽检项目。</w:t>
            </w:r>
          </w:p>
        </w:tc>
      </w:tr>
      <w:tr w14:paraId="227A3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93" w:hRule="atLeast"/>
        </w:trPr>
        <w:tc>
          <w:tcPr>
            <w:tcW w:w="520" w:type="dxa"/>
            <w:vMerge w:val="continue"/>
            <w:tcBorders>
              <w:top w:val="nil"/>
            </w:tcBorders>
            <w:vAlign w:val="top"/>
          </w:tcPr>
          <w:p w14:paraId="5AFF3426">
            <w:pPr>
              <w:rPr>
                <w:rFonts w:ascii="Arial"/>
                <w:sz w:val="21"/>
              </w:rPr>
            </w:pPr>
          </w:p>
        </w:tc>
        <w:tc>
          <w:tcPr>
            <w:tcW w:w="1304" w:type="dxa"/>
            <w:gridSpan w:val="2"/>
            <w:vMerge w:val="continue"/>
            <w:tcBorders>
              <w:top w:val="nil"/>
            </w:tcBorders>
            <w:vAlign w:val="top"/>
          </w:tcPr>
          <w:p w14:paraId="722178C7">
            <w:pPr>
              <w:rPr>
                <w:rFonts w:ascii="Arial"/>
                <w:sz w:val="21"/>
              </w:rPr>
            </w:pPr>
          </w:p>
        </w:tc>
        <w:tc>
          <w:tcPr>
            <w:tcW w:w="959" w:type="dxa"/>
            <w:gridSpan w:val="2"/>
            <w:vAlign w:val="top"/>
          </w:tcPr>
          <w:p w14:paraId="43011687">
            <w:pPr>
              <w:spacing w:line="241" w:lineRule="auto"/>
              <w:rPr>
                <w:rFonts w:ascii="Arial"/>
                <w:sz w:val="21"/>
              </w:rPr>
            </w:pPr>
          </w:p>
          <w:p w14:paraId="64C87F6D">
            <w:pPr>
              <w:spacing w:line="241" w:lineRule="auto"/>
              <w:rPr>
                <w:rFonts w:ascii="Arial"/>
                <w:sz w:val="21"/>
              </w:rPr>
            </w:pPr>
          </w:p>
          <w:p w14:paraId="15058CEB">
            <w:pPr>
              <w:spacing w:line="241" w:lineRule="auto"/>
              <w:rPr>
                <w:rFonts w:ascii="Arial"/>
                <w:sz w:val="21"/>
              </w:rPr>
            </w:pPr>
          </w:p>
          <w:p w14:paraId="0EE28DE4">
            <w:pPr>
              <w:spacing w:line="241" w:lineRule="auto"/>
              <w:rPr>
                <w:rFonts w:ascii="Arial"/>
                <w:sz w:val="21"/>
              </w:rPr>
            </w:pPr>
          </w:p>
          <w:p w14:paraId="4067C5DA">
            <w:pPr>
              <w:spacing w:line="242" w:lineRule="auto"/>
              <w:rPr>
                <w:rFonts w:ascii="Arial"/>
                <w:sz w:val="21"/>
              </w:rPr>
            </w:pPr>
          </w:p>
          <w:p w14:paraId="3FD08D62">
            <w:pPr>
              <w:spacing w:line="242" w:lineRule="auto"/>
              <w:rPr>
                <w:rFonts w:ascii="Arial"/>
                <w:sz w:val="21"/>
              </w:rPr>
            </w:pPr>
          </w:p>
          <w:p w14:paraId="56EC9001">
            <w:pPr>
              <w:pStyle w:val="26"/>
              <w:spacing w:before="59" w:line="220" w:lineRule="auto"/>
              <w:ind w:left="214"/>
            </w:pPr>
            <w:r>
              <w:rPr>
                <w:spacing w:val="-3"/>
              </w:rPr>
              <w:t>蜂产品</w:t>
            </w:r>
          </w:p>
        </w:tc>
        <w:tc>
          <w:tcPr>
            <w:tcW w:w="945" w:type="dxa"/>
            <w:gridSpan w:val="2"/>
            <w:vAlign w:val="top"/>
          </w:tcPr>
          <w:p w14:paraId="0788A5F2">
            <w:pPr>
              <w:spacing w:line="241" w:lineRule="auto"/>
              <w:rPr>
                <w:rFonts w:ascii="Arial"/>
                <w:sz w:val="21"/>
              </w:rPr>
            </w:pPr>
          </w:p>
          <w:p w14:paraId="79E62F63">
            <w:pPr>
              <w:spacing w:line="241" w:lineRule="auto"/>
              <w:rPr>
                <w:rFonts w:ascii="Arial"/>
                <w:sz w:val="21"/>
              </w:rPr>
            </w:pPr>
          </w:p>
          <w:p w14:paraId="600BBFAC">
            <w:pPr>
              <w:spacing w:line="241" w:lineRule="auto"/>
              <w:rPr>
                <w:rFonts w:ascii="Arial"/>
                <w:sz w:val="21"/>
              </w:rPr>
            </w:pPr>
          </w:p>
          <w:p w14:paraId="4BE40B54">
            <w:pPr>
              <w:spacing w:line="241" w:lineRule="auto"/>
              <w:rPr>
                <w:rFonts w:ascii="Arial"/>
                <w:sz w:val="21"/>
              </w:rPr>
            </w:pPr>
          </w:p>
          <w:p w14:paraId="2A689121">
            <w:pPr>
              <w:spacing w:line="242" w:lineRule="auto"/>
              <w:rPr>
                <w:rFonts w:ascii="Arial"/>
                <w:sz w:val="21"/>
              </w:rPr>
            </w:pPr>
          </w:p>
          <w:p w14:paraId="550AA780">
            <w:pPr>
              <w:spacing w:line="242" w:lineRule="auto"/>
              <w:rPr>
                <w:rFonts w:ascii="Arial"/>
                <w:sz w:val="21"/>
              </w:rPr>
            </w:pPr>
          </w:p>
          <w:p w14:paraId="35D5C540">
            <w:pPr>
              <w:pStyle w:val="26"/>
              <w:spacing w:before="59" w:line="220" w:lineRule="auto"/>
              <w:ind w:left="208"/>
            </w:pPr>
            <w:r>
              <w:rPr>
                <w:spacing w:val="-3"/>
              </w:rPr>
              <w:t>蜂产品</w:t>
            </w:r>
          </w:p>
        </w:tc>
        <w:tc>
          <w:tcPr>
            <w:tcW w:w="1153" w:type="dxa"/>
            <w:gridSpan w:val="2"/>
            <w:vAlign w:val="top"/>
          </w:tcPr>
          <w:p w14:paraId="33F8E588">
            <w:pPr>
              <w:spacing w:line="241" w:lineRule="auto"/>
              <w:rPr>
                <w:rFonts w:ascii="Arial"/>
                <w:sz w:val="21"/>
              </w:rPr>
            </w:pPr>
          </w:p>
          <w:p w14:paraId="55F268F4">
            <w:pPr>
              <w:spacing w:line="241" w:lineRule="auto"/>
              <w:rPr>
                <w:rFonts w:ascii="Arial"/>
                <w:sz w:val="21"/>
              </w:rPr>
            </w:pPr>
          </w:p>
          <w:p w14:paraId="15787F99">
            <w:pPr>
              <w:spacing w:line="241" w:lineRule="auto"/>
              <w:rPr>
                <w:rFonts w:ascii="Arial"/>
                <w:sz w:val="21"/>
              </w:rPr>
            </w:pPr>
          </w:p>
          <w:p w14:paraId="07D65CC5">
            <w:pPr>
              <w:spacing w:line="241" w:lineRule="auto"/>
              <w:rPr>
                <w:rFonts w:ascii="Arial"/>
                <w:sz w:val="21"/>
              </w:rPr>
            </w:pPr>
          </w:p>
          <w:p w14:paraId="03127D0D">
            <w:pPr>
              <w:spacing w:line="242" w:lineRule="auto"/>
              <w:rPr>
                <w:rFonts w:ascii="Arial"/>
                <w:sz w:val="21"/>
              </w:rPr>
            </w:pPr>
          </w:p>
          <w:p w14:paraId="22F22249">
            <w:pPr>
              <w:spacing w:line="242" w:lineRule="auto"/>
              <w:rPr>
                <w:rFonts w:ascii="Arial"/>
                <w:sz w:val="21"/>
              </w:rPr>
            </w:pPr>
          </w:p>
          <w:p w14:paraId="5B8BF550">
            <w:pPr>
              <w:pStyle w:val="26"/>
              <w:spacing w:before="59" w:line="220" w:lineRule="auto"/>
              <w:ind w:left="403"/>
            </w:pPr>
            <w:r>
              <w:rPr>
                <w:spacing w:val="-5"/>
              </w:rPr>
              <w:t>蜂蜜</w:t>
            </w:r>
          </w:p>
        </w:tc>
        <w:tc>
          <w:tcPr>
            <w:tcW w:w="1170" w:type="dxa"/>
            <w:gridSpan w:val="2"/>
            <w:vAlign w:val="top"/>
          </w:tcPr>
          <w:p w14:paraId="2C646195">
            <w:pPr>
              <w:spacing w:line="241" w:lineRule="auto"/>
              <w:rPr>
                <w:rFonts w:ascii="Arial"/>
                <w:sz w:val="21"/>
              </w:rPr>
            </w:pPr>
          </w:p>
          <w:p w14:paraId="71F81587">
            <w:pPr>
              <w:spacing w:line="241" w:lineRule="auto"/>
              <w:rPr>
                <w:rFonts w:ascii="Arial"/>
                <w:sz w:val="21"/>
              </w:rPr>
            </w:pPr>
          </w:p>
          <w:p w14:paraId="47113F81">
            <w:pPr>
              <w:spacing w:line="241" w:lineRule="auto"/>
              <w:rPr>
                <w:rFonts w:ascii="Arial"/>
                <w:sz w:val="21"/>
              </w:rPr>
            </w:pPr>
          </w:p>
          <w:p w14:paraId="161260A4">
            <w:pPr>
              <w:spacing w:line="241" w:lineRule="auto"/>
              <w:rPr>
                <w:rFonts w:ascii="Arial"/>
                <w:sz w:val="21"/>
              </w:rPr>
            </w:pPr>
          </w:p>
          <w:p w14:paraId="6A12D90B">
            <w:pPr>
              <w:spacing w:line="242" w:lineRule="auto"/>
              <w:rPr>
                <w:rFonts w:ascii="Arial"/>
                <w:sz w:val="21"/>
              </w:rPr>
            </w:pPr>
          </w:p>
          <w:p w14:paraId="346A64AE">
            <w:pPr>
              <w:spacing w:line="242" w:lineRule="auto"/>
              <w:rPr>
                <w:rFonts w:ascii="Arial"/>
                <w:sz w:val="21"/>
              </w:rPr>
            </w:pPr>
          </w:p>
          <w:p w14:paraId="0E5E85A3">
            <w:pPr>
              <w:pStyle w:val="26"/>
              <w:spacing w:before="59" w:line="220" w:lineRule="auto"/>
            </w:pPr>
            <w:r>
              <w:rPr>
                <w:spacing w:val="-5"/>
              </w:rPr>
              <w:t>蜂蜜</w:t>
            </w:r>
          </w:p>
        </w:tc>
        <w:tc>
          <w:tcPr>
            <w:tcW w:w="7044" w:type="dxa"/>
            <w:gridSpan w:val="2"/>
            <w:vAlign w:val="top"/>
          </w:tcPr>
          <w:p w14:paraId="135E6A78">
            <w:pPr>
              <w:spacing w:line="245" w:lineRule="auto"/>
              <w:rPr>
                <w:rFonts w:ascii="Arial"/>
                <w:sz w:val="21"/>
              </w:rPr>
            </w:pPr>
          </w:p>
          <w:p w14:paraId="1F2195F7">
            <w:pPr>
              <w:spacing w:line="245" w:lineRule="auto"/>
              <w:rPr>
                <w:rFonts w:ascii="Arial"/>
                <w:sz w:val="21"/>
              </w:rPr>
            </w:pPr>
          </w:p>
          <w:p w14:paraId="1B567461">
            <w:pPr>
              <w:spacing w:line="245" w:lineRule="auto"/>
              <w:rPr>
                <w:rFonts w:ascii="Arial"/>
                <w:sz w:val="21"/>
              </w:rPr>
            </w:pPr>
          </w:p>
          <w:p w14:paraId="46A755A3">
            <w:pPr>
              <w:spacing w:line="246" w:lineRule="auto"/>
              <w:rPr>
                <w:rFonts w:ascii="Arial"/>
                <w:sz w:val="21"/>
              </w:rPr>
            </w:pPr>
          </w:p>
          <w:p w14:paraId="41A0F211">
            <w:pPr>
              <w:spacing w:line="246" w:lineRule="auto"/>
              <w:rPr>
                <w:rFonts w:ascii="Arial"/>
                <w:sz w:val="21"/>
              </w:rPr>
            </w:pPr>
          </w:p>
          <w:p w14:paraId="6CE6F6C8">
            <w:pPr>
              <w:pStyle w:val="26"/>
              <w:spacing w:before="59" w:line="231" w:lineRule="auto"/>
              <w:ind w:left="37" w:right="154" w:firstLine="2"/>
            </w:pPr>
            <w:r>
              <w:t>铅（以Pb计）、那红地那非、红地那非、伐地那非、羟基豪莫西地那非</w:t>
            </w:r>
            <w:r>
              <w:rPr>
                <w:spacing w:val="-1"/>
              </w:rPr>
              <w:t>、西地那非、豪</w:t>
            </w:r>
            <w:r>
              <w:t>莫西地那非、氨基他达拉非、他达拉非、硫代艾地那非、伪伐地那非、那莫西</w:t>
            </w:r>
            <w:r>
              <w:rPr>
                <w:spacing w:val="-1"/>
              </w:rPr>
              <w:t>地那非、</w:t>
            </w:r>
            <w:r>
              <w:t>伐地那非丙氧基羟乙基替代物(又名:伐地那非杂质31、丙氧苯基羟基伐</w:t>
            </w:r>
            <w:r>
              <w:rPr>
                <w:spacing w:val="-1"/>
              </w:rPr>
              <w:t>地那非)</w:t>
            </w:r>
          </w:p>
        </w:tc>
        <w:tc>
          <w:tcPr>
            <w:tcW w:w="1451" w:type="dxa"/>
            <w:gridSpan w:val="2"/>
            <w:vAlign w:val="top"/>
          </w:tcPr>
          <w:p w14:paraId="74664BE0">
            <w:pPr>
              <w:spacing w:line="245" w:lineRule="auto"/>
              <w:rPr>
                <w:rFonts w:ascii="Arial"/>
                <w:sz w:val="21"/>
              </w:rPr>
            </w:pPr>
          </w:p>
          <w:p w14:paraId="1E0E9660">
            <w:pPr>
              <w:spacing w:line="245" w:lineRule="auto"/>
              <w:rPr>
                <w:rFonts w:ascii="Arial"/>
                <w:sz w:val="21"/>
              </w:rPr>
            </w:pPr>
          </w:p>
          <w:p w14:paraId="478A7F78">
            <w:pPr>
              <w:spacing w:line="245" w:lineRule="auto"/>
              <w:rPr>
                <w:rFonts w:ascii="Arial"/>
                <w:sz w:val="21"/>
              </w:rPr>
            </w:pPr>
          </w:p>
          <w:p w14:paraId="72A2850F">
            <w:pPr>
              <w:pStyle w:val="26"/>
              <w:spacing w:before="59" w:line="232" w:lineRule="auto"/>
              <w:ind w:right="96"/>
              <w:jc w:val="both"/>
            </w:pPr>
            <w:r>
              <w:rPr>
                <w:spacing w:val="-1"/>
              </w:rPr>
              <w:t>铅（以Pb计）、为监督抽检项目，其他为搭载风险抽检项目。</w:t>
            </w:r>
          </w:p>
        </w:tc>
      </w:tr>
      <w:tr w14:paraId="0C13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87" w:hRule="atLeast"/>
        </w:trPr>
        <w:tc>
          <w:tcPr>
            <w:tcW w:w="520" w:type="dxa"/>
            <w:vMerge w:val="restart"/>
            <w:tcBorders>
              <w:bottom w:val="nil"/>
            </w:tcBorders>
            <w:vAlign w:val="top"/>
          </w:tcPr>
          <w:p w14:paraId="4A40EDDD">
            <w:pPr>
              <w:spacing w:line="248" w:lineRule="auto"/>
              <w:rPr>
                <w:rFonts w:ascii="Arial"/>
                <w:sz w:val="21"/>
              </w:rPr>
            </w:pPr>
          </w:p>
          <w:p w14:paraId="1846C305">
            <w:pPr>
              <w:spacing w:line="248" w:lineRule="auto"/>
              <w:rPr>
                <w:rFonts w:ascii="Arial"/>
                <w:sz w:val="21"/>
              </w:rPr>
            </w:pPr>
          </w:p>
          <w:p w14:paraId="7F42FB01">
            <w:pPr>
              <w:spacing w:line="248" w:lineRule="auto"/>
              <w:rPr>
                <w:rFonts w:ascii="Arial"/>
                <w:sz w:val="21"/>
              </w:rPr>
            </w:pPr>
          </w:p>
          <w:p w14:paraId="2D872F91">
            <w:pPr>
              <w:spacing w:line="248" w:lineRule="auto"/>
              <w:rPr>
                <w:rFonts w:ascii="Arial"/>
                <w:sz w:val="21"/>
              </w:rPr>
            </w:pPr>
          </w:p>
          <w:p w14:paraId="761EF39D">
            <w:pPr>
              <w:spacing w:line="248" w:lineRule="auto"/>
              <w:rPr>
                <w:rFonts w:ascii="Arial"/>
                <w:sz w:val="21"/>
              </w:rPr>
            </w:pPr>
          </w:p>
          <w:p w14:paraId="096265F4">
            <w:pPr>
              <w:spacing w:line="248" w:lineRule="auto"/>
              <w:rPr>
                <w:rFonts w:ascii="Arial"/>
                <w:sz w:val="21"/>
              </w:rPr>
            </w:pPr>
          </w:p>
          <w:p w14:paraId="60BFC4F8">
            <w:pPr>
              <w:spacing w:line="248" w:lineRule="auto"/>
              <w:rPr>
                <w:rFonts w:ascii="Arial"/>
                <w:sz w:val="21"/>
              </w:rPr>
            </w:pPr>
          </w:p>
          <w:p w14:paraId="58FDD294">
            <w:pPr>
              <w:spacing w:line="248" w:lineRule="auto"/>
              <w:rPr>
                <w:rFonts w:ascii="Arial"/>
                <w:sz w:val="21"/>
              </w:rPr>
            </w:pPr>
          </w:p>
          <w:p w14:paraId="317F3762">
            <w:pPr>
              <w:spacing w:line="248" w:lineRule="auto"/>
              <w:rPr>
                <w:rFonts w:ascii="Arial"/>
                <w:sz w:val="21"/>
              </w:rPr>
            </w:pPr>
          </w:p>
          <w:p w14:paraId="6805D97F">
            <w:pPr>
              <w:spacing w:line="248" w:lineRule="auto"/>
              <w:rPr>
                <w:rFonts w:ascii="Arial"/>
                <w:sz w:val="21"/>
              </w:rPr>
            </w:pPr>
          </w:p>
          <w:p w14:paraId="0B4E42A5">
            <w:pPr>
              <w:spacing w:line="249" w:lineRule="auto"/>
              <w:rPr>
                <w:rFonts w:ascii="Arial"/>
                <w:sz w:val="21"/>
              </w:rPr>
            </w:pPr>
          </w:p>
          <w:p w14:paraId="5592DBA0">
            <w:pPr>
              <w:spacing w:line="249" w:lineRule="auto"/>
              <w:rPr>
                <w:rFonts w:ascii="Arial"/>
                <w:sz w:val="21"/>
              </w:rPr>
            </w:pPr>
          </w:p>
          <w:p w14:paraId="5552492F">
            <w:pPr>
              <w:spacing w:line="249" w:lineRule="auto"/>
              <w:rPr>
                <w:rFonts w:ascii="Arial"/>
                <w:sz w:val="21"/>
              </w:rPr>
            </w:pPr>
          </w:p>
          <w:p w14:paraId="69F2F2E4">
            <w:pPr>
              <w:spacing w:line="249" w:lineRule="auto"/>
              <w:rPr>
                <w:rFonts w:ascii="Arial"/>
                <w:sz w:val="21"/>
              </w:rPr>
            </w:pPr>
          </w:p>
          <w:p w14:paraId="541F6F4B">
            <w:pPr>
              <w:spacing w:line="249" w:lineRule="auto"/>
              <w:rPr>
                <w:rFonts w:ascii="Arial"/>
                <w:sz w:val="21"/>
              </w:rPr>
            </w:pPr>
          </w:p>
          <w:p w14:paraId="04B99201">
            <w:pPr>
              <w:spacing w:line="249" w:lineRule="auto"/>
              <w:rPr>
                <w:rFonts w:ascii="Arial"/>
                <w:sz w:val="21"/>
              </w:rPr>
            </w:pPr>
          </w:p>
          <w:p w14:paraId="639E2894">
            <w:pPr>
              <w:spacing w:line="249" w:lineRule="auto"/>
              <w:rPr>
                <w:rFonts w:ascii="Arial"/>
                <w:sz w:val="21"/>
              </w:rPr>
            </w:pPr>
          </w:p>
          <w:p w14:paraId="2ABCFE2D">
            <w:pPr>
              <w:spacing w:line="249" w:lineRule="auto"/>
              <w:rPr>
                <w:rFonts w:ascii="Arial"/>
                <w:sz w:val="21"/>
              </w:rPr>
            </w:pPr>
          </w:p>
          <w:p w14:paraId="520D1221">
            <w:pPr>
              <w:pStyle w:val="26"/>
              <w:spacing w:before="59" w:line="242" w:lineRule="auto"/>
              <w:ind w:left="221"/>
            </w:pPr>
            <w:r>
              <w:t>2</w:t>
            </w:r>
          </w:p>
        </w:tc>
        <w:tc>
          <w:tcPr>
            <w:tcW w:w="1304" w:type="dxa"/>
            <w:gridSpan w:val="2"/>
            <w:vMerge w:val="restart"/>
            <w:tcBorders>
              <w:bottom w:val="nil"/>
            </w:tcBorders>
            <w:vAlign w:val="top"/>
          </w:tcPr>
          <w:p w14:paraId="11CA770F">
            <w:pPr>
              <w:spacing w:line="249" w:lineRule="auto"/>
              <w:rPr>
                <w:rFonts w:ascii="Arial"/>
                <w:sz w:val="21"/>
              </w:rPr>
            </w:pPr>
          </w:p>
          <w:p w14:paraId="2994225B">
            <w:pPr>
              <w:spacing w:line="250" w:lineRule="auto"/>
              <w:rPr>
                <w:rFonts w:ascii="Arial"/>
                <w:sz w:val="21"/>
              </w:rPr>
            </w:pPr>
          </w:p>
          <w:p w14:paraId="1E81BB41">
            <w:pPr>
              <w:spacing w:line="250" w:lineRule="auto"/>
              <w:rPr>
                <w:rFonts w:ascii="Arial"/>
                <w:sz w:val="21"/>
              </w:rPr>
            </w:pPr>
          </w:p>
          <w:p w14:paraId="53086F6F">
            <w:pPr>
              <w:spacing w:line="250" w:lineRule="auto"/>
              <w:rPr>
                <w:rFonts w:ascii="Arial"/>
                <w:sz w:val="21"/>
              </w:rPr>
            </w:pPr>
          </w:p>
          <w:p w14:paraId="06F38AF1">
            <w:pPr>
              <w:spacing w:line="250" w:lineRule="auto"/>
              <w:rPr>
                <w:rFonts w:ascii="Arial"/>
                <w:sz w:val="21"/>
              </w:rPr>
            </w:pPr>
          </w:p>
          <w:p w14:paraId="152EC9A1">
            <w:pPr>
              <w:spacing w:line="250" w:lineRule="auto"/>
              <w:rPr>
                <w:rFonts w:ascii="Arial"/>
                <w:sz w:val="21"/>
              </w:rPr>
            </w:pPr>
          </w:p>
          <w:p w14:paraId="14FFD447">
            <w:pPr>
              <w:spacing w:line="250" w:lineRule="auto"/>
              <w:rPr>
                <w:rFonts w:ascii="Arial"/>
                <w:sz w:val="21"/>
              </w:rPr>
            </w:pPr>
          </w:p>
          <w:p w14:paraId="5FE42C85">
            <w:pPr>
              <w:spacing w:line="250" w:lineRule="auto"/>
              <w:rPr>
                <w:rFonts w:ascii="Arial"/>
                <w:sz w:val="21"/>
              </w:rPr>
            </w:pPr>
          </w:p>
          <w:p w14:paraId="649E57ED">
            <w:pPr>
              <w:spacing w:line="250" w:lineRule="auto"/>
              <w:rPr>
                <w:rFonts w:ascii="Arial"/>
                <w:sz w:val="21"/>
              </w:rPr>
            </w:pPr>
          </w:p>
          <w:p w14:paraId="5938E248">
            <w:pPr>
              <w:spacing w:line="250" w:lineRule="auto"/>
              <w:rPr>
                <w:rFonts w:ascii="Arial"/>
                <w:sz w:val="21"/>
              </w:rPr>
            </w:pPr>
          </w:p>
          <w:p w14:paraId="47B014A2">
            <w:pPr>
              <w:spacing w:line="250" w:lineRule="auto"/>
              <w:rPr>
                <w:rFonts w:ascii="Arial"/>
                <w:sz w:val="21"/>
              </w:rPr>
            </w:pPr>
          </w:p>
          <w:p w14:paraId="369C1864">
            <w:pPr>
              <w:spacing w:line="250" w:lineRule="auto"/>
              <w:rPr>
                <w:rFonts w:ascii="Arial"/>
                <w:sz w:val="21"/>
              </w:rPr>
            </w:pPr>
          </w:p>
          <w:p w14:paraId="16EFE196">
            <w:pPr>
              <w:spacing w:line="250" w:lineRule="auto"/>
              <w:rPr>
                <w:rFonts w:ascii="Arial"/>
                <w:sz w:val="21"/>
              </w:rPr>
            </w:pPr>
          </w:p>
          <w:p w14:paraId="00748639">
            <w:pPr>
              <w:spacing w:line="250" w:lineRule="auto"/>
              <w:rPr>
                <w:rFonts w:ascii="Arial"/>
                <w:sz w:val="21"/>
              </w:rPr>
            </w:pPr>
          </w:p>
          <w:p w14:paraId="36044246">
            <w:pPr>
              <w:spacing w:line="250" w:lineRule="auto"/>
              <w:rPr>
                <w:rFonts w:ascii="Arial"/>
                <w:sz w:val="21"/>
              </w:rPr>
            </w:pPr>
          </w:p>
          <w:p w14:paraId="151C7974">
            <w:pPr>
              <w:spacing w:line="250" w:lineRule="auto"/>
              <w:rPr>
                <w:rFonts w:ascii="Arial"/>
                <w:sz w:val="21"/>
              </w:rPr>
            </w:pPr>
          </w:p>
          <w:p w14:paraId="1F3D27D9">
            <w:pPr>
              <w:spacing w:line="250" w:lineRule="auto"/>
              <w:rPr>
                <w:rFonts w:ascii="Arial"/>
                <w:sz w:val="21"/>
              </w:rPr>
            </w:pPr>
          </w:p>
          <w:p w14:paraId="69B66B32">
            <w:pPr>
              <w:pStyle w:val="26"/>
              <w:spacing w:before="58" w:line="221" w:lineRule="auto"/>
              <w:ind w:left="110"/>
            </w:pPr>
            <w:r>
              <w:rPr>
                <w:b/>
                <w:bCs/>
                <w:spacing w:val="-2"/>
              </w:rPr>
              <w:t>功能性专项抽检（省级本</w:t>
            </w:r>
            <w:r>
              <w:rPr>
                <w:b/>
                <w:bCs/>
                <w:spacing w:val="-7"/>
              </w:rPr>
              <w:t>级）</w:t>
            </w:r>
          </w:p>
        </w:tc>
        <w:tc>
          <w:tcPr>
            <w:tcW w:w="959" w:type="dxa"/>
            <w:gridSpan w:val="2"/>
            <w:vAlign w:val="top"/>
          </w:tcPr>
          <w:p w14:paraId="167C6327">
            <w:pPr>
              <w:spacing w:line="261" w:lineRule="auto"/>
              <w:rPr>
                <w:rFonts w:ascii="Arial"/>
                <w:sz w:val="21"/>
              </w:rPr>
            </w:pPr>
          </w:p>
          <w:p w14:paraId="39EB2F5C">
            <w:pPr>
              <w:spacing w:line="261" w:lineRule="auto"/>
              <w:rPr>
                <w:rFonts w:ascii="Arial"/>
                <w:sz w:val="21"/>
              </w:rPr>
            </w:pPr>
          </w:p>
          <w:p w14:paraId="7D64B2DF">
            <w:pPr>
              <w:spacing w:line="261" w:lineRule="auto"/>
              <w:rPr>
                <w:rFonts w:ascii="Arial"/>
                <w:sz w:val="21"/>
              </w:rPr>
            </w:pPr>
          </w:p>
          <w:p w14:paraId="7AFC7D61">
            <w:pPr>
              <w:spacing w:line="261" w:lineRule="auto"/>
              <w:rPr>
                <w:rFonts w:ascii="Arial"/>
                <w:sz w:val="21"/>
              </w:rPr>
            </w:pPr>
          </w:p>
          <w:p w14:paraId="562BB581">
            <w:pPr>
              <w:spacing w:line="262" w:lineRule="auto"/>
              <w:rPr>
                <w:rFonts w:ascii="Arial"/>
                <w:sz w:val="21"/>
              </w:rPr>
            </w:pPr>
          </w:p>
          <w:p w14:paraId="55AD1454">
            <w:pPr>
              <w:spacing w:line="262" w:lineRule="auto"/>
              <w:rPr>
                <w:rFonts w:ascii="Arial"/>
                <w:sz w:val="21"/>
              </w:rPr>
            </w:pPr>
          </w:p>
          <w:p w14:paraId="2CFD755F">
            <w:pPr>
              <w:spacing w:line="262" w:lineRule="auto"/>
              <w:rPr>
                <w:rFonts w:ascii="Arial"/>
                <w:sz w:val="21"/>
              </w:rPr>
            </w:pPr>
          </w:p>
          <w:p w14:paraId="55C5FBD9">
            <w:pPr>
              <w:spacing w:line="262" w:lineRule="auto"/>
              <w:rPr>
                <w:rFonts w:ascii="Arial"/>
                <w:sz w:val="21"/>
              </w:rPr>
            </w:pPr>
          </w:p>
          <w:p w14:paraId="6DD404D1">
            <w:pPr>
              <w:pStyle w:val="26"/>
              <w:spacing w:before="59" w:line="220" w:lineRule="auto"/>
              <w:ind w:left="214"/>
            </w:pPr>
            <w:r>
              <w:rPr>
                <w:spacing w:val="-3"/>
              </w:rPr>
              <w:t>蜂产品</w:t>
            </w:r>
          </w:p>
        </w:tc>
        <w:tc>
          <w:tcPr>
            <w:tcW w:w="945" w:type="dxa"/>
            <w:gridSpan w:val="2"/>
            <w:vAlign w:val="top"/>
          </w:tcPr>
          <w:p w14:paraId="3569CBEC">
            <w:pPr>
              <w:spacing w:line="261" w:lineRule="auto"/>
              <w:rPr>
                <w:rFonts w:ascii="Arial"/>
                <w:sz w:val="21"/>
              </w:rPr>
            </w:pPr>
          </w:p>
          <w:p w14:paraId="2026816D">
            <w:pPr>
              <w:spacing w:line="261" w:lineRule="auto"/>
              <w:rPr>
                <w:rFonts w:ascii="Arial"/>
                <w:sz w:val="21"/>
              </w:rPr>
            </w:pPr>
          </w:p>
          <w:p w14:paraId="5F02CE4C">
            <w:pPr>
              <w:spacing w:line="261" w:lineRule="auto"/>
              <w:rPr>
                <w:rFonts w:ascii="Arial"/>
                <w:sz w:val="21"/>
              </w:rPr>
            </w:pPr>
          </w:p>
          <w:p w14:paraId="61E04458">
            <w:pPr>
              <w:spacing w:line="261" w:lineRule="auto"/>
              <w:rPr>
                <w:rFonts w:ascii="Arial"/>
                <w:sz w:val="21"/>
              </w:rPr>
            </w:pPr>
          </w:p>
          <w:p w14:paraId="0B7F91D9">
            <w:pPr>
              <w:spacing w:line="262" w:lineRule="auto"/>
              <w:rPr>
                <w:rFonts w:ascii="Arial"/>
                <w:sz w:val="21"/>
              </w:rPr>
            </w:pPr>
          </w:p>
          <w:p w14:paraId="0CC2E721">
            <w:pPr>
              <w:spacing w:line="262" w:lineRule="auto"/>
              <w:rPr>
                <w:rFonts w:ascii="Arial"/>
                <w:sz w:val="21"/>
              </w:rPr>
            </w:pPr>
          </w:p>
          <w:p w14:paraId="58A1542C">
            <w:pPr>
              <w:spacing w:line="262" w:lineRule="auto"/>
              <w:rPr>
                <w:rFonts w:ascii="Arial"/>
                <w:sz w:val="21"/>
              </w:rPr>
            </w:pPr>
          </w:p>
          <w:p w14:paraId="6B1AB172">
            <w:pPr>
              <w:spacing w:line="262" w:lineRule="auto"/>
              <w:rPr>
                <w:rFonts w:ascii="Arial"/>
                <w:sz w:val="21"/>
              </w:rPr>
            </w:pPr>
          </w:p>
          <w:p w14:paraId="16DC5ED1">
            <w:pPr>
              <w:pStyle w:val="26"/>
              <w:spacing w:before="59" w:line="220" w:lineRule="auto"/>
              <w:ind w:left="208"/>
            </w:pPr>
            <w:r>
              <w:rPr>
                <w:spacing w:val="-3"/>
              </w:rPr>
              <w:t>蜂产品</w:t>
            </w:r>
          </w:p>
        </w:tc>
        <w:tc>
          <w:tcPr>
            <w:tcW w:w="1153" w:type="dxa"/>
            <w:gridSpan w:val="2"/>
            <w:vAlign w:val="top"/>
          </w:tcPr>
          <w:p w14:paraId="295B318B">
            <w:pPr>
              <w:spacing w:line="261" w:lineRule="auto"/>
              <w:rPr>
                <w:rFonts w:ascii="Arial"/>
                <w:sz w:val="21"/>
              </w:rPr>
            </w:pPr>
          </w:p>
          <w:p w14:paraId="0D51421B">
            <w:pPr>
              <w:spacing w:line="261" w:lineRule="auto"/>
              <w:rPr>
                <w:rFonts w:ascii="Arial"/>
                <w:sz w:val="21"/>
              </w:rPr>
            </w:pPr>
          </w:p>
          <w:p w14:paraId="19B73C5D">
            <w:pPr>
              <w:spacing w:line="261" w:lineRule="auto"/>
              <w:rPr>
                <w:rFonts w:ascii="Arial"/>
                <w:sz w:val="21"/>
              </w:rPr>
            </w:pPr>
          </w:p>
          <w:p w14:paraId="4E226AD9">
            <w:pPr>
              <w:spacing w:line="261" w:lineRule="auto"/>
              <w:rPr>
                <w:rFonts w:ascii="Arial"/>
                <w:sz w:val="21"/>
              </w:rPr>
            </w:pPr>
          </w:p>
          <w:p w14:paraId="3A79592D">
            <w:pPr>
              <w:spacing w:line="262" w:lineRule="auto"/>
              <w:rPr>
                <w:rFonts w:ascii="Arial"/>
                <w:sz w:val="21"/>
              </w:rPr>
            </w:pPr>
          </w:p>
          <w:p w14:paraId="1A28C4ED">
            <w:pPr>
              <w:spacing w:line="262" w:lineRule="auto"/>
              <w:rPr>
                <w:rFonts w:ascii="Arial"/>
                <w:sz w:val="21"/>
              </w:rPr>
            </w:pPr>
          </w:p>
          <w:p w14:paraId="7F7A2829">
            <w:pPr>
              <w:spacing w:line="262" w:lineRule="auto"/>
              <w:rPr>
                <w:rFonts w:ascii="Arial"/>
                <w:sz w:val="21"/>
              </w:rPr>
            </w:pPr>
          </w:p>
          <w:p w14:paraId="251367BE">
            <w:pPr>
              <w:spacing w:line="262" w:lineRule="auto"/>
              <w:rPr>
                <w:rFonts w:ascii="Arial"/>
                <w:sz w:val="21"/>
              </w:rPr>
            </w:pPr>
          </w:p>
          <w:p w14:paraId="375CFCED">
            <w:pPr>
              <w:pStyle w:val="26"/>
              <w:spacing w:before="59" w:line="220" w:lineRule="auto"/>
              <w:ind w:left="134"/>
            </w:pPr>
            <w:r>
              <w:rPr>
                <w:spacing w:val="-2"/>
              </w:rPr>
              <w:t>蜂产品制品</w:t>
            </w:r>
          </w:p>
        </w:tc>
        <w:tc>
          <w:tcPr>
            <w:tcW w:w="1170" w:type="dxa"/>
            <w:gridSpan w:val="2"/>
            <w:vAlign w:val="top"/>
          </w:tcPr>
          <w:p w14:paraId="74A625E2">
            <w:pPr>
              <w:spacing w:line="261" w:lineRule="auto"/>
              <w:rPr>
                <w:rFonts w:ascii="Arial"/>
                <w:sz w:val="21"/>
              </w:rPr>
            </w:pPr>
          </w:p>
          <w:p w14:paraId="3BDE61CE">
            <w:pPr>
              <w:spacing w:line="261" w:lineRule="auto"/>
              <w:rPr>
                <w:rFonts w:ascii="Arial"/>
                <w:sz w:val="21"/>
              </w:rPr>
            </w:pPr>
          </w:p>
          <w:p w14:paraId="0AB1ADA4">
            <w:pPr>
              <w:spacing w:line="261" w:lineRule="auto"/>
              <w:rPr>
                <w:rFonts w:ascii="Arial"/>
                <w:sz w:val="21"/>
              </w:rPr>
            </w:pPr>
          </w:p>
          <w:p w14:paraId="4F5F2153">
            <w:pPr>
              <w:spacing w:line="261" w:lineRule="auto"/>
              <w:rPr>
                <w:rFonts w:ascii="Arial"/>
                <w:sz w:val="21"/>
              </w:rPr>
            </w:pPr>
          </w:p>
          <w:p w14:paraId="56314D29">
            <w:pPr>
              <w:spacing w:line="262" w:lineRule="auto"/>
              <w:rPr>
                <w:rFonts w:ascii="Arial"/>
                <w:sz w:val="21"/>
              </w:rPr>
            </w:pPr>
          </w:p>
          <w:p w14:paraId="51A63546">
            <w:pPr>
              <w:spacing w:line="262" w:lineRule="auto"/>
              <w:rPr>
                <w:rFonts w:ascii="Arial"/>
                <w:sz w:val="21"/>
              </w:rPr>
            </w:pPr>
          </w:p>
          <w:p w14:paraId="4642F8F1">
            <w:pPr>
              <w:spacing w:line="262" w:lineRule="auto"/>
              <w:rPr>
                <w:rFonts w:ascii="Arial"/>
                <w:sz w:val="21"/>
              </w:rPr>
            </w:pPr>
          </w:p>
          <w:p w14:paraId="73178A88">
            <w:pPr>
              <w:spacing w:line="262" w:lineRule="auto"/>
              <w:rPr>
                <w:rFonts w:ascii="Arial"/>
                <w:sz w:val="21"/>
              </w:rPr>
            </w:pPr>
          </w:p>
          <w:p w14:paraId="2A1876BF">
            <w:pPr>
              <w:pStyle w:val="26"/>
              <w:spacing w:before="59" w:line="220" w:lineRule="auto"/>
              <w:ind w:left="143"/>
            </w:pPr>
            <w:r>
              <w:rPr>
                <w:spacing w:val="-2"/>
              </w:rPr>
              <w:t>蜂产品制品</w:t>
            </w:r>
          </w:p>
        </w:tc>
        <w:tc>
          <w:tcPr>
            <w:tcW w:w="7044" w:type="dxa"/>
            <w:gridSpan w:val="2"/>
            <w:vAlign w:val="top"/>
          </w:tcPr>
          <w:p w14:paraId="51DEB13E">
            <w:pPr>
              <w:spacing w:line="267" w:lineRule="auto"/>
              <w:rPr>
                <w:rFonts w:ascii="Arial"/>
                <w:sz w:val="21"/>
              </w:rPr>
            </w:pPr>
          </w:p>
          <w:p w14:paraId="3C810076">
            <w:pPr>
              <w:spacing w:line="267" w:lineRule="auto"/>
              <w:rPr>
                <w:rFonts w:ascii="Arial"/>
                <w:sz w:val="21"/>
              </w:rPr>
            </w:pPr>
          </w:p>
          <w:p w14:paraId="6AE85FEE">
            <w:pPr>
              <w:spacing w:line="267" w:lineRule="auto"/>
              <w:rPr>
                <w:rFonts w:ascii="Arial"/>
                <w:sz w:val="21"/>
              </w:rPr>
            </w:pPr>
          </w:p>
          <w:p w14:paraId="5CDDF649">
            <w:pPr>
              <w:spacing w:line="267" w:lineRule="auto"/>
              <w:rPr>
                <w:rFonts w:ascii="Arial"/>
                <w:sz w:val="21"/>
              </w:rPr>
            </w:pPr>
          </w:p>
          <w:p w14:paraId="782B53DD">
            <w:pPr>
              <w:spacing w:line="268" w:lineRule="auto"/>
              <w:rPr>
                <w:rFonts w:ascii="Arial"/>
                <w:sz w:val="21"/>
              </w:rPr>
            </w:pPr>
          </w:p>
          <w:p w14:paraId="71EEE7AB">
            <w:pPr>
              <w:spacing w:line="268" w:lineRule="auto"/>
              <w:rPr>
                <w:rFonts w:ascii="Arial"/>
                <w:sz w:val="21"/>
              </w:rPr>
            </w:pPr>
          </w:p>
          <w:p w14:paraId="1CFED575">
            <w:pPr>
              <w:spacing w:line="268" w:lineRule="auto"/>
              <w:rPr>
                <w:rFonts w:ascii="Arial"/>
                <w:sz w:val="21"/>
              </w:rPr>
            </w:pPr>
          </w:p>
          <w:p w14:paraId="62734EF6">
            <w:pPr>
              <w:pStyle w:val="26"/>
              <w:spacing w:before="58" w:line="231" w:lineRule="auto"/>
              <w:ind w:left="37" w:right="154" w:firstLine="2"/>
            </w:pPr>
            <w:r>
              <w:t>铅（以Pb计）、那红地那非、红地那非、伐地那非、羟基豪莫西地那非</w:t>
            </w:r>
            <w:r>
              <w:rPr>
                <w:spacing w:val="-1"/>
              </w:rPr>
              <w:t>、西地那非、豪</w:t>
            </w:r>
            <w:r>
              <w:t>莫西地那非、氨基他达拉非、他达拉非、硫代艾地那非、伪伐地那非、那莫西</w:t>
            </w:r>
            <w:r>
              <w:rPr>
                <w:spacing w:val="-1"/>
              </w:rPr>
              <w:t>地那非、</w:t>
            </w:r>
            <w:r>
              <w:t>伐地那非丙氧基羟乙基替代物(又名:伐地那非杂质31、丙氧苯基羟基伐</w:t>
            </w:r>
            <w:r>
              <w:rPr>
                <w:spacing w:val="-1"/>
              </w:rPr>
              <w:t>地那非)</w:t>
            </w:r>
          </w:p>
        </w:tc>
        <w:tc>
          <w:tcPr>
            <w:tcW w:w="1451" w:type="dxa"/>
            <w:gridSpan w:val="2"/>
            <w:vAlign w:val="top"/>
          </w:tcPr>
          <w:p w14:paraId="0E4FD32B">
            <w:pPr>
              <w:spacing w:line="267" w:lineRule="auto"/>
              <w:rPr>
                <w:rFonts w:ascii="Arial"/>
                <w:sz w:val="21"/>
              </w:rPr>
            </w:pPr>
          </w:p>
          <w:p w14:paraId="592B26FC">
            <w:pPr>
              <w:spacing w:line="267" w:lineRule="auto"/>
              <w:rPr>
                <w:rFonts w:ascii="Arial"/>
                <w:sz w:val="21"/>
              </w:rPr>
            </w:pPr>
          </w:p>
          <w:p w14:paraId="2D383D17">
            <w:pPr>
              <w:spacing w:line="267" w:lineRule="auto"/>
              <w:rPr>
                <w:rFonts w:ascii="Arial"/>
                <w:sz w:val="21"/>
              </w:rPr>
            </w:pPr>
          </w:p>
          <w:p w14:paraId="2E92CB9E">
            <w:pPr>
              <w:spacing w:line="267" w:lineRule="auto"/>
              <w:rPr>
                <w:rFonts w:ascii="Arial"/>
                <w:sz w:val="21"/>
              </w:rPr>
            </w:pPr>
          </w:p>
          <w:p w14:paraId="3102796F">
            <w:pPr>
              <w:pStyle w:val="26"/>
              <w:spacing w:before="59" w:line="232" w:lineRule="auto"/>
              <w:ind w:right="96"/>
              <w:jc w:val="both"/>
            </w:pPr>
            <w:r>
              <w:rPr>
                <w:spacing w:val="-1"/>
              </w:rPr>
              <w:t>铅（以Pb计）、为监督抽检项目，其他为搭载风险抽检项目。</w:t>
            </w:r>
          </w:p>
        </w:tc>
      </w:tr>
      <w:tr w14:paraId="671A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75" w:hRule="atLeast"/>
        </w:trPr>
        <w:tc>
          <w:tcPr>
            <w:tcW w:w="520" w:type="dxa"/>
            <w:vMerge w:val="continue"/>
            <w:tcBorders>
              <w:top w:val="nil"/>
            </w:tcBorders>
            <w:vAlign w:val="top"/>
          </w:tcPr>
          <w:p w14:paraId="4B24BA6E">
            <w:pPr>
              <w:rPr>
                <w:rFonts w:ascii="Arial"/>
                <w:sz w:val="21"/>
              </w:rPr>
            </w:pPr>
          </w:p>
        </w:tc>
        <w:tc>
          <w:tcPr>
            <w:tcW w:w="1304" w:type="dxa"/>
            <w:gridSpan w:val="2"/>
            <w:vMerge w:val="continue"/>
            <w:tcBorders>
              <w:top w:val="nil"/>
            </w:tcBorders>
            <w:vAlign w:val="top"/>
          </w:tcPr>
          <w:p w14:paraId="7F776923">
            <w:pPr>
              <w:rPr>
                <w:rFonts w:ascii="Arial"/>
                <w:sz w:val="21"/>
              </w:rPr>
            </w:pPr>
          </w:p>
        </w:tc>
        <w:tc>
          <w:tcPr>
            <w:tcW w:w="959" w:type="dxa"/>
            <w:gridSpan w:val="2"/>
            <w:vAlign w:val="top"/>
          </w:tcPr>
          <w:p w14:paraId="4801A80D">
            <w:pPr>
              <w:spacing w:line="248" w:lineRule="auto"/>
              <w:rPr>
                <w:rFonts w:ascii="Arial"/>
                <w:sz w:val="21"/>
              </w:rPr>
            </w:pPr>
          </w:p>
          <w:p w14:paraId="52052070">
            <w:pPr>
              <w:spacing w:line="248" w:lineRule="auto"/>
              <w:rPr>
                <w:rFonts w:ascii="Arial"/>
                <w:sz w:val="21"/>
              </w:rPr>
            </w:pPr>
          </w:p>
          <w:p w14:paraId="7B031E54">
            <w:pPr>
              <w:spacing w:line="248" w:lineRule="auto"/>
              <w:rPr>
                <w:rFonts w:ascii="Arial"/>
                <w:sz w:val="21"/>
              </w:rPr>
            </w:pPr>
          </w:p>
          <w:p w14:paraId="7FC823F2">
            <w:pPr>
              <w:spacing w:line="248" w:lineRule="auto"/>
              <w:rPr>
                <w:rFonts w:ascii="Arial"/>
                <w:sz w:val="21"/>
              </w:rPr>
            </w:pPr>
          </w:p>
          <w:p w14:paraId="3765E2F2">
            <w:pPr>
              <w:spacing w:line="248" w:lineRule="auto"/>
              <w:rPr>
                <w:rFonts w:ascii="Arial"/>
                <w:sz w:val="21"/>
              </w:rPr>
            </w:pPr>
          </w:p>
          <w:p w14:paraId="0776F468">
            <w:pPr>
              <w:spacing w:line="248" w:lineRule="auto"/>
              <w:rPr>
                <w:rFonts w:ascii="Arial"/>
                <w:sz w:val="21"/>
              </w:rPr>
            </w:pPr>
          </w:p>
          <w:p w14:paraId="27ACF6E2">
            <w:pPr>
              <w:spacing w:line="248" w:lineRule="auto"/>
              <w:rPr>
                <w:rFonts w:ascii="Arial"/>
                <w:sz w:val="21"/>
              </w:rPr>
            </w:pPr>
          </w:p>
          <w:p w14:paraId="18322E83">
            <w:pPr>
              <w:spacing w:line="248" w:lineRule="auto"/>
              <w:rPr>
                <w:rFonts w:ascii="Arial"/>
                <w:sz w:val="21"/>
              </w:rPr>
            </w:pPr>
          </w:p>
          <w:p w14:paraId="456F0141">
            <w:pPr>
              <w:spacing w:line="249" w:lineRule="auto"/>
              <w:rPr>
                <w:rFonts w:ascii="Arial"/>
                <w:sz w:val="21"/>
              </w:rPr>
            </w:pPr>
          </w:p>
          <w:p w14:paraId="4A389B9D">
            <w:pPr>
              <w:pStyle w:val="26"/>
              <w:spacing w:before="59" w:line="221" w:lineRule="auto"/>
              <w:ind w:left="122"/>
            </w:pPr>
            <w:r>
              <w:rPr>
                <w:spacing w:val="-2"/>
              </w:rPr>
              <w:t>保健食品</w:t>
            </w:r>
          </w:p>
        </w:tc>
        <w:tc>
          <w:tcPr>
            <w:tcW w:w="945" w:type="dxa"/>
            <w:gridSpan w:val="2"/>
            <w:vAlign w:val="top"/>
          </w:tcPr>
          <w:p w14:paraId="2D951CC0">
            <w:pPr>
              <w:spacing w:line="248" w:lineRule="auto"/>
              <w:rPr>
                <w:rFonts w:ascii="Arial"/>
                <w:sz w:val="21"/>
              </w:rPr>
            </w:pPr>
          </w:p>
          <w:p w14:paraId="27F53121">
            <w:pPr>
              <w:spacing w:line="248" w:lineRule="auto"/>
              <w:rPr>
                <w:rFonts w:ascii="Arial"/>
                <w:sz w:val="21"/>
              </w:rPr>
            </w:pPr>
          </w:p>
          <w:p w14:paraId="28044ECB">
            <w:pPr>
              <w:spacing w:line="248" w:lineRule="auto"/>
              <w:rPr>
                <w:rFonts w:ascii="Arial"/>
                <w:sz w:val="21"/>
              </w:rPr>
            </w:pPr>
          </w:p>
          <w:p w14:paraId="6FD7474D">
            <w:pPr>
              <w:spacing w:line="248" w:lineRule="auto"/>
              <w:rPr>
                <w:rFonts w:ascii="Arial"/>
                <w:sz w:val="21"/>
              </w:rPr>
            </w:pPr>
          </w:p>
          <w:p w14:paraId="5D741175">
            <w:pPr>
              <w:spacing w:line="248" w:lineRule="auto"/>
              <w:rPr>
                <w:rFonts w:ascii="Arial"/>
                <w:sz w:val="21"/>
              </w:rPr>
            </w:pPr>
          </w:p>
          <w:p w14:paraId="1B5C3D7F">
            <w:pPr>
              <w:spacing w:line="248" w:lineRule="auto"/>
              <w:rPr>
                <w:rFonts w:ascii="Arial"/>
                <w:sz w:val="21"/>
              </w:rPr>
            </w:pPr>
          </w:p>
          <w:p w14:paraId="300ABEDE">
            <w:pPr>
              <w:spacing w:line="248" w:lineRule="auto"/>
              <w:rPr>
                <w:rFonts w:ascii="Arial"/>
                <w:sz w:val="21"/>
              </w:rPr>
            </w:pPr>
          </w:p>
          <w:p w14:paraId="6DD2846C">
            <w:pPr>
              <w:spacing w:line="248" w:lineRule="auto"/>
              <w:rPr>
                <w:rFonts w:ascii="Arial"/>
                <w:sz w:val="21"/>
              </w:rPr>
            </w:pPr>
          </w:p>
          <w:p w14:paraId="02234CF9">
            <w:pPr>
              <w:spacing w:line="249" w:lineRule="auto"/>
              <w:rPr>
                <w:rFonts w:ascii="Arial"/>
                <w:sz w:val="21"/>
              </w:rPr>
            </w:pPr>
          </w:p>
          <w:p w14:paraId="410A4F25">
            <w:pPr>
              <w:pStyle w:val="26"/>
              <w:spacing w:before="59" w:line="221" w:lineRule="auto"/>
              <w:ind w:left="118"/>
            </w:pPr>
            <w:r>
              <w:rPr>
                <w:spacing w:val="-2"/>
              </w:rPr>
              <w:t>保健食品</w:t>
            </w:r>
          </w:p>
        </w:tc>
        <w:tc>
          <w:tcPr>
            <w:tcW w:w="1153" w:type="dxa"/>
            <w:gridSpan w:val="2"/>
            <w:vAlign w:val="top"/>
          </w:tcPr>
          <w:p w14:paraId="24A0CBCC">
            <w:pPr>
              <w:spacing w:line="248" w:lineRule="auto"/>
              <w:rPr>
                <w:rFonts w:ascii="Arial"/>
                <w:sz w:val="21"/>
              </w:rPr>
            </w:pPr>
          </w:p>
          <w:p w14:paraId="09A434B5">
            <w:pPr>
              <w:spacing w:line="248" w:lineRule="auto"/>
              <w:rPr>
                <w:rFonts w:ascii="Arial"/>
                <w:sz w:val="21"/>
              </w:rPr>
            </w:pPr>
          </w:p>
          <w:p w14:paraId="6CBF15F2">
            <w:pPr>
              <w:spacing w:line="248" w:lineRule="auto"/>
              <w:rPr>
                <w:rFonts w:ascii="Arial"/>
                <w:sz w:val="21"/>
              </w:rPr>
            </w:pPr>
          </w:p>
          <w:p w14:paraId="3A20A42D">
            <w:pPr>
              <w:spacing w:line="248" w:lineRule="auto"/>
              <w:rPr>
                <w:rFonts w:ascii="Arial"/>
                <w:sz w:val="21"/>
              </w:rPr>
            </w:pPr>
          </w:p>
          <w:p w14:paraId="37ADCFE5">
            <w:pPr>
              <w:spacing w:line="248" w:lineRule="auto"/>
              <w:rPr>
                <w:rFonts w:ascii="Arial"/>
                <w:sz w:val="21"/>
              </w:rPr>
            </w:pPr>
          </w:p>
          <w:p w14:paraId="394A1D93">
            <w:pPr>
              <w:spacing w:line="248" w:lineRule="auto"/>
              <w:rPr>
                <w:rFonts w:ascii="Arial"/>
                <w:sz w:val="21"/>
              </w:rPr>
            </w:pPr>
          </w:p>
          <w:p w14:paraId="3C10E133">
            <w:pPr>
              <w:spacing w:line="248" w:lineRule="auto"/>
              <w:rPr>
                <w:rFonts w:ascii="Arial"/>
                <w:sz w:val="21"/>
              </w:rPr>
            </w:pPr>
          </w:p>
          <w:p w14:paraId="50F74AEB">
            <w:pPr>
              <w:spacing w:line="248" w:lineRule="auto"/>
              <w:rPr>
                <w:rFonts w:ascii="Arial"/>
                <w:sz w:val="21"/>
              </w:rPr>
            </w:pPr>
          </w:p>
          <w:p w14:paraId="53AF49F3">
            <w:pPr>
              <w:spacing w:line="249" w:lineRule="auto"/>
              <w:rPr>
                <w:rFonts w:ascii="Arial"/>
                <w:sz w:val="21"/>
              </w:rPr>
            </w:pPr>
          </w:p>
          <w:p w14:paraId="4D9074E3">
            <w:pPr>
              <w:pStyle w:val="26"/>
              <w:spacing w:before="59" w:line="221" w:lineRule="auto"/>
              <w:ind w:left="222"/>
            </w:pPr>
            <w:r>
              <w:rPr>
                <w:spacing w:val="-2"/>
              </w:rPr>
              <w:t>保健食品</w:t>
            </w:r>
          </w:p>
        </w:tc>
        <w:tc>
          <w:tcPr>
            <w:tcW w:w="1170" w:type="dxa"/>
            <w:gridSpan w:val="2"/>
            <w:vAlign w:val="top"/>
          </w:tcPr>
          <w:p w14:paraId="60DCA933">
            <w:pPr>
              <w:spacing w:line="248" w:lineRule="auto"/>
              <w:rPr>
                <w:rFonts w:ascii="Arial"/>
                <w:sz w:val="21"/>
              </w:rPr>
            </w:pPr>
          </w:p>
          <w:p w14:paraId="5C86F959">
            <w:pPr>
              <w:spacing w:line="248" w:lineRule="auto"/>
              <w:rPr>
                <w:rFonts w:ascii="Arial"/>
                <w:sz w:val="21"/>
              </w:rPr>
            </w:pPr>
          </w:p>
          <w:p w14:paraId="495C5371">
            <w:pPr>
              <w:spacing w:line="248" w:lineRule="auto"/>
              <w:rPr>
                <w:rFonts w:ascii="Arial"/>
                <w:sz w:val="21"/>
              </w:rPr>
            </w:pPr>
          </w:p>
          <w:p w14:paraId="5ED3C50A">
            <w:pPr>
              <w:spacing w:line="248" w:lineRule="auto"/>
              <w:rPr>
                <w:rFonts w:ascii="Arial"/>
                <w:sz w:val="21"/>
              </w:rPr>
            </w:pPr>
          </w:p>
          <w:p w14:paraId="7F07DE0E">
            <w:pPr>
              <w:spacing w:line="248" w:lineRule="auto"/>
              <w:rPr>
                <w:rFonts w:ascii="Arial"/>
                <w:sz w:val="21"/>
              </w:rPr>
            </w:pPr>
          </w:p>
          <w:p w14:paraId="0E2A4902">
            <w:pPr>
              <w:spacing w:line="248" w:lineRule="auto"/>
              <w:rPr>
                <w:rFonts w:ascii="Arial"/>
                <w:sz w:val="21"/>
              </w:rPr>
            </w:pPr>
          </w:p>
          <w:p w14:paraId="02B89C15">
            <w:pPr>
              <w:spacing w:line="248" w:lineRule="auto"/>
              <w:rPr>
                <w:rFonts w:ascii="Arial"/>
                <w:sz w:val="21"/>
              </w:rPr>
            </w:pPr>
          </w:p>
          <w:p w14:paraId="63849862">
            <w:pPr>
              <w:spacing w:line="248" w:lineRule="auto"/>
              <w:rPr>
                <w:rFonts w:ascii="Arial"/>
                <w:sz w:val="21"/>
              </w:rPr>
            </w:pPr>
          </w:p>
          <w:p w14:paraId="73A5BBF9">
            <w:pPr>
              <w:spacing w:line="249" w:lineRule="auto"/>
              <w:rPr>
                <w:rFonts w:ascii="Arial"/>
                <w:sz w:val="21"/>
              </w:rPr>
            </w:pPr>
          </w:p>
          <w:p w14:paraId="77933750">
            <w:pPr>
              <w:pStyle w:val="26"/>
              <w:spacing w:before="59" w:line="221" w:lineRule="auto"/>
              <w:ind w:left="231"/>
            </w:pPr>
            <w:r>
              <w:rPr>
                <w:spacing w:val="-2"/>
              </w:rPr>
              <w:t>保健食品</w:t>
            </w:r>
          </w:p>
        </w:tc>
        <w:tc>
          <w:tcPr>
            <w:tcW w:w="7044" w:type="dxa"/>
            <w:gridSpan w:val="2"/>
            <w:vAlign w:val="top"/>
          </w:tcPr>
          <w:p w14:paraId="58A69E57">
            <w:pPr>
              <w:pStyle w:val="26"/>
              <w:spacing w:before="58" w:line="231" w:lineRule="auto"/>
              <w:ind w:right="65"/>
            </w:pPr>
            <w:r>
              <w:t>铅（以Pb计）、软胶囊壳中的铬、邻苯二甲酸二丁酯 （DBP）、番泻苷A、番泻苷B</w:t>
            </w:r>
            <w:r>
              <w:rPr>
                <w:spacing w:val="-1"/>
              </w:rPr>
              <w:t>、大</w:t>
            </w:r>
            <w:r>
              <w:t>黄酚、大黄素、苯甲酸及其钠盐 （以苯甲酸计）、安赛蜜、甜蜜素（以环</w:t>
            </w:r>
            <w:r>
              <w:rPr>
                <w:spacing w:val="-1"/>
              </w:rPr>
              <w:t>己基 氨基磺</w:t>
            </w:r>
            <w:r>
              <w:t>酸计）、三氯蔗糖、匹可硫酸钠、甲基麻黄碱、伪麻黄碱、西布曲明、N-</w:t>
            </w:r>
            <w:r>
              <w:rPr>
                <w:spacing w:val="-1"/>
              </w:rPr>
              <w:t>单去甲基西布</w:t>
            </w:r>
            <w:r>
              <w:t>曲明、N，N-双去甲基西布曲明、麻黄碱、芬氟拉明、酚酞、辛伐他汀、</w:t>
            </w:r>
            <w:r>
              <w:rPr>
                <w:spacing w:val="-1"/>
              </w:rPr>
              <w:t>甲苯磺丁脲、格</w:t>
            </w:r>
            <w:r>
              <w:t>列本脲、格列齐特、格列吡嗪、格列喹酮、格列美脲、罗格列酮、瑞</w:t>
            </w:r>
            <w:r>
              <w:rPr>
                <w:spacing w:val="-1"/>
              </w:rPr>
              <w:t>格列奈、吡格列酮</w:t>
            </w:r>
            <w:r>
              <w:t xml:space="preserve">  、二甲双胍、盐酸苯乙双胍、丁二胍、格列波脲、育亨宾、那红地那</w:t>
            </w:r>
            <w:r>
              <w:rPr>
                <w:spacing w:val="-1"/>
              </w:rPr>
              <w:t>非、红地那非、伐</w:t>
            </w:r>
            <w:r>
              <w:t>地那非、羟基豪莫西地那非、西地那非、豪莫西地那非、氨基他达拉</w:t>
            </w:r>
            <w:r>
              <w:rPr>
                <w:spacing w:val="-1"/>
              </w:rPr>
              <w:t>非、他达拉非、硫</w:t>
            </w:r>
            <w:r>
              <w:t>代艾地那非、伪伐地那非、那莫西地那非、阿替洛尔、可乐定、氢氯</w:t>
            </w:r>
            <w:r>
              <w:rPr>
                <w:spacing w:val="-1"/>
              </w:rPr>
              <w:t>噻嗪、卡托普利、</w:t>
            </w:r>
            <w:r>
              <w:t>哌唑嗪、利血平、硝苯地平、氨氯地平、尼群地</w:t>
            </w:r>
            <w:r>
              <w:rPr>
                <w:spacing w:val="-1"/>
              </w:rPr>
              <w:t>平、尼莫地平、尼索地平、非洛地平、</w:t>
            </w:r>
            <w:r>
              <w:t>伐地那非丙氧基羟乙基替代物(又名:伐地那非杂质31、丙氧苯基羟基伐地那非)、</w:t>
            </w:r>
            <w:r>
              <w:rPr>
                <w:spacing w:val="-1"/>
              </w:rPr>
              <w:t>苯丙代</w:t>
            </w:r>
            <w:r>
              <w:t>卡巴地那非、酚丁、双醋酚丁、双丙酚丁、双已酚丁、双庚酚丁、</w:t>
            </w:r>
            <w:r>
              <w:rPr>
                <w:spacing w:val="-1"/>
              </w:rPr>
              <w:t>双辛酚丁、双环丙甲</w:t>
            </w:r>
            <w:r>
              <w:t>酰酚丁、双环己甲酰酚丁、三环丙甲酰酚丁、6-氟双丙酚丁、5-氣酚丁、5-氯</w:t>
            </w:r>
            <w:r>
              <w:rPr>
                <w:spacing w:val="-1"/>
              </w:rPr>
              <w:t>双醋酚丁</w:t>
            </w:r>
            <w:r>
              <w:t xml:space="preserve">  </w:t>
            </w:r>
            <w:r>
              <w:rPr>
                <w:spacing w:val="-1"/>
              </w:rPr>
              <w:t>、双酚沙丁、双酚沙丁醋酸酯</w:t>
            </w:r>
          </w:p>
        </w:tc>
        <w:tc>
          <w:tcPr>
            <w:tcW w:w="1451" w:type="dxa"/>
            <w:gridSpan w:val="2"/>
            <w:vAlign w:val="top"/>
          </w:tcPr>
          <w:p w14:paraId="0C840EB5">
            <w:pPr>
              <w:pStyle w:val="26"/>
              <w:spacing w:before="59" w:line="222" w:lineRule="auto"/>
            </w:pPr>
            <w:r>
              <w:rPr>
                <w:spacing w:val="-1"/>
              </w:rPr>
              <w:t>铅（以Pb计）、那红地那非、红地那非、</w:t>
            </w:r>
          </w:p>
          <w:p w14:paraId="47502BE3">
            <w:pPr>
              <w:pStyle w:val="26"/>
              <w:spacing w:before="10" w:line="219" w:lineRule="auto"/>
              <w:ind w:left="126"/>
            </w:pPr>
            <w:r>
              <w:rPr>
                <w:spacing w:val="-1"/>
              </w:rPr>
              <w:t>伐地那非、羟基豪莫</w:t>
            </w:r>
            <w:r>
              <w:rPr>
                <w:spacing w:val="-2"/>
              </w:rPr>
              <w:t>西地那非、西地那非</w:t>
            </w:r>
          </w:p>
          <w:p w14:paraId="63C49F23">
            <w:pPr>
              <w:pStyle w:val="26"/>
              <w:spacing w:before="8" w:line="219" w:lineRule="auto"/>
              <w:ind w:left="141"/>
            </w:pPr>
            <w:r>
              <w:rPr>
                <w:spacing w:val="-2"/>
              </w:rPr>
              <w:t>、豪莫西地那非、氨</w:t>
            </w:r>
            <w:r>
              <w:rPr>
                <w:spacing w:val="-1"/>
              </w:rPr>
              <w:t>基他达拉非、他达拉</w:t>
            </w:r>
          </w:p>
          <w:p w14:paraId="4D66AB63">
            <w:pPr>
              <w:pStyle w:val="26"/>
              <w:spacing w:before="10" w:line="220" w:lineRule="auto"/>
              <w:ind w:left="131"/>
            </w:pPr>
            <w:r>
              <w:rPr>
                <w:spacing w:val="-2"/>
              </w:rPr>
              <w:t>非、硫代艾地那非、</w:t>
            </w:r>
            <w:r>
              <w:rPr>
                <w:spacing w:val="-1"/>
              </w:rPr>
              <w:t>伪伐地那非、那莫西</w:t>
            </w:r>
          </w:p>
          <w:p w14:paraId="7E451DDC">
            <w:pPr>
              <w:pStyle w:val="26"/>
              <w:spacing w:before="8" w:line="221" w:lineRule="auto"/>
              <w:ind w:left="128"/>
            </w:pPr>
            <w:r>
              <w:rPr>
                <w:spacing w:val="-1"/>
              </w:rPr>
              <w:t>地那非、去甲基他达拉非、苯丙代卡巴地</w:t>
            </w:r>
          </w:p>
          <w:p w14:paraId="0482562C">
            <w:pPr>
              <w:pStyle w:val="26"/>
              <w:spacing w:before="11" w:line="219" w:lineRule="auto"/>
              <w:ind w:left="125"/>
            </w:pPr>
            <w:r>
              <w:rPr>
                <w:spacing w:val="-1"/>
              </w:rPr>
              <w:t>那非、西布曲明、N-单去甲基西布曲明、</w:t>
            </w:r>
          </w:p>
          <w:p w14:paraId="3D286041">
            <w:pPr>
              <w:pStyle w:val="26"/>
              <w:spacing w:before="9" w:line="219" w:lineRule="auto"/>
              <w:ind w:left="75"/>
            </w:pPr>
            <w:r>
              <w:t>N，N-双去甲基西布曲</w:t>
            </w:r>
            <w:r>
              <w:rPr>
                <w:spacing w:val="-3"/>
              </w:rPr>
              <w:t>明、育亨宾为监督抽</w:t>
            </w:r>
            <w:r>
              <w:rPr>
                <w:spacing w:val="-1"/>
              </w:rPr>
              <w:t>检项目，其他为风险</w:t>
            </w:r>
            <w:r>
              <w:rPr>
                <w:spacing w:val="-2"/>
              </w:rPr>
              <w:t>抽检项目。</w:t>
            </w:r>
          </w:p>
        </w:tc>
      </w:tr>
      <w:tr w14:paraId="7483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2" w:hRule="atLeast"/>
        </w:trPr>
        <w:tc>
          <w:tcPr>
            <w:tcW w:w="520" w:type="dxa"/>
            <w:vAlign w:val="top"/>
          </w:tcPr>
          <w:p w14:paraId="1CD5CB9E">
            <w:pPr>
              <w:spacing w:line="269" w:lineRule="auto"/>
              <w:rPr>
                <w:rFonts w:ascii="Arial"/>
                <w:sz w:val="21"/>
              </w:rPr>
            </w:pPr>
          </w:p>
          <w:p w14:paraId="0C6FEE26">
            <w:pPr>
              <w:spacing w:line="269" w:lineRule="auto"/>
              <w:rPr>
                <w:rFonts w:ascii="Arial"/>
                <w:sz w:val="21"/>
              </w:rPr>
            </w:pPr>
          </w:p>
          <w:p w14:paraId="74BE2AB3">
            <w:pPr>
              <w:spacing w:line="269" w:lineRule="auto"/>
              <w:rPr>
                <w:rFonts w:ascii="Arial"/>
                <w:sz w:val="21"/>
              </w:rPr>
            </w:pPr>
          </w:p>
          <w:p w14:paraId="3DD7028B">
            <w:pPr>
              <w:pStyle w:val="26"/>
              <w:spacing w:before="59"/>
              <w:ind w:left="223"/>
            </w:pPr>
            <w:r>
              <w:t>3</w:t>
            </w:r>
          </w:p>
        </w:tc>
        <w:tc>
          <w:tcPr>
            <w:tcW w:w="1304" w:type="dxa"/>
            <w:gridSpan w:val="2"/>
            <w:vAlign w:val="top"/>
          </w:tcPr>
          <w:p w14:paraId="5678F9D4">
            <w:pPr>
              <w:spacing w:line="361" w:lineRule="auto"/>
              <w:rPr>
                <w:rFonts w:ascii="Arial"/>
                <w:sz w:val="21"/>
              </w:rPr>
            </w:pPr>
          </w:p>
          <w:p w14:paraId="18CC97D1">
            <w:pPr>
              <w:pStyle w:val="26"/>
              <w:spacing w:before="58" w:line="220" w:lineRule="auto"/>
              <w:ind w:right="13"/>
              <w:jc w:val="right"/>
            </w:pPr>
            <w:r>
              <w:rPr>
                <w:b/>
                <w:bCs/>
                <w:spacing w:val="10"/>
              </w:rPr>
              <w:t>“你点我检</w:t>
            </w:r>
            <w:r>
              <w:rPr>
                <w:spacing w:val="-66"/>
              </w:rPr>
              <w:t xml:space="preserve"> </w:t>
            </w:r>
            <w:r>
              <w:rPr>
                <w:b/>
                <w:bCs/>
                <w:spacing w:val="10"/>
              </w:rPr>
              <w:t>”</w:t>
            </w:r>
          </w:p>
          <w:p w14:paraId="74352792">
            <w:pPr>
              <w:pStyle w:val="26"/>
              <w:spacing w:before="8" w:line="221" w:lineRule="auto"/>
              <w:ind w:left="125"/>
            </w:pPr>
            <w:r>
              <w:rPr>
                <w:b/>
                <w:bCs/>
                <w:spacing w:val="-5"/>
              </w:rPr>
              <w:t>民生实事专项</w:t>
            </w:r>
            <w:r>
              <w:rPr>
                <w:b/>
                <w:bCs/>
                <w:spacing w:val="-1"/>
              </w:rPr>
              <w:t>抽检（省级本</w:t>
            </w:r>
            <w:r>
              <w:rPr>
                <w:b/>
                <w:bCs/>
                <w:spacing w:val="-3"/>
              </w:rPr>
              <w:t>级、省级转</w:t>
            </w:r>
            <w:r>
              <w:rPr>
                <w:b/>
                <w:bCs/>
                <w:spacing w:val="-6"/>
              </w:rPr>
              <w:t>移）</w:t>
            </w:r>
          </w:p>
        </w:tc>
        <w:tc>
          <w:tcPr>
            <w:tcW w:w="11271" w:type="dxa"/>
            <w:gridSpan w:val="10"/>
            <w:vAlign w:val="top"/>
          </w:tcPr>
          <w:p w14:paraId="21DB22FB">
            <w:pPr>
              <w:spacing w:line="269" w:lineRule="auto"/>
              <w:rPr>
                <w:rFonts w:ascii="Arial"/>
                <w:sz w:val="21"/>
              </w:rPr>
            </w:pPr>
          </w:p>
          <w:p w14:paraId="319584DC">
            <w:pPr>
              <w:spacing w:line="269" w:lineRule="auto"/>
              <w:rPr>
                <w:rFonts w:ascii="Arial"/>
                <w:sz w:val="21"/>
              </w:rPr>
            </w:pPr>
          </w:p>
          <w:p w14:paraId="7CD660BC">
            <w:pPr>
              <w:spacing w:line="269" w:lineRule="auto"/>
              <w:rPr>
                <w:rFonts w:ascii="Arial"/>
                <w:sz w:val="21"/>
              </w:rPr>
            </w:pPr>
          </w:p>
          <w:p w14:paraId="0335C008">
            <w:pPr>
              <w:pStyle w:val="26"/>
              <w:spacing w:before="59" w:line="219" w:lineRule="auto"/>
            </w:pPr>
            <w:r>
              <w:t>社会群众指定品种。</w:t>
            </w:r>
            <w:r>
              <w:rPr>
                <w:b/>
                <w:bCs/>
              </w:rPr>
              <w:t>省级本级抽检任务</w:t>
            </w:r>
            <w:r>
              <w:t>按照</w:t>
            </w:r>
            <w:r>
              <w:rPr>
                <w:b/>
                <w:bCs/>
              </w:rPr>
              <w:t>省级本级</w:t>
            </w:r>
            <w:r>
              <w:t xml:space="preserve">监督抽检项目检验； </w:t>
            </w:r>
            <w:r>
              <w:rPr>
                <w:b/>
                <w:bCs/>
              </w:rPr>
              <w:t>省级转移抽检任务</w:t>
            </w:r>
            <w:r>
              <w:t>按照</w:t>
            </w:r>
            <w:r>
              <w:rPr>
                <w:b/>
                <w:bCs/>
              </w:rPr>
              <w:t>省级转移</w:t>
            </w:r>
            <w:r>
              <w:t>监督抽</w:t>
            </w:r>
            <w:r>
              <w:rPr>
                <w:spacing w:val="-1"/>
              </w:rPr>
              <w:t>检项目检验。</w:t>
            </w:r>
          </w:p>
        </w:tc>
        <w:tc>
          <w:tcPr>
            <w:tcW w:w="1451" w:type="dxa"/>
            <w:gridSpan w:val="2"/>
            <w:vAlign w:val="top"/>
          </w:tcPr>
          <w:p w14:paraId="227EC0FC">
            <w:pPr>
              <w:rPr>
                <w:rFonts w:ascii="Arial"/>
                <w:sz w:val="21"/>
              </w:rPr>
            </w:pPr>
          </w:p>
        </w:tc>
      </w:tr>
      <w:tr w14:paraId="207A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02" w:hRule="atLeast"/>
        </w:trPr>
        <w:tc>
          <w:tcPr>
            <w:tcW w:w="520" w:type="dxa"/>
            <w:vAlign w:val="top"/>
          </w:tcPr>
          <w:p w14:paraId="509FEE99">
            <w:pPr>
              <w:spacing w:line="328" w:lineRule="auto"/>
              <w:rPr>
                <w:rFonts w:ascii="Arial"/>
                <w:sz w:val="21"/>
              </w:rPr>
            </w:pPr>
          </w:p>
          <w:p w14:paraId="57A863C6">
            <w:pPr>
              <w:spacing w:line="329" w:lineRule="auto"/>
              <w:rPr>
                <w:rFonts w:ascii="Arial"/>
                <w:sz w:val="21"/>
              </w:rPr>
            </w:pPr>
          </w:p>
          <w:p w14:paraId="02C7DB02">
            <w:pPr>
              <w:pStyle w:val="26"/>
              <w:spacing w:before="58" w:line="242" w:lineRule="auto"/>
              <w:ind w:left="218"/>
            </w:pPr>
            <w:r>
              <w:t>4</w:t>
            </w:r>
          </w:p>
        </w:tc>
        <w:tc>
          <w:tcPr>
            <w:tcW w:w="1304" w:type="dxa"/>
            <w:gridSpan w:val="2"/>
            <w:vAlign w:val="top"/>
          </w:tcPr>
          <w:p w14:paraId="544ABB19">
            <w:pPr>
              <w:spacing w:line="321" w:lineRule="auto"/>
              <w:rPr>
                <w:rFonts w:ascii="Arial"/>
                <w:sz w:val="21"/>
              </w:rPr>
            </w:pPr>
          </w:p>
          <w:p w14:paraId="64378BF0">
            <w:pPr>
              <w:pStyle w:val="26"/>
              <w:spacing w:before="59" w:line="220" w:lineRule="auto"/>
              <w:ind w:left="107"/>
            </w:pPr>
            <w:r>
              <w:rPr>
                <w:b/>
                <w:bCs/>
                <w:spacing w:val="-2"/>
              </w:rPr>
              <w:t>食品应急保障专项抽检（省级本级、省级</w:t>
            </w:r>
            <w:r>
              <w:rPr>
                <w:b/>
                <w:bCs/>
                <w:spacing w:val="-4"/>
              </w:rPr>
              <w:t>转移）</w:t>
            </w:r>
          </w:p>
        </w:tc>
        <w:tc>
          <w:tcPr>
            <w:tcW w:w="11271" w:type="dxa"/>
            <w:gridSpan w:val="10"/>
            <w:vAlign w:val="top"/>
          </w:tcPr>
          <w:p w14:paraId="123F0860">
            <w:pPr>
              <w:spacing w:line="328" w:lineRule="auto"/>
              <w:rPr>
                <w:rFonts w:ascii="Arial"/>
                <w:sz w:val="21"/>
              </w:rPr>
            </w:pPr>
          </w:p>
          <w:p w14:paraId="56A3B4A0">
            <w:pPr>
              <w:spacing w:line="329" w:lineRule="auto"/>
              <w:rPr>
                <w:rFonts w:ascii="Arial"/>
                <w:sz w:val="21"/>
              </w:rPr>
            </w:pPr>
          </w:p>
          <w:p w14:paraId="12B01F43">
            <w:pPr>
              <w:pStyle w:val="26"/>
              <w:spacing w:before="59" w:line="219" w:lineRule="auto"/>
            </w:pPr>
            <w:r>
              <w:t>按文件执行。</w:t>
            </w:r>
            <w:r>
              <w:rPr>
                <w:b/>
                <w:bCs/>
              </w:rPr>
              <w:t>省级本级抽检任务</w:t>
            </w:r>
            <w:r>
              <w:t>按照</w:t>
            </w:r>
            <w:r>
              <w:rPr>
                <w:b/>
                <w:bCs/>
              </w:rPr>
              <w:t>省级本级</w:t>
            </w:r>
            <w:r>
              <w:t xml:space="preserve">监督抽检项目检验； </w:t>
            </w:r>
            <w:r>
              <w:rPr>
                <w:b/>
                <w:bCs/>
              </w:rPr>
              <w:t>省级转移抽检任务</w:t>
            </w:r>
            <w:r>
              <w:t>按照</w:t>
            </w:r>
            <w:r>
              <w:rPr>
                <w:b/>
                <w:bCs/>
              </w:rPr>
              <w:t>省级转移</w:t>
            </w:r>
            <w:r>
              <w:t>监督抽检</w:t>
            </w:r>
            <w:r>
              <w:rPr>
                <w:spacing w:val="-1"/>
              </w:rPr>
              <w:t>项目检验。</w:t>
            </w:r>
          </w:p>
        </w:tc>
        <w:tc>
          <w:tcPr>
            <w:tcW w:w="1451" w:type="dxa"/>
            <w:gridSpan w:val="2"/>
            <w:vAlign w:val="top"/>
          </w:tcPr>
          <w:p w14:paraId="2BE111FE">
            <w:pPr>
              <w:pStyle w:val="26"/>
              <w:spacing w:before="59" w:line="220" w:lineRule="auto"/>
            </w:pPr>
            <w:r>
              <w:rPr>
                <w:b/>
                <w:bCs/>
                <w:spacing w:val="-1"/>
              </w:rPr>
              <w:t>若有需要，需检测超过省本级监督抽检以</w:t>
            </w:r>
          </w:p>
          <w:p w14:paraId="0D728142">
            <w:pPr>
              <w:pStyle w:val="26"/>
              <w:spacing w:before="12" w:line="220" w:lineRule="auto"/>
            </w:pPr>
            <w:r>
              <w:rPr>
                <w:b/>
                <w:bCs/>
                <w:spacing w:val="-2"/>
              </w:rPr>
              <w:t>外的项目，需向省局</w:t>
            </w:r>
            <w:r>
              <w:rPr>
                <w:b/>
                <w:bCs/>
                <w:spacing w:val="-4"/>
              </w:rPr>
              <w:t>报告。</w:t>
            </w:r>
          </w:p>
        </w:tc>
      </w:tr>
      <w:tr w14:paraId="33AB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77" w:hRule="atLeast"/>
        </w:trPr>
        <w:tc>
          <w:tcPr>
            <w:tcW w:w="520" w:type="dxa"/>
            <w:vAlign w:val="top"/>
          </w:tcPr>
          <w:p w14:paraId="684CF178">
            <w:pPr>
              <w:spacing w:line="299" w:lineRule="auto"/>
              <w:rPr>
                <w:rFonts w:ascii="Arial"/>
                <w:sz w:val="21"/>
              </w:rPr>
            </w:pPr>
          </w:p>
          <w:p w14:paraId="2C35BF09">
            <w:pPr>
              <w:spacing w:line="299" w:lineRule="auto"/>
              <w:rPr>
                <w:rFonts w:ascii="Arial"/>
                <w:sz w:val="21"/>
              </w:rPr>
            </w:pPr>
          </w:p>
          <w:p w14:paraId="39E7789C">
            <w:pPr>
              <w:spacing w:line="299" w:lineRule="auto"/>
              <w:rPr>
                <w:rFonts w:ascii="Arial"/>
                <w:sz w:val="21"/>
              </w:rPr>
            </w:pPr>
          </w:p>
          <w:p w14:paraId="6555AC2B">
            <w:pPr>
              <w:pStyle w:val="26"/>
              <w:spacing w:before="58"/>
              <w:ind w:left="223"/>
            </w:pPr>
            <w:r>
              <w:t>5</w:t>
            </w:r>
          </w:p>
        </w:tc>
        <w:tc>
          <w:tcPr>
            <w:tcW w:w="1304" w:type="dxa"/>
            <w:gridSpan w:val="2"/>
            <w:vAlign w:val="top"/>
          </w:tcPr>
          <w:p w14:paraId="2ACFF5AF">
            <w:pPr>
              <w:spacing w:line="336" w:lineRule="auto"/>
              <w:rPr>
                <w:rFonts w:ascii="Arial"/>
                <w:sz w:val="21"/>
              </w:rPr>
            </w:pPr>
          </w:p>
          <w:p w14:paraId="0C330A04">
            <w:pPr>
              <w:spacing w:line="336" w:lineRule="auto"/>
              <w:rPr>
                <w:rFonts w:ascii="Arial"/>
                <w:sz w:val="21"/>
              </w:rPr>
            </w:pPr>
          </w:p>
          <w:p w14:paraId="607AC8BB">
            <w:pPr>
              <w:pStyle w:val="26"/>
              <w:spacing w:before="59" w:line="219" w:lineRule="auto"/>
              <w:ind w:left="107"/>
            </w:pPr>
            <w:r>
              <w:rPr>
                <w:b/>
                <w:bCs/>
                <w:spacing w:val="-2"/>
              </w:rPr>
              <w:t>农村市场专项</w:t>
            </w:r>
            <w:r>
              <w:rPr>
                <w:b/>
                <w:bCs/>
                <w:spacing w:val="-1"/>
              </w:rPr>
              <w:t>抽检（省级转</w:t>
            </w:r>
            <w:r>
              <w:rPr>
                <w:b/>
                <w:bCs/>
                <w:spacing w:val="-6"/>
              </w:rPr>
              <w:t>移）</w:t>
            </w:r>
          </w:p>
        </w:tc>
        <w:tc>
          <w:tcPr>
            <w:tcW w:w="11271" w:type="dxa"/>
            <w:gridSpan w:val="10"/>
            <w:vAlign w:val="top"/>
          </w:tcPr>
          <w:p w14:paraId="7EE5833D">
            <w:pPr>
              <w:spacing w:line="448" w:lineRule="auto"/>
              <w:rPr>
                <w:rFonts w:ascii="Arial"/>
                <w:sz w:val="21"/>
              </w:rPr>
            </w:pPr>
          </w:p>
          <w:p w14:paraId="06086F42">
            <w:pPr>
              <w:pStyle w:val="26"/>
              <w:spacing w:before="58" w:line="219" w:lineRule="auto"/>
              <w:ind w:left="58"/>
            </w:pPr>
            <w:r>
              <w:rPr>
                <w:b/>
                <w:bCs/>
              </w:rPr>
              <w:t>抽检品种：</w:t>
            </w:r>
            <w:r>
              <w:t>粮食加工品、食用油、油脂及其制品、调味品、肉制品、乳制品、饮料、方便食品、饼干、冷冻饮品、薯类和膨</w:t>
            </w:r>
            <w:r>
              <w:rPr>
                <w:spacing w:val="-1"/>
              </w:rPr>
              <w:t>化食品、糖果制品</w:t>
            </w:r>
            <w:r>
              <w:t>、茶叶及相关制品、酒类、蔬菜制品、水果制品、炒货食品及坚果制品、糕点、豆制品、蜂产</w:t>
            </w:r>
            <w:r>
              <w:rPr>
                <w:spacing w:val="-1"/>
              </w:rPr>
              <w:t>品、特殊膳食食品、餐饮食品、畜禽肉及副产品、蔬菜、水产品、水果类、鲜蛋、豆类、生干坚果与籽类食品</w:t>
            </w:r>
          </w:p>
          <w:p w14:paraId="40F08095">
            <w:pPr>
              <w:pStyle w:val="26"/>
              <w:spacing w:before="234" w:line="220" w:lineRule="auto"/>
            </w:pPr>
            <w:r>
              <w:rPr>
                <w:b/>
                <w:bCs/>
                <w:spacing w:val="-1"/>
              </w:rPr>
              <w:t>按照省级转移监督抽检项目检验。</w:t>
            </w:r>
          </w:p>
        </w:tc>
        <w:tc>
          <w:tcPr>
            <w:tcW w:w="1451" w:type="dxa"/>
            <w:gridSpan w:val="2"/>
            <w:vAlign w:val="top"/>
          </w:tcPr>
          <w:p w14:paraId="2351EEB3">
            <w:pPr>
              <w:rPr>
                <w:rFonts w:ascii="Arial"/>
                <w:sz w:val="21"/>
              </w:rPr>
            </w:pPr>
          </w:p>
        </w:tc>
      </w:tr>
      <w:tr w14:paraId="58CD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55" w:hRule="atLeast"/>
        </w:trPr>
        <w:tc>
          <w:tcPr>
            <w:tcW w:w="520" w:type="dxa"/>
            <w:vAlign w:val="top"/>
          </w:tcPr>
          <w:p w14:paraId="6CD12F94">
            <w:pPr>
              <w:spacing w:line="279" w:lineRule="auto"/>
              <w:rPr>
                <w:rFonts w:ascii="Arial"/>
                <w:sz w:val="21"/>
              </w:rPr>
            </w:pPr>
          </w:p>
          <w:p w14:paraId="3035BCC9">
            <w:pPr>
              <w:spacing w:line="279" w:lineRule="auto"/>
              <w:rPr>
                <w:rFonts w:ascii="Arial"/>
                <w:sz w:val="21"/>
              </w:rPr>
            </w:pPr>
          </w:p>
          <w:p w14:paraId="1B6F1DFF">
            <w:pPr>
              <w:spacing w:line="279" w:lineRule="auto"/>
              <w:rPr>
                <w:rFonts w:ascii="Arial"/>
                <w:sz w:val="21"/>
              </w:rPr>
            </w:pPr>
          </w:p>
          <w:p w14:paraId="18C8CFBF">
            <w:pPr>
              <w:pStyle w:val="26"/>
              <w:spacing w:before="59"/>
              <w:ind w:left="221"/>
            </w:pPr>
            <w:r>
              <w:t>6</w:t>
            </w:r>
          </w:p>
        </w:tc>
        <w:tc>
          <w:tcPr>
            <w:tcW w:w="1304" w:type="dxa"/>
            <w:gridSpan w:val="2"/>
            <w:vAlign w:val="top"/>
          </w:tcPr>
          <w:p w14:paraId="38996D8B">
            <w:pPr>
              <w:spacing w:line="307" w:lineRule="auto"/>
              <w:rPr>
                <w:rFonts w:ascii="Arial"/>
                <w:sz w:val="21"/>
              </w:rPr>
            </w:pPr>
          </w:p>
          <w:p w14:paraId="2AF7D8B2">
            <w:pPr>
              <w:spacing w:line="308" w:lineRule="auto"/>
              <w:rPr>
                <w:rFonts w:ascii="Arial"/>
                <w:sz w:val="21"/>
              </w:rPr>
            </w:pPr>
          </w:p>
          <w:p w14:paraId="2E821585">
            <w:pPr>
              <w:pStyle w:val="26"/>
              <w:spacing w:before="59" w:line="220" w:lineRule="auto"/>
              <w:ind w:left="106"/>
            </w:pPr>
            <w:r>
              <w:rPr>
                <w:b/>
                <w:bCs/>
                <w:spacing w:val="-2"/>
              </w:rPr>
              <w:t>旅游景区专项</w:t>
            </w:r>
            <w:r>
              <w:rPr>
                <w:b/>
                <w:bCs/>
                <w:spacing w:val="-1"/>
              </w:rPr>
              <w:t>抽检（省级转</w:t>
            </w:r>
            <w:r>
              <w:rPr>
                <w:b/>
                <w:bCs/>
                <w:spacing w:val="-6"/>
              </w:rPr>
              <w:t>移）</w:t>
            </w:r>
          </w:p>
        </w:tc>
        <w:tc>
          <w:tcPr>
            <w:tcW w:w="11271" w:type="dxa"/>
            <w:gridSpan w:val="10"/>
            <w:vAlign w:val="top"/>
          </w:tcPr>
          <w:p w14:paraId="2566B120">
            <w:pPr>
              <w:spacing w:line="280" w:lineRule="auto"/>
              <w:rPr>
                <w:rFonts w:ascii="Arial"/>
                <w:sz w:val="21"/>
              </w:rPr>
            </w:pPr>
          </w:p>
          <w:p w14:paraId="6951E45F">
            <w:pPr>
              <w:pStyle w:val="26"/>
              <w:spacing w:before="58" w:line="219" w:lineRule="auto"/>
              <w:ind w:left="58"/>
            </w:pPr>
            <w:r>
              <w:rPr>
                <w:b/>
                <w:bCs/>
              </w:rPr>
              <w:t>抽检品种：</w:t>
            </w:r>
            <w:r>
              <w:t>餐饮食品、餐饮原料（粮食加工品、食用油、油脂及其制品、调味品、肉制品、速冻食品、蔬菜制品、蛋制品、</w:t>
            </w:r>
            <w:r>
              <w:rPr>
                <w:spacing w:val="-1"/>
              </w:rPr>
              <w:t>淀粉及淀粉制品、</w:t>
            </w:r>
            <w:r>
              <w:t>豆制品、畜禽肉及副产品、蔬菜、水产品、水果类、鲜蛋、豆类、生干坚果与籽类食品）、普通食品（粮食加工品、食用</w:t>
            </w:r>
            <w:r>
              <w:rPr>
                <w:spacing w:val="-1"/>
              </w:rPr>
              <w:t>油、油脂及其制品、</w:t>
            </w:r>
            <w:r>
              <w:t>肉制品、乳制品、饮料、方便食品、饼干、罐头、冷冻饮品、薯类和膨化食品、茶叶及相关制品</w:t>
            </w:r>
            <w:r>
              <w:rPr>
                <w:spacing w:val="-1"/>
              </w:rPr>
              <w:t>、酒类、蔬菜制品、水果制品、水产制品、糕</w:t>
            </w:r>
            <w:r>
              <w:rPr>
                <w:spacing w:val="-2"/>
              </w:rPr>
              <w:t>点、豆制品、蜂产品）。</w:t>
            </w:r>
          </w:p>
          <w:p w14:paraId="14F5EF8F">
            <w:pPr>
              <w:pStyle w:val="26"/>
              <w:spacing w:before="234" w:line="220" w:lineRule="auto"/>
            </w:pPr>
            <w:r>
              <w:rPr>
                <w:b/>
                <w:bCs/>
                <w:spacing w:val="-1"/>
              </w:rPr>
              <w:t>按照省级转移监督抽检项目检验。</w:t>
            </w:r>
          </w:p>
        </w:tc>
        <w:tc>
          <w:tcPr>
            <w:tcW w:w="1451" w:type="dxa"/>
            <w:gridSpan w:val="2"/>
            <w:vAlign w:val="top"/>
          </w:tcPr>
          <w:p w14:paraId="4FCE0A95">
            <w:pPr>
              <w:rPr>
                <w:rFonts w:ascii="Arial"/>
                <w:sz w:val="21"/>
              </w:rPr>
            </w:pPr>
          </w:p>
        </w:tc>
      </w:tr>
      <w:tr w14:paraId="4B518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2" w:hRule="atLeast"/>
        </w:trPr>
        <w:tc>
          <w:tcPr>
            <w:tcW w:w="520" w:type="dxa"/>
            <w:vAlign w:val="top"/>
          </w:tcPr>
          <w:p w14:paraId="391D4B3B">
            <w:pPr>
              <w:spacing w:line="269" w:lineRule="auto"/>
              <w:rPr>
                <w:rFonts w:ascii="Arial"/>
                <w:sz w:val="21"/>
              </w:rPr>
            </w:pPr>
          </w:p>
          <w:p w14:paraId="37454890">
            <w:pPr>
              <w:spacing w:line="270" w:lineRule="auto"/>
              <w:rPr>
                <w:rFonts w:ascii="Arial"/>
                <w:sz w:val="21"/>
              </w:rPr>
            </w:pPr>
          </w:p>
          <w:p w14:paraId="4128F7F7">
            <w:pPr>
              <w:spacing w:line="270" w:lineRule="auto"/>
              <w:rPr>
                <w:rFonts w:ascii="Arial"/>
                <w:sz w:val="21"/>
              </w:rPr>
            </w:pPr>
          </w:p>
          <w:p w14:paraId="417ED9A8">
            <w:pPr>
              <w:pStyle w:val="26"/>
              <w:spacing w:before="59"/>
              <w:ind w:left="223"/>
            </w:pPr>
            <w:r>
              <w:t>7</w:t>
            </w:r>
          </w:p>
        </w:tc>
        <w:tc>
          <w:tcPr>
            <w:tcW w:w="1304" w:type="dxa"/>
            <w:gridSpan w:val="2"/>
            <w:vAlign w:val="top"/>
          </w:tcPr>
          <w:p w14:paraId="68E78C12">
            <w:pPr>
              <w:spacing w:line="293" w:lineRule="auto"/>
              <w:rPr>
                <w:rFonts w:ascii="Arial"/>
                <w:sz w:val="21"/>
              </w:rPr>
            </w:pPr>
          </w:p>
          <w:p w14:paraId="2FBD0A7E">
            <w:pPr>
              <w:spacing w:line="294" w:lineRule="auto"/>
              <w:rPr>
                <w:rFonts w:ascii="Arial"/>
                <w:sz w:val="21"/>
              </w:rPr>
            </w:pPr>
          </w:p>
          <w:p w14:paraId="3EAA5A86">
            <w:pPr>
              <w:pStyle w:val="26"/>
              <w:spacing w:before="59" w:line="220" w:lineRule="auto"/>
              <w:ind w:left="107"/>
            </w:pPr>
            <w:r>
              <w:rPr>
                <w:b/>
                <w:bCs/>
                <w:spacing w:val="-2"/>
              </w:rPr>
              <w:t>集中用餐单位专项抽检（省</w:t>
            </w:r>
            <w:r>
              <w:rPr>
                <w:b/>
                <w:bCs/>
                <w:spacing w:val="-4"/>
              </w:rPr>
              <w:t>级转移）</w:t>
            </w:r>
          </w:p>
        </w:tc>
        <w:tc>
          <w:tcPr>
            <w:tcW w:w="11271" w:type="dxa"/>
            <w:gridSpan w:val="10"/>
            <w:vAlign w:val="top"/>
          </w:tcPr>
          <w:p w14:paraId="7C82B2B2">
            <w:pPr>
              <w:spacing w:line="251" w:lineRule="auto"/>
              <w:rPr>
                <w:rFonts w:ascii="Arial"/>
                <w:sz w:val="21"/>
              </w:rPr>
            </w:pPr>
          </w:p>
          <w:p w14:paraId="50FAEA5B">
            <w:pPr>
              <w:pStyle w:val="26"/>
              <w:spacing w:before="58" w:line="219" w:lineRule="auto"/>
              <w:ind w:left="48"/>
            </w:pPr>
            <w:r>
              <w:rPr>
                <w:b/>
                <w:bCs/>
              </w:rPr>
              <w:t>抽检品种：餐饮食品、餐饮原料</w:t>
            </w:r>
            <w:r>
              <w:t>（粮食加工品、食用油、油脂及其制品、调味品、肉制品、速冻食品、蔬菜制品、蛋制品、淀粉及</w:t>
            </w:r>
            <w:r>
              <w:rPr>
                <w:spacing w:val="-1"/>
              </w:rPr>
              <w:t>淀粉制品、</w:t>
            </w:r>
            <w:r>
              <w:t>豆制品、畜禽肉及副产品、蔬菜、水产品、水果类、鲜蛋、豆类、生干坚果与籽类食品）、</w:t>
            </w:r>
            <w:r>
              <w:rPr>
                <w:b/>
                <w:bCs/>
              </w:rPr>
              <w:t>普通食品</w:t>
            </w:r>
            <w:r>
              <w:t>（粮食加工品、食用油</w:t>
            </w:r>
            <w:r>
              <w:rPr>
                <w:spacing w:val="-1"/>
              </w:rPr>
              <w:t>、调味品、熟肉制</w:t>
            </w:r>
            <w:r>
              <w:t>品、乳制品、饮料、方便食品、饼干、冷冻饮品、膨化食品、糖果制品、蔬菜制品、水果</w:t>
            </w:r>
            <w:r>
              <w:rPr>
                <w:spacing w:val="-1"/>
              </w:rPr>
              <w:t>制品、炒货食品及坚果制品、蛋制品、食糖、水产制品、淀粉及淀粉制品、糕点、蜂产品、豆制</w:t>
            </w:r>
            <w:r>
              <w:rPr>
                <w:spacing w:val="-2"/>
              </w:rPr>
              <w:t>品）</w:t>
            </w:r>
            <w:r>
              <w:rPr>
                <w:b/>
                <w:bCs/>
                <w:spacing w:val="-1"/>
              </w:rPr>
              <w:t>按照省级转移监督抽检项目检验。</w:t>
            </w:r>
          </w:p>
        </w:tc>
        <w:tc>
          <w:tcPr>
            <w:tcW w:w="1451" w:type="dxa"/>
            <w:gridSpan w:val="2"/>
            <w:vAlign w:val="top"/>
          </w:tcPr>
          <w:p w14:paraId="4772362F">
            <w:pPr>
              <w:spacing w:line="249" w:lineRule="auto"/>
              <w:rPr>
                <w:rFonts w:ascii="Arial"/>
                <w:sz w:val="21"/>
              </w:rPr>
            </w:pPr>
          </w:p>
          <w:p w14:paraId="006CED80">
            <w:pPr>
              <w:pStyle w:val="26"/>
              <w:spacing w:before="59" w:line="232" w:lineRule="auto"/>
              <w:ind w:left="127" w:right="96"/>
              <w:jc w:val="both"/>
            </w:pPr>
            <w:r>
              <w:rPr>
                <w:spacing w:val="-1"/>
              </w:rPr>
              <w:t>对辖区内医院、机关</w:t>
            </w:r>
            <w:r>
              <w:rPr>
                <w:spacing w:val="1"/>
              </w:rPr>
              <w:t xml:space="preserve"> </w:t>
            </w:r>
            <w:r>
              <w:rPr>
                <w:spacing w:val="-1"/>
              </w:rPr>
              <w:t>、养老机构等集中用餐单位食堂（不包含</w:t>
            </w:r>
            <w:r>
              <w:rPr>
                <w:spacing w:val="-2"/>
              </w:rPr>
              <w:t>校园</w:t>
            </w:r>
            <w:r>
              <w:rPr>
                <w:spacing w:val="3"/>
              </w:rPr>
              <w:t>），</w:t>
            </w:r>
            <w:r>
              <w:rPr>
                <w:spacing w:val="-2"/>
              </w:rPr>
              <w:t>抽检以餐饮</w:t>
            </w:r>
            <w:r>
              <w:rPr>
                <w:spacing w:val="-1"/>
              </w:rPr>
              <w:t>食品、餐饮原料（预</w:t>
            </w:r>
            <w:r>
              <w:rPr>
                <w:spacing w:val="10"/>
              </w:rPr>
              <w:t>包装食品为主）。</w:t>
            </w:r>
          </w:p>
        </w:tc>
      </w:tr>
      <w:tr w14:paraId="4A7F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24" w:hRule="atLeast"/>
        </w:trPr>
        <w:tc>
          <w:tcPr>
            <w:tcW w:w="520" w:type="dxa"/>
            <w:vMerge w:val="restart"/>
            <w:tcBorders>
              <w:bottom w:val="nil"/>
            </w:tcBorders>
            <w:vAlign w:val="top"/>
          </w:tcPr>
          <w:p w14:paraId="7608D813">
            <w:pPr>
              <w:rPr>
                <w:rFonts w:ascii="Arial"/>
                <w:sz w:val="21"/>
              </w:rPr>
            </w:pPr>
          </w:p>
          <w:p w14:paraId="3B59B930">
            <w:pPr>
              <w:rPr>
                <w:rFonts w:ascii="Arial"/>
                <w:sz w:val="21"/>
              </w:rPr>
            </w:pPr>
          </w:p>
          <w:p w14:paraId="512BD879">
            <w:pPr>
              <w:rPr>
                <w:rFonts w:ascii="Arial"/>
                <w:sz w:val="21"/>
              </w:rPr>
            </w:pPr>
          </w:p>
          <w:p w14:paraId="2AE6554E">
            <w:pPr>
              <w:rPr>
                <w:rFonts w:ascii="Arial"/>
                <w:sz w:val="21"/>
              </w:rPr>
            </w:pPr>
          </w:p>
          <w:p w14:paraId="72F6145F">
            <w:pPr>
              <w:rPr>
                <w:rFonts w:ascii="Arial"/>
                <w:sz w:val="21"/>
              </w:rPr>
            </w:pPr>
          </w:p>
          <w:p w14:paraId="076BA7A6">
            <w:pPr>
              <w:rPr>
                <w:rFonts w:ascii="Arial"/>
                <w:sz w:val="21"/>
              </w:rPr>
            </w:pPr>
          </w:p>
          <w:p w14:paraId="076E6B68">
            <w:pPr>
              <w:spacing w:line="241" w:lineRule="auto"/>
              <w:rPr>
                <w:rFonts w:ascii="Arial"/>
                <w:sz w:val="21"/>
              </w:rPr>
            </w:pPr>
          </w:p>
          <w:p w14:paraId="49F204F8">
            <w:pPr>
              <w:spacing w:line="241" w:lineRule="auto"/>
              <w:rPr>
                <w:rFonts w:ascii="Arial"/>
                <w:sz w:val="21"/>
              </w:rPr>
            </w:pPr>
          </w:p>
          <w:p w14:paraId="2B00BBCC">
            <w:pPr>
              <w:spacing w:line="241" w:lineRule="auto"/>
              <w:rPr>
                <w:rFonts w:ascii="Arial"/>
                <w:sz w:val="21"/>
              </w:rPr>
            </w:pPr>
          </w:p>
          <w:p w14:paraId="2C6AB765">
            <w:pPr>
              <w:spacing w:line="241" w:lineRule="auto"/>
              <w:rPr>
                <w:rFonts w:ascii="Arial"/>
                <w:sz w:val="21"/>
              </w:rPr>
            </w:pPr>
          </w:p>
          <w:p w14:paraId="47A8A863">
            <w:pPr>
              <w:spacing w:line="241" w:lineRule="auto"/>
              <w:rPr>
                <w:rFonts w:ascii="Arial"/>
                <w:sz w:val="21"/>
              </w:rPr>
            </w:pPr>
          </w:p>
          <w:p w14:paraId="41A08AB8">
            <w:pPr>
              <w:spacing w:line="241" w:lineRule="auto"/>
              <w:rPr>
                <w:rFonts w:ascii="Arial"/>
                <w:sz w:val="21"/>
              </w:rPr>
            </w:pPr>
          </w:p>
          <w:p w14:paraId="16261F5E">
            <w:pPr>
              <w:spacing w:line="241" w:lineRule="auto"/>
              <w:rPr>
                <w:rFonts w:ascii="Arial"/>
                <w:sz w:val="21"/>
              </w:rPr>
            </w:pPr>
          </w:p>
          <w:p w14:paraId="60127E86">
            <w:pPr>
              <w:spacing w:line="241" w:lineRule="auto"/>
              <w:rPr>
                <w:rFonts w:ascii="Arial"/>
                <w:sz w:val="21"/>
              </w:rPr>
            </w:pPr>
          </w:p>
          <w:p w14:paraId="4A1266FF">
            <w:pPr>
              <w:spacing w:line="241" w:lineRule="auto"/>
              <w:rPr>
                <w:rFonts w:ascii="Arial"/>
                <w:sz w:val="21"/>
              </w:rPr>
            </w:pPr>
          </w:p>
          <w:p w14:paraId="3ACC6C94">
            <w:pPr>
              <w:spacing w:line="241" w:lineRule="auto"/>
              <w:rPr>
                <w:rFonts w:ascii="Arial"/>
                <w:sz w:val="21"/>
              </w:rPr>
            </w:pPr>
          </w:p>
          <w:p w14:paraId="7001B6B4">
            <w:pPr>
              <w:spacing w:line="241" w:lineRule="auto"/>
              <w:rPr>
                <w:rFonts w:ascii="Arial"/>
                <w:sz w:val="21"/>
              </w:rPr>
            </w:pPr>
          </w:p>
          <w:p w14:paraId="7C8A7EBE">
            <w:pPr>
              <w:spacing w:line="241" w:lineRule="auto"/>
              <w:rPr>
                <w:rFonts w:ascii="Arial"/>
                <w:sz w:val="21"/>
              </w:rPr>
            </w:pPr>
          </w:p>
          <w:p w14:paraId="4DB93C2E">
            <w:pPr>
              <w:spacing w:line="241" w:lineRule="auto"/>
              <w:rPr>
                <w:rFonts w:ascii="Arial"/>
                <w:sz w:val="21"/>
              </w:rPr>
            </w:pPr>
          </w:p>
          <w:p w14:paraId="16955808">
            <w:pPr>
              <w:pStyle w:val="26"/>
              <w:spacing w:before="59"/>
              <w:ind w:left="220"/>
            </w:pPr>
            <w:r>
              <w:t>8</w:t>
            </w:r>
          </w:p>
        </w:tc>
        <w:tc>
          <w:tcPr>
            <w:tcW w:w="1304" w:type="dxa"/>
            <w:gridSpan w:val="2"/>
            <w:vMerge w:val="restart"/>
            <w:tcBorders>
              <w:bottom w:val="nil"/>
            </w:tcBorders>
            <w:vAlign w:val="top"/>
          </w:tcPr>
          <w:p w14:paraId="6EA9418A">
            <w:pPr>
              <w:spacing w:line="241" w:lineRule="auto"/>
              <w:rPr>
                <w:rFonts w:ascii="Arial"/>
                <w:sz w:val="21"/>
              </w:rPr>
            </w:pPr>
          </w:p>
          <w:p w14:paraId="056CCAF9">
            <w:pPr>
              <w:spacing w:line="241" w:lineRule="auto"/>
              <w:rPr>
                <w:rFonts w:ascii="Arial"/>
                <w:sz w:val="21"/>
              </w:rPr>
            </w:pPr>
          </w:p>
          <w:p w14:paraId="6DB8B4E9">
            <w:pPr>
              <w:spacing w:line="241" w:lineRule="auto"/>
              <w:rPr>
                <w:rFonts w:ascii="Arial"/>
                <w:sz w:val="21"/>
              </w:rPr>
            </w:pPr>
          </w:p>
          <w:p w14:paraId="5BC032CF">
            <w:pPr>
              <w:spacing w:line="241" w:lineRule="auto"/>
              <w:rPr>
                <w:rFonts w:ascii="Arial"/>
                <w:sz w:val="21"/>
              </w:rPr>
            </w:pPr>
          </w:p>
          <w:p w14:paraId="1DF9D82C">
            <w:pPr>
              <w:spacing w:line="241" w:lineRule="auto"/>
              <w:rPr>
                <w:rFonts w:ascii="Arial"/>
                <w:sz w:val="21"/>
              </w:rPr>
            </w:pPr>
          </w:p>
          <w:p w14:paraId="4C220F24">
            <w:pPr>
              <w:spacing w:line="242" w:lineRule="auto"/>
              <w:rPr>
                <w:rFonts w:ascii="Arial"/>
                <w:sz w:val="21"/>
              </w:rPr>
            </w:pPr>
          </w:p>
          <w:p w14:paraId="1432C28F">
            <w:pPr>
              <w:spacing w:line="242" w:lineRule="auto"/>
              <w:rPr>
                <w:rFonts w:ascii="Arial"/>
                <w:sz w:val="21"/>
              </w:rPr>
            </w:pPr>
          </w:p>
          <w:p w14:paraId="400537A5">
            <w:pPr>
              <w:spacing w:line="242" w:lineRule="auto"/>
              <w:rPr>
                <w:rFonts w:ascii="Arial"/>
                <w:sz w:val="21"/>
              </w:rPr>
            </w:pPr>
          </w:p>
          <w:p w14:paraId="0DE92D08">
            <w:pPr>
              <w:spacing w:line="242" w:lineRule="auto"/>
              <w:rPr>
                <w:rFonts w:ascii="Arial"/>
                <w:sz w:val="21"/>
              </w:rPr>
            </w:pPr>
          </w:p>
          <w:p w14:paraId="69C23407">
            <w:pPr>
              <w:spacing w:line="242" w:lineRule="auto"/>
              <w:rPr>
                <w:rFonts w:ascii="Arial"/>
                <w:sz w:val="21"/>
              </w:rPr>
            </w:pPr>
          </w:p>
          <w:p w14:paraId="645B754F">
            <w:pPr>
              <w:spacing w:line="242" w:lineRule="auto"/>
              <w:rPr>
                <w:rFonts w:ascii="Arial"/>
                <w:sz w:val="21"/>
              </w:rPr>
            </w:pPr>
          </w:p>
          <w:p w14:paraId="7C1C0762">
            <w:pPr>
              <w:spacing w:line="242" w:lineRule="auto"/>
              <w:rPr>
                <w:rFonts w:ascii="Arial"/>
                <w:sz w:val="21"/>
              </w:rPr>
            </w:pPr>
          </w:p>
          <w:p w14:paraId="08B316E4">
            <w:pPr>
              <w:spacing w:line="242" w:lineRule="auto"/>
              <w:rPr>
                <w:rFonts w:ascii="Arial"/>
                <w:sz w:val="21"/>
              </w:rPr>
            </w:pPr>
          </w:p>
          <w:p w14:paraId="342ECBD3">
            <w:pPr>
              <w:spacing w:line="242" w:lineRule="auto"/>
              <w:rPr>
                <w:rFonts w:ascii="Arial"/>
                <w:sz w:val="21"/>
              </w:rPr>
            </w:pPr>
          </w:p>
          <w:p w14:paraId="13E695DA">
            <w:pPr>
              <w:spacing w:line="242" w:lineRule="auto"/>
              <w:rPr>
                <w:rFonts w:ascii="Arial"/>
                <w:sz w:val="21"/>
              </w:rPr>
            </w:pPr>
          </w:p>
          <w:p w14:paraId="32596494">
            <w:pPr>
              <w:spacing w:line="242" w:lineRule="auto"/>
              <w:rPr>
                <w:rFonts w:ascii="Arial"/>
                <w:sz w:val="21"/>
              </w:rPr>
            </w:pPr>
          </w:p>
          <w:p w14:paraId="02337BA2">
            <w:pPr>
              <w:spacing w:line="242" w:lineRule="auto"/>
              <w:rPr>
                <w:rFonts w:ascii="Arial"/>
                <w:sz w:val="21"/>
              </w:rPr>
            </w:pPr>
          </w:p>
          <w:p w14:paraId="65268EA8">
            <w:pPr>
              <w:spacing w:line="242" w:lineRule="auto"/>
              <w:rPr>
                <w:rFonts w:ascii="Arial"/>
                <w:sz w:val="21"/>
              </w:rPr>
            </w:pPr>
          </w:p>
          <w:p w14:paraId="40AB1D9B">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32C2608E">
            <w:pPr>
              <w:spacing w:line="253" w:lineRule="auto"/>
              <w:rPr>
                <w:rFonts w:ascii="Arial"/>
                <w:sz w:val="21"/>
              </w:rPr>
            </w:pPr>
          </w:p>
          <w:p w14:paraId="6755A0AE">
            <w:pPr>
              <w:spacing w:line="253" w:lineRule="auto"/>
              <w:rPr>
                <w:rFonts w:ascii="Arial"/>
                <w:sz w:val="21"/>
              </w:rPr>
            </w:pPr>
          </w:p>
          <w:p w14:paraId="647BA711">
            <w:pPr>
              <w:spacing w:line="253" w:lineRule="auto"/>
              <w:rPr>
                <w:rFonts w:ascii="Arial"/>
                <w:sz w:val="21"/>
              </w:rPr>
            </w:pPr>
          </w:p>
          <w:p w14:paraId="6A7E4B4A">
            <w:pPr>
              <w:spacing w:line="254" w:lineRule="auto"/>
              <w:rPr>
                <w:rFonts w:ascii="Arial"/>
                <w:sz w:val="21"/>
              </w:rPr>
            </w:pPr>
          </w:p>
          <w:p w14:paraId="265D607D">
            <w:pPr>
              <w:spacing w:line="254" w:lineRule="auto"/>
              <w:rPr>
                <w:rFonts w:ascii="Arial"/>
                <w:sz w:val="21"/>
              </w:rPr>
            </w:pPr>
          </w:p>
          <w:p w14:paraId="30D43240">
            <w:pPr>
              <w:pStyle w:val="26"/>
              <w:spacing w:before="59" w:line="220" w:lineRule="auto"/>
              <w:ind w:left="305"/>
            </w:pPr>
            <w:r>
              <w:rPr>
                <w:spacing w:val="-6"/>
              </w:rPr>
              <w:t>蔬菜</w:t>
            </w:r>
          </w:p>
        </w:tc>
        <w:tc>
          <w:tcPr>
            <w:tcW w:w="945" w:type="dxa"/>
            <w:gridSpan w:val="2"/>
            <w:vAlign w:val="top"/>
          </w:tcPr>
          <w:p w14:paraId="07A0866B">
            <w:pPr>
              <w:spacing w:line="253" w:lineRule="auto"/>
              <w:rPr>
                <w:rFonts w:ascii="Arial"/>
                <w:sz w:val="21"/>
              </w:rPr>
            </w:pPr>
          </w:p>
          <w:p w14:paraId="0BF61075">
            <w:pPr>
              <w:spacing w:line="253" w:lineRule="auto"/>
              <w:rPr>
                <w:rFonts w:ascii="Arial"/>
                <w:sz w:val="21"/>
              </w:rPr>
            </w:pPr>
          </w:p>
          <w:p w14:paraId="096E4AE0">
            <w:pPr>
              <w:spacing w:line="253" w:lineRule="auto"/>
              <w:rPr>
                <w:rFonts w:ascii="Arial"/>
                <w:sz w:val="21"/>
              </w:rPr>
            </w:pPr>
          </w:p>
          <w:p w14:paraId="31FD03F0">
            <w:pPr>
              <w:spacing w:line="254" w:lineRule="auto"/>
              <w:rPr>
                <w:rFonts w:ascii="Arial"/>
                <w:sz w:val="21"/>
              </w:rPr>
            </w:pPr>
          </w:p>
          <w:p w14:paraId="752E2DA9">
            <w:pPr>
              <w:spacing w:line="254" w:lineRule="auto"/>
              <w:rPr>
                <w:rFonts w:ascii="Arial"/>
                <w:sz w:val="21"/>
              </w:rPr>
            </w:pPr>
          </w:p>
          <w:p w14:paraId="0F75A714">
            <w:pPr>
              <w:pStyle w:val="26"/>
              <w:spacing w:before="59" w:line="220" w:lineRule="auto"/>
              <w:ind w:left="301"/>
            </w:pPr>
            <w:r>
              <w:rPr>
                <w:spacing w:val="-6"/>
              </w:rPr>
              <w:t>蔬菜</w:t>
            </w:r>
          </w:p>
        </w:tc>
        <w:tc>
          <w:tcPr>
            <w:tcW w:w="1153" w:type="dxa"/>
            <w:gridSpan w:val="2"/>
            <w:vAlign w:val="top"/>
          </w:tcPr>
          <w:p w14:paraId="2B9285FD">
            <w:pPr>
              <w:spacing w:line="253" w:lineRule="auto"/>
              <w:rPr>
                <w:rFonts w:ascii="Arial"/>
                <w:sz w:val="21"/>
              </w:rPr>
            </w:pPr>
          </w:p>
          <w:p w14:paraId="4B688662">
            <w:pPr>
              <w:spacing w:line="253" w:lineRule="auto"/>
              <w:rPr>
                <w:rFonts w:ascii="Arial"/>
                <w:sz w:val="21"/>
              </w:rPr>
            </w:pPr>
          </w:p>
          <w:p w14:paraId="7BAA7EA7">
            <w:pPr>
              <w:spacing w:line="253" w:lineRule="auto"/>
              <w:rPr>
                <w:rFonts w:ascii="Arial"/>
                <w:sz w:val="21"/>
              </w:rPr>
            </w:pPr>
          </w:p>
          <w:p w14:paraId="5C71130B">
            <w:pPr>
              <w:spacing w:line="254" w:lineRule="auto"/>
              <w:rPr>
                <w:rFonts w:ascii="Arial"/>
                <w:sz w:val="21"/>
              </w:rPr>
            </w:pPr>
          </w:p>
          <w:p w14:paraId="28CDEA85">
            <w:pPr>
              <w:spacing w:line="254" w:lineRule="auto"/>
              <w:rPr>
                <w:rFonts w:ascii="Arial"/>
                <w:sz w:val="21"/>
              </w:rPr>
            </w:pPr>
          </w:p>
          <w:p w14:paraId="7D213B02">
            <w:pPr>
              <w:pStyle w:val="26"/>
              <w:spacing w:before="59" w:line="220" w:lineRule="auto"/>
              <w:ind w:left="131"/>
            </w:pPr>
            <w:r>
              <w:rPr>
                <w:spacing w:val="-2"/>
              </w:rPr>
              <w:t>鳞茎类蔬菜</w:t>
            </w:r>
          </w:p>
        </w:tc>
        <w:tc>
          <w:tcPr>
            <w:tcW w:w="1170" w:type="dxa"/>
            <w:gridSpan w:val="2"/>
            <w:vAlign w:val="top"/>
          </w:tcPr>
          <w:p w14:paraId="4DB21954">
            <w:pPr>
              <w:spacing w:line="253" w:lineRule="auto"/>
              <w:rPr>
                <w:rFonts w:ascii="Arial"/>
                <w:sz w:val="21"/>
              </w:rPr>
            </w:pPr>
          </w:p>
          <w:p w14:paraId="40310324">
            <w:pPr>
              <w:spacing w:line="253" w:lineRule="auto"/>
              <w:rPr>
                <w:rFonts w:ascii="Arial"/>
                <w:sz w:val="21"/>
              </w:rPr>
            </w:pPr>
          </w:p>
          <w:p w14:paraId="06989FC0">
            <w:pPr>
              <w:spacing w:line="253" w:lineRule="auto"/>
              <w:rPr>
                <w:rFonts w:ascii="Arial"/>
                <w:sz w:val="21"/>
              </w:rPr>
            </w:pPr>
          </w:p>
          <w:p w14:paraId="7D92E724">
            <w:pPr>
              <w:spacing w:line="254" w:lineRule="auto"/>
              <w:rPr>
                <w:rFonts w:ascii="Arial"/>
                <w:sz w:val="21"/>
              </w:rPr>
            </w:pPr>
          </w:p>
          <w:p w14:paraId="1DE6DA80">
            <w:pPr>
              <w:spacing w:line="254" w:lineRule="auto"/>
              <w:rPr>
                <w:rFonts w:ascii="Arial"/>
                <w:sz w:val="21"/>
              </w:rPr>
            </w:pPr>
          </w:p>
          <w:p w14:paraId="682EAA81">
            <w:pPr>
              <w:pStyle w:val="26"/>
              <w:spacing w:before="59" w:line="220" w:lineRule="auto"/>
              <w:ind w:left="412"/>
            </w:pPr>
            <w:r>
              <w:rPr>
                <w:spacing w:val="-5"/>
              </w:rPr>
              <w:t>韭菜</w:t>
            </w:r>
          </w:p>
        </w:tc>
        <w:tc>
          <w:tcPr>
            <w:tcW w:w="7044" w:type="dxa"/>
            <w:gridSpan w:val="2"/>
            <w:vAlign w:val="top"/>
          </w:tcPr>
          <w:p w14:paraId="4C5654E2">
            <w:pPr>
              <w:spacing w:line="375" w:lineRule="auto"/>
              <w:rPr>
                <w:rFonts w:ascii="Arial"/>
                <w:sz w:val="21"/>
              </w:rPr>
            </w:pPr>
          </w:p>
          <w:p w14:paraId="1FEB8665">
            <w:pPr>
              <w:pStyle w:val="26"/>
              <w:spacing w:before="58" w:line="231" w:lineRule="auto"/>
              <w:ind w:left="38" w:right="156"/>
            </w:pPr>
            <w:r>
              <w:t>铅（以Pb计）、镉（以Cd计）、总砷（以As计）、总汞（以 Hg 计）</w:t>
            </w:r>
            <w:r>
              <w:rPr>
                <w:spacing w:val="-1"/>
              </w:rPr>
              <w:t>、铬（以Cr计）、</w:t>
            </w:r>
            <w:r>
              <w:t>甲胺磷、对硫磷、甲基对硫磷、久效磷、治螟磷、三氯杀螨醇、甲拌</w:t>
            </w:r>
            <w:r>
              <w:rPr>
                <w:spacing w:val="-1"/>
              </w:rPr>
              <w:t>磷、甲基异柳磷、</w:t>
            </w:r>
            <w:r>
              <w:t>水胺硫磷、氧乐果、灭线磷、硫环磷、氯唑磷、乙酰甲胺磷、乐果、</w:t>
            </w:r>
            <w:r>
              <w:rPr>
                <w:spacing w:val="-1"/>
              </w:rPr>
              <w:t>毒死蜱、二甲戊灵</w:t>
            </w:r>
            <w:r>
              <w:t xml:space="preserve"> 、氟胺氰菊酯、甲氰菊酯、氯氟氰菊酯和高效氯氟氰菊酯、氯菊酯、</w:t>
            </w:r>
            <w:r>
              <w:rPr>
                <w:spacing w:val="-1"/>
              </w:rPr>
              <w:t>氯氰菊酯和高效氯</w:t>
            </w:r>
            <w:r>
              <w:t>氰菊酯、肟菌酯、倍硫磷、腈菌唑、敌敌畏、杀螟硫磷、杀扑磷、三</w:t>
            </w:r>
            <w:r>
              <w:rPr>
                <w:spacing w:val="-1"/>
              </w:rPr>
              <w:t>唑磷、腐霉利、烯</w:t>
            </w:r>
            <w:r>
              <w:t>酰吗啉、克百威、噻虫嗪、辛硫磷、啶虫脒、氟氯氰菊酯和高效氟氯</w:t>
            </w:r>
            <w:r>
              <w:rPr>
                <w:spacing w:val="-1"/>
              </w:rPr>
              <w:t>氰菊酯、异菌脲、</w:t>
            </w:r>
            <w:r>
              <w:t>多菌灵、阿维菌素、吡虫啉、涕灭威、灭多威、甲萘威、氟虫腈、地</w:t>
            </w:r>
            <w:r>
              <w:rPr>
                <w:spacing w:val="-1"/>
              </w:rPr>
              <w:t>虫硫磷、硫线磷、</w:t>
            </w:r>
            <w:r>
              <w:t>内吸磷、甲基硫环磷、氰戊菊酯、甲基硫菌灵、呋虫胺、啶酰菌胺、</w:t>
            </w:r>
            <w:r>
              <w:rPr>
                <w:spacing w:val="-1"/>
              </w:rPr>
              <w:t>嘧菌酯、氰霜唑、</w:t>
            </w:r>
            <w:r>
              <w:rPr>
                <w:spacing w:val="-3"/>
              </w:rPr>
              <w:t>虱螨脲</w:t>
            </w:r>
          </w:p>
        </w:tc>
        <w:tc>
          <w:tcPr>
            <w:tcW w:w="1451" w:type="dxa"/>
            <w:gridSpan w:val="2"/>
            <w:vAlign w:val="top"/>
          </w:tcPr>
          <w:p w14:paraId="0CE9BD67">
            <w:pPr>
              <w:pStyle w:val="26"/>
              <w:spacing w:before="59" w:line="219" w:lineRule="auto"/>
            </w:pPr>
            <w:r>
              <w:rPr>
                <w:spacing w:val="-1"/>
              </w:rPr>
              <w:t>农药残留采用高通量方法，例如GB</w:t>
            </w:r>
          </w:p>
          <w:p w14:paraId="6338CE24">
            <w:pPr>
              <w:pStyle w:val="26"/>
              <w:spacing w:before="10" w:line="229" w:lineRule="auto"/>
              <w:ind w:left="120"/>
            </w:pPr>
            <w:r>
              <w:t>23200.121-2026、GB</w:t>
            </w:r>
          </w:p>
          <w:p w14:paraId="06094F87">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4786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93" w:hRule="atLeast"/>
        </w:trPr>
        <w:tc>
          <w:tcPr>
            <w:tcW w:w="520" w:type="dxa"/>
            <w:vMerge w:val="continue"/>
            <w:tcBorders>
              <w:top w:val="nil"/>
              <w:bottom w:val="nil"/>
            </w:tcBorders>
            <w:vAlign w:val="top"/>
          </w:tcPr>
          <w:p w14:paraId="5864A46B">
            <w:pPr>
              <w:rPr>
                <w:rFonts w:ascii="Arial"/>
                <w:sz w:val="21"/>
              </w:rPr>
            </w:pPr>
          </w:p>
        </w:tc>
        <w:tc>
          <w:tcPr>
            <w:tcW w:w="1304" w:type="dxa"/>
            <w:gridSpan w:val="2"/>
            <w:vMerge w:val="continue"/>
            <w:tcBorders>
              <w:top w:val="nil"/>
              <w:bottom w:val="nil"/>
            </w:tcBorders>
            <w:vAlign w:val="top"/>
          </w:tcPr>
          <w:p w14:paraId="0E740147">
            <w:pPr>
              <w:rPr>
                <w:rFonts w:ascii="Arial"/>
                <w:sz w:val="21"/>
              </w:rPr>
            </w:pPr>
          </w:p>
        </w:tc>
        <w:tc>
          <w:tcPr>
            <w:tcW w:w="959" w:type="dxa"/>
            <w:gridSpan w:val="2"/>
            <w:vAlign w:val="top"/>
          </w:tcPr>
          <w:p w14:paraId="225C1223">
            <w:pPr>
              <w:spacing w:line="266" w:lineRule="auto"/>
              <w:rPr>
                <w:rFonts w:ascii="Arial"/>
                <w:sz w:val="21"/>
              </w:rPr>
            </w:pPr>
          </w:p>
          <w:p w14:paraId="79A30720">
            <w:pPr>
              <w:spacing w:line="266" w:lineRule="auto"/>
              <w:rPr>
                <w:rFonts w:ascii="Arial"/>
                <w:sz w:val="21"/>
              </w:rPr>
            </w:pPr>
          </w:p>
          <w:p w14:paraId="6EC6425C">
            <w:pPr>
              <w:spacing w:line="266" w:lineRule="auto"/>
              <w:rPr>
                <w:rFonts w:ascii="Arial"/>
                <w:sz w:val="21"/>
              </w:rPr>
            </w:pPr>
          </w:p>
          <w:p w14:paraId="5B751E9A">
            <w:pPr>
              <w:spacing w:line="267" w:lineRule="auto"/>
              <w:rPr>
                <w:rFonts w:ascii="Arial"/>
                <w:sz w:val="21"/>
              </w:rPr>
            </w:pPr>
          </w:p>
          <w:p w14:paraId="535DB937">
            <w:pPr>
              <w:spacing w:line="267" w:lineRule="auto"/>
              <w:rPr>
                <w:rFonts w:ascii="Arial"/>
                <w:sz w:val="21"/>
              </w:rPr>
            </w:pPr>
          </w:p>
          <w:p w14:paraId="749A801A">
            <w:pPr>
              <w:spacing w:line="267" w:lineRule="auto"/>
              <w:rPr>
                <w:rFonts w:ascii="Arial"/>
                <w:sz w:val="21"/>
              </w:rPr>
            </w:pPr>
          </w:p>
          <w:p w14:paraId="7046C066">
            <w:pPr>
              <w:pStyle w:val="26"/>
              <w:spacing w:before="59" w:line="220" w:lineRule="auto"/>
              <w:ind w:left="305"/>
            </w:pPr>
            <w:r>
              <w:rPr>
                <w:spacing w:val="-6"/>
              </w:rPr>
              <w:t>蔬菜</w:t>
            </w:r>
          </w:p>
        </w:tc>
        <w:tc>
          <w:tcPr>
            <w:tcW w:w="945" w:type="dxa"/>
            <w:gridSpan w:val="2"/>
            <w:vAlign w:val="top"/>
          </w:tcPr>
          <w:p w14:paraId="3C35667B">
            <w:pPr>
              <w:spacing w:line="266" w:lineRule="auto"/>
              <w:rPr>
                <w:rFonts w:ascii="Arial"/>
                <w:sz w:val="21"/>
              </w:rPr>
            </w:pPr>
          </w:p>
          <w:p w14:paraId="242E689E">
            <w:pPr>
              <w:spacing w:line="266" w:lineRule="auto"/>
              <w:rPr>
                <w:rFonts w:ascii="Arial"/>
                <w:sz w:val="21"/>
              </w:rPr>
            </w:pPr>
          </w:p>
          <w:p w14:paraId="79D5164E">
            <w:pPr>
              <w:spacing w:line="266" w:lineRule="auto"/>
              <w:rPr>
                <w:rFonts w:ascii="Arial"/>
                <w:sz w:val="21"/>
              </w:rPr>
            </w:pPr>
          </w:p>
          <w:p w14:paraId="188D3A4E">
            <w:pPr>
              <w:spacing w:line="267" w:lineRule="auto"/>
              <w:rPr>
                <w:rFonts w:ascii="Arial"/>
                <w:sz w:val="21"/>
              </w:rPr>
            </w:pPr>
          </w:p>
          <w:p w14:paraId="06FCDC36">
            <w:pPr>
              <w:spacing w:line="267" w:lineRule="auto"/>
              <w:rPr>
                <w:rFonts w:ascii="Arial"/>
                <w:sz w:val="21"/>
              </w:rPr>
            </w:pPr>
          </w:p>
          <w:p w14:paraId="428B2F79">
            <w:pPr>
              <w:spacing w:line="267" w:lineRule="auto"/>
              <w:rPr>
                <w:rFonts w:ascii="Arial"/>
                <w:sz w:val="21"/>
              </w:rPr>
            </w:pPr>
          </w:p>
          <w:p w14:paraId="1B6011C8">
            <w:pPr>
              <w:pStyle w:val="26"/>
              <w:spacing w:before="59" w:line="220" w:lineRule="auto"/>
              <w:ind w:left="301"/>
            </w:pPr>
            <w:r>
              <w:rPr>
                <w:spacing w:val="-6"/>
              </w:rPr>
              <w:t>蔬菜</w:t>
            </w:r>
          </w:p>
        </w:tc>
        <w:tc>
          <w:tcPr>
            <w:tcW w:w="1153" w:type="dxa"/>
            <w:gridSpan w:val="2"/>
            <w:vAlign w:val="top"/>
          </w:tcPr>
          <w:p w14:paraId="1F865989">
            <w:pPr>
              <w:spacing w:line="266" w:lineRule="auto"/>
              <w:rPr>
                <w:rFonts w:ascii="Arial"/>
                <w:sz w:val="21"/>
              </w:rPr>
            </w:pPr>
          </w:p>
          <w:p w14:paraId="049A1A00">
            <w:pPr>
              <w:spacing w:line="266" w:lineRule="auto"/>
              <w:rPr>
                <w:rFonts w:ascii="Arial"/>
                <w:sz w:val="21"/>
              </w:rPr>
            </w:pPr>
          </w:p>
          <w:p w14:paraId="7204EB9F">
            <w:pPr>
              <w:spacing w:line="266" w:lineRule="auto"/>
              <w:rPr>
                <w:rFonts w:ascii="Arial"/>
                <w:sz w:val="21"/>
              </w:rPr>
            </w:pPr>
          </w:p>
          <w:p w14:paraId="3E9D4AFB">
            <w:pPr>
              <w:spacing w:line="267" w:lineRule="auto"/>
              <w:rPr>
                <w:rFonts w:ascii="Arial"/>
                <w:sz w:val="21"/>
              </w:rPr>
            </w:pPr>
          </w:p>
          <w:p w14:paraId="5CCB1B1B">
            <w:pPr>
              <w:spacing w:line="267" w:lineRule="auto"/>
              <w:rPr>
                <w:rFonts w:ascii="Arial"/>
                <w:sz w:val="21"/>
              </w:rPr>
            </w:pPr>
          </w:p>
          <w:p w14:paraId="155A0651">
            <w:pPr>
              <w:spacing w:line="267" w:lineRule="auto"/>
              <w:rPr>
                <w:rFonts w:ascii="Arial"/>
                <w:sz w:val="21"/>
              </w:rPr>
            </w:pPr>
          </w:p>
          <w:p w14:paraId="0C1BB87E">
            <w:pPr>
              <w:pStyle w:val="26"/>
              <w:spacing w:before="59" w:line="220" w:lineRule="auto"/>
              <w:ind w:left="131"/>
            </w:pPr>
            <w:r>
              <w:rPr>
                <w:spacing w:val="-2"/>
              </w:rPr>
              <w:t>鳞茎类蔬菜</w:t>
            </w:r>
          </w:p>
        </w:tc>
        <w:tc>
          <w:tcPr>
            <w:tcW w:w="1170" w:type="dxa"/>
            <w:gridSpan w:val="2"/>
            <w:vAlign w:val="top"/>
          </w:tcPr>
          <w:p w14:paraId="203933DC">
            <w:pPr>
              <w:spacing w:line="266" w:lineRule="auto"/>
              <w:rPr>
                <w:rFonts w:ascii="Arial"/>
                <w:sz w:val="21"/>
              </w:rPr>
            </w:pPr>
          </w:p>
          <w:p w14:paraId="6588118B">
            <w:pPr>
              <w:spacing w:line="266" w:lineRule="auto"/>
              <w:rPr>
                <w:rFonts w:ascii="Arial"/>
                <w:sz w:val="21"/>
              </w:rPr>
            </w:pPr>
          </w:p>
          <w:p w14:paraId="59E4715A">
            <w:pPr>
              <w:spacing w:line="266" w:lineRule="auto"/>
              <w:rPr>
                <w:rFonts w:ascii="Arial"/>
                <w:sz w:val="21"/>
              </w:rPr>
            </w:pPr>
          </w:p>
          <w:p w14:paraId="2F3CBE5A">
            <w:pPr>
              <w:spacing w:line="267" w:lineRule="auto"/>
              <w:rPr>
                <w:rFonts w:ascii="Arial"/>
                <w:sz w:val="21"/>
              </w:rPr>
            </w:pPr>
          </w:p>
          <w:p w14:paraId="484F526C">
            <w:pPr>
              <w:spacing w:line="267" w:lineRule="auto"/>
              <w:rPr>
                <w:rFonts w:ascii="Arial"/>
                <w:sz w:val="21"/>
              </w:rPr>
            </w:pPr>
          </w:p>
          <w:p w14:paraId="5754F17F">
            <w:pPr>
              <w:spacing w:line="267" w:lineRule="auto"/>
              <w:rPr>
                <w:rFonts w:ascii="Arial"/>
                <w:sz w:val="21"/>
              </w:rPr>
            </w:pPr>
          </w:p>
          <w:p w14:paraId="22709B12">
            <w:pPr>
              <w:pStyle w:val="26"/>
              <w:spacing w:before="58" w:line="229" w:lineRule="auto"/>
              <w:ind w:left="506"/>
            </w:pPr>
            <w:r>
              <w:t>葱</w:t>
            </w:r>
          </w:p>
        </w:tc>
        <w:tc>
          <w:tcPr>
            <w:tcW w:w="7044" w:type="dxa"/>
            <w:gridSpan w:val="2"/>
            <w:vAlign w:val="top"/>
          </w:tcPr>
          <w:p w14:paraId="44C58875">
            <w:pPr>
              <w:spacing w:line="297" w:lineRule="auto"/>
              <w:rPr>
                <w:rFonts w:ascii="Arial"/>
                <w:sz w:val="21"/>
              </w:rPr>
            </w:pPr>
          </w:p>
          <w:p w14:paraId="3821840E">
            <w:pPr>
              <w:spacing w:line="298" w:lineRule="auto"/>
              <w:rPr>
                <w:rFonts w:ascii="Arial"/>
                <w:sz w:val="21"/>
              </w:rPr>
            </w:pPr>
          </w:p>
          <w:p w14:paraId="6109A75B">
            <w:pPr>
              <w:pStyle w:val="26"/>
              <w:spacing w:before="5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、丙环唑、毒死蜱、二甲戊灵、氯氟氰菊酯和高效氯氟氰菊酯、氯</w:t>
            </w:r>
            <w:r>
              <w:rPr>
                <w:spacing w:val="-1"/>
              </w:rPr>
              <w:t>菊酯、氯氰菊酯和高</w:t>
            </w:r>
            <w:r>
              <w:t>效氯氰菊酯、马拉硫磷、戊唑醇、倍硫磷、腈菌唑、敌敌畏、杀螟</w:t>
            </w:r>
            <w:r>
              <w:rPr>
                <w:spacing w:val="-1"/>
              </w:rPr>
              <w:t>硫磷、杀扑磷、三唑</w:t>
            </w:r>
            <w:r>
              <w:t>磷、烯酰吗啉、克百威、吡唑醚菌酯、噻虫嗪、辛硫磷、啶虫脒、阿维</w:t>
            </w:r>
            <w:r>
              <w:rPr>
                <w:spacing w:val="-1"/>
              </w:rPr>
              <w:t>菌素、吡虫啉、</w:t>
            </w:r>
            <w:r>
              <w:t>涕灭威、灭多威、甲萘威、氟虫腈、地虫硫磷、硫线磷、内吸磷、</w:t>
            </w:r>
            <w:r>
              <w:rPr>
                <w:spacing w:val="-1"/>
              </w:rPr>
              <w:t>甲基硫环磷、嘧霉胺</w:t>
            </w:r>
            <w:r>
              <w:t xml:space="preserve"> 、腐霉利、莠去津、二嗪磷、氰戊菊酯和S-氰戊菊酯、甲氨基阿维菌素</w:t>
            </w:r>
            <w:r>
              <w:rPr>
                <w:spacing w:val="-1"/>
              </w:rPr>
              <w:t>苯甲酸盐、醚菌</w:t>
            </w:r>
            <w:r>
              <w:t>酯、异菌脲、咪鲜胺和咪鲜胺锰盐、甲基硫菌灵、呋虫胺、啶酰菌</w:t>
            </w:r>
            <w:r>
              <w:rPr>
                <w:spacing w:val="-1"/>
              </w:rPr>
              <w:t>胺、双炔酰菌胺、氯虫苯甲酰胺、嘧菌酯、氟啶虫胺腈、氰霜唑</w:t>
            </w:r>
          </w:p>
        </w:tc>
        <w:tc>
          <w:tcPr>
            <w:tcW w:w="1451" w:type="dxa"/>
            <w:gridSpan w:val="2"/>
            <w:vAlign w:val="top"/>
          </w:tcPr>
          <w:p w14:paraId="2BB70FE3">
            <w:pPr>
              <w:spacing w:line="288" w:lineRule="auto"/>
              <w:rPr>
                <w:rFonts w:ascii="Arial"/>
                <w:sz w:val="21"/>
              </w:rPr>
            </w:pPr>
          </w:p>
          <w:p w14:paraId="55781530">
            <w:pPr>
              <w:spacing w:line="288" w:lineRule="auto"/>
              <w:rPr>
                <w:rFonts w:ascii="Arial"/>
                <w:sz w:val="21"/>
              </w:rPr>
            </w:pPr>
          </w:p>
          <w:p w14:paraId="27647031">
            <w:pPr>
              <w:spacing w:line="288" w:lineRule="auto"/>
              <w:rPr>
                <w:rFonts w:ascii="Arial"/>
                <w:sz w:val="21"/>
              </w:rPr>
            </w:pPr>
          </w:p>
          <w:p w14:paraId="7808CFBD">
            <w:pPr>
              <w:pStyle w:val="26"/>
              <w:spacing w:before="59" w:line="219" w:lineRule="auto"/>
            </w:pPr>
            <w:r>
              <w:rPr>
                <w:spacing w:val="-1"/>
              </w:rPr>
              <w:t>农药残留采用高通量方法，例如GB</w:t>
            </w:r>
            <w:r>
              <w:t>23200.121-2026、GB</w:t>
            </w:r>
          </w:p>
          <w:p w14:paraId="15963317">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2728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34" w:hRule="atLeast"/>
        </w:trPr>
        <w:tc>
          <w:tcPr>
            <w:tcW w:w="520" w:type="dxa"/>
            <w:vMerge w:val="continue"/>
            <w:tcBorders>
              <w:top w:val="nil"/>
            </w:tcBorders>
            <w:vAlign w:val="top"/>
          </w:tcPr>
          <w:p w14:paraId="2C6FC303">
            <w:pPr>
              <w:rPr>
                <w:rFonts w:ascii="Arial"/>
                <w:sz w:val="21"/>
              </w:rPr>
            </w:pPr>
          </w:p>
        </w:tc>
        <w:tc>
          <w:tcPr>
            <w:tcW w:w="1304" w:type="dxa"/>
            <w:gridSpan w:val="2"/>
            <w:vMerge w:val="continue"/>
            <w:tcBorders>
              <w:top w:val="nil"/>
            </w:tcBorders>
            <w:vAlign w:val="top"/>
          </w:tcPr>
          <w:p w14:paraId="1BC265A8">
            <w:pPr>
              <w:rPr>
                <w:rFonts w:ascii="Arial"/>
                <w:sz w:val="21"/>
              </w:rPr>
            </w:pPr>
          </w:p>
        </w:tc>
        <w:tc>
          <w:tcPr>
            <w:tcW w:w="959" w:type="dxa"/>
            <w:gridSpan w:val="2"/>
            <w:vAlign w:val="top"/>
          </w:tcPr>
          <w:p w14:paraId="13C77567">
            <w:pPr>
              <w:spacing w:line="284" w:lineRule="auto"/>
              <w:rPr>
                <w:rFonts w:ascii="Arial"/>
                <w:sz w:val="21"/>
              </w:rPr>
            </w:pPr>
          </w:p>
          <w:p w14:paraId="7ED473F7">
            <w:pPr>
              <w:spacing w:line="284" w:lineRule="auto"/>
              <w:rPr>
                <w:rFonts w:ascii="Arial"/>
                <w:sz w:val="21"/>
              </w:rPr>
            </w:pPr>
          </w:p>
          <w:p w14:paraId="5B52DB01">
            <w:pPr>
              <w:spacing w:line="284" w:lineRule="auto"/>
              <w:rPr>
                <w:rFonts w:ascii="Arial"/>
                <w:sz w:val="21"/>
              </w:rPr>
            </w:pPr>
          </w:p>
          <w:p w14:paraId="071CA029">
            <w:pPr>
              <w:spacing w:line="284" w:lineRule="auto"/>
              <w:rPr>
                <w:rFonts w:ascii="Arial"/>
                <w:sz w:val="21"/>
              </w:rPr>
            </w:pPr>
          </w:p>
          <w:p w14:paraId="2585AC3F">
            <w:pPr>
              <w:spacing w:line="284" w:lineRule="auto"/>
              <w:rPr>
                <w:rFonts w:ascii="Arial"/>
                <w:sz w:val="21"/>
              </w:rPr>
            </w:pPr>
          </w:p>
          <w:p w14:paraId="2E4024F9">
            <w:pPr>
              <w:pStyle w:val="26"/>
              <w:spacing w:before="59" w:line="220" w:lineRule="auto"/>
              <w:ind w:left="305"/>
            </w:pPr>
            <w:r>
              <w:rPr>
                <w:spacing w:val="-6"/>
              </w:rPr>
              <w:t>蔬菜</w:t>
            </w:r>
          </w:p>
        </w:tc>
        <w:tc>
          <w:tcPr>
            <w:tcW w:w="945" w:type="dxa"/>
            <w:gridSpan w:val="2"/>
            <w:vAlign w:val="top"/>
          </w:tcPr>
          <w:p w14:paraId="79C7C4A0">
            <w:pPr>
              <w:spacing w:line="284" w:lineRule="auto"/>
              <w:rPr>
                <w:rFonts w:ascii="Arial"/>
                <w:sz w:val="21"/>
              </w:rPr>
            </w:pPr>
          </w:p>
          <w:p w14:paraId="230DB033">
            <w:pPr>
              <w:spacing w:line="284" w:lineRule="auto"/>
              <w:rPr>
                <w:rFonts w:ascii="Arial"/>
                <w:sz w:val="21"/>
              </w:rPr>
            </w:pPr>
          </w:p>
          <w:p w14:paraId="5D0509A9">
            <w:pPr>
              <w:spacing w:line="284" w:lineRule="auto"/>
              <w:rPr>
                <w:rFonts w:ascii="Arial"/>
                <w:sz w:val="21"/>
              </w:rPr>
            </w:pPr>
          </w:p>
          <w:p w14:paraId="7FCEA787">
            <w:pPr>
              <w:spacing w:line="284" w:lineRule="auto"/>
              <w:rPr>
                <w:rFonts w:ascii="Arial"/>
                <w:sz w:val="21"/>
              </w:rPr>
            </w:pPr>
          </w:p>
          <w:p w14:paraId="1D725124">
            <w:pPr>
              <w:spacing w:line="284" w:lineRule="auto"/>
              <w:rPr>
                <w:rFonts w:ascii="Arial"/>
                <w:sz w:val="21"/>
              </w:rPr>
            </w:pPr>
          </w:p>
          <w:p w14:paraId="2514937C">
            <w:pPr>
              <w:pStyle w:val="26"/>
              <w:spacing w:before="59" w:line="220" w:lineRule="auto"/>
              <w:ind w:left="301"/>
            </w:pPr>
            <w:r>
              <w:rPr>
                <w:spacing w:val="-6"/>
              </w:rPr>
              <w:t>蔬菜</w:t>
            </w:r>
          </w:p>
        </w:tc>
        <w:tc>
          <w:tcPr>
            <w:tcW w:w="1153" w:type="dxa"/>
            <w:gridSpan w:val="2"/>
            <w:vAlign w:val="top"/>
          </w:tcPr>
          <w:p w14:paraId="14A67FF2">
            <w:pPr>
              <w:spacing w:line="284" w:lineRule="auto"/>
              <w:rPr>
                <w:rFonts w:ascii="Arial"/>
                <w:sz w:val="21"/>
              </w:rPr>
            </w:pPr>
          </w:p>
          <w:p w14:paraId="2F9000AA">
            <w:pPr>
              <w:spacing w:line="284" w:lineRule="auto"/>
              <w:rPr>
                <w:rFonts w:ascii="Arial"/>
                <w:sz w:val="21"/>
              </w:rPr>
            </w:pPr>
          </w:p>
          <w:p w14:paraId="3B5124CF">
            <w:pPr>
              <w:spacing w:line="284" w:lineRule="auto"/>
              <w:rPr>
                <w:rFonts w:ascii="Arial"/>
                <w:sz w:val="21"/>
              </w:rPr>
            </w:pPr>
          </w:p>
          <w:p w14:paraId="4EA1BAC8">
            <w:pPr>
              <w:spacing w:line="284" w:lineRule="auto"/>
              <w:rPr>
                <w:rFonts w:ascii="Arial"/>
                <w:sz w:val="21"/>
              </w:rPr>
            </w:pPr>
          </w:p>
          <w:p w14:paraId="6A3F7FCF">
            <w:pPr>
              <w:spacing w:line="284" w:lineRule="auto"/>
              <w:rPr>
                <w:rFonts w:ascii="Arial"/>
                <w:sz w:val="21"/>
              </w:rPr>
            </w:pPr>
          </w:p>
          <w:p w14:paraId="3700D4AA">
            <w:pPr>
              <w:pStyle w:val="26"/>
              <w:spacing w:before="59" w:line="220" w:lineRule="auto"/>
              <w:ind w:left="131"/>
            </w:pPr>
            <w:r>
              <w:rPr>
                <w:spacing w:val="-2"/>
              </w:rPr>
              <w:t>鳞茎类蔬菜</w:t>
            </w:r>
          </w:p>
        </w:tc>
        <w:tc>
          <w:tcPr>
            <w:tcW w:w="1170" w:type="dxa"/>
            <w:gridSpan w:val="2"/>
            <w:vAlign w:val="top"/>
          </w:tcPr>
          <w:p w14:paraId="02BE796F">
            <w:pPr>
              <w:spacing w:line="284" w:lineRule="auto"/>
              <w:rPr>
                <w:rFonts w:ascii="Arial"/>
                <w:sz w:val="21"/>
              </w:rPr>
            </w:pPr>
          </w:p>
          <w:p w14:paraId="0FE589BE">
            <w:pPr>
              <w:spacing w:line="284" w:lineRule="auto"/>
              <w:rPr>
                <w:rFonts w:ascii="Arial"/>
                <w:sz w:val="21"/>
              </w:rPr>
            </w:pPr>
          </w:p>
          <w:p w14:paraId="7F785753">
            <w:pPr>
              <w:spacing w:line="284" w:lineRule="auto"/>
              <w:rPr>
                <w:rFonts w:ascii="Arial"/>
                <w:sz w:val="21"/>
              </w:rPr>
            </w:pPr>
          </w:p>
          <w:p w14:paraId="4A136FFE">
            <w:pPr>
              <w:spacing w:line="284" w:lineRule="auto"/>
              <w:rPr>
                <w:rFonts w:ascii="Arial"/>
                <w:sz w:val="21"/>
              </w:rPr>
            </w:pPr>
          </w:p>
          <w:p w14:paraId="69A6A4E2">
            <w:pPr>
              <w:spacing w:line="285" w:lineRule="auto"/>
              <w:rPr>
                <w:rFonts w:ascii="Arial"/>
                <w:sz w:val="21"/>
              </w:rPr>
            </w:pPr>
          </w:p>
          <w:p w14:paraId="2DA2A631">
            <w:pPr>
              <w:pStyle w:val="26"/>
              <w:spacing w:before="58" w:line="219" w:lineRule="auto"/>
              <w:ind w:left="410"/>
            </w:pPr>
            <w:r>
              <w:rPr>
                <w:spacing w:val="-4"/>
              </w:rPr>
              <w:t>青蒜</w:t>
            </w:r>
          </w:p>
        </w:tc>
        <w:tc>
          <w:tcPr>
            <w:tcW w:w="7044" w:type="dxa"/>
            <w:gridSpan w:val="2"/>
            <w:vAlign w:val="top"/>
          </w:tcPr>
          <w:p w14:paraId="37A9EE44">
            <w:pPr>
              <w:spacing w:line="250" w:lineRule="auto"/>
              <w:rPr>
                <w:rFonts w:ascii="Arial"/>
                <w:sz w:val="21"/>
              </w:rPr>
            </w:pPr>
          </w:p>
          <w:p w14:paraId="22AD3CD5">
            <w:pPr>
              <w:spacing w:line="250" w:lineRule="auto"/>
              <w:rPr>
                <w:rFonts w:ascii="Arial"/>
                <w:sz w:val="21"/>
              </w:rPr>
            </w:pPr>
          </w:p>
          <w:p w14:paraId="18909176">
            <w:pPr>
              <w:spacing w:line="251" w:lineRule="auto"/>
              <w:rPr>
                <w:rFonts w:ascii="Arial"/>
                <w:sz w:val="21"/>
              </w:rPr>
            </w:pPr>
          </w:p>
          <w:p w14:paraId="705C8BEA">
            <w:pPr>
              <w:pStyle w:val="26"/>
              <w:spacing w:before="5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、乐果、丙环唑、毒</w:t>
            </w:r>
            <w:r>
              <w:t>死蜱、氯氟氰菊酯和高效氯氟氰菊酯、氯菊酯、氯氰菊酯和高效氯</w:t>
            </w:r>
            <w:r>
              <w:rPr>
                <w:spacing w:val="-1"/>
              </w:rPr>
              <w:t>氰菊酯、倍硫磷、腈</w:t>
            </w:r>
            <w:r>
              <w:t>菌唑、敌敌畏、杀螟硫磷、杀扑磷、三唑磷、克百威、辛硫磷、啶</w:t>
            </w:r>
            <w:r>
              <w:rPr>
                <w:spacing w:val="-1"/>
              </w:rPr>
              <w:t>虫脒、阿维菌素、吡</w:t>
            </w:r>
            <w:r>
              <w:t>虫啉、涕灭威、灭多威、甲萘威、氟虫腈、地虫硫磷、硫线磷、内</w:t>
            </w:r>
            <w:r>
              <w:rPr>
                <w:spacing w:val="-1"/>
              </w:rPr>
              <w:t>吸磷、甲基硫环磷、</w:t>
            </w:r>
            <w:r>
              <w:t>腐霉利、噻虫嗪、甲基硫菌灵、呋虫胺、啶酰菌</w:t>
            </w:r>
            <w:r>
              <w:rPr>
                <w:spacing w:val="-1"/>
              </w:rPr>
              <w:t>胺、嘧菌酯、氰霜唑</w:t>
            </w:r>
          </w:p>
        </w:tc>
        <w:tc>
          <w:tcPr>
            <w:tcW w:w="1451" w:type="dxa"/>
            <w:gridSpan w:val="2"/>
            <w:vAlign w:val="top"/>
          </w:tcPr>
          <w:p w14:paraId="4534EC07">
            <w:pPr>
              <w:spacing w:line="243" w:lineRule="auto"/>
              <w:rPr>
                <w:rFonts w:ascii="Arial"/>
                <w:sz w:val="21"/>
              </w:rPr>
            </w:pPr>
          </w:p>
          <w:p w14:paraId="62D3A249">
            <w:pPr>
              <w:spacing w:line="243" w:lineRule="auto"/>
              <w:rPr>
                <w:rFonts w:ascii="Arial"/>
                <w:sz w:val="21"/>
              </w:rPr>
            </w:pPr>
          </w:p>
          <w:p w14:paraId="5A4D5AA3">
            <w:pPr>
              <w:spacing w:line="243" w:lineRule="auto"/>
              <w:rPr>
                <w:rFonts w:ascii="Arial"/>
                <w:sz w:val="21"/>
              </w:rPr>
            </w:pPr>
          </w:p>
          <w:p w14:paraId="315D6A8D">
            <w:pPr>
              <w:pStyle w:val="26"/>
              <w:spacing w:before="59" w:line="219" w:lineRule="auto"/>
            </w:pPr>
            <w:r>
              <w:rPr>
                <w:spacing w:val="-1"/>
              </w:rPr>
              <w:t>农药残留采用高通量方法，例如GB</w:t>
            </w:r>
          </w:p>
          <w:p w14:paraId="075C6509">
            <w:pPr>
              <w:pStyle w:val="26"/>
              <w:spacing w:before="9" w:line="232" w:lineRule="auto"/>
              <w:ind w:left="120"/>
            </w:pPr>
            <w:r>
              <w:t>23200.121-2026、GB</w:t>
            </w:r>
          </w:p>
          <w:p w14:paraId="5CA8ECC8">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0A4F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90" w:hRule="atLeast"/>
        </w:trPr>
        <w:tc>
          <w:tcPr>
            <w:tcW w:w="520" w:type="dxa"/>
            <w:vMerge w:val="restart"/>
            <w:tcBorders>
              <w:bottom w:val="nil"/>
            </w:tcBorders>
            <w:vAlign w:val="top"/>
          </w:tcPr>
          <w:p w14:paraId="2FE86A8D">
            <w:pPr>
              <w:spacing w:line="242" w:lineRule="auto"/>
              <w:rPr>
                <w:rFonts w:ascii="Arial"/>
                <w:sz w:val="21"/>
              </w:rPr>
            </w:pPr>
          </w:p>
          <w:p w14:paraId="7937AD1A">
            <w:pPr>
              <w:spacing w:line="242" w:lineRule="auto"/>
              <w:rPr>
                <w:rFonts w:ascii="Arial"/>
                <w:sz w:val="21"/>
              </w:rPr>
            </w:pPr>
          </w:p>
          <w:p w14:paraId="3DB321E2">
            <w:pPr>
              <w:spacing w:line="242" w:lineRule="auto"/>
              <w:rPr>
                <w:rFonts w:ascii="Arial"/>
                <w:sz w:val="21"/>
              </w:rPr>
            </w:pPr>
          </w:p>
          <w:p w14:paraId="258FD948">
            <w:pPr>
              <w:spacing w:line="242" w:lineRule="auto"/>
              <w:rPr>
                <w:rFonts w:ascii="Arial"/>
                <w:sz w:val="21"/>
              </w:rPr>
            </w:pPr>
          </w:p>
          <w:p w14:paraId="474A42EA">
            <w:pPr>
              <w:spacing w:line="242" w:lineRule="auto"/>
              <w:rPr>
                <w:rFonts w:ascii="Arial"/>
                <w:sz w:val="21"/>
              </w:rPr>
            </w:pPr>
          </w:p>
          <w:p w14:paraId="1E1C23A1">
            <w:pPr>
              <w:spacing w:line="242" w:lineRule="auto"/>
              <w:rPr>
                <w:rFonts w:ascii="Arial"/>
                <w:sz w:val="21"/>
              </w:rPr>
            </w:pPr>
          </w:p>
          <w:p w14:paraId="3162A74F">
            <w:pPr>
              <w:spacing w:line="242" w:lineRule="auto"/>
              <w:rPr>
                <w:rFonts w:ascii="Arial"/>
                <w:sz w:val="21"/>
              </w:rPr>
            </w:pPr>
          </w:p>
          <w:p w14:paraId="5D53F54C">
            <w:pPr>
              <w:spacing w:line="242" w:lineRule="auto"/>
              <w:rPr>
                <w:rFonts w:ascii="Arial"/>
                <w:sz w:val="21"/>
              </w:rPr>
            </w:pPr>
          </w:p>
          <w:p w14:paraId="0324F291">
            <w:pPr>
              <w:spacing w:line="242" w:lineRule="auto"/>
              <w:rPr>
                <w:rFonts w:ascii="Arial"/>
                <w:sz w:val="21"/>
              </w:rPr>
            </w:pPr>
          </w:p>
          <w:p w14:paraId="0F746A68">
            <w:pPr>
              <w:spacing w:line="242" w:lineRule="auto"/>
              <w:rPr>
                <w:rFonts w:ascii="Arial"/>
                <w:sz w:val="21"/>
              </w:rPr>
            </w:pPr>
          </w:p>
          <w:p w14:paraId="0C4A727F">
            <w:pPr>
              <w:spacing w:line="242" w:lineRule="auto"/>
              <w:rPr>
                <w:rFonts w:ascii="Arial"/>
                <w:sz w:val="21"/>
              </w:rPr>
            </w:pPr>
          </w:p>
          <w:p w14:paraId="45492DEE">
            <w:pPr>
              <w:spacing w:line="242" w:lineRule="auto"/>
              <w:rPr>
                <w:rFonts w:ascii="Arial"/>
                <w:sz w:val="21"/>
              </w:rPr>
            </w:pPr>
          </w:p>
          <w:p w14:paraId="61FF0A23">
            <w:pPr>
              <w:spacing w:line="242" w:lineRule="auto"/>
              <w:rPr>
                <w:rFonts w:ascii="Arial"/>
                <w:sz w:val="21"/>
              </w:rPr>
            </w:pPr>
          </w:p>
          <w:p w14:paraId="66B447CE">
            <w:pPr>
              <w:spacing w:line="243" w:lineRule="auto"/>
              <w:rPr>
                <w:rFonts w:ascii="Arial"/>
                <w:sz w:val="21"/>
              </w:rPr>
            </w:pPr>
          </w:p>
          <w:p w14:paraId="4426549C">
            <w:pPr>
              <w:spacing w:line="243" w:lineRule="auto"/>
              <w:rPr>
                <w:rFonts w:ascii="Arial"/>
                <w:sz w:val="21"/>
              </w:rPr>
            </w:pPr>
          </w:p>
          <w:p w14:paraId="1E553071">
            <w:pPr>
              <w:spacing w:line="243" w:lineRule="auto"/>
              <w:rPr>
                <w:rFonts w:ascii="Arial"/>
                <w:sz w:val="21"/>
              </w:rPr>
            </w:pPr>
          </w:p>
          <w:p w14:paraId="5BAEEB5F">
            <w:pPr>
              <w:spacing w:line="243" w:lineRule="auto"/>
              <w:rPr>
                <w:rFonts w:ascii="Arial"/>
                <w:sz w:val="21"/>
              </w:rPr>
            </w:pPr>
          </w:p>
          <w:p w14:paraId="289AE61D">
            <w:pPr>
              <w:spacing w:line="243" w:lineRule="auto"/>
              <w:rPr>
                <w:rFonts w:ascii="Arial"/>
                <w:sz w:val="21"/>
              </w:rPr>
            </w:pPr>
          </w:p>
          <w:p w14:paraId="310B71DD">
            <w:pPr>
              <w:spacing w:line="243" w:lineRule="auto"/>
              <w:rPr>
                <w:rFonts w:ascii="Arial"/>
                <w:sz w:val="21"/>
              </w:rPr>
            </w:pPr>
          </w:p>
          <w:p w14:paraId="72DC1357">
            <w:pPr>
              <w:pStyle w:val="26"/>
              <w:spacing w:before="58"/>
              <w:ind w:left="220"/>
            </w:pPr>
            <w:r>
              <w:t>8</w:t>
            </w:r>
          </w:p>
        </w:tc>
        <w:tc>
          <w:tcPr>
            <w:tcW w:w="1304" w:type="dxa"/>
            <w:gridSpan w:val="2"/>
            <w:vMerge w:val="restart"/>
            <w:tcBorders>
              <w:bottom w:val="nil"/>
            </w:tcBorders>
            <w:vAlign w:val="top"/>
          </w:tcPr>
          <w:p w14:paraId="5A7BA063">
            <w:pPr>
              <w:spacing w:line="243" w:lineRule="auto"/>
              <w:rPr>
                <w:rFonts w:ascii="Arial"/>
                <w:sz w:val="21"/>
              </w:rPr>
            </w:pPr>
          </w:p>
          <w:p w14:paraId="550F4BB8">
            <w:pPr>
              <w:spacing w:line="243" w:lineRule="auto"/>
              <w:rPr>
                <w:rFonts w:ascii="Arial"/>
                <w:sz w:val="21"/>
              </w:rPr>
            </w:pPr>
          </w:p>
          <w:p w14:paraId="76F5AA8A">
            <w:pPr>
              <w:spacing w:line="243" w:lineRule="auto"/>
              <w:rPr>
                <w:rFonts w:ascii="Arial"/>
                <w:sz w:val="21"/>
              </w:rPr>
            </w:pPr>
          </w:p>
          <w:p w14:paraId="4087B74A">
            <w:pPr>
              <w:spacing w:line="243" w:lineRule="auto"/>
              <w:rPr>
                <w:rFonts w:ascii="Arial"/>
                <w:sz w:val="21"/>
              </w:rPr>
            </w:pPr>
          </w:p>
          <w:p w14:paraId="750B79C7">
            <w:pPr>
              <w:spacing w:line="243" w:lineRule="auto"/>
              <w:rPr>
                <w:rFonts w:ascii="Arial"/>
                <w:sz w:val="21"/>
              </w:rPr>
            </w:pPr>
          </w:p>
          <w:p w14:paraId="0E4E0A44">
            <w:pPr>
              <w:spacing w:line="243" w:lineRule="auto"/>
              <w:rPr>
                <w:rFonts w:ascii="Arial"/>
                <w:sz w:val="21"/>
              </w:rPr>
            </w:pPr>
          </w:p>
          <w:p w14:paraId="4E9A37AA">
            <w:pPr>
              <w:spacing w:line="243" w:lineRule="auto"/>
              <w:rPr>
                <w:rFonts w:ascii="Arial"/>
                <w:sz w:val="21"/>
              </w:rPr>
            </w:pPr>
          </w:p>
          <w:p w14:paraId="25F7E041">
            <w:pPr>
              <w:spacing w:line="243" w:lineRule="auto"/>
              <w:rPr>
                <w:rFonts w:ascii="Arial"/>
                <w:sz w:val="21"/>
              </w:rPr>
            </w:pPr>
          </w:p>
          <w:p w14:paraId="4ED2C2DD">
            <w:pPr>
              <w:spacing w:line="243" w:lineRule="auto"/>
              <w:rPr>
                <w:rFonts w:ascii="Arial"/>
                <w:sz w:val="21"/>
              </w:rPr>
            </w:pPr>
          </w:p>
          <w:p w14:paraId="2CF65743">
            <w:pPr>
              <w:spacing w:line="243" w:lineRule="auto"/>
              <w:rPr>
                <w:rFonts w:ascii="Arial"/>
                <w:sz w:val="21"/>
              </w:rPr>
            </w:pPr>
          </w:p>
          <w:p w14:paraId="2E796C45">
            <w:pPr>
              <w:spacing w:line="243" w:lineRule="auto"/>
              <w:rPr>
                <w:rFonts w:ascii="Arial"/>
                <w:sz w:val="21"/>
              </w:rPr>
            </w:pPr>
          </w:p>
          <w:p w14:paraId="4EE6F29F">
            <w:pPr>
              <w:spacing w:line="243" w:lineRule="auto"/>
              <w:rPr>
                <w:rFonts w:ascii="Arial"/>
                <w:sz w:val="21"/>
              </w:rPr>
            </w:pPr>
          </w:p>
          <w:p w14:paraId="68D6383A">
            <w:pPr>
              <w:spacing w:line="244" w:lineRule="auto"/>
              <w:rPr>
                <w:rFonts w:ascii="Arial"/>
                <w:sz w:val="21"/>
              </w:rPr>
            </w:pPr>
          </w:p>
          <w:p w14:paraId="258278EB">
            <w:pPr>
              <w:spacing w:line="244" w:lineRule="auto"/>
              <w:rPr>
                <w:rFonts w:ascii="Arial"/>
                <w:sz w:val="21"/>
              </w:rPr>
            </w:pPr>
          </w:p>
          <w:p w14:paraId="2C6CCB45">
            <w:pPr>
              <w:spacing w:line="244" w:lineRule="auto"/>
              <w:rPr>
                <w:rFonts w:ascii="Arial"/>
                <w:sz w:val="21"/>
              </w:rPr>
            </w:pPr>
          </w:p>
          <w:p w14:paraId="5796CF1C">
            <w:pPr>
              <w:spacing w:line="244" w:lineRule="auto"/>
              <w:rPr>
                <w:rFonts w:ascii="Arial"/>
                <w:sz w:val="21"/>
              </w:rPr>
            </w:pPr>
          </w:p>
          <w:p w14:paraId="7F04FCBF">
            <w:pPr>
              <w:spacing w:line="244" w:lineRule="auto"/>
              <w:rPr>
                <w:rFonts w:ascii="Arial"/>
                <w:sz w:val="21"/>
              </w:rPr>
            </w:pPr>
          </w:p>
          <w:p w14:paraId="194513B7">
            <w:pPr>
              <w:spacing w:line="244" w:lineRule="auto"/>
              <w:rPr>
                <w:rFonts w:ascii="Arial"/>
                <w:sz w:val="21"/>
              </w:rPr>
            </w:pPr>
          </w:p>
          <w:p w14:paraId="2A8FE32E">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6D46F193">
            <w:pPr>
              <w:spacing w:line="269" w:lineRule="auto"/>
              <w:rPr>
                <w:rFonts w:ascii="Arial"/>
                <w:sz w:val="21"/>
              </w:rPr>
            </w:pPr>
          </w:p>
          <w:p w14:paraId="19A64BC9">
            <w:pPr>
              <w:spacing w:line="269" w:lineRule="auto"/>
              <w:rPr>
                <w:rFonts w:ascii="Arial"/>
                <w:sz w:val="21"/>
              </w:rPr>
            </w:pPr>
          </w:p>
          <w:p w14:paraId="5A79D0C1">
            <w:pPr>
              <w:spacing w:line="270" w:lineRule="auto"/>
              <w:rPr>
                <w:rFonts w:ascii="Arial"/>
                <w:sz w:val="21"/>
              </w:rPr>
            </w:pPr>
          </w:p>
          <w:p w14:paraId="402E1DB9">
            <w:pPr>
              <w:spacing w:line="270" w:lineRule="auto"/>
              <w:rPr>
                <w:rFonts w:ascii="Arial"/>
                <w:sz w:val="21"/>
              </w:rPr>
            </w:pPr>
          </w:p>
          <w:p w14:paraId="27352296">
            <w:pPr>
              <w:spacing w:line="270" w:lineRule="auto"/>
              <w:rPr>
                <w:rFonts w:ascii="Arial"/>
                <w:sz w:val="21"/>
              </w:rPr>
            </w:pPr>
          </w:p>
          <w:p w14:paraId="1A60C1A1">
            <w:pPr>
              <w:pStyle w:val="26"/>
              <w:spacing w:before="58" w:line="220" w:lineRule="auto"/>
              <w:ind w:left="305"/>
            </w:pPr>
            <w:r>
              <w:rPr>
                <w:spacing w:val="-6"/>
              </w:rPr>
              <w:t>蔬菜</w:t>
            </w:r>
          </w:p>
        </w:tc>
        <w:tc>
          <w:tcPr>
            <w:tcW w:w="945" w:type="dxa"/>
            <w:gridSpan w:val="2"/>
            <w:vAlign w:val="top"/>
          </w:tcPr>
          <w:p w14:paraId="688CFDA0">
            <w:pPr>
              <w:spacing w:line="269" w:lineRule="auto"/>
              <w:rPr>
                <w:rFonts w:ascii="Arial"/>
                <w:sz w:val="21"/>
              </w:rPr>
            </w:pPr>
          </w:p>
          <w:p w14:paraId="2DE82181">
            <w:pPr>
              <w:spacing w:line="269" w:lineRule="auto"/>
              <w:rPr>
                <w:rFonts w:ascii="Arial"/>
                <w:sz w:val="21"/>
              </w:rPr>
            </w:pPr>
          </w:p>
          <w:p w14:paraId="28008217">
            <w:pPr>
              <w:spacing w:line="270" w:lineRule="auto"/>
              <w:rPr>
                <w:rFonts w:ascii="Arial"/>
                <w:sz w:val="21"/>
              </w:rPr>
            </w:pPr>
          </w:p>
          <w:p w14:paraId="7CE6226D">
            <w:pPr>
              <w:spacing w:line="270" w:lineRule="auto"/>
              <w:rPr>
                <w:rFonts w:ascii="Arial"/>
                <w:sz w:val="21"/>
              </w:rPr>
            </w:pPr>
          </w:p>
          <w:p w14:paraId="690F51B3">
            <w:pPr>
              <w:spacing w:line="270" w:lineRule="auto"/>
              <w:rPr>
                <w:rFonts w:ascii="Arial"/>
                <w:sz w:val="21"/>
              </w:rPr>
            </w:pPr>
          </w:p>
          <w:p w14:paraId="09D7411B">
            <w:pPr>
              <w:pStyle w:val="26"/>
              <w:spacing w:before="58" w:line="220" w:lineRule="auto"/>
              <w:ind w:left="301"/>
            </w:pPr>
            <w:r>
              <w:rPr>
                <w:spacing w:val="-6"/>
              </w:rPr>
              <w:t>蔬菜</w:t>
            </w:r>
          </w:p>
        </w:tc>
        <w:tc>
          <w:tcPr>
            <w:tcW w:w="1153" w:type="dxa"/>
            <w:gridSpan w:val="2"/>
            <w:vAlign w:val="top"/>
          </w:tcPr>
          <w:p w14:paraId="0A63F93A">
            <w:pPr>
              <w:spacing w:line="269" w:lineRule="auto"/>
              <w:rPr>
                <w:rFonts w:ascii="Arial"/>
                <w:sz w:val="21"/>
              </w:rPr>
            </w:pPr>
          </w:p>
          <w:p w14:paraId="1816F67A">
            <w:pPr>
              <w:spacing w:line="269" w:lineRule="auto"/>
              <w:rPr>
                <w:rFonts w:ascii="Arial"/>
                <w:sz w:val="21"/>
              </w:rPr>
            </w:pPr>
          </w:p>
          <w:p w14:paraId="3C4DA410">
            <w:pPr>
              <w:spacing w:line="270" w:lineRule="auto"/>
              <w:rPr>
                <w:rFonts w:ascii="Arial"/>
                <w:sz w:val="21"/>
              </w:rPr>
            </w:pPr>
          </w:p>
          <w:p w14:paraId="6CCFEDF6">
            <w:pPr>
              <w:spacing w:line="270" w:lineRule="auto"/>
              <w:rPr>
                <w:rFonts w:ascii="Arial"/>
                <w:sz w:val="21"/>
              </w:rPr>
            </w:pPr>
          </w:p>
          <w:p w14:paraId="4EB410B5">
            <w:pPr>
              <w:spacing w:line="270" w:lineRule="auto"/>
              <w:rPr>
                <w:rFonts w:ascii="Arial"/>
                <w:sz w:val="21"/>
              </w:rPr>
            </w:pPr>
          </w:p>
          <w:p w14:paraId="10885A71">
            <w:pPr>
              <w:pStyle w:val="26"/>
              <w:spacing w:before="58" w:line="220" w:lineRule="auto"/>
              <w:ind w:left="43"/>
            </w:pPr>
            <w:r>
              <w:rPr>
                <w:spacing w:val="-2"/>
              </w:rPr>
              <w:t>芸薹属类蔬菜</w:t>
            </w:r>
          </w:p>
        </w:tc>
        <w:tc>
          <w:tcPr>
            <w:tcW w:w="1170" w:type="dxa"/>
            <w:gridSpan w:val="2"/>
            <w:vAlign w:val="top"/>
          </w:tcPr>
          <w:p w14:paraId="1F20CB35">
            <w:pPr>
              <w:spacing w:line="269" w:lineRule="auto"/>
              <w:rPr>
                <w:rFonts w:ascii="Arial"/>
                <w:sz w:val="21"/>
              </w:rPr>
            </w:pPr>
          </w:p>
          <w:p w14:paraId="12D24FB3">
            <w:pPr>
              <w:spacing w:line="269" w:lineRule="auto"/>
              <w:rPr>
                <w:rFonts w:ascii="Arial"/>
                <w:sz w:val="21"/>
              </w:rPr>
            </w:pPr>
          </w:p>
          <w:p w14:paraId="7471B0DE">
            <w:pPr>
              <w:spacing w:line="270" w:lineRule="auto"/>
              <w:rPr>
                <w:rFonts w:ascii="Arial"/>
                <w:sz w:val="21"/>
              </w:rPr>
            </w:pPr>
          </w:p>
          <w:p w14:paraId="3049397A">
            <w:pPr>
              <w:spacing w:line="270" w:lineRule="auto"/>
              <w:rPr>
                <w:rFonts w:ascii="Arial"/>
                <w:sz w:val="21"/>
              </w:rPr>
            </w:pPr>
          </w:p>
          <w:p w14:paraId="3856A1EF">
            <w:pPr>
              <w:spacing w:line="270" w:lineRule="auto"/>
              <w:rPr>
                <w:rFonts w:ascii="Arial"/>
                <w:sz w:val="21"/>
              </w:rPr>
            </w:pPr>
          </w:p>
          <w:p w14:paraId="40E4493B">
            <w:pPr>
              <w:pStyle w:val="26"/>
              <w:spacing w:before="58" w:line="220" w:lineRule="auto"/>
              <w:ind w:left="322"/>
            </w:pPr>
            <w:r>
              <w:rPr>
                <w:spacing w:val="-3"/>
              </w:rPr>
              <w:t>花椰菜</w:t>
            </w:r>
          </w:p>
        </w:tc>
        <w:tc>
          <w:tcPr>
            <w:tcW w:w="7044" w:type="dxa"/>
            <w:gridSpan w:val="2"/>
            <w:vAlign w:val="top"/>
          </w:tcPr>
          <w:p w14:paraId="13833359">
            <w:pPr>
              <w:pStyle w:val="26"/>
              <w:spacing w:before="177"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、毒死蜱、氟胺氰菊酯、甲氰菊酯、氯氟氰菊酯和高效氯氟氰菊酯、</w:t>
            </w:r>
            <w:r>
              <w:rPr>
                <w:spacing w:val="-1"/>
              </w:rPr>
              <w:t>氯菊酯、氯氰菊酯</w:t>
            </w:r>
            <w:r>
              <w:t>和高效氯氰菊酯、马拉硫磷、戊唑醇、溴氰菊酯、倍硫磷、腈菌唑、</w:t>
            </w:r>
            <w:r>
              <w:rPr>
                <w:spacing w:val="-1"/>
              </w:rPr>
              <w:t>敌敌畏、杀螟硫磷</w:t>
            </w:r>
            <w:r>
              <w:t xml:space="preserve"> 、杀扑磷、三唑磷、噻虫胺、克百威、吡唑醚菌酯、噻虫嗪、辛硫磷</w:t>
            </w:r>
            <w:r>
              <w:rPr>
                <w:spacing w:val="-1"/>
              </w:rPr>
              <w:t>、啶虫脒、氟氯氰</w:t>
            </w:r>
            <w:r>
              <w:t>菊酯和高效氟氯氰菊酯、阿维菌素、吡虫啉、涕灭威、灭多威、甲萘</w:t>
            </w:r>
            <w:r>
              <w:rPr>
                <w:spacing w:val="-1"/>
              </w:rPr>
              <w:t>威、氟虫腈、地虫</w:t>
            </w:r>
            <w:r>
              <w:t>硫磷、硫线磷、内吸磷、甲基硫环磷、腐霉利、五氯硝基苯、丙溴磷</w:t>
            </w:r>
            <w:r>
              <w:rPr>
                <w:spacing w:val="-1"/>
              </w:rPr>
              <w:t>、二嗪磷、联苯菊</w:t>
            </w:r>
            <w:r>
              <w:t>酯、氰戊菊酯和S-氰戊菊酯、氟氰戊菊酯、甲霜灵和精甲霜灵、霜霉威和</w:t>
            </w:r>
            <w:r>
              <w:rPr>
                <w:spacing w:val="-1"/>
              </w:rPr>
              <w:t>霜霉威盐酸盐</w:t>
            </w:r>
            <w:r>
              <w:t xml:space="preserve"> 、甲氨基阿维菌素苯甲酸盐、异菌脲、灭幼脲、甲基硫菌灵、呋虫胺</w:t>
            </w:r>
            <w:r>
              <w:rPr>
                <w:spacing w:val="-1"/>
              </w:rPr>
              <w:t>、啶酰菌胺、嘧菌</w:t>
            </w:r>
            <w:r>
              <w:t>酯、双炔酰菌胺、氟唑菌酰胺、氟吡菌酰胺、螺虫乙酯、氯虫苯甲酰</w:t>
            </w:r>
            <w:r>
              <w:rPr>
                <w:spacing w:val="-1"/>
              </w:rPr>
              <w:t>胺、氟吡菌胺、氟啶虫酰胺、氟啶虫胺腈、氰霜唑</w:t>
            </w:r>
          </w:p>
        </w:tc>
        <w:tc>
          <w:tcPr>
            <w:tcW w:w="1451" w:type="dxa"/>
            <w:gridSpan w:val="2"/>
            <w:vAlign w:val="top"/>
          </w:tcPr>
          <w:p w14:paraId="28D50269">
            <w:pPr>
              <w:spacing w:line="300" w:lineRule="auto"/>
              <w:rPr>
                <w:rFonts w:ascii="Arial"/>
                <w:sz w:val="21"/>
              </w:rPr>
            </w:pPr>
          </w:p>
          <w:p w14:paraId="094D6BAA">
            <w:pPr>
              <w:spacing w:line="300" w:lineRule="auto"/>
              <w:rPr>
                <w:rFonts w:ascii="Arial"/>
                <w:sz w:val="21"/>
              </w:rPr>
            </w:pPr>
          </w:p>
          <w:p w14:paraId="314B1685">
            <w:pPr>
              <w:pStyle w:val="26"/>
              <w:spacing w:before="58" w:line="219" w:lineRule="auto"/>
            </w:pPr>
            <w:r>
              <w:rPr>
                <w:spacing w:val="-1"/>
              </w:rPr>
              <w:t>农药残留采用高通量方法，例如GB</w:t>
            </w:r>
          </w:p>
          <w:p w14:paraId="01334E4C">
            <w:pPr>
              <w:pStyle w:val="26"/>
              <w:spacing w:before="9" w:line="232" w:lineRule="auto"/>
              <w:ind w:left="120"/>
            </w:pPr>
            <w:r>
              <w:t>23200.121-2026、GB</w:t>
            </w:r>
          </w:p>
          <w:p w14:paraId="1243C7DC">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350A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93" w:hRule="atLeast"/>
        </w:trPr>
        <w:tc>
          <w:tcPr>
            <w:tcW w:w="520" w:type="dxa"/>
            <w:vMerge w:val="continue"/>
            <w:tcBorders>
              <w:top w:val="nil"/>
              <w:bottom w:val="nil"/>
            </w:tcBorders>
            <w:vAlign w:val="top"/>
          </w:tcPr>
          <w:p w14:paraId="6E005D09">
            <w:pPr>
              <w:rPr>
                <w:rFonts w:ascii="Arial"/>
                <w:sz w:val="21"/>
              </w:rPr>
            </w:pPr>
          </w:p>
        </w:tc>
        <w:tc>
          <w:tcPr>
            <w:tcW w:w="1304" w:type="dxa"/>
            <w:gridSpan w:val="2"/>
            <w:vMerge w:val="continue"/>
            <w:tcBorders>
              <w:top w:val="nil"/>
              <w:bottom w:val="nil"/>
            </w:tcBorders>
            <w:vAlign w:val="top"/>
          </w:tcPr>
          <w:p w14:paraId="4C2EEF2F">
            <w:pPr>
              <w:rPr>
                <w:rFonts w:ascii="Arial"/>
                <w:sz w:val="21"/>
              </w:rPr>
            </w:pPr>
          </w:p>
        </w:tc>
        <w:tc>
          <w:tcPr>
            <w:tcW w:w="959" w:type="dxa"/>
            <w:gridSpan w:val="2"/>
            <w:vAlign w:val="top"/>
          </w:tcPr>
          <w:p w14:paraId="45BAB0C0">
            <w:pPr>
              <w:spacing w:line="266" w:lineRule="auto"/>
              <w:rPr>
                <w:rFonts w:ascii="Arial"/>
                <w:sz w:val="21"/>
              </w:rPr>
            </w:pPr>
          </w:p>
          <w:p w14:paraId="0E1D2197">
            <w:pPr>
              <w:spacing w:line="266" w:lineRule="auto"/>
              <w:rPr>
                <w:rFonts w:ascii="Arial"/>
                <w:sz w:val="21"/>
              </w:rPr>
            </w:pPr>
          </w:p>
          <w:p w14:paraId="6AF38EE4">
            <w:pPr>
              <w:spacing w:line="266" w:lineRule="auto"/>
              <w:rPr>
                <w:rFonts w:ascii="Arial"/>
                <w:sz w:val="21"/>
              </w:rPr>
            </w:pPr>
          </w:p>
          <w:p w14:paraId="2368507B">
            <w:pPr>
              <w:spacing w:line="266" w:lineRule="auto"/>
              <w:rPr>
                <w:rFonts w:ascii="Arial"/>
                <w:sz w:val="21"/>
              </w:rPr>
            </w:pPr>
          </w:p>
          <w:p w14:paraId="3FA806BD">
            <w:pPr>
              <w:spacing w:line="267" w:lineRule="auto"/>
              <w:rPr>
                <w:rFonts w:ascii="Arial"/>
                <w:sz w:val="21"/>
              </w:rPr>
            </w:pPr>
          </w:p>
          <w:p w14:paraId="02FE7C3C">
            <w:pPr>
              <w:spacing w:line="267" w:lineRule="auto"/>
              <w:rPr>
                <w:rFonts w:ascii="Arial"/>
                <w:sz w:val="21"/>
              </w:rPr>
            </w:pPr>
          </w:p>
          <w:p w14:paraId="12799C74">
            <w:pPr>
              <w:pStyle w:val="26"/>
              <w:spacing w:before="59" w:line="220" w:lineRule="auto"/>
              <w:ind w:left="305"/>
            </w:pPr>
            <w:r>
              <w:rPr>
                <w:spacing w:val="-6"/>
              </w:rPr>
              <w:t>蔬菜</w:t>
            </w:r>
          </w:p>
        </w:tc>
        <w:tc>
          <w:tcPr>
            <w:tcW w:w="945" w:type="dxa"/>
            <w:gridSpan w:val="2"/>
            <w:vAlign w:val="top"/>
          </w:tcPr>
          <w:p w14:paraId="12D7D53E">
            <w:pPr>
              <w:spacing w:line="266" w:lineRule="auto"/>
              <w:rPr>
                <w:rFonts w:ascii="Arial"/>
                <w:sz w:val="21"/>
              </w:rPr>
            </w:pPr>
          </w:p>
          <w:p w14:paraId="7CCFD561">
            <w:pPr>
              <w:spacing w:line="266" w:lineRule="auto"/>
              <w:rPr>
                <w:rFonts w:ascii="Arial"/>
                <w:sz w:val="21"/>
              </w:rPr>
            </w:pPr>
          </w:p>
          <w:p w14:paraId="73DF4F3A">
            <w:pPr>
              <w:spacing w:line="266" w:lineRule="auto"/>
              <w:rPr>
                <w:rFonts w:ascii="Arial"/>
                <w:sz w:val="21"/>
              </w:rPr>
            </w:pPr>
          </w:p>
          <w:p w14:paraId="287E36C6">
            <w:pPr>
              <w:spacing w:line="266" w:lineRule="auto"/>
              <w:rPr>
                <w:rFonts w:ascii="Arial"/>
                <w:sz w:val="21"/>
              </w:rPr>
            </w:pPr>
          </w:p>
          <w:p w14:paraId="33BE81E8">
            <w:pPr>
              <w:spacing w:line="267" w:lineRule="auto"/>
              <w:rPr>
                <w:rFonts w:ascii="Arial"/>
                <w:sz w:val="21"/>
              </w:rPr>
            </w:pPr>
          </w:p>
          <w:p w14:paraId="203AE19C">
            <w:pPr>
              <w:spacing w:line="267" w:lineRule="auto"/>
              <w:rPr>
                <w:rFonts w:ascii="Arial"/>
                <w:sz w:val="21"/>
              </w:rPr>
            </w:pPr>
          </w:p>
          <w:p w14:paraId="5DD3012A">
            <w:pPr>
              <w:pStyle w:val="26"/>
              <w:spacing w:before="59" w:line="220" w:lineRule="auto"/>
              <w:ind w:left="301"/>
            </w:pPr>
            <w:r>
              <w:rPr>
                <w:spacing w:val="-6"/>
              </w:rPr>
              <w:t>蔬菜</w:t>
            </w:r>
          </w:p>
        </w:tc>
        <w:tc>
          <w:tcPr>
            <w:tcW w:w="1153" w:type="dxa"/>
            <w:gridSpan w:val="2"/>
            <w:vAlign w:val="top"/>
          </w:tcPr>
          <w:p w14:paraId="07DB9357">
            <w:pPr>
              <w:spacing w:line="266" w:lineRule="auto"/>
              <w:rPr>
                <w:rFonts w:ascii="Arial"/>
                <w:sz w:val="21"/>
              </w:rPr>
            </w:pPr>
          </w:p>
          <w:p w14:paraId="63B84F2C">
            <w:pPr>
              <w:spacing w:line="266" w:lineRule="auto"/>
              <w:rPr>
                <w:rFonts w:ascii="Arial"/>
                <w:sz w:val="21"/>
              </w:rPr>
            </w:pPr>
          </w:p>
          <w:p w14:paraId="3AE29C4A">
            <w:pPr>
              <w:spacing w:line="266" w:lineRule="auto"/>
              <w:rPr>
                <w:rFonts w:ascii="Arial"/>
                <w:sz w:val="21"/>
              </w:rPr>
            </w:pPr>
          </w:p>
          <w:p w14:paraId="081068DD">
            <w:pPr>
              <w:spacing w:line="266" w:lineRule="auto"/>
              <w:rPr>
                <w:rFonts w:ascii="Arial"/>
                <w:sz w:val="21"/>
              </w:rPr>
            </w:pPr>
          </w:p>
          <w:p w14:paraId="55464BD6">
            <w:pPr>
              <w:spacing w:line="267" w:lineRule="auto"/>
              <w:rPr>
                <w:rFonts w:ascii="Arial"/>
                <w:sz w:val="21"/>
              </w:rPr>
            </w:pPr>
          </w:p>
          <w:p w14:paraId="0FFAA8A6">
            <w:pPr>
              <w:spacing w:line="267" w:lineRule="auto"/>
              <w:rPr>
                <w:rFonts w:ascii="Arial"/>
                <w:sz w:val="21"/>
              </w:rPr>
            </w:pPr>
          </w:p>
          <w:p w14:paraId="6BC02618">
            <w:pPr>
              <w:pStyle w:val="26"/>
              <w:spacing w:before="59" w:line="220" w:lineRule="auto"/>
              <w:ind w:left="43"/>
            </w:pPr>
            <w:r>
              <w:rPr>
                <w:spacing w:val="-2"/>
              </w:rPr>
              <w:t>芸薹属类蔬菜</w:t>
            </w:r>
          </w:p>
        </w:tc>
        <w:tc>
          <w:tcPr>
            <w:tcW w:w="1170" w:type="dxa"/>
            <w:gridSpan w:val="2"/>
            <w:vAlign w:val="top"/>
          </w:tcPr>
          <w:p w14:paraId="1A9C5C0E">
            <w:pPr>
              <w:spacing w:line="266" w:lineRule="auto"/>
              <w:rPr>
                <w:rFonts w:ascii="Arial"/>
                <w:sz w:val="21"/>
              </w:rPr>
            </w:pPr>
          </w:p>
          <w:p w14:paraId="35E6D402">
            <w:pPr>
              <w:spacing w:line="266" w:lineRule="auto"/>
              <w:rPr>
                <w:rFonts w:ascii="Arial"/>
                <w:sz w:val="21"/>
              </w:rPr>
            </w:pPr>
          </w:p>
          <w:p w14:paraId="4065B0FB">
            <w:pPr>
              <w:spacing w:line="266" w:lineRule="auto"/>
              <w:rPr>
                <w:rFonts w:ascii="Arial"/>
                <w:sz w:val="21"/>
              </w:rPr>
            </w:pPr>
          </w:p>
          <w:p w14:paraId="13B6036D">
            <w:pPr>
              <w:spacing w:line="266" w:lineRule="auto"/>
              <w:rPr>
                <w:rFonts w:ascii="Arial"/>
                <w:sz w:val="21"/>
              </w:rPr>
            </w:pPr>
          </w:p>
          <w:p w14:paraId="51F22059">
            <w:pPr>
              <w:spacing w:line="267" w:lineRule="auto"/>
              <w:rPr>
                <w:rFonts w:ascii="Arial"/>
                <w:sz w:val="21"/>
              </w:rPr>
            </w:pPr>
          </w:p>
          <w:p w14:paraId="3A4C397A">
            <w:pPr>
              <w:spacing w:line="267" w:lineRule="auto"/>
              <w:rPr>
                <w:rFonts w:ascii="Arial"/>
                <w:sz w:val="21"/>
              </w:rPr>
            </w:pPr>
          </w:p>
          <w:p w14:paraId="2729FC06">
            <w:pPr>
              <w:pStyle w:val="26"/>
              <w:spacing w:before="59" w:line="219" w:lineRule="auto"/>
              <w:ind w:left="321"/>
            </w:pPr>
            <w:r>
              <w:rPr>
                <w:spacing w:val="-3"/>
              </w:rPr>
              <w:t>青花菜</w:t>
            </w:r>
          </w:p>
        </w:tc>
        <w:tc>
          <w:tcPr>
            <w:tcW w:w="7044" w:type="dxa"/>
            <w:gridSpan w:val="2"/>
            <w:vAlign w:val="top"/>
          </w:tcPr>
          <w:p w14:paraId="5B218352">
            <w:pPr>
              <w:rPr>
                <w:rFonts w:ascii="Arial"/>
                <w:sz w:val="21"/>
              </w:rPr>
            </w:pPr>
          </w:p>
          <w:p w14:paraId="25A7489B">
            <w:pPr>
              <w:rPr>
                <w:rFonts w:ascii="Arial"/>
                <w:sz w:val="21"/>
              </w:rPr>
            </w:pPr>
          </w:p>
          <w:p w14:paraId="2E074E43">
            <w:pPr>
              <w:pStyle w:val="26"/>
              <w:spacing w:before="59"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、毒死蜱、甲氰菊酯、氯氟氰菊酯和高效氯氟氰菊酯、氯菊酯、氯</w:t>
            </w:r>
            <w:r>
              <w:rPr>
                <w:spacing w:val="-1"/>
              </w:rPr>
              <w:t>氰菊酯和高效氯氰菊</w:t>
            </w:r>
            <w:r>
              <w:t>酯、马拉硫磷、戊唑醇、溴氰菊酯、倍硫磷、腈菌唑、敌敌畏、杀</w:t>
            </w:r>
            <w:r>
              <w:rPr>
                <w:spacing w:val="-1"/>
              </w:rPr>
              <w:t>螟硫磷、杀扑磷、三</w:t>
            </w:r>
            <w:r>
              <w:t>唑磷、噻虫胺、烯酰吗啉、克百威、吡唑醚菌酯、噻虫嗪、辛硫磷</w:t>
            </w:r>
            <w:r>
              <w:rPr>
                <w:spacing w:val="-1"/>
              </w:rPr>
              <w:t>、啶虫脒、氟氯氰菊</w:t>
            </w:r>
            <w:r>
              <w:t>酯和高效氟氯氰菊酯、阿维菌素、吡虫啉、涕灭威、灭多威、甲萘</w:t>
            </w:r>
            <w:r>
              <w:rPr>
                <w:spacing w:val="-1"/>
              </w:rPr>
              <w:t>威、氟虫腈、地虫硫</w:t>
            </w:r>
            <w:r>
              <w:t>磷、硫线磷、内吸磷、甲基硫环磷、嘧菌环胺、二嗪磷、联苯菊酯、氰戊</w:t>
            </w:r>
            <w:r>
              <w:rPr>
                <w:spacing w:val="-1"/>
              </w:rPr>
              <w:t>菊酯和S-氰戊</w:t>
            </w:r>
            <w:r>
              <w:t>菊酯、甲霜灵和精甲霜灵、霜霉威和霜霉威盐酸盐、甲氨基阿维菌</w:t>
            </w:r>
            <w:r>
              <w:rPr>
                <w:spacing w:val="-1"/>
              </w:rPr>
              <w:t>素苯甲酸盐、咯菌腈</w:t>
            </w:r>
            <w:r>
              <w:t xml:space="preserve"> 、灭幼脲、丙溴磷、呋虫胺、啶酰菌胺、氟唑菌酰胺、氟吡菌酰胺</w:t>
            </w:r>
            <w:r>
              <w:rPr>
                <w:spacing w:val="-1"/>
              </w:rPr>
              <w:t>、氯虫苯甲酰胺、嘧菌酯、氟吡菌胺、氟啶虫酰胺、氟啶虫胺腈、氰霜唑</w:t>
            </w:r>
          </w:p>
        </w:tc>
        <w:tc>
          <w:tcPr>
            <w:tcW w:w="1451" w:type="dxa"/>
            <w:gridSpan w:val="2"/>
            <w:vAlign w:val="top"/>
          </w:tcPr>
          <w:p w14:paraId="431E8F4D">
            <w:pPr>
              <w:spacing w:line="260" w:lineRule="auto"/>
              <w:rPr>
                <w:rFonts w:ascii="Arial"/>
                <w:sz w:val="21"/>
              </w:rPr>
            </w:pPr>
          </w:p>
          <w:p w14:paraId="31CDA732">
            <w:pPr>
              <w:spacing w:line="260" w:lineRule="auto"/>
              <w:rPr>
                <w:rFonts w:ascii="Arial"/>
                <w:sz w:val="21"/>
              </w:rPr>
            </w:pPr>
          </w:p>
          <w:p w14:paraId="3247A3AE">
            <w:pPr>
              <w:pStyle w:val="26"/>
              <w:spacing w:before="59" w:line="222" w:lineRule="auto"/>
            </w:pPr>
            <w:r>
              <w:rPr>
                <w:spacing w:val="-2"/>
              </w:rPr>
              <w:t>又称西兰花。</w:t>
            </w:r>
          </w:p>
          <w:p w14:paraId="5D1CC025">
            <w:pPr>
              <w:pStyle w:val="26"/>
              <w:spacing w:before="9" w:line="219" w:lineRule="auto"/>
              <w:ind w:left="128"/>
            </w:pPr>
            <w:r>
              <w:rPr>
                <w:spacing w:val="-1"/>
              </w:rPr>
              <w:t>农药残留采用高通量方法，例如GB</w:t>
            </w:r>
          </w:p>
          <w:p w14:paraId="089ACE5E">
            <w:pPr>
              <w:pStyle w:val="26"/>
              <w:spacing w:before="10" w:line="232" w:lineRule="auto"/>
              <w:ind w:left="120"/>
            </w:pPr>
            <w:r>
              <w:t>23200.121-2026、GB</w:t>
            </w:r>
          </w:p>
          <w:p w14:paraId="30C852EE">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3347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8" w:hRule="atLeast"/>
        </w:trPr>
        <w:tc>
          <w:tcPr>
            <w:tcW w:w="520" w:type="dxa"/>
            <w:vMerge w:val="continue"/>
            <w:tcBorders>
              <w:top w:val="nil"/>
            </w:tcBorders>
            <w:vAlign w:val="top"/>
          </w:tcPr>
          <w:p w14:paraId="104177AC">
            <w:pPr>
              <w:rPr>
                <w:rFonts w:ascii="Arial"/>
                <w:sz w:val="21"/>
              </w:rPr>
            </w:pPr>
          </w:p>
        </w:tc>
        <w:tc>
          <w:tcPr>
            <w:tcW w:w="1304" w:type="dxa"/>
            <w:gridSpan w:val="2"/>
            <w:vMerge w:val="continue"/>
            <w:tcBorders>
              <w:top w:val="nil"/>
            </w:tcBorders>
            <w:vAlign w:val="top"/>
          </w:tcPr>
          <w:p w14:paraId="7DD712F5">
            <w:pPr>
              <w:rPr>
                <w:rFonts w:ascii="Arial"/>
                <w:sz w:val="21"/>
              </w:rPr>
            </w:pPr>
          </w:p>
        </w:tc>
        <w:tc>
          <w:tcPr>
            <w:tcW w:w="959" w:type="dxa"/>
            <w:gridSpan w:val="2"/>
            <w:vAlign w:val="top"/>
          </w:tcPr>
          <w:p w14:paraId="7A637BEE">
            <w:pPr>
              <w:spacing w:line="273" w:lineRule="auto"/>
              <w:rPr>
                <w:rFonts w:ascii="Arial"/>
                <w:sz w:val="21"/>
              </w:rPr>
            </w:pPr>
          </w:p>
          <w:p w14:paraId="361DC20F">
            <w:pPr>
              <w:spacing w:line="273" w:lineRule="auto"/>
              <w:rPr>
                <w:rFonts w:ascii="Arial"/>
                <w:sz w:val="21"/>
              </w:rPr>
            </w:pPr>
          </w:p>
          <w:p w14:paraId="0AFDA677">
            <w:pPr>
              <w:spacing w:line="274" w:lineRule="auto"/>
              <w:rPr>
                <w:rFonts w:ascii="Arial"/>
                <w:sz w:val="21"/>
              </w:rPr>
            </w:pPr>
          </w:p>
          <w:p w14:paraId="2AA317E4">
            <w:pPr>
              <w:spacing w:line="274" w:lineRule="auto"/>
              <w:rPr>
                <w:rFonts w:ascii="Arial"/>
                <w:sz w:val="21"/>
              </w:rPr>
            </w:pPr>
          </w:p>
          <w:p w14:paraId="64958209">
            <w:pPr>
              <w:spacing w:line="274" w:lineRule="auto"/>
              <w:rPr>
                <w:rFonts w:ascii="Arial"/>
                <w:sz w:val="21"/>
              </w:rPr>
            </w:pPr>
          </w:p>
          <w:p w14:paraId="5CC36A63">
            <w:pPr>
              <w:pStyle w:val="26"/>
              <w:spacing w:before="58" w:line="220" w:lineRule="auto"/>
              <w:ind w:left="305"/>
            </w:pPr>
            <w:r>
              <w:rPr>
                <w:spacing w:val="-6"/>
              </w:rPr>
              <w:t>蔬菜</w:t>
            </w:r>
          </w:p>
        </w:tc>
        <w:tc>
          <w:tcPr>
            <w:tcW w:w="945" w:type="dxa"/>
            <w:gridSpan w:val="2"/>
            <w:vAlign w:val="top"/>
          </w:tcPr>
          <w:p w14:paraId="7E878C09">
            <w:pPr>
              <w:spacing w:line="273" w:lineRule="auto"/>
              <w:rPr>
                <w:rFonts w:ascii="Arial"/>
                <w:sz w:val="21"/>
              </w:rPr>
            </w:pPr>
          </w:p>
          <w:p w14:paraId="2E0F58C7">
            <w:pPr>
              <w:spacing w:line="273" w:lineRule="auto"/>
              <w:rPr>
                <w:rFonts w:ascii="Arial"/>
                <w:sz w:val="21"/>
              </w:rPr>
            </w:pPr>
          </w:p>
          <w:p w14:paraId="774A8AE6">
            <w:pPr>
              <w:spacing w:line="274" w:lineRule="auto"/>
              <w:rPr>
                <w:rFonts w:ascii="Arial"/>
                <w:sz w:val="21"/>
              </w:rPr>
            </w:pPr>
          </w:p>
          <w:p w14:paraId="3F1891F3">
            <w:pPr>
              <w:spacing w:line="274" w:lineRule="auto"/>
              <w:rPr>
                <w:rFonts w:ascii="Arial"/>
                <w:sz w:val="21"/>
              </w:rPr>
            </w:pPr>
          </w:p>
          <w:p w14:paraId="75742B4E">
            <w:pPr>
              <w:spacing w:line="274" w:lineRule="auto"/>
              <w:rPr>
                <w:rFonts w:ascii="Arial"/>
                <w:sz w:val="21"/>
              </w:rPr>
            </w:pPr>
          </w:p>
          <w:p w14:paraId="0E20A988">
            <w:pPr>
              <w:pStyle w:val="26"/>
              <w:spacing w:before="58" w:line="220" w:lineRule="auto"/>
              <w:ind w:left="301"/>
            </w:pPr>
            <w:r>
              <w:rPr>
                <w:spacing w:val="-6"/>
              </w:rPr>
              <w:t>蔬菜</w:t>
            </w:r>
          </w:p>
        </w:tc>
        <w:tc>
          <w:tcPr>
            <w:tcW w:w="1153" w:type="dxa"/>
            <w:gridSpan w:val="2"/>
            <w:vAlign w:val="top"/>
          </w:tcPr>
          <w:p w14:paraId="7918F265">
            <w:pPr>
              <w:spacing w:line="273" w:lineRule="auto"/>
              <w:rPr>
                <w:rFonts w:ascii="Arial"/>
                <w:sz w:val="21"/>
              </w:rPr>
            </w:pPr>
          </w:p>
          <w:p w14:paraId="03BB73C4">
            <w:pPr>
              <w:spacing w:line="273" w:lineRule="auto"/>
              <w:rPr>
                <w:rFonts w:ascii="Arial"/>
                <w:sz w:val="21"/>
              </w:rPr>
            </w:pPr>
          </w:p>
          <w:p w14:paraId="689FFA3C">
            <w:pPr>
              <w:spacing w:line="274" w:lineRule="auto"/>
              <w:rPr>
                <w:rFonts w:ascii="Arial"/>
                <w:sz w:val="21"/>
              </w:rPr>
            </w:pPr>
          </w:p>
          <w:p w14:paraId="5F977606">
            <w:pPr>
              <w:spacing w:line="274" w:lineRule="auto"/>
              <w:rPr>
                <w:rFonts w:ascii="Arial"/>
                <w:sz w:val="21"/>
              </w:rPr>
            </w:pPr>
          </w:p>
          <w:p w14:paraId="07DFAC1C">
            <w:pPr>
              <w:spacing w:line="274" w:lineRule="auto"/>
              <w:rPr>
                <w:rFonts w:ascii="Arial"/>
                <w:sz w:val="21"/>
              </w:rPr>
            </w:pPr>
          </w:p>
          <w:p w14:paraId="08F73B3A">
            <w:pPr>
              <w:pStyle w:val="26"/>
              <w:spacing w:before="58" w:line="220" w:lineRule="auto"/>
              <w:ind w:left="43"/>
            </w:pPr>
            <w:r>
              <w:rPr>
                <w:spacing w:val="-2"/>
              </w:rPr>
              <w:t>芸薹属类蔬菜</w:t>
            </w:r>
          </w:p>
        </w:tc>
        <w:tc>
          <w:tcPr>
            <w:tcW w:w="1170" w:type="dxa"/>
            <w:gridSpan w:val="2"/>
            <w:vAlign w:val="top"/>
          </w:tcPr>
          <w:p w14:paraId="7E4CAA31">
            <w:pPr>
              <w:spacing w:line="273" w:lineRule="auto"/>
              <w:rPr>
                <w:rFonts w:ascii="Arial"/>
                <w:sz w:val="21"/>
              </w:rPr>
            </w:pPr>
          </w:p>
          <w:p w14:paraId="28328224">
            <w:pPr>
              <w:spacing w:line="273" w:lineRule="auto"/>
              <w:rPr>
                <w:rFonts w:ascii="Arial"/>
                <w:sz w:val="21"/>
              </w:rPr>
            </w:pPr>
          </w:p>
          <w:p w14:paraId="66D62C8B">
            <w:pPr>
              <w:spacing w:line="274" w:lineRule="auto"/>
              <w:rPr>
                <w:rFonts w:ascii="Arial"/>
                <w:sz w:val="21"/>
              </w:rPr>
            </w:pPr>
          </w:p>
          <w:p w14:paraId="5FEAC847">
            <w:pPr>
              <w:spacing w:line="274" w:lineRule="auto"/>
              <w:rPr>
                <w:rFonts w:ascii="Arial"/>
                <w:sz w:val="21"/>
              </w:rPr>
            </w:pPr>
          </w:p>
          <w:p w14:paraId="62576B0E">
            <w:pPr>
              <w:spacing w:line="274" w:lineRule="auto"/>
              <w:rPr>
                <w:rFonts w:ascii="Arial"/>
                <w:sz w:val="21"/>
              </w:rPr>
            </w:pPr>
          </w:p>
          <w:p w14:paraId="210ED54B">
            <w:pPr>
              <w:pStyle w:val="26"/>
              <w:spacing w:before="58" w:line="220" w:lineRule="auto"/>
              <w:ind w:left="410"/>
            </w:pPr>
            <w:r>
              <w:rPr>
                <w:spacing w:val="-4"/>
              </w:rPr>
              <w:t>菜薹</w:t>
            </w:r>
          </w:p>
        </w:tc>
        <w:tc>
          <w:tcPr>
            <w:tcW w:w="7044" w:type="dxa"/>
            <w:gridSpan w:val="2"/>
            <w:vAlign w:val="top"/>
          </w:tcPr>
          <w:p w14:paraId="47B68C2F">
            <w:pPr>
              <w:spacing w:line="361" w:lineRule="auto"/>
              <w:rPr>
                <w:rFonts w:ascii="Arial"/>
                <w:sz w:val="21"/>
              </w:rPr>
            </w:pPr>
          </w:p>
          <w:p w14:paraId="7D314BD9">
            <w:pPr>
              <w:pStyle w:val="26"/>
              <w:spacing w:before="59" w:line="214" w:lineRule="auto"/>
              <w:ind w:left="39"/>
            </w:pPr>
            <w:r>
              <w:rPr>
                <w:spacing w:val="1"/>
              </w:rPr>
              <w:t>铅（以</w:t>
            </w:r>
            <w:r>
              <w:t>Pb</w:t>
            </w:r>
            <w:r>
              <w:rPr>
                <w:spacing w:val="1"/>
              </w:rPr>
              <w:t>计）、镉（以</w:t>
            </w:r>
            <w:r>
              <w:t>Cd</w:t>
            </w:r>
            <w:r>
              <w:rPr>
                <w:spacing w:val="1"/>
              </w:rPr>
              <w:t>计）、总砷（以</w:t>
            </w:r>
            <w:r>
              <w:t>As</w:t>
            </w:r>
            <w:r>
              <w:rPr>
                <w:spacing w:val="1"/>
              </w:rPr>
              <w:t>计）、总汞（以</w:t>
            </w:r>
            <w:r>
              <w:t xml:space="preserve"> Hg 计）、铬（以Cr计）、</w:t>
            </w:r>
            <w:r>
              <w:rPr>
                <w:spacing w:val="-1"/>
              </w:rPr>
              <w:t>甲胺磷、对硫磷、甲基对硫磷、久效磷、治螟磷、三氯杀螨醇、甲拌磷、甲基异柳磷、</w:t>
            </w:r>
            <w:r>
              <w:t>水胺硫磷、氧乐果、灭线磷、硫环磷、氯唑磷、乙酰甲胺磷、</w:t>
            </w:r>
            <w:r>
              <w:rPr>
                <w:spacing w:val="-1"/>
              </w:rPr>
              <w:t>乐果、毒死蜱、甲氰菊酯</w:t>
            </w:r>
            <w:r>
              <w:t xml:space="preserve"> 、氯氟氰菊酯和高效氯氟氰菊酯、氯菊酯、氯氰菊酯和高效氯氰菊</w:t>
            </w:r>
            <w:r>
              <w:rPr>
                <w:spacing w:val="-1"/>
              </w:rPr>
              <w:t>酯、马拉硫磷、倍硫</w:t>
            </w:r>
            <w:r>
              <w:t>磷、腈菌唑、敌敌畏、杀螟硫磷、杀扑磷、三唑磷、噻虫胺、烯酰</w:t>
            </w:r>
            <w:r>
              <w:rPr>
                <w:spacing w:val="-1"/>
              </w:rPr>
              <w:t>吗啉、克百威、吡唑</w:t>
            </w:r>
            <w:r>
              <w:t>醚菌酯、噻虫嗪、辛硫磷、啶虫脒、阿维菌素、吡虫啉、涕灭威、</w:t>
            </w:r>
            <w:r>
              <w:rPr>
                <w:spacing w:val="-1"/>
              </w:rPr>
              <w:t>灭多威、甲萘威、氟</w:t>
            </w:r>
            <w:r>
              <w:t>虫腈、地虫硫磷、硫线磷、内吸磷、甲基硫环磷、联苯菊酯、氰戊菊酯和</w:t>
            </w:r>
            <w:r>
              <w:rPr>
                <w:spacing w:val="-1"/>
              </w:rPr>
              <w:t>S-氰戊菊酯、甲氨基阿维菌素苯甲酸盐、灭幼脲、咪鲜胺和咪鲜胺锰盐a、丙溴磷、氟氯氰菊酯、甲基</w:t>
            </w:r>
            <w:r>
              <w:t>硫菌灵、呋虫胺、啶酰菌胺、氟唑菌酰胺、氯虫苯甲酰胺、嘧菌酯、</w:t>
            </w:r>
            <w:r>
              <w:rPr>
                <w:spacing w:val="-1"/>
              </w:rPr>
              <w:t>氟啶虫酰胺、氰霜</w:t>
            </w:r>
            <w:r>
              <w:t>唑</w:t>
            </w:r>
          </w:p>
        </w:tc>
        <w:tc>
          <w:tcPr>
            <w:tcW w:w="1451" w:type="dxa"/>
            <w:gridSpan w:val="2"/>
            <w:vAlign w:val="top"/>
          </w:tcPr>
          <w:p w14:paraId="7A91E95F">
            <w:pPr>
              <w:spacing w:line="307" w:lineRule="auto"/>
              <w:rPr>
                <w:rFonts w:ascii="Arial"/>
                <w:sz w:val="21"/>
              </w:rPr>
            </w:pPr>
          </w:p>
          <w:p w14:paraId="638AE6B0">
            <w:pPr>
              <w:pStyle w:val="26"/>
              <w:spacing w:before="58" w:line="219" w:lineRule="auto"/>
            </w:pPr>
            <w:r>
              <w:rPr>
                <w:spacing w:val="-1"/>
              </w:rPr>
              <w:t>农药残留采用高通量方法，例如GB</w:t>
            </w:r>
          </w:p>
          <w:p w14:paraId="557631FE">
            <w:pPr>
              <w:pStyle w:val="26"/>
              <w:spacing w:before="7" w:line="232" w:lineRule="auto"/>
              <w:ind w:left="120"/>
            </w:pPr>
            <w:r>
              <w:t>23200.121-2026、GB</w:t>
            </w:r>
          </w:p>
          <w:p w14:paraId="24AEB9AE">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4710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8" w:hRule="atLeast"/>
        </w:trPr>
        <w:tc>
          <w:tcPr>
            <w:tcW w:w="520" w:type="dxa"/>
            <w:vMerge w:val="restart"/>
            <w:tcBorders>
              <w:bottom w:val="nil"/>
            </w:tcBorders>
            <w:vAlign w:val="top"/>
          </w:tcPr>
          <w:p w14:paraId="7C563C67">
            <w:pPr>
              <w:rPr>
                <w:rFonts w:ascii="Arial"/>
                <w:sz w:val="21"/>
              </w:rPr>
            </w:pPr>
          </w:p>
          <w:p w14:paraId="7B6462BE">
            <w:pPr>
              <w:rPr>
                <w:rFonts w:ascii="Arial"/>
                <w:sz w:val="21"/>
              </w:rPr>
            </w:pPr>
          </w:p>
          <w:p w14:paraId="56D873E9">
            <w:pPr>
              <w:rPr>
                <w:rFonts w:ascii="Arial"/>
                <w:sz w:val="21"/>
              </w:rPr>
            </w:pPr>
          </w:p>
          <w:p w14:paraId="475B77B8">
            <w:pPr>
              <w:rPr>
                <w:rFonts w:ascii="Arial"/>
                <w:sz w:val="21"/>
              </w:rPr>
            </w:pPr>
          </w:p>
          <w:p w14:paraId="048D9446">
            <w:pPr>
              <w:rPr>
                <w:rFonts w:ascii="Arial"/>
                <w:sz w:val="21"/>
              </w:rPr>
            </w:pPr>
          </w:p>
          <w:p w14:paraId="7E0CA795">
            <w:pPr>
              <w:rPr>
                <w:rFonts w:ascii="Arial"/>
                <w:sz w:val="21"/>
              </w:rPr>
            </w:pPr>
          </w:p>
          <w:p w14:paraId="745CF509">
            <w:pPr>
              <w:rPr>
                <w:rFonts w:ascii="Arial"/>
                <w:sz w:val="21"/>
              </w:rPr>
            </w:pPr>
          </w:p>
          <w:p w14:paraId="6B67F8D7">
            <w:pPr>
              <w:rPr>
                <w:rFonts w:ascii="Arial"/>
                <w:sz w:val="21"/>
              </w:rPr>
            </w:pPr>
          </w:p>
          <w:p w14:paraId="25486FF5">
            <w:pPr>
              <w:rPr>
                <w:rFonts w:ascii="Arial"/>
                <w:sz w:val="21"/>
              </w:rPr>
            </w:pPr>
          </w:p>
          <w:p w14:paraId="7A5AE212">
            <w:pPr>
              <w:rPr>
                <w:rFonts w:ascii="Arial"/>
                <w:sz w:val="21"/>
              </w:rPr>
            </w:pPr>
          </w:p>
          <w:p w14:paraId="5723DE86">
            <w:pPr>
              <w:rPr>
                <w:rFonts w:ascii="Arial"/>
                <w:sz w:val="21"/>
              </w:rPr>
            </w:pPr>
          </w:p>
          <w:p w14:paraId="38F55C0A">
            <w:pPr>
              <w:rPr>
                <w:rFonts w:ascii="Arial"/>
                <w:sz w:val="21"/>
              </w:rPr>
            </w:pPr>
          </w:p>
          <w:p w14:paraId="2E5378A8">
            <w:pPr>
              <w:rPr>
                <w:rFonts w:ascii="Arial"/>
                <w:sz w:val="21"/>
              </w:rPr>
            </w:pPr>
          </w:p>
          <w:p w14:paraId="21C8AD57">
            <w:pPr>
              <w:rPr>
                <w:rFonts w:ascii="Arial"/>
                <w:sz w:val="21"/>
              </w:rPr>
            </w:pPr>
          </w:p>
          <w:p w14:paraId="76780742">
            <w:pPr>
              <w:rPr>
                <w:rFonts w:ascii="Arial"/>
                <w:sz w:val="21"/>
              </w:rPr>
            </w:pPr>
          </w:p>
          <w:p w14:paraId="2FB65BF7">
            <w:pPr>
              <w:spacing w:line="241" w:lineRule="auto"/>
              <w:rPr>
                <w:rFonts w:ascii="Arial"/>
                <w:sz w:val="21"/>
              </w:rPr>
            </w:pPr>
          </w:p>
          <w:p w14:paraId="76FFD801">
            <w:pPr>
              <w:spacing w:line="241" w:lineRule="auto"/>
              <w:rPr>
                <w:rFonts w:ascii="Arial"/>
                <w:sz w:val="21"/>
              </w:rPr>
            </w:pPr>
          </w:p>
          <w:p w14:paraId="4D570240">
            <w:pPr>
              <w:spacing w:line="241" w:lineRule="auto"/>
              <w:rPr>
                <w:rFonts w:ascii="Arial"/>
                <w:sz w:val="21"/>
              </w:rPr>
            </w:pPr>
          </w:p>
          <w:p w14:paraId="21A0764D">
            <w:pPr>
              <w:spacing w:line="241" w:lineRule="auto"/>
              <w:rPr>
                <w:rFonts w:ascii="Arial"/>
                <w:sz w:val="21"/>
              </w:rPr>
            </w:pPr>
          </w:p>
          <w:p w14:paraId="0D1792A5">
            <w:pPr>
              <w:pStyle w:val="26"/>
              <w:spacing w:before="59"/>
              <w:ind w:left="220"/>
            </w:pPr>
            <w:r>
              <w:t>8</w:t>
            </w:r>
          </w:p>
        </w:tc>
        <w:tc>
          <w:tcPr>
            <w:tcW w:w="1304" w:type="dxa"/>
            <w:gridSpan w:val="2"/>
            <w:vMerge w:val="restart"/>
            <w:tcBorders>
              <w:bottom w:val="nil"/>
            </w:tcBorders>
            <w:vAlign w:val="top"/>
          </w:tcPr>
          <w:p w14:paraId="6A8611E2">
            <w:pPr>
              <w:spacing w:line="241" w:lineRule="auto"/>
              <w:rPr>
                <w:rFonts w:ascii="Arial"/>
                <w:sz w:val="21"/>
              </w:rPr>
            </w:pPr>
          </w:p>
          <w:p w14:paraId="67DD0181">
            <w:pPr>
              <w:spacing w:line="241" w:lineRule="auto"/>
              <w:rPr>
                <w:rFonts w:ascii="Arial"/>
                <w:sz w:val="21"/>
              </w:rPr>
            </w:pPr>
          </w:p>
          <w:p w14:paraId="2A0E72F5">
            <w:pPr>
              <w:spacing w:line="241" w:lineRule="auto"/>
              <w:rPr>
                <w:rFonts w:ascii="Arial"/>
                <w:sz w:val="21"/>
              </w:rPr>
            </w:pPr>
          </w:p>
          <w:p w14:paraId="4691B586">
            <w:pPr>
              <w:spacing w:line="241" w:lineRule="auto"/>
              <w:rPr>
                <w:rFonts w:ascii="Arial"/>
                <w:sz w:val="21"/>
              </w:rPr>
            </w:pPr>
          </w:p>
          <w:p w14:paraId="692ED817">
            <w:pPr>
              <w:spacing w:line="241" w:lineRule="auto"/>
              <w:rPr>
                <w:rFonts w:ascii="Arial"/>
                <w:sz w:val="21"/>
              </w:rPr>
            </w:pPr>
          </w:p>
          <w:p w14:paraId="020E6498">
            <w:pPr>
              <w:spacing w:line="241" w:lineRule="auto"/>
              <w:rPr>
                <w:rFonts w:ascii="Arial"/>
                <w:sz w:val="21"/>
              </w:rPr>
            </w:pPr>
          </w:p>
          <w:p w14:paraId="02789BEF">
            <w:pPr>
              <w:spacing w:line="241" w:lineRule="auto"/>
              <w:rPr>
                <w:rFonts w:ascii="Arial"/>
                <w:sz w:val="21"/>
              </w:rPr>
            </w:pPr>
          </w:p>
          <w:p w14:paraId="0E61ABDF">
            <w:pPr>
              <w:spacing w:line="241" w:lineRule="auto"/>
              <w:rPr>
                <w:rFonts w:ascii="Arial"/>
                <w:sz w:val="21"/>
              </w:rPr>
            </w:pPr>
          </w:p>
          <w:p w14:paraId="2D89F1FF">
            <w:pPr>
              <w:spacing w:line="241" w:lineRule="auto"/>
              <w:rPr>
                <w:rFonts w:ascii="Arial"/>
                <w:sz w:val="21"/>
              </w:rPr>
            </w:pPr>
          </w:p>
          <w:p w14:paraId="6F954005">
            <w:pPr>
              <w:spacing w:line="241" w:lineRule="auto"/>
              <w:rPr>
                <w:rFonts w:ascii="Arial"/>
                <w:sz w:val="21"/>
              </w:rPr>
            </w:pPr>
          </w:p>
          <w:p w14:paraId="30CD6D23">
            <w:pPr>
              <w:spacing w:line="241" w:lineRule="auto"/>
              <w:rPr>
                <w:rFonts w:ascii="Arial"/>
                <w:sz w:val="21"/>
              </w:rPr>
            </w:pPr>
          </w:p>
          <w:p w14:paraId="17C3C251">
            <w:pPr>
              <w:spacing w:line="241" w:lineRule="auto"/>
              <w:rPr>
                <w:rFonts w:ascii="Arial"/>
                <w:sz w:val="21"/>
              </w:rPr>
            </w:pPr>
          </w:p>
          <w:p w14:paraId="4A418A31">
            <w:pPr>
              <w:spacing w:line="241" w:lineRule="auto"/>
              <w:rPr>
                <w:rFonts w:ascii="Arial"/>
                <w:sz w:val="21"/>
              </w:rPr>
            </w:pPr>
          </w:p>
          <w:p w14:paraId="64366A6D">
            <w:pPr>
              <w:spacing w:line="241" w:lineRule="auto"/>
              <w:rPr>
                <w:rFonts w:ascii="Arial"/>
                <w:sz w:val="21"/>
              </w:rPr>
            </w:pPr>
          </w:p>
          <w:p w14:paraId="47FC29B9">
            <w:pPr>
              <w:spacing w:line="241" w:lineRule="auto"/>
              <w:rPr>
                <w:rFonts w:ascii="Arial"/>
                <w:sz w:val="21"/>
              </w:rPr>
            </w:pPr>
          </w:p>
          <w:p w14:paraId="5B659503">
            <w:pPr>
              <w:spacing w:line="241" w:lineRule="auto"/>
              <w:rPr>
                <w:rFonts w:ascii="Arial"/>
                <w:sz w:val="21"/>
              </w:rPr>
            </w:pPr>
          </w:p>
          <w:p w14:paraId="2ABE14F4">
            <w:pPr>
              <w:spacing w:line="242" w:lineRule="auto"/>
              <w:rPr>
                <w:rFonts w:ascii="Arial"/>
                <w:sz w:val="21"/>
              </w:rPr>
            </w:pPr>
          </w:p>
          <w:p w14:paraId="19BD0004">
            <w:pPr>
              <w:spacing w:line="242" w:lineRule="auto"/>
              <w:rPr>
                <w:rFonts w:ascii="Arial"/>
                <w:sz w:val="21"/>
              </w:rPr>
            </w:pPr>
          </w:p>
          <w:p w14:paraId="3225C063">
            <w:pPr>
              <w:pStyle w:val="26"/>
              <w:spacing w:before="58"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754D764F">
            <w:pPr>
              <w:spacing w:line="241" w:lineRule="auto"/>
              <w:rPr>
                <w:rFonts w:ascii="Arial"/>
                <w:sz w:val="21"/>
              </w:rPr>
            </w:pPr>
          </w:p>
          <w:p w14:paraId="32362FF4">
            <w:pPr>
              <w:spacing w:line="241" w:lineRule="auto"/>
              <w:rPr>
                <w:rFonts w:ascii="Arial"/>
                <w:sz w:val="21"/>
              </w:rPr>
            </w:pPr>
          </w:p>
          <w:p w14:paraId="627B7EDF">
            <w:pPr>
              <w:spacing w:line="241" w:lineRule="auto"/>
              <w:rPr>
                <w:rFonts w:ascii="Arial"/>
                <w:sz w:val="21"/>
              </w:rPr>
            </w:pPr>
          </w:p>
          <w:p w14:paraId="5C96A602">
            <w:pPr>
              <w:spacing w:line="241" w:lineRule="auto"/>
              <w:rPr>
                <w:rFonts w:ascii="Arial"/>
                <w:sz w:val="21"/>
              </w:rPr>
            </w:pPr>
          </w:p>
          <w:p w14:paraId="4CEA2DA2">
            <w:pPr>
              <w:spacing w:line="241" w:lineRule="auto"/>
              <w:rPr>
                <w:rFonts w:ascii="Arial"/>
                <w:sz w:val="21"/>
              </w:rPr>
            </w:pPr>
          </w:p>
          <w:p w14:paraId="2ACC8517">
            <w:pPr>
              <w:spacing w:line="241" w:lineRule="auto"/>
              <w:rPr>
                <w:rFonts w:ascii="Arial"/>
                <w:sz w:val="21"/>
              </w:rPr>
            </w:pPr>
          </w:p>
          <w:p w14:paraId="30E1E6A6">
            <w:pPr>
              <w:spacing w:line="241" w:lineRule="auto"/>
              <w:rPr>
                <w:rFonts w:ascii="Arial"/>
                <w:sz w:val="21"/>
              </w:rPr>
            </w:pPr>
          </w:p>
          <w:p w14:paraId="4F157101">
            <w:pPr>
              <w:pStyle w:val="26"/>
              <w:spacing w:before="58" w:line="220" w:lineRule="auto"/>
              <w:ind w:left="305"/>
            </w:pPr>
            <w:r>
              <w:rPr>
                <w:spacing w:val="-6"/>
              </w:rPr>
              <w:t>蔬菜</w:t>
            </w:r>
          </w:p>
        </w:tc>
        <w:tc>
          <w:tcPr>
            <w:tcW w:w="945" w:type="dxa"/>
            <w:gridSpan w:val="2"/>
            <w:vAlign w:val="top"/>
          </w:tcPr>
          <w:p w14:paraId="65BB88B4">
            <w:pPr>
              <w:spacing w:line="241" w:lineRule="auto"/>
              <w:rPr>
                <w:rFonts w:ascii="Arial"/>
                <w:sz w:val="21"/>
              </w:rPr>
            </w:pPr>
          </w:p>
          <w:p w14:paraId="545FCE2D">
            <w:pPr>
              <w:spacing w:line="241" w:lineRule="auto"/>
              <w:rPr>
                <w:rFonts w:ascii="Arial"/>
                <w:sz w:val="21"/>
              </w:rPr>
            </w:pPr>
          </w:p>
          <w:p w14:paraId="1EE65B83">
            <w:pPr>
              <w:spacing w:line="241" w:lineRule="auto"/>
              <w:rPr>
                <w:rFonts w:ascii="Arial"/>
                <w:sz w:val="21"/>
              </w:rPr>
            </w:pPr>
          </w:p>
          <w:p w14:paraId="0E781B50">
            <w:pPr>
              <w:spacing w:line="241" w:lineRule="auto"/>
              <w:rPr>
                <w:rFonts w:ascii="Arial"/>
                <w:sz w:val="21"/>
              </w:rPr>
            </w:pPr>
          </w:p>
          <w:p w14:paraId="7A16B959">
            <w:pPr>
              <w:spacing w:line="241" w:lineRule="auto"/>
              <w:rPr>
                <w:rFonts w:ascii="Arial"/>
                <w:sz w:val="21"/>
              </w:rPr>
            </w:pPr>
          </w:p>
          <w:p w14:paraId="5C883FB4">
            <w:pPr>
              <w:spacing w:line="241" w:lineRule="auto"/>
              <w:rPr>
                <w:rFonts w:ascii="Arial"/>
                <w:sz w:val="21"/>
              </w:rPr>
            </w:pPr>
          </w:p>
          <w:p w14:paraId="266AEF16">
            <w:pPr>
              <w:spacing w:line="241" w:lineRule="auto"/>
              <w:rPr>
                <w:rFonts w:ascii="Arial"/>
                <w:sz w:val="21"/>
              </w:rPr>
            </w:pPr>
          </w:p>
          <w:p w14:paraId="4A522185">
            <w:pPr>
              <w:pStyle w:val="26"/>
              <w:spacing w:before="58" w:line="220" w:lineRule="auto"/>
              <w:ind w:left="301"/>
            </w:pPr>
            <w:r>
              <w:rPr>
                <w:spacing w:val="-6"/>
              </w:rPr>
              <w:t>蔬菜</w:t>
            </w:r>
          </w:p>
        </w:tc>
        <w:tc>
          <w:tcPr>
            <w:tcW w:w="1153" w:type="dxa"/>
            <w:gridSpan w:val="2"/>
            <w:vAlign w:val="top"/>
          </w:tcPr>
          <w:p w14:paraId="78DAE47C">
            <w:pPr>
              <w:spacing w:line="241" w:lineRule="auto"/>
              <w:rPr>
                <w:rFonts w:ascii="Arial"/>
                <w:sz w:val="21"/>
              </w:rPr>
            </w:pPr>
          </w:p>
          <w:p w14:paraId="7D13E1DD">
            <w:pPr>
              <w:spacing w:line="241" w:lineRule="auto"/>
              <w:rPr>
                <w:rFonts w:ascii="Arial"/>
                <w:sz w:val="21"/>
              </w:rPr>
            </w:pPr>
          </w:p>
          <w:p w14:paraId="47210570">
            <w:pPr>
              <w:spacing w:line="241" w:lineRule="auto"/>
              <w:rPr>
                <w:rFonts w:ascii="Arial"/>
                <w:sz w:val="21"/>
              </w:rPr>
            </w:pPr>
          </w:p>
          <w:p w14:paraId="5012FBD5">
            <w:pPr>
              <w:spacing w:line="241" w:lineRule="auto"/>
              <w:rPr>
                <w:rFonts w:ascii="Arial"/>
                <w:sz w:val="21"/>
              </w:rPr>
            </w:pPr>
          </w:p>
          <w:p w14:paraId="169C0959">
            <w:pPr>
              <w:spacing w:line="241" w:lineRule="auto"/>
              <w:rPr>
                <w:rFonts w:ascii="Arial"/>
                <w:sz w:val="21"/>
              </w:rPr>
            </w:pPr>
          </w:p>
          <w:p w14:paraId="277294E7">
            <w:pPr>
              <w:spacing w:line="241" w:lineRule="auto"/>
              <w:rPr>
                <w:rFonts w:ascii="Arial"/>
                <w:sz w:val="21"/>
              </w:rPr>
            </w:pPr>
          </w:p>
          <w:p w14:paraId="2A315A71">
            <w:pPr>
              <w:spacing w:line="241" w:lineRule="auto"/>
              <w:rPr>
                <w:rFonts w:ascii="Arial"/>
                <w:sz w:val="21"/>
              </w:rPr>
            </w:pPr>
          </w:p>
          <w:p w14:paraId="771E68C3">
            <w:pPr>
              <w:pStyle w:val="26"/>
              <w:spacing w:before="58" w:line="220" w:lineRule="auto"/>
              <w:ind w:left="143"/>
            </w:pPr>
            <w:r>
              <w:rPr>
                <w:spacing w:val="-4"/>
              </w:rPr>
              <w:t>叶菜类蔬菜</w:t>
            </w:r>
          </w:p>
        </w:tc>
        <w:tc>
          <w:tcPr>
            <w:tcW w:w="1170" w:type="dxa"/>
            <w:gridSpan w:val="2"/>
            <w:vAlign w:val="top"/>
          </w:tcPr>
          <w:p w14:paraId="2883DA36">
            <w:pPr>
              <w:spacing w:line="241" w:lineRule="auto"/>
              <w:rPr>
                <w:rFonts w:ascii="Arial"/>
                <w:sz w:val="21"/>
              </w:rPr>
            </w:pPr>
          </w:p>
          <w:p w14:paraId="00F536C0">
            <w:pPr>
              <w:spacing w:line="241" w:lineRule="auto"/>
              <w:rPr>
                <w:rFonts w:ascii="Arial"/>
                <w:sz w:val="21"/>
              </w:rPr>
            </w:pPr>
          </w:p>
          <w:p w14:paraId="01715FEA">
            <w:pPr>
              <w:spacing w:line="241" w:lineRule="auto"/>
              <w:rPr>
                <w:rFonts w:ascii="Arial"/>
                <w:sz w:val="21"/>
              </w:rPr>
            </w:pPr>
          </w:p>
          <w:p w14:paraId="1DB3D6E8">
            <w:pPr>
              <w:spacing w:line="241" w:lineRule="auto"/>
              <w:rPr>
                <w:rFonts w:ascii="Arial"/>
                <w:sz w:val="21"/>
              </w:rPr>
            </w:pPr>
          </w:p>
          <w:p w14:paraId="3D2AB10F">
            <w:pPr>
              <w:spacing w:line="241" w:lineRule="auto"/>
              <w:rPr>
                <w:rFonts w:ascii="Arial"/>
                <w:sz w:val="21"/>
              </w:rPr>
            </w:pPr>
          </w:p>
          <w:p w14:paraId="255CC4BD">
            <w:pPr>
              <w:spacing w:line="241" w:lineRule="auto"/>
              <w:rPr>
                <w:rFonts w:ascii="Arial"/>
                <w:sz w:val="21"/>
              </w:rPr>
            </w:pPr>
          </w:p>
          <w:p w14:paraId="247D7162">
            <w:pPr>
              <w:spacing w:line="241" w:lineRule="auto"/>
              <w:rPr>
                <w:rFonts w:ascii="Arial"/>
                <w:sz w:val="21"/>
              </w:rPr>
            </w:pPr>
          </w:p>
          <w:p w14:paraId="0A04CEAA">
            <w:pPr>
              <w:pStyle w:val="26"/>
              <w:spacing w:before="58" w:line="220" w:lineRule="auto"/>
              <w:ind w:left="414"/>
            </w:pPr>
            <w:r>
              <w:rPr>
                <w:spacing w:val="-6"/>
              </w:rPr>
              <w:t>菠菜</w:t>
            </w:r>
          </w:p>
        </w:tc>
        <w:tc>
          <w:tcPr>
            <w:tcW w:w="7044" w:type="dxa"/>
            <w:gridSpan w:val="2"/>
            <w:vAlign w:val="top"/>
          </w:tcPr>
          <w:p w14:paraId="09CB3129">
            <w:pPr>
              <w:spacing w:line="283" w:lineRule="auto"/>
              <w:rPr>
                <w:rFonts w:ascii="Arial"/>
                <w:sz w:val="21"/>
              </w:rPr>
            </w:pPr>
          </w:p>
          <w:p w14:paraId="586869A5">
            <w:pPr>
              <w:pStyle w:val="26"/>
              <w:spacing w:before="59" w:line="231" w:lineRule="auto"/>
              <w:ind w:right="154"/>
            </w:pPr>
            <w:r>
              <w:t>铅（以Pb计）、镉（以Cd计）、总砷（以As计）、总汞（以 Hg 计）、铬</w:t>
            </w:r>
            <w:r>
              <w:rPr>
                <w:spacing w:val="-1"/>
              </w:rPr>
              <w:t>（以Cr计）、</w:t>
            </w:r>
            <w:r>
              <w:t>甲胺磷、对硫磷、甲基对硫磷、久效磷、治螟磷、三氯杀螨醇、甲拌磷、</w:t>
            </w:r>
            <w:r>
              <w:rPr>
                <w:spacing w:val="-1"/>
              </w:rPr>
              <w:t>甲基异柳磷、</w:t>
            </w:r>
            <w:r>
              <w:t>水胺硫磷、氧乐果、灭线磷、硫环磷、氯唑磷、乙酰甲胺磷、乐果、</w:t>
            </w:r>
            <w:r>
              <w:rPr>
                <w:spacing w:val="-1"/>
              </w:rPr>
              <w:t>苯醚甲环唑、毒死</w:t>
            </w:r>
            <w:r>
              <w:t>蜱、二甲戊灵、氟胺氰菊酯、甲氰菊酯、氯氟氰菊酯和高效氯氟氰菊</w:t>
            </w:r>
            <w:r>
              <w:rPr>
                <w:spacing w:val="-1"/>
              </w:rPr>
              <w:t>酯、氯菊酯、氯氰</w:t>
            </w:r>
            <w:r>
              <w:t>菊酯和高效氯氰菊酯、马拉硫磷、溴氰菊酯、倍硫磷、腈菌唑、敌敌</w:t>
            </w:r>
            <w:r>
              <w:rPr>
                <w:spacing w:val="-1"/>
              </w:rPr>
              <w:t>畏、杀螟硫磷、杀</w:t>
            </w:r>
            <w:r>
              <w:t>扑磷、三唑磷、腐霉利、伏杀硫磷、二嗪磷、氰戊菊酯和S-氰戊菊酯、甲</w:t>
            </w:r>
            <w:r>
              <w:rPr>
                <w:spacing w:val="-1"/>
              </w:rPr>
              <w:t>霜灵和精甲霜</w:t>
            </w:r>
            <w:r>
              <w:t>灵、噻虫胺、烯酰吗啉、吡唑醚菌酯、克百威、噻虫嗪、甲氨基阿维</w:t>
            </w:r>
            <w:r>
              <w:rPr>
                <w:spacing w:val="-1"/>
              </w:rPr>
              <w:t>菌素苯甲酸盐、辛</w:t>
            </w:r>
            <w:r>
              <w:t>硫磷、啶虫脒、氟氯氰菊酯和高效氟氯氰菊酯、异菌脲、咯菌腈、灭幼脲</w:t>
            </w:r>
            <w:r>
              <w:rPr>
                <w:spacing w:val="-1"/>
              </w:rPr>
              <w:t>、阿维菌素、</w:t>
            </w:r>
            <w:r>
              <w:t>吡虫啉、涕灭威、灭多威、甲萘威、氟虫腈、炔螨特、地虫硫磷、硫</w:t>
            </w:r>
            <w:r>
              <w:rPr>
                <w:spacing w:val="-1"/>
              </w:rPr>
              <w:t>线磷、内吸磷、甲</w:t>
            </w:r>
            <w:r>
              <w:t>基硫环磷、霜霉威和霜霉威盐酸盐、甲基硫菌灵、呋虫胺、啶酰菌胺</w:t>
            </w:r>
            <w:r>
              <w:rPr>
                <w:spacing w:val="-1"/>
              </w:rPr>
              <w:t>、双炔酰菌胺、螺</w:t>
            </w:r>
            <w:r>
              <w:t>虫乙酯、氯虫苯甲酰胺、氟吡菌胺、氟啶虫酰胺、氟</w:t>
            </w:r>
            <w:r>
              <w:rPr>
                <w:spacing w:val="-1"/>
              </w:rPr>
              <w:t>啶虫胺腈、氰霜唑</w:t>
            </w:r>
          </w:p>
        </w:tc>
        <w:tc>
          <w:tcPr>
            <w:tcW w:w="1451" w:type="dxa"/>
            <w:gridSpan w:val="2"/>
            <w:vAlign w:val="top"/>
          </w:tcPr>
          <w:p w14:paraId="582F1744">
            <w:pPr>
              <w:spacing w:line="247" w:lineRule="auto"/>
              <w:rPr>
                <w:rFonts w:ascii="Arial"/>
                <w:sz w:val="21"/>
              </w:rPr>
            </w:pPr>
          </w:p>
          <w:p w14:paraId="4F251422">
            <w:pPr>
              <w:spacing w:line="248" w:lineRule="auto"/>
              <w:rPr>
                <w:rFonts w:ascii="Arial"/>
                <w:sz w:val="21"/>
              </w:rPr>
            </w:pPr>
          </w:p>
          <w:p w14:paraId="24CCFBEF">
            <w:pPr>
              <w:spacing w:line="248" w:lineRule="auto"/>
              <w:rPr>
                <w:rFonts w:ascii="Arial"/>
                <w:sz w:val="21"/>
              </w:rPr>
            </w:pPr>
          </w:p>
          <w:p w14:paraId="421B54C4">
            <w:pPr>
              <w:spacing w:line="248" w:lineRule="auto"/>
              <w:rPr>
                <w:rFonts w:ascii="Arial"/>
                <w:sz w:val="21"/>
              </w:rPr>
            </w:pPr>
          </w:p>
          <w:p w14:paraId="6076CC14">
            <w:pPr>
              <w:pStyle w:val="26"/>
              <w:spacing w:before="58" w:line="219" w:lineRule="auto"/>
            </w:pPr>
            <w:r>
              <w:rPr>
                <w:spacing w:val="-1"/>
              </w:rPr>
              <w:t>农药残留采用高通量方法，例如GB</w:t>
            </w:r>
          </w:p>
          <w:p w14:paraId="58D0E227">
            <w:pPr>
              <w:pStyle w:val="26"/>
              <w:spacing w:before="9" w:line="229" w:lineRule="auto"/>
              <w:ind w:left="120"/>
            </w:pPr>
            <w:r>
              <w:t>23200.121-2026、GB</w:t>
            </w:r>
          </w:p>
          <w:p w14:paraId="25C78949">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08F4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80" w:hRule="atLeast"/>
        </w:trPr>
        <w:tc>
          <w:tcPr>
            <w:tcW w:w="520" w:type="dxa"/>
            <w:vMerge w:val="continue"/>
            <w:tcBorders>
              <w:top w:val="nil"/>
              <w:bottom w:val="nil"/>
            </w:tcBorders>
            <w:vAlign w:val="top"/>
          </w:tcPr>
          <w:p w14:paraId="672BCE85">
            <w:pPr>
              <w:rPr>
                <w:rFonts w:ascii="Arial"/>
                <w:sz w:val="21"/>
              </w:rPr>
            </w:pPr>
          </w:p>
        </w:tc>
        <w:tc>
          <w:tcPr>
            <w:tcW w:w="1304" w:type="dxa"/>
            <w:gridSpan w:val="2"/>
            <w:vMerge w:val="continue"/>
            <w:tcBorders>
              <w:top w:val="nil"/>
              <w:bottom w:val="nil"/>
            </w:tcBorders>
            <w:vAlign w:val="top"/>
          </w:tcPr>
          <w:p w14:paraId="2800AD50">
            <w:pPr>
              <w:rPr>
                <w:rFonts w:ascii="Arial"/>
                <w:sz w:val="21"/>
              </w:rPr>
            </w:pPr>
          </w:p>
        </w:tc>
        <w:tc>
          <w:tcPr>
            <w:tcW w:w="959" w:type="dxa"/>
            <w:gridSpan w:val="2"/>
            <w:vAlign w:val="top"/>
          </w:tcPr>
          <w:p w14:paraId="73F1EF79">
            <w:pPr>
              <w:spacing w:line="269" w:lineRule="auto"/>
              <w:rPr>
                <w:rFonts w:ascii="Arial"/>
                <w:sz w:val="21"/>
              </w:rPr>
            </w:pPr>
          </w:p>
          <w:p w14:paraId="73BFB0E3">
            <w:pPr>
              <w:spacing w:line="269" w:lineRule="auto"/>
              <w:rPr>
                <w:rFonts w:ascii="Arial"/>
                <w:sz w:val="21"/>
              </w:rPr>
            </w:pPr>
          </w:p>
          <w:p w14:paraId="7BA2E760">
            <w:pPr>
              <w:spacing w:line="269" w:lineRule="auto"/>
              <w:rPr>
                <w:rFonts w:ascii="Arial"/>
                <w:sz w:val="21"/>
              </w:rPr>
            </w:pPr>
          </w:p>
          <w:p w14:paraId="35C4C41B">
            <w:pPr>
              <w:spacing w:line="269" w:lineRule="auto"/>
              <w:rPr>
                <w:rFonts w:ascii="Arial"/>
                <w:sz w:val="21"/>
              </w:rPr>
            </w:pPr>
          </w:p>
          <w:p w14:paraId="276F33BD">
            <w:pPr>
              <w:spacing w:line="269" w:lineRule="auto"/>
              <w:rPr>
                <w:rFonts w:ascii="Arial"/>
                <w:sz w:val="21"/>
              </w:rPr>
            </w:pPr>
          </w:p>
          <w:p w14:paraId="3AD3C397">
            <w:pPr>
              <w:pStyle w:val="26"/>
              <w:spacing w:before="58" w:line="220" w:lineRule="auto"/>
              <w:ind w:left="305"/>
            </w:pPr>
            <w:r>
              <w:rPr>
                <w:spacing w:val="-6"/>
              </w:rPr>
              <w:t>蔬菜</w:t>
            </w:r>
          </w:p>
        </w:tc>
        <w:tc>
          <w:tcPr>
            <w:tcW w:w="945" w:type="dxa"/>
            <w:gridSpan w:val="2"/>
            <w:vAlign w:val="top"/>
          </w:tcPr>
          <w:p w14:paraId="4DF942AA">
            <w:pPr>
              <w:spacing w:line="269" w:lineRule="auto"/>
              <w:rPr>
                <w:rFonts w:ascii="Arial"/>
                <w:sz w:val="21"/>
              </w:rPr>
            </w:pPr>
          </w:p>
          <w:p w14:paraId="6BDB17F3">
            <w:pPr>
              <w:spacing w:line="269" w:lineRule="auto"/>
              <w:rPr>
                <w:rFonts w:ascii="Arial"/>
                <w:sz w:val="21"/>
              </w:rPr>
            </w:pPr>
          </w:p>
          <w:p w14:paraId="7D6CD06A">
            <w:pPr>
              <w:spacing w:line="269" w:lineRule="auto"/>
              <w:rPr>
                <w:rFonts w:ascii="Arial"/>
                <w:sz w:val="21"/>
              </w:rPr>
            </w:pPr>
          </w:p>
          <w:p w14:paraId="4CC0E0EE">
            <w:pPr>
              <w:spacing w:line="269" w:lineRule="auto"/>
              <w:rPr>
                <w:rFonts w:ascii="Arial"/>
                <w:sz w:val="21"/>
              </w:rPr>
            </w:pPr>
          </w:p>
          <w:p w14:paraId="0E71609C">
            <w:pPr>
              <w:spacing w:line="269" w:lineRule="auto"/>
              <w:rPr>
                <w:rFonts w:ascii="Arial"/>
                <w:sz w:val="21"/>
              </w:rPr>
            </w:pPr>
          </w:p>
          <w:p w14:paraId="3E3E50BD">
            <w:pPr>
              <w:pStyle w:val="26"/>
              <w:spacing w:before="58" w:line="220" w:lineRule="auto"/>
              <w:ind w:left="301"/>
            </w:pPr>
            <w:r>
              <w:rPr>
                <w:spacing w:val="-6"/>
              </w:rPr>
              <w:t>蔬菜</w:t>
            </w:r>
          </w:p>
        </w:tc>
        <w:tc>
          <w:tcPr>
            <w:tcW w:w="1153" w:type="dxa"/>
            <w:gridSpan w:val="2"/>
            <w:vAlign w:val="top"/>
          </w:tcPr>
          <w:p w14:paraId="259D1A76">
            <w:pPr>
              <w:spacing w:line="269" w:lineRule="auto"/>
              <w:rPr>
                <w:rFonts w:ascii="Arial"/>
                <w:sz w:val="21"/>
              </w:rPr>
            </w:pPr>
          </w:p>
          <w:p w14:paraId="5C7EC4BD">
            <w:pPr>
              <w:spacing w:line="269" w:lineRule="auto"/>
              <w:rPr>
                <w:rFonts w:ascii="Arial"/>
                <w:sz w:val="21"/>
              </w:rPr>
            </w:pPr>
          </w:p>
          <w:p w14:paraId="3D91789E">
            <w:pPr>
              <w:spacing w:line="269" w:lineRule="auto"/>
              <w:rPr>
                <w:rFonts w:ascii="Arial"/>
                <w:sz w:val="21"/>
              </w:rPr>
            </w:pPr>
          </w:p>
          <w:p w14:paraId="3E1AF14E">
            <w:pPr>
              <w:spacing w:line="269" w:lineRule="auto"/>
              <w:rPr>
                <w:rFonts w:ascii="Arial"/>
                <w:sz w:val="21"/>
              </w:rPr>
            </w:pPr>
          </w:p>
          <w:p w14:paraId="65CAFD5F">
            <w:pPr>
              <w:spacing w:line="269" w:lineRule="auto"/>
              <w:rPr>
                <w:rFonts w:ascii="Arial"/>
                <w:sz w:val="21"/>
              </w:rPr>
            </w:pPr>
          </w:p>
          <w:p w14:paraId="7C9D93D3">
            <w:pPr>
              <w:pStyle w:val="26"/>
              <w:spacing w:before="58" w:line="220" w:lineRule="auto"/>
              <w:ind w:left="143"/>
            </w:pPr>
            <w:r>
              <w:rPr>
                <w:spacing w:val="-4"/>
              </w:rPr>
              <w:t>叶菜类蔬菜</w:t>
            </w:r>
          </w:p>
        </w:tc>
        <w:tc>
          <w:tcPr>
            <w:tcW w:w="1170" w:type="dxa"/>
            <w:gridSpan w:val="2"/>
            <w:vAlign w:val="top"/>
          </w:tcPr>
          <w:p w14:paraId="0EF7E57F">
            <w:pPr>
              <w:spacing w:line="269" w:lineRule="auto"/>
              <w:rPr>
                <w:rFonts w:ascii="Arial"/>
                <w:sz w:val="21"/>
              </w:rPr>
            </w:pPr>
          </w:p>
          <w:p w14:paraId="20716CDA">
            <w:pPr>
              <w:spacing w:line="269" w:lineRule="auto"/>
              <w:rPr>
                <w:rFonts w:ascii="Arial"/>
                <w:sz w:val="21"/>
              </w:rPr>
            </w:pPr>
          </w:p>
          <w:p w14:paraId="16F2ECD5">
            <w:pPr>
              <w:spacing w:line="269" w:lineRule="auto"/>
              <w:rPr>
                <w:rFonts w:ascii="Arial"/>
                <w:sz w:val="21"/>
              </w:rPr>
            </w:pPr>
          </w:p>
          <w:p w14:paraId="77DEF757">
            <w:pPr>
              <w:spacing w:line="269" w:lineRule="auto"/>
              <w:rPr>
                <w:rFonts w:ascii="Arial"/>
                <w:sz w:val="21"/>
              </w:rPr>
            </w:pPr>
          </w:p>
          <w:p w14:paraId="0BAC53B1">
            <w:pPr>
              <w:spacing w:line="269" w:lineRule="auto"/>
              <w:rPr>
                <w:rFonts w:ascii="Arial"/>
                <w:sz w:val="21"/>
              </w:rPr>
            </w:pPr>
          </w:p>
          <w:p w14:paraId="1A07F9FC">
            <w:pPr>
              <w:pStyle w:val="26"/>
              <w:spacing w:before="58" w:line="220" w:lineRule="auto"/>
              <w:ind w:left="411"/>
            </w:pPr>
            <w:r>
              <w:rPr>
                <w:spacing w:val="-4"/>
              </w:rPr>
              <w:t>蕹菜</w:t>
            </w:r>
          </w:p>
        </w:tc>
        <w:tc>
          <w:tcPr>
            <w:tcW w:w="7044" w:type="dxa"/>
            <w:gridSpan w:val="2"/>
            <w:vAlign w:val="top"/>
          </w:tcPr>
          <w:p w14:paraId="4C624007">
            <w:pPr>
              <w:spacing w:line="281" w:lineRule="auto"/>
              <w:rPr>
                <w:rFonts w:ascii="Arial"/>
                <w:sz w:val="21"/>
              </w:rPr>
            </w:pPr>
          </w:p>
          <w:p w14:paraId="05C4B7FA">
            <w:pPr>
              <w:spacing w:line="281" w:lineRule="auto"/>
              <w:rPr>
                <w:rFonts w:ascii="Arial"/>
                <w:sz w:val="21"/>
              </w:rPr>
            </w:pPr>
          </w:p>
          <w:p w14:paraId="40FB95D2">
            <w:pPr>
              <w:pStyle w:val="26"/>
              <w:spacing w:before="5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乐果、毒死蜱、氯</w:t>
            </w:r>
            <w:r>
              <w:t>菊酯、氯氰菊酯和高效氯氰菊酯、倍硫磷、腈菌唑、敌敌畏、杀螟硫</w:t>
            </w:r>
            <w:r>
              <w:rPr>
                <w:spacing w:val="-1"/>
              </w:rPr>
              <w:t>磷、杀扑磷、三唑</w:t>
            </w:r>
            <w:r>
              <w:t>磷、噻虫胺、烯酰吗啉、克百威、噻虫嗪、辛硫磷、啶虫脒、涕灭威</w:t>
            </w:r>
            <w:r>
              <w:rPr>
                <w:spacing w:val="-1"/>
              </w:rPr>
              <w:t>、灭多威、甲萘威</w:t>
            </w:r>
            <w:r>
              <w:t xml:space="preserve">  、氟虫腈、地虫硫磷、硫线磷、内吸磷、甲基硫环磷、甲氨基阿维菌</w:t>
            </w:r>
            <w:r>
              <w:rPr>
                <w:spacing w:val="-1"/>
              </w:rPr>
              <w:t>素苯甲酸盐、咪鲜</w:t>
            </w:r>
            <w:r>
              <w:t>胺和咪鲜胺锰盐a、阿维菌素、吡虫啉、氰戊菊酯、溴氰菊酯、呋虫胺、</w:t>
            </w:r>
            <w:r>
              <w:rPr>
                <w:spacing w:val="-1"/>
              </w:rPr>
              <w:t>双炔酰菌胺、螺</w:t>
            </w:r>
            <w:r>
              <w:t>虫乙酯、氯虫苯甲酰胺、嘧菌酯、氟吡菌胺、氟</w:t>
            </w:r>
            <w:r>
              <w:rPr>
                <w:spacing w:val="-1"/>
              </w:rPr>
              <w:t>啶虫胺腈、氰霜唑</w:t>
            </w:r>
          </w:p>
        </w:tc>
        <w:tc>
          <w:tcPr>
            <w:tcW w:w="1451" w:type="dxa"/>
            <w:gridSpan w:val="2"/>
            <w:vAlign w:val="top"/>
          </w:tcPr>
          <w:p w14:paraId="101027B7">
            <w:pPr>
              <w:spacing w:line="262" w:lineRule="auto"/>
              <w:rPr>
                <w:rFonts w:ascii="Arial"/>
                <w:sz w:val="21"/>
              </w:rPr>
            </w:pPr>
          </w:p>
          <w:p w14:paraId="3AF1B502">
            <w:pPr>
              <w:spacing w:line="262" w:lineRule="auto"/>
              <w:rPr>
                <w:rFonts w:ascii="Arial"/>
                <w:sz w:val="21"/>
              </w:rPr>
            </w:pPr>
          </w:p>
          <w:p w14:paraId="08CE5D38">
            <w:pPr>
              <w:pStyle w:val="26"/>
              <w:spacing w:before="59" w:line="220" w:lineRule="auto"/>
            </w:pPr>
            <w:r>
              <w:rPr>
                <w:spacing w:val="-2"/>
              </w:rPr>
              <w:t>又称空心菜。</w:t>
            </w:r>
          </w:p>
          <w:p w14:paraId="53496F66">
            <w:pPr>
              <w:pStyle w:val="26"/>
              <w:spacing w:before="8" w:line="219" w:lineRule="auto"/>
            </w:pPr>
            <w:r>
              <w:rPr>
                <w:spacing w:val="-1"/>
              </w:rPr>
              <w:t>农药残留采用高通量</w:t>
            </w:r>
          </w:p>
          <w:p w14:paraId="4B0FEE04">
            <w:pPr>
              <w:pStyle w:val="26"/>
              <w:spacing w:before="11" w:line="221" w:lineRule="auto"/>
              <w:ind w:left="397"/>
            </w:pPr>
            <w:r>
              <w:rPr>
                <w:spacing w:val="-1"/>
              </w:rPr>
              <w:t>方法，例如GB</w:t>
            </w:r>
          </w:p>
          <w:p w14:paraId="2C53975C">
            <w:pPr>
              <w:pStyle w:val="26"/>
              <w:spacing w:before="9" w:line="232" w:lineRule="auto"/>
              <w:ind w:left="120"/>
            </w:pPr>
            <w:r>
              <w:t>23200.121-2026、GB</w:t>
            </w:r>
          </w:p>
          <w:p w14:paraId="309A565A">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0B4B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81" w:hRule="atLeast"/>
        </w:trPr>
        <w:tc>
          <w:tcPr>
            <w:tcW w:w="520" w:type="dxa"/>
            <w:vMerge w:val="continue"/>
            <w:tcBorders>
              <w:top w:val="nil"/>
            </w:tcBorders>
            <w:vAlign w:val="top"/>
          </w:tcPr>
          <w:p w14:paraId="1300D2F2">
            <w:pPr>
              <w:rPr>
                <w:rFonts w:ascii="Arial"/>
                <w:sz w:val="21"/>
              </w:rPr>
            </w:pPr>
          </w:p>
        </w:tc>
        <w:tc>
          <w:tcPr>
            <w:tcW w:w="1304" w:type="dxa"/>
            <w:gridSpan w:val="2"/>
            <w:vMerge w:val="continue"/>
            <w:tcBorders>
              <w:top w:val="nil"/>
            </w:tcBorders>
            <w:vAlign w:val="top"/>
          </w:tcPr>
          <w:p w14:paraId="3AFFF4F6">
            <w:pPr>
              <w:rPr>
                <w:rFonts w:ascii="Arial"/>
                <w:sz w:val="21"/>
              </w:rPr>
            </w:pPr>
          </w:p>
        </w:tc>
        <w:tc>
          <w:tcPr>
            <w:tcW w:w="959" w:type="dxa"/>
            <w:gridSpan w:val="2"/>
            <w:vAlign w:val="top"/>
          </w:tcPr>
          <w:p w14:paraId="02E2B510">
            <w:pPr>
              <w:spacing w:line="248" w:lineRule="auto"/>
              <w:rPr>
                <w:rFonts w:ascii="Arial"/>
                <w:sz w:val="21"/>
              </w:rPr>
            </w:pPr>
          </w:p>
          <w:p w14:paraId="40EEFD42">
            <w:pPr>
              <w:spacing w:line="249" w:lineRule="auto"/>
              <w:rPr>
                <w:rFonts w:ascii="Arial"/>
                <w:sz w:val="21"/>
              </w:rPr>
            </w:pPr>
          </w:p>
          <w:p w14:paraId="5FE8A120">
            <w:pPr>
              <w:spacing w:line="249" w:lineRule="auto"/>
              <w:rPr>
                <w:rFonts w:ascii="Arial"/>
                <w:sz w:val="21"/>
              </w:rPr>
            </w:pPr>
          </w:p>
          <w:p w14:paraId="70050A9A">
            <w:pPr>
              <w:spacing w:line="249" w:lineRule="auto"/>
              <w:rPr>
                <w:rFonts w:ascii="Arial"/>
                <w:sz w:val="21"/>
              </w:rPr>
            </w:pPr>
          </w:p>
          <w:p w14:paraId="6F38A928">
            <w:pPr>
              <w:spacing w:line="249" w:lineRule="auto"/>
              <w:rPr>
                <w:rFonts w:ascii="Arial"/>
                <w:sz w:val="21"/>
              </w:rPr>
            </w:pPr>
          </w:p>
          <w:p w14:paraId="35CF486E">
            <w:pPr>
              <w:pStyle w:val="26"/>
              <w:spacing w:before="59" w:line="220" w:lineRule="auto"/>
              <w:ind w:left="305"/>
            </w:pPr>
            <w:r>
              <w:rPr>
                <w:spacing w:val="-6"/>
              </w:rPr>
              <w:t>蔬菜</w:t>
            </w:r>
          </w:p>
        </w:tc>
        <w:tc>
          <w:tcPr>
            <w:tcW w:w="945" w:type="dxa"/>
            <w:gridSpan w:val="2"/>
            <w:vAlign w:val="top"/>
          </w:tcPr>
          <w:p w14:paraId="51A8DCCB">
            <w:pPr>
              <w:spacing w:line="248" w:lineRule="auto"/>
              <w:rPr>
                <w:rFonts w:ascii="Arial"/>
                <w:sz w:val="21"/>
              </w:rPr>
            </w:pPr>
          </w:p>
          <w:p w14:paraId="292FC6E7">
            <w:pPr>
              <w:spacing w:line="249" w:lineRule="auto"/>
              <w:rPr>
                <w:rFonts w:ascii="Arial"/>
                <w:sz w:val="21"/>
              </w:rPr>
            </w:pPr>
          </w:p>
          <w:p w14:paraId="59DC291C">
            <w:pPr>
              <w:spacing w:line="249" w:lineRule="auto"/>
              <w:rPr>
                <w:rFonts w:ascii="Arial"/>
                <w:sz w:val="21"/>
              </w:rPr>
            </w:pPr>
          </w:p>
          <w:p w14:paraId="5F85D88B">
            <w:pPr>
              <w:spacing w:line="249" w:lineRule="auto"/>
              <w:rPr>
                <w:rFonts w:ascii="Arial"/>
                <w:sz w:val="21"/>
              </w:rPr>
            </w:pPr>
          </w:p>
          <w:p w14:paraId="3BCE7F80">
            <w:pPr>
              <w:spacing w:line="249" w:lineRule="auto"/>
              <w:rPr>
                <w:rFonts w:ascii="Arial"/>
                <w:sz w:val="21"/>
              </w:rPr>
            </w:pPr>
          </w:p>
          <w:p w14:paraId="2F7EC4C1">
            <w:pPr>
              <w:pStyle w:val="26"/>
              <w:spacing w:before="59" w:line="220" w:lineRule="auto"/>
              <w:ind w:left="301"/>
            </w:pPr>
            <w:r>
              <w:rPr>
                <w:spacing w:val="-6"/>
              </w:rPr>
              <w:t>蔬菜</w:t>
            </w:r>
          </w:p>
        </w:tc>
        <w:tc>
          <w:tcPr>
            <w:tcW w:w="1153" w:type="dxa"/>
            <w:gridSpan w:val="2"/>
            <w:vAlign w:val="top"/>
          </w:tcPr>
          <w:p w14:paraId="13EFF3DE">
            <w:pPr>
              <w:spacing w:line="248" w:lineRule="auto"/>
              <w:rPr>
                <w:rFonts w:ascii="Arial"/>
                <w:sz w:val="21"/>
              </w:rPr>
            </w:pPr>
          </w:p>
          <w:p w14:paraId="75612473">
            <w:pPr>
              <w:spacing w:line="249" w:lineRule="auto"/>
              <w:rPr>
                <w:rFonts w:ascii="Arial"/>
                <w:sz w:val="21"/>
              </w:rPr>
            </w:pPr>
          </w:p>
          <w:p w14:paraId="5B45003F">
            <w:pPr>
              <w:spacing w:line="249" w:lineRule="auto"/>
              <w:rPr>
                <w:rFonts w:ascii="Arial"/>
                <w:sz w:val="21"/>
              </w:rPr>
            </w:pPr>
          </w:p>
          <w:p w14:paraId="25FBFFF1">
            <w:pPr>
              <w:spacing w:line="249" w:lineRule="auto"/>
              <w:rPr>
                <w:rFonts w:ascii="Arial"/>
                <w:sz w:val="21"/>
              </w:rPr>
            </w:pPr>
          </w:p>
          <w:p w14:paraId="78B6ACC6">
            <w:pPr>
              <w:spacing w:line="249" w:lineRule="auto"/>
              <w:rPr>
                <w:rFonts w:ascii="Arial"/>
                <w:sz w:val="21"/>
              </w:rPr>
            </w:pPr>
          </w:p>
          <w:p w14:paraId="7901EA69">
            <w:pPr>
              <w:pStyle w:val="26"/>
              <w:spacing w:before="59" w:line="220" w:lineRule="auto"/>
              <w:ind w:left="143"/>
            </w:pPr>
            <w:r>
              <w:rPr>
                <w:spacing w:val="-4"/>
              </w:rPr>
              <w:t>叶菜类蔬菜</w:t>
            </w:r>
          </w:p>
        </w:tc>
        <w:tc>
          <w:tcPr>
            <w:tcW w:w="1170" w:type="dxa"/>
            <w:gridSpan w:val="2"/>
            <w:vAlign w:val="top"/>
          </w:tcPr>
          <w:p w14:paraId="62EB8664">
            <w:pPr>
              <w:spacing w:line="249" w:lineRule="auto"/>
              <w:rPr>
                <w:rFonts w:ascii="Arial"/>
                <w:sz w:val="21"/>
              </w:rPr>
            </w:pPr>
          </w:p>
          <w:p w14:paraId="2FE66A61">
            <w:pPr>
              <w:spacing w:line="249" w:lineRule="auto"/>
              <w:rPr>
                <w:rFonts w:ascii="Arial"/>
                <w:sz w:val="21"/>
              </w:rPr>
            </w:pPr>
          </w:p>
          <w:p w14:paraId="2E3AD702">
            <w:pPr>
              <w:spacing w:line="249" w:lineRule="auto"/>
              <w:rPr>
                <w:rFonts w:ascii="Arial"/>
                <w:sz w:val="21"/>
              </w:rPr>
            </w:pPr>
          </w:p>
          <w:p w14:paraId="4151F9BA">
            <w:pPr>
              <w:spacing w:line="249" w:lineRule="auto"/>
              <w:rPr>
                <w:rFonts w:ascii="Arial"/>
                <w:sz w:val="21"/>
              </w:rPr>
            </w:pPr>
          </w:p>
          <w:p w14:paraId="34B6A3C6">
            <w:pPr>
              <w:spacing w:line="249" w:lineRule="auto"/>
              <w:rPr>
                <w:rFonts w:ascii="Arial"/>
                <w:sz w:val="21"/>
              </w:rPr>
            </w:pPr>
          </w:p>
          <w:p w14:paraId="5EB1A777">
            <w:pPr>
              <w:pStyle w:val="26"/>
              <w:spacing w:before="58" w:line="219" w:lineRule="auto"/>
              <w:ind w:left="413"/>
            </w:pPr>
            <w:r>
              <w:rPr>
                <w:spacing w:val="-5"/>
              </w:rPr>
              <w:t>芹菜</w:t>
            </w:r>
          </w:p>
        </w:tc>
        <w:tc>
          <w:tcPr>
            <w:tcW w:w="7044" w:type="dxa"/>
            <w:gridSpan w:val="2"/>
            <w:vAlign w:val="top"/>
          </w:tcPr>
          <w:p w14:paraId="35AB5245">
            <w:pPr>
              <w:spacing w:line="241" w:lineRule="auto"/>
              <w:rPr>
                <w:rFonts w:ascii="Arial"/>
                <w:sz w:val="21"/>
              </w:rPr>
            </w:pPr>
          </w:p>
          <w:p w14:paraId="550FB71F">
            <w:pPr>
              <w:pStyle w:val="26"/>
              <w:spacing w:before="58" w:line="231" w:lineRule="auto"/>
              <w:ind w:left="38" w:right="156"/>
            </w:pPr>
            <w:r>
              <w:t>铅（以Pb计）、镉（以Cd计）、总砷（以As计）、总汞（以 Hg 计）</w:t>
            </w:r>
            <w:r>
              <w:rPr>
                <w:spacing w:val="-1"/>
              </w:rPr>
              <w:t>、铬（以Cr计）、</w:t>
            </w:r>
            <w:r>
              <w:t>甲胺磷、对硫磷、甲基对硫磷、久效磷、治螟磷、三氯杀螨醇、甲拌</w:t>
            </w:r>
            <w:r>
              <w:rPr>
                <w:spacing w:val="-1"/>
              </w:rPr>
              <w:t>磷、甲基异柳磷、</w:t>
            </w:r>
            <w:r>
              <w:t>水胺硫磷、氧乐果、灭线磷、硫环磷、氯唑磷、乙酰甲胺磷、乐果、</w:t>
            </w:r>
            <w:r>
              <w:rPr>
                <w:spacing w:val="-1"/>
              </w:rPr>
              <w:t>苯醚甲环唑、丙环</w:t>
            </w:r>
            <w:r>
              <w:t>唑、毒死蜱、二甲戊灵、氟胺氰菊酯、甲氰菊酯、氯氟氰菊酯和高效</w:t>
            </w:r>
            <w:r>
              <w:rPr>
                <w:spacing w:val="-1"/>
              </w:rPr>
              <w:t>氯氟氰菊酯、氯菊</w:t>
            </w:r>
            <w:r>
              <w:t>酯、氯氰菊酯和高效氯氰菊酯、马拉硫磷、肟菌酯、戊唑醇、溴氰菊</w:t>
            </w:r>
            <w:r>
              <w:rPr>
                <w:spacing w:val="-1"/>
              </w:rPr>
              <w:t>酯、倍硫磷、腈菌</w:t>
            </w:r>
            <w:r>
              <w:t>唑、敌敌畏、杀螟硫磷、杀扑磷、三唑磷、噻虫胺、烯酰吗啉、克百</w:t>
            </w:r>
            <w:r>
              <w:rPr>
                <w:spacing w:val="-1"/>
              </w:rPr>
              <w:t>威、吡唑醚菌酯、</w:t>
            </w:r>
            <w:r>
              <w:t>噻虫嗪、辛硫磷、啶虫脒、氟氯氰菊酯和高效氟氯氰菊酯、阿维菌素</w:t>
            </w:r>
            <w:r>
              <w:rPr>
                <w:spacing w:val="-1"/>
              </w:rPr>
              <w:t>、吡虫啉、涕灭威</w:t>
            </w:r>
            <w:r>
              <w:t xml:space="preserve"> 、灭多威、甲萘威、氟虫腈、地虫硫磷、硫线磷、内吸磷、甲基硫环</w:t>
            </w:r>
            <w:r>
              <w:rPr>
                <w:spacing w:val="-1"/>
              </w:rPr>
              <w:t>磷、百菌清、呋虫</w:t>
            </w:r>
            <w:r>
              <w:t>胺、双炔酰菌胺、氟唑菌酰胺、螺虫乙酯、氯虫苯甲酰胺、嘧菌酯、</w:t>
            </w:r>
            <w:r>
              <w:rPr>
                <w:spacing w:val="-1"/>
              </w:rPr>
              <w:t>氟吡菌胺、氟啶虫酰胺、氟啶虫胺腈、氰霜唑</w:t>
            </w:r>
          </w:p>
        </w:tc>
        <w:tc>
          <w:tcPr>
            <w:tcW w:w="1451" w:type="dxa"/>
            <w:gridSpan w:val="2"/>
            <w:vAlign w:val="top"/>
          </w:tcPr>
          <w:p w14:paraId="445A65F8">
            <w:pPr>
              <w:spacing w:line="266" w:lineRule="auto"/>
              <w:rPr>
                <w:rFonts w:ascii="Arial"/>
                <w:sz w:val="21"/>
              </w:rPr>
            </w:pPr>
          </w:p>
          <w:p w14:paraId="190DDDEA">
            <w:pPr>
              <w:spacing w:line="266" w:lineRule="auto"/>
              <w:rPr>
                <w:rFonts w:ascii="Arial"/>
                <w:sz w:val="21"/>
              </w:rPr>
            </w:pPr>
          </w:p>
          <w:p w14:paraId="6247B7CB">
            <w:pPr>
              <w:pStyle w:val="26"/>
              <w:spacing w:before="59" w:line="219" w:lineRule="auto"/>
            </w:pPr>
            <w:r>
              <w:rPr>
                <w:spacing w:val="-1"/>
              </w:rPr>
              <w:t>农药残留采用高通量方法，例如GB</w:t>
            </w:r>
          </w:p>
          <w:p w14:paraId="2A43BB30">
            <w:pPr>
              <w:pStyle w:val="26"/>
              <w:spacing w:before="7" w:line="232" w:lineRule="auto"/>
              <w:ind w:left="120"/>
            </w:pPr>
            <w:r>
              <w:t>23200.121-2026、GB</w:t>
            </w:r>
          </w:p>
          <w:p w14:paraId="33284644">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0FDF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78" w:hRule="atLeast"/>
        </w:trPr>
        <w:tc>
          <w:tcPr>
            <w:tcW w:w="520" w:type="dxa"/>
            <w:vMerge w:val="restart"/>
            <w:tcBorders>
              <w:bottom w:val="nil"/>
            </w:tcBorders>
            <w:vAlign w:val="top"/>
          </w:tcPr>
          <w:p w14:paraId="042FE0C1">
            <w:pPr>
              <w:spacing w:line="251" w:lineRule="auto"/>
              <w:rPr>
                <w:rFonts w:ascii="Arial"/>
                <w:sz w:val="21"/>
              </w:rPr>
            </w:pPr>
          </w:p>
          <w:p w14:paraId="100454D3">
            <w:pPr>
              <w:spacing w:line="251" w:lineRule="auto"/>
              <w:rPr>
                <w:rFonts w:ascii="Arial"/>
                <w:sz w:val="21"/>
              </w:rPr>
            </w:pPr>
          </w:p>
          <w:p w14:paraId="6DD1B52F">
            <w:pPr>
              <w:spacing w:line="251" w:lineRule="auto"/>
              <w:rPr>
                <w:rFonts w:ascii="Arial"/>
                <w:sz w:val="21"/>
              </w:rPr>
            </w:pPr>
          </w:p>
          <w:p w14:paraId="5E55EFA5">
            <w:pPr>
              <w:spacing w:line="251" w:lineRule="auto"/>
              <w:rPr>
                <w:rFonts w:ascii="Arial"/>
                <w:sz w:val="21"/>
              </w:rPr>
            </w:pPr>
          </w:p>
          <w:p w14:paraId="5204875D">
            <w:pPr>
              <w:spacing w:line="251" w:lineRule="auto"/>
              <w:rPr>
                <w:rFonts w:ascii="Arial"/>
                <w:sz w:val="21"/>
              </w:rPr>
            </w:pPr>
          </w:p>
          <w:p w14:paraId="0E99D0A9">
            <w:pPr>
              <w:spacing w:line="251" w:lineRule="auto"/>
              <w:rPr>
                <w:rFonts w:ascii="Arial"/>
                <w:sz w:val="21"/>
              </w:rPr>
            </w:pPr>
          </w:p>
          <w:p w14:paraId="56B33571">
            <w:pPr>
              <w:spacing w:line="251" w:lineRule="auto"/>
              <w:rPr>
                <w:rFonts w:ascii="Arial"/>
                <w:sz w:val="21"/>
              </w:rPr>
            </w:pPr>
          </w:p>
          <w:p w14:paraId="40B1ACEF">
            <w:pPr>
              <w:spacing w:line="251" w:lineRule="auto"/>
              <w:rPr>
                <w:rFonts w:ascii="Arial"/>
                <w:sz w:val="21"/>
              </w:rPr>
            </w:pPr>
          </w:p>
          <w:p w14:paraId="5E20F5A8">
            <w:pPr>
              <w:spacing w:line="251" w:lineRule="auto"/>
              <w:rPr>
                <w:rFonts w:ascii="Arial"/>
                <w:sz w:val="21"/>
              </w:rPr>
            </w:pPr>
          </w:p>
          <w:p w14:paraId="5FA8A437">
            <w:pPr>
              <w:spacing w:line="251" w:lineRule="auto"/>
              <w:rPr>
                <w:rFonts w:ascii="Arial"/>
                <w:sz w:val="21"/>
              </w:rPr>
            </w:pPr>
          </w:p>
          <w:p w14:paraId="711E48A0">
            <w:pPr>
              <w:spacing w:line="251" w:lineRule="auto"/>
              <w:rPr>
                <w:rFonts w:ascii="Arial"/>
                <w:sz w:val="21"/>
              </w:rPr>
            </w:pPr>
          </w:p>
          <w:p w14:paraId="5EA2BF2E">
            <w:pPr>
              <w:spacing w:line="251" w:lineRule="auto"/>
              <w:rPr>
                <w:rFonts w:ascii="Arial"/>
                <w:sz w:val="21"/>
              </w:rPr>
            </w:pPr>
          </w:p>
          <w:p w14:paraId="095D2146">
            <w:pPr>
              <w:spacing w:line="251" w:lineRule="auto"/>
              <w:rPr>
                <w:rFonts w:ascii="Arial"/>
                <w:sz w:val="21"/>
              </w:rPr>
            </w:pPr>
          </w:p>
          <w:p w14:paraId="13881F9C">
            <w:pPr>
              <w:spacing w:line="252" w:lineRule="auto"/>
              <w:rPr>
                <w:rFonts w:ascii="Arial"/>
                <w:sz w:val="21"/>
              </w:rPr>
            </w:pPr>
          </w:p>
          <w:p w14:paraId="3369673B">
            <w:pPr>
              <w:spacing w:line="252" w:lineRule="auto"/>
              <w:rPr>
                <w:rFonts w:ascii="Arial"/>
                <w:sz w:val="21"/>
              </w:rPr>
            </w:pPr>
          </w:p>
          <w:p w14:paraId="482B4F12">
            <w:pPr>
              <w:spacing w:line="252" w:lineRule="auto"/>
              <w:rPr>
                <w:rFonts w:ascii="Arial"/>
                <w:sz w:val="21"/>
              </w:rPr>
            </w:pPr>
          </w:p>
          <w:p w14:paraId="52775C1F">
            <w:pPr>
              <w:spacing w:line="252" w:lineRule="auto"/>
              <w:rPr>
                <w:rFonts w:ascii="Arial"/>
                <w:sz w:val="21"/>
              </w:rPr>
            </w:pPr>
          </w:p>
          <w:p w14:paraId="6E81F12E">
            <w:pPr>
              <w:spacing w:line="252" w:lineRule="auto"/>
              <w:rPr>
                <w:rFonts w:ascii="Arial"/>
                <w:sz w:val="21"/>
              </w:rPr>
            </w:pPr>
          </w:p>
          <w:p w14:paraId="1818A331">
            <w:pPr>
              <w:pStyle w:val="26"/>
              <w:spacing w:before="59"/>
              <w:ind w:left="220"/>
            </w:pPr>
            <w:r>
              <w:t>8</w:t>
            </w:r>
          </w:p>
        </w:tc>
        <w:tc>
          <w:tcPr>
            <w:tcW w:w="1304" w:type="dxa"/>
            <w:gridSpan w:val="2"/>
            <w:vMerge w:val="restart"/>
            <w:tcBorders>
              <w:bottom w:val="nil"/>
            </w:tcBorders>
            <w:vAlign w:val="top"/>
          </w:tcPr>
          <w:p w14:paraId="2E8B17F1">
            <w:pPr>
              <w:spacing w:line="252" w:lineRule="auto"/>
              <w:rPr>
                <w:rFonts w:ascii="Arial"/>
                <w:sz w:val="21"/>
              </w:rPr>
            </w:pPr>
          </w:p>
          <w:p w14:paraId="252831C6">
            <w:pPr>
              <w:spacing w:line="252" w:lineRule="auto"/>
              <w:rPr>
                <w:rFonts w:ascii="Arial"/>
                <w:sz w:val="21"/>
              </w:rPr>
            </w:pPr>
          </w:p>
          <w:p w14:paraId="2EB3B0A0">
            <w:pPr>
              <w:spacing w:line="253" w:lineRule="auto"/>
              <w:rPr>
                <w:rFonts w:ascii="Arial"/>
                <w:sz w:val="21"/>
              </w:rPr>
            </w:pPr>
          </w:p>
          <w:p w14:paraId="5EF7C360">
            <w:pPr>
              <w:spacing w:line="253" w:lineRule="auto"/>
              <w:rPr>
                <w:rFonts w:ascii="Arial"/>
                <w:sz w:val="21"/>
              </w:rPr>
            </w:pPr>
          </w:p>
          <w:p w14:paraId="636325C7">
            <w:pPr>
              <w:spacing w:line="253" w:lineRule="auto"/>
              <w:rPr>
                <w:rFonts w:ascii="Arial"/>
                <w:sz w:val="21"/>
              </w:rPr>
            </w:pPr>
          </w:p>
          <w:p w14:paraId="1CCAA621">
            <w:pPr>
              <w:spacing w:line="253" w:lineRule="auto"/>
              <w:rPr>
                <w:rFonts w:ascii="Arial"/>
                <w:sz w:val="21"/>
              </w:rPr>
            </w:pPr>
          </w:p>
          <w:p w14:paraId="56E23D22">
            <w:pPr>
              <w:spacing w:line="253" w:lineRule="auto"/>
              <w:rPr>
                <w:rFonts w:ascii="Arial"/>
                <w:sz w:val="21"/>
              </w:rPr>
            </w:pPr>
          </w:p>
          <w:p w14:paraId="2873B174">
            <w:pPr>
              <w:spacing w:line="253" w:lineRule="auto"/>
              <w:rPr>
                <w:rFonts w:ascii="Arial"/>
                <w:sz w:val="21"/>
              </w:rPr>
            </w:pPr>
          </w:p>
          <w:p w14:paraId="58665C33">
            <w:pPr>
              <w:spacing w:line="253" w:lineRule="auto"/>
              <w:rPr>
                <w:rFonts w:ascii="Arial"/>
                <w:sz w:val="21"/>
              </w:rPr>
            </w:pPr>
          </w:p>
          <w:p w14:paraId="3DBEF849">
            <w:pPr>
              <w:spacing w:line="253" w:lineRule="auto"/>
              <w:rPr>
                <w:rFonts w:ascii="Arial"/>
                <w:sz w:val="21"/>
              </w:rPr>
            </w:pPr>
          </w:p>
          <w:p w14:paraId="17750FDE">
            <w:pPr>
              <w:spacing w:line="253" w:lineRule="auto"/>
              <w:rPr>
                <w:rFonts w:ascii="Arial"/>
                <w:sz w:val="21"/>
              </w:rPr>
            </w:pPr>
          </w:p>
          <w:p w14:paraId="3BE6B4D5">
            <w:pPr>
              <w:spacing w:line="253" w:lineRule="auto"/>
              <w:rPr>
                <w:rFonts w:ascii="Arial"/>
                <w:sz w:val="21"/>
              </w:rPr>
            </w:pPr>
          </w:p>
          <w:p w14:paraId="5003AD4E">
            <w:pPr>
              <w:spacing w:line="253" w:lineRule="auto"/>
              <w:rPr>
                <w:rFonts w:ascii="Arial"/>
                <w:sz w:val="21"/>
              </w:rPr>
            </w:pPr>
          </w:p>
          <w:p w14:paraId="51976EE2">
            <w:pPr>
              <w:spacing w:line="253" w:lineRule="auto"/>
              <w:rPr>
                <w:rFonts w:ascii="Arial"/>
                <w:sz w:val="21"/>
              </w:rPr>
            </w:pPr>
          </w:p>
          <w:p w14:paraId="5E457981">
            <w:pPr>
              <w:spacing w:line="253" w:lineRule="auto"/>
              <w:rPr>
                <w:rFonts w:ascii="Arial"/>
                <w:sz w:val="21"/>
              </w:rPr>
            </w:pPr>
          </w:p>
          <w:p w14:paraId="7C571B7F">
            <w:pPr>
              <w:spacing w:line="253" w:lineRule="auto"/>
              <w:rPr>
                <w:rFonts w:ascii="Arial"/>
                <w:sz w:val="21"/>
              </w:rPr>
            </w:pPr>
          </w:p>
          <w:p w14:paraId="1FC821E8">
            <w:pPr>
              <w:spacing w:line="253" w:lineRule="auto"/>
              <w:rPr>
                <w:rFonts w:ascii="Arial"/>
                <w:sz w:val="21"/>
              </w:rPr>
            </w:pPr>
          </w:p>
          <w:p w14:paraId="0520E513">
            <w:pPr>
              <w:pStyle w:val="26"/>
              <w:spacing w:before="58"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3EDA64F0">
            <w:pPr>
              <w:spacing w:line="257" w:lineRule="auto"/>
              <w:rPr>
                <w:rFonts w:ascii="Arial"/>
                <w:sz w:val="21"/>
              </w:rPr>
            </w:pPr>
          </w:p>
          <w:p w14:paraId="14E84FE6">
            <w:pPr>
              <w:spacing w:line="257" w:lineRule="auto"/>
              <w:rPr>
                <w:rFonts w:ascii="Arial"/>
                <w:sz w:val="21"/>
              </w:rPr>
            </w:pPr>
          </w:p>
          <w:p w14:paraId="5EA3F928">
            <w:pPr>
              <w:spacing w:line="257" w:lineRule="auto"/>
              <w:rPr>
                <w:rFonts w:ascii="Arial"/>
                <w:sz w:val="21"/>
              </w:rPr>
            </w:pPr>
          </w:p>
          <w:p w14:paraId="30B14414">
            <w:pPr>
              <w:spacing w:line="257" w:lineRule="auto"/>
              <w:rPr>
                <w:rFonts w:ascii="Arial"/>
                <w:sz w:val="21"/>
              </w:rPr>
            </w:pPr>
          </w:p>
          <w:p w14:paraId="2E85B803">
            <w:pPr>
              <w:spacing w:line="257" w:lineRule="auto"/>
              <w:rPr>
                <w:rFonts w:ascii="Arial"/>
                <w:sz w:val="21"/>
              </w:rPr>
            </w:pPr>
          </w:p>
          <w:p w14:paraId="4EDC375C">
            <w:pPr>
              <w:spacing w:line="257" w:lineRule="auto"/>
              <w:rPr>
                <w:rFonts w:ascii="Arial"/>
                <w:sz w:val="21"/>
              </w:rPr>
            </w:pPr>
          </w:p>
          <w:p w14:paraId="71A57070">
            <w:pPr>
              <w:pStyle w:val="26"/>
              <w:spacing w:before="58" w:line="220" w:lineRule="auto"/>
              <w:ind w:left="305"/>
            </w:pPr>
            <w:r>
              <w:rPr>
                <w:spacing w:val="-6"/>
              </w:rPr>
              <w:t>蔬菜</w:t>
            </w:r>
          </w:p>
        </w:tc>
        <w:tc>
          <w:tcPr>
            <w:tcW w:w="945" w:type="dxa"/>
            <w:gridSpan w:val="2"/>
            <w:vAlign w:val="top"/>
          </w:tcPr>
          <w:p w14:paraId="7E7EE64D">
            <w:pPr>
              <w:spacing w:line="257" w:lineRule="auto"/>
              <w:rPr>
                <w:rFonts w:ascii="Arial"/>
                <w:sz w:val="21"/>
              </w:rPr>
            </w:pPr>
          </w:p>
          <w:p w14:paraId="290BDC46">
            <w:pPr>
              <w:spacing w:line="257" w:lineRule="auto"/>
              <w:rPr>
                <w:rFonts w:ascii="Arial"/>
                <w:sz w:val="21"/>
              </w:rPr>
            </w:pPr>
          </w:p>
          <w:p w14:paraId="0C001F1F">
            <w:pPr>
              <w:spacing w:line="257" w:lineRule="auto"/>
              <w:rPr>
                <w:rFonts w:ascii="Arial"/>
                <w:sz w:val="21"/>
              </w:rPr>
            </w:pPr>
          </w:p>
          <w:p w14:paraId="50547739">
            <w:pPr>
              <w:spacing w:line="257" w:lineRule="auto"/>
              <w:rPr>
                <w:rFonts w:ascii="Arial"/>
                <w:sz w:val="21"/>
              </w:rPr>
            </w:pPr>
          </w:p>
          <w:p w14:paraId="3D0E8280">
            <w:pPr>
              <w:spacing w:line="257" w:lineRule="auto"/>
              <w:rPr>
                <w:rFonts w:ascii="Arial"/>
                <w:sz w:val="21"/>
              </w:rPr>
            </w:pPr>
          </w:p>
          <w:p w14:paraId="46734A26">
            <w:pPr>
              <w:spacing w:line="257" w:lineRule="auto"/>
              <w:rPr>
                <w:rFonts w:ascii="Arial"/>
                <w:sz w:val="21"/>
              </w:rPr>
            </w:pPr>
          </w:p>
          <w:p w14:paraId="7A0BA65B">
            <w:pPr>
              <w:pStyle w:val="26"/>
              <w:spacing w:before="58" w:line="220" w:lineRule="auto"/>
              <w:ind w:left="301"/>
            </w:pPr>
            <w:r>
              <w:rPr>
                <w:spacing w:val="-6"/>
              </w:rPr>
              <w:t>蔬菜</w:t>
            </w:r>
          </w:p>
        </w:tc>
        <w:tc>
          <w:tcPr>
            <w:tcW w:w="1153" w:type="dxa"/>
            <w:gridSpan w:val="2"/>
            <w:vAlign w:val="top"/>
          </w:tcPr>
          <w:p w14:paraId="6EB63F42">
            <w:pPr>
              <w:spacing w:line="257" w:lineRule="auto"/>
              <w:rPr>
                <w:rFonts w:ascii="Arial"/>
                <w:sz w:val="21"/>
              </w:rPr>
            </w:pPr>
          </w:p>
          <w:p w14:paraId="4CC5C375">
            <w:pPr>
              <w:spacing w:line="257" w:lineRule="auto"/>
              <w:rPr>
                <w:rFonts w:ascii="Arial"/>
                <w:sz w:val="21"/>
              </w:rPr>
            </w:pPr>
          </w:p>
          <w:p w14:paraId="1F1BB367">
            <w:pPr>
              <w:spacing w:line="257" w:lineRule="auto"/>
              <w:rPr>
                <w:rFonts w:ascii="Arial"/>
                <w:sz w:val="21"/>
              </w:rPr>
            </w:pPr>
          </w:p>
          <w:p w14:paraId="1281D007">
            <w:pPr>
              <w:spacing w:line="257" w:lineRule="auto"/>
              <w:rPr>
                <w:rFonts w:ascii="Arial"/>
                <w:sz w:val="21"/>
              </w:rPr>
            </w:pPr>
          </w:p>
          <w:p w14:paraId="2B2AA282">
            <w:pPr>
              <w:spacing w:line="257" w:lineRule="auto"/>
              <w:rPr>
                <w:rFonts w:ascii="Arial"/>
                <w:sz w:val="21"/>
              </w:rPr>
            </w:pPr>
          </w:p>
          <w:p w14:paraId="3B5EBB57">
            <w:pPr>
              <w:spacing w:line="257" w:lineRule="auto"/>
              <w:rPr>
                <w:rFonts w:ascii="Arial"/>
                <w:sz w:val="21"/>
              </w:rPr>
            </w:pPr>
          </w:p>
          <w:p w14:paraId="1A52686D">
            <w:pPr>
              <w:pStyle w:val="26"/>
              <w:spacing w:before="58" w:line="220" w:lineRule="auto"/>
              <w:ind w:left="143"/>
            </w:pPr>
            <w:r>
              <w:rPr>
                <w:spacing w:val="-4"/>
              </w:rPr>
              <w:t>叶菜类蔬菜</w:t>
            </w:r>
          </w:p>
        </w:tc>
        <w:tc>
          <w:tcPr>
            <w:tcW w:w="1170" w:type="dxa"/>
            <w:gridSpan w:val="2"/>
            <w:vAlign w:val="top"/>
          </w:tcPr>
          <w:p w14:paraId="42D368A5">
            <w:pPr>
              <w:spacing w:line="257" w:lineRule="auto"/>
              <w:rPr>
                <w:rFonts w:ascii="Arial"/>
                <w:sz w:val="21"/>
              </w:rPr>
            </w:pPr>
          </w:p>
          <w:p w14:paraId="3CF38535">
            <w:pPr>
              <w:spacing w:line="257" w:lineRule="auto"/>
              <w:rPr>
                <w:rFonts w:ascii="Arial"/>
                <w:sz w:val="21"/>
              </w:rPr>
            </w:pPr>
          </w:p>
          <w:p w14:paraId="687F4F9E">
            <w:pPr>
              <w:spacing w:line="257" w:lineRule="auto"/>
              <w:rPr>
                <w:rFonts w:ascii="Arial"/>
                <w:sz w:val="21"/>
              </w:rPr>
            </w:pPr>
          </w:p>
          <w:p w14:paraId="39CD6C19">
            <w:pPr>
              <w:spacing w:line="257" w:lineRule="auto"/>
              <w:rPr>
                <w:rFonts w:ascii="Arial"/>
                <w:sz w:val="21"/>
              </w:rPr>
            </w:pPr>
          </w:p>
          <w:p w14:paraId="5F0AEC25">
            <w:pPr>
              <w:spacing w:line="257" w:lineRule="auto"/>
              <w:rPr>
                <w:rFonts w:ascii="Arial"/>
                <w:sz w:val="21"/>
              </w:rPr>
            </w:pPr>
          </w:p>
          <w:p w14:paraId="50D612C8">
            <w:pPr>
              <w:spacing w:line="257" w:lineRule="auto"/>
              <w:rPr>
                <w:rFonts w:ascii="Arial"/>
                <w:sz w:val="21"/>
              </w:rPr>
            </w:pPr>
          </w:p>
          <w:p w14:paraId="56F21C5D">
            <w:pPr>
              <w:pStyle w:val="26"/>
              <w:spacing w:before="58" w:line="220" w:lineRule="auto"/>
              <w:ind w:left="229"/>
            </w:pPr>
            <w:r>
              <w:rPr>
                <w:spacing w:val="-2"/>
              </w:rPr>
              <w:t>普通白菜</w:t>
            </w:r>
          </w:p>
        </w:tc>
        <w:tc>
          <w:tcPr>
            <w:tcW w:w="7044" w:type="dxa"/>
            <w:gridSpan w:val="2"/>
            <w:vAlign w:val="top"/>
          </w:tcPr>
          <w:p w14:paraId="2C597ED0">
            <w:pPr>
              <w:spacing w:line="268" w:lineRule="auto"/>
              <w:rPr>
                <w:rFonts w:ascii="Arial"/>
                <w:sz w:val="21"/>
              </w:rPr>
            </w:pPr>
          </w:p>
          <w:p w14:paraId="3CF0CAC6">
            <w:pPr>
              <w:spacing w:line="268" w:lineRule="auto"/>
              <w:rPr>
                <w:rFonts w:ascii="Arial"/>
                <w:sz w:val="21"/>
              </w:rPr>
            </w:pPr>
          </w:p>
          <w:p w14:paraId="35977032">
            <w:pPr>
              <w:pStyle w:val="26"/>
              <w:spacing w:before="59" w:line="231" w:lineRule="auto"/>
              <w:ind w:left="39" w:right="156"/>
            </w:pPr>
            <w:r>
              <w:t>铅（以Pb计）、镉（以Cd计）、总砷（以As计）、总汞（以 Hg 计）</w:t>
            </w:r>
            <w:r>
              <w:rPr>
                <w:spacing w:val="-1"/>
              </w:rPr>
              <w:t>、铬（以Cr计）、</w:t>
            </w:r>
            <w:r>
              <w:t>甲胺磷、对硫磷、甲基对硫磷、久效磷、治螟磷、三氯杀螨醇、甲</w:t>
            </w:r>
            <w:r>
              <w:rPr>
                <w:spacing w:val="-1"/>
              </w:rPr>
              <w:t>拌磷、甲基异柳磷、</w:t>
            </w:r>
            <w:r>
              <w:t>水胺硫磷、氧乐果、灭线磷、硫环磷、氯唑磷、乙酰甲胺磷、乐果</w:t>
            </w:r>
            <w:r>
              <w:rPr>
                <w:spacing w:val="-1"/>
              </w:rPr>
              <w:t>、毒死蜱、丙溴磷、</w:t>
            </w:r>
            <w:r>
              <w:t>敌敌畏、二甲戊灵、二嗪磷、伏杀硫磷、氟胺氰菊酯、甲氰菊酯、</w:t>
            </w:r>
            <w:r>
              <w:rPr>
                <w:spacing w:val="-1"/>
              </w:rPr>
              <w:t>氯氟氰菊酯和高效氯</w:t>
            </w:r>
            <w:r>
              <w:t>氟氰菊酯、氯氰菊酯和高效氯氰菊酯、马拉硫磷、氰戊菊酯和S-氰</w:t>
            </w:r>
            <w:r>
              <w:rPr>
                <w:spacing w:val="-1"/>
              </w:rPr>
              <w:t>戊菊酯、溴氰菊酯、</w:t>
            </w:r>
            <w:r>
              <w:t>倍硫磷、腈菌唑、杀螟硫磷、杀扑磷、氟氯氰菊酯和高效氟氯氰菊</w:t>
            </w:r>
            <w:r>
              <w:rPr>
                <w:spacing w:val="-1"/>
              </w:rPr>
              <w:t>酯、氯菊酯、三唑磷</w:t>
            </w:r>
            <w:r>
              <w:t xml:space="preserve"> 、噻虫胺、克百威、噻虫嗪、甲氨基阿维菌素苯甲酸盐、辛硫磷、</w:t>
            </w:r>
            <w:r>
              <w:rPr>
                <w:spacing w:val="-1"/>
              </w:rPr>
              <w:t>啶虫脒、灭幼脲、阿</w:t>
            </w:r>
            <w:r>
              <w:t>维菌素、吡虫啉、涕灭威、灭多威、甲萘威、氟虫腈、炔螨特、地</w:t>
            </w:r>
            <w:r>
              <w:rPr>
                <w:spacing w:val="-1"/>
              </w:rPr>
              <w:t>虫硫磷、硫线磷、内</w:t>
            </w:r>
            <w:r>
              <w:t>吸磷、甲基硫环磷、甲基硫菌灵、呋虫胺、双炔酰菌胺、氟唑菌酰</w:t>
            </w:r>
            <w:r>
              <w:rPr>
                <w:spacing w:val="-1"/>
              </w:rPr>
              <w:t>胺、螺虫乙酯、氯虫苯甲酰胺、氟吡菌胺、氟啶虫酰胺、氟啶虫胺腈、氰霜唑</w:t>
            </w:r>
          </w:p>
        </w:tc>
        <w:tc>
          <w:tcPr>
            <w:tcW w:w="1451" w:type="dxa"/>
            <w:gridSpan w:val="2"/>
            <w:vAlign w:val="top"/>
          </w:tcPr>
          <w:p w14:paraId="15D14755">
            <w:pPr>
              <w:spacing w:line="290" w:lineRule="auto"/>
              <w:rPr>
                <w:rFonts w:ascii="Arial"/>
                <w:sz w:val="21"/>
              </w:rPr>
            </w:pPr>
          </w:p>
          <w:p w14:paraId="071A4E00">
            <w:pPr>
              <w:spacing w:line="290" w:lineRule="auto"/>
              <w:rPr>
                <w:rFonts w:ascii="Arial"/>
                <w:sz w:val="21"/>
              </w:rPr>
            </w:pPr>
          </w:p>
          <w:p w14:paraId="08368B3F">
            <w:pPr>
              <w:pStyle w:val="26"/>
              <w:spacing w:before="58" w:line="220" w:lineRule="auto"/>
            </w:pPr>
            <w:r>
              <w:rPr>
                <w:spacing w:val="-1"/>
              </w:rPr>
              <w:t>包括小白菜、小油菜</w:t>
            </w:r>
            <w:r>
              <w:rPr>
                <w:spacing w:val="-5"/>
              </w:rPr>
              <w:t>、青菜。</w:t>
            </w:r>
            <w:r>
              <w:rPr>
                <w:spacing w:val="-1"/>
              </w:rPr>
              <w:t>农药残留采用高通量方法，例如GB</w:t>
            </w:r>
          </w:p>
          <w:p w14:paraId="453E9751">
            <w:pPr>
              <w:pStyle w:val="26"/>
              <w:spacing w:before="10" w:line="232" w:lineRule="auto"/>
              <w:ind w:left="120"/>
            </w:pPr>
            <w:r>
              <w:t>23200.121-2026、GB</w:t>
            </w:r>
          </w:p>
          <w:p w14:paraId="630A6C62">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2B25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96" w:hRule="atLeast"/>
        </w:trPr>
        <w:tc>
          <w:tcPr>
            <w:tcW w:w="520" w:type="dxa"/>
            <w:vMerge w:val="continue"/>
            <w:tcBorders>
              <w:top w:val="nil"/>
              <w:bottom w:val="nil"/>
            </w:tcBorders>
            <w:vAlign w:val="top"/>
          </w:tcPr>
          <w:p w14:paraId="39E46C81">
            <w:pPr>
              <w:rPr>
                <w:rFonts w:ascii="Arial"/>
                <w:sz w:val="21"/>
              </w:rPr>
            </w:pPr>
          </w:p>
        </w:tc>
        <w:tc>
          <w:tcPr>
            <w:tcW w:w="1304" w:type="dxa"/>
            <w:gridSpan w:val="2"/>
            <w:vMerge w:val="continue"/>
            <w:tcBorders>
              <w:top w:val="nil"/>
              <w:bottom w:val="nil"/>
            </w:tcBorders>
            <w:vAlign w:val="top"/>
          </w:tcPr>
          <w:p w14:paraId="349E5005">
            <w:pPr>
              <w:rPr>
                <w:rFonts w:ascii="Arial"/>
                <w:sz w:val="21"/>
              </w:rPr>
            </w:pPr>
          </w:p>
        </w:tc>
        <w:tc>
          <w:tcPr>
            <w:tcW w:w="959" w:type="dxa"/>
            <w:gridSpan w:val="2"/>
            <w:vAlign w:val="top"/>
          </w:tcPr>
          <w:p w14:paraId="190FDE39">
            <w:pPr>
              <w:spacing w:line="260" w:lineRule="auto"/>
              <w:rPr>
                <w:rFonts w:ascii="Arial"/>
                <w:sz w:val="21"/>
              </w:rPr>
            </w:pPr>
          </w:p>
          <w:p w14:paraId="1B7CBE5F">
            <w:pPr>
              <w:spacing w:line="260" w:lineRule="auto"/>
              <w:rPr>
                <w:rFonts w:ascii="Arial"/>
                <w:sz w:val="21"/>
              </w:rPr>
            </w:pPr>
          </w:p>
          <w:p w14:paraId="44C702CA">
            <w:pPr>
              <w:spacing w:line="260" w:lineRule="auto"/>
              <w:rPr>
                <w:rFonts w:ascii="Arial"/>
                <w:sz w:val="21"/>
              </w:rPr>
            </w:pPr>
          </w:p>
          <w:p w14:paraId="375D591C">
            <w:pPr>
              <w:spacing w:line="260" w:lineRule="auto"/>
              <w:rPr>
                <w:rFonts w:ascii="Arial"/>
                <w:sz w:val="21"/>
              </w:rPr>
            </w:pPr>
          </w:p>
          <w:p w14:paraId="7792830A">
            <w:pPr>
              <w:spacing w:line="261" w:lineRule="auto"/>
              <w:rPr>
                <w:rFonts w:ascii="Arial"/>
                <w:sz w:val="21"/>
              </w:rPr>
            </w:pPr>
          </w:p>
          <w:p w14:paraId="5DF0BCAC">
            <w:pPr>
              <w:pStyle w:val="26"/>
              <w:spacing w:before="59" w:line="220" w:lineRule="auto"/>
              <w:ind w:left="305"/>
            </w:pPr>
            <w:r>
              <w:rPr>
                <w:spacing w:val="-6"/>
              </w:rPr>
              <w:t>蔬菜</w:t>
            </w:r>
          </w:p>
        </w:tc>
        <w:tc>
          <w:tcPr>
            <w:tcW w:w="945" w:type="dxa"/>
            <w:gridSpan w:val="2"/>
            <w:vAlign w:val="top"/>
          </w:tcPr>
          <w:p w14:paraId="4F89639B">
            <w:pPr>
              <w:spacing w:line="260" w:lineRule="auto"/>
              <w:rPr>
                <w:rFonts w:ascii="Arial"/>
                <w:sz w:val="21"/>
              </w:rPr>
            </w:pPr>
          </w:p>
          <w:p w14:paraId="524D094D">
            <w:pPr>
              <w:spacing w:line="260" w:lineRule="auto"/>
              <w:rPr>
                <w:rFonts w:ascii="Arial"/>
                <w:sz w:val="21"/>
              </w:rPr>
            </w:pPr>
          </w:p>
          <w:p w14:paraId="5932AE79">
            <w:pPr>
              <w:spacing w:line="260" w:lineRule="auto"/>
              <w:rPr>
                <w:rFonts w:ascii="Arial"/>
                <w:sz w:val="21"/>
              </w:rPr>
            </w:pPr>
          </w:p>
          <w:p w14:paraId="1F5C7140">
            <w:pPr>
              <w:spacing w:line="260" w:lineRule="auto"/>
              <w:rPr>
                <w:rFonts w:ascii="Arial"/>
                <w:sz w:val="21"/>
              </w:rPr>
            </w:pPr>
          </w:p>
          <w:p w14:paraId="4818D214">
            <w:pPr>
              <w:spacing w:line="261" w:lineRule="auto"/>
              <w:rPr>
                <w:rFonts w:ascii="Arial"/>
                <w:sz w:val="21"/>
              </w:rPr>
            </w:pPr>
          </w:p>
          <w:p w14:paraId="76F0742B">
            <w:pPr>
              <w:pStyle w:val="26"/>
              <w:spacing w:before="59" w:line="220" w:lineRule="auto"/>
              <w:ind w:left="301"/>
            </w:pPr>
            <w:r>
              <w:rPr>
                <w:spacing w:val="-6"/>
              </w:rPr>
              <w:t>蔬菜</w:t>
            </w:r>
          </w:p>
        </w:tc>
        <w:tc>
          <w:tcPr>
            <w:tcW w:w="1153" w:type="dxa"/>
            <w:gridSpan w:val="2"/>
            <w:vAlign w:val="top"/>
          </w:tcPr>
          <w:p w14:paraId="7F8E41A3">
            <w:pPr>
              <w:spacing w:line="260" w:lineRule="auto"/>
              <w:rPr>
                <w:rFonts w:ascii="Arial"/>
                <w:sz w:val="21"/>
              </w:rPr>
            </w:pPr>
          </w:p>
          <w:p w14:paraId="332A5EA4">
            <w:pPr>
              <w:spacing w:line="260" w:lineRule="auto"/>
              <w:rPr>
                <w:rFonts w:ascii="Arial"/>
                <w:sz w:val="21"/>
              </w:rPr>
            </w:pPr>
          </w:p>
          <w:p w14:paraId="4443F97D">
            <w:pPr>
              <w:spacing w:line="260" w:lineRule="auto"/>
              <w:rPr>
                <w:rFonts w:ascii="Arial"/>
                <w:sz w:val="21"/>
              </w:rPr>
            </w:pPr>
          </w:p>
          <w:p w14:paraId="1D667FB0">
            <w:pPr>
              <w:spacing w:line="260" w:lineRule="auto"/>
              <w:rPr>
                <w:rFonts w:ascii="Arial"/>
                <w:sz w:val="21"/>
              </w:rPr>
            </w:pPr>
          </w:p>
          <w:p w14:paraId="3DC90FE8">
            <w:pPr>
              <w:spacing w:line="261" w:lineRule="auto"/>
              <w:rPr>
                <w:rFonts w:ascii="Arial"/>
                <w:sz w:val="21"/>
              </w:rPr>
            </w:pPr>
          </w:p>
          <w:p w14:paraId="740DFFFD">
            <w:pPr>
              <w:pStyle w:val="26"/>
              <w:spacing w:before="59" w:line="220" w:lineRule="auto"/>
              <w:ind w:left="143"/>
            </w:pPr>
            <w:r>
              <w:rPr>
                <w:spacing w:val="-4"/>
              </w:rPr>
              <w:t>叶菜类蔬菜</w:t>
            </w:r>
          </w:p>
        </w:tc>
        <w:tc>
          <w:tcPr>
            <w:tcW w:w="1170" w:type="dxa"/>
            <w:gridSpan w:val="2"/>
            <w:vAlign w:val="top"/>
          </w:tcPr>
          <w:p w14:paraId="01CE1AB6">
            <w:pPr>
              <w:spacing w:line="260" w:lineRule="auto"/>
              <w:rPr>
                <w:rFonts w:ascii="Arial"/>
                <w:sz w:val="21"/>
              </w:rPr>
            </w:pPr>
          </w:p>
          <w:p w14:paraId="01DAC3CD">
            <w:pPr>
              <w:spacing w:line="260" w:lineRule="auto"/>
              <w:rPr>
                <w:rFonts w:ascii="Arial"/>
                <w:sz w:val="21"/>
              </w:rPr>
            </w:pPr>
          </w:p>
          <w:p w14:paraId="5B583822">
            <w:pPr>
              <w:spacing w:line="260" w:lineRule="auto"/>
              <w:rPr>
                <w:rFonts w:ascii="Arial"/>
                <w:sz w:val="21"/>
              </w:rPr>
            </w:pPr>
          </w:p>
          <w:p w14:paraId="0A3D98D8">
            <w:pPr>
              <w:spacing w:line="260" w:lineRule="auto"/>
              <w:rPr>
                <w:rFonts w:ascii="Arial"/>
                <w:sz w:val="21"/>
              </w:rPr>
            </w:pPr>
          </w:p>
          <w:p w14:paraId="29DF9F9F">
            <w:pPr>
              <w:spacing w:line="261" w:lineRule="auto"/>
              <w:rPr>
                <w:rFonts w:ascii="Arial"/>
                <w:sz w:val="21"/>
              </w:rPr>
            </w:pPr>
          </w:p>
          <w:p w14:paraId="5AE7FC5E">
            <w:pPr>
              <w:pStyle w:val="26"/>
              <w:spacing w:before="59" w:line="219" w:lineRule="auto"/>
              <w:ind w:left="324"/>
            </w:pPr>
            <w:r>
              <w:rPr>
                <w:spacing w:val="-4"/>
              </w:rPr>
              <w:t>油麦菜</w:t>
            </w:r>
          </w:p>
        </w:tc>
        <w:tc>
          <w:tcPr>
            <w:tcW w:w="7044" w:type="dxa"/>
            <w:gridSpan w:val="2"/>
            <w:vAlign w:val="top"/>
          </w:tcPr>
          <w:p w14:paraId="591AEF6D">
            <w:pPr>
              <w:spacing w:line="407" w:lineRule="auto"/>
              <w:rPr>
                <w:rFonts w:ascii="Arial"/>
                <w:sz w:val="21"/>
              </w:rPr>
            </w:pPr>
          </w:p>
          <w:p w14:paraId="0AB9BC4E">
            <w:pPr>
              <w:pStyle w:val="26"/>
              <w:spacing w:before="58" w:line="231" w:lineRule="auto"/>
              <w:ind w:left="39" w:right="156"/>
            </w:pPr>
            <w:r>
              <w:t>铅（以Pb计）、镉（以Cd计）、总砷（以As计）、总汞（以 Hg 计）</w:t>
            </w:r>
            <w:r>
              <w:rPr>
                <w:spacing w:val="-1"/>
              </w:rPr>
              <w:t>、铬（以Cr计）、</w:t>
            </w:r>
            <w:r>
              <w:t>甲胺磷、对硫磷、甲基对硫磷、久效磷、治螟磷、三氯杀螨醇、甲</w:t>
            </w:r>
            <w:r>
              <w:rPr>
                <w:spacing w:val="-1"/>
              </w:rPr>
              <w:t>拌磷、甲基异柳磷、</w:t>
            </w:r>
            <w:r>
              <w:t>水胺硫磷、氧乐果、灭线磷、硫环磷、氯唑磷、乙酰甲胺磷、乐果</w:t>
            </w:r>
            <w:r>
              <w:rPr>
                <w:spacing w:val="-1"/>
              </w:rPr>
              <w:t>、苯醚甲环唑、毒死</w:t>
            </w:r>
            <w:r>
              <w:t>蜱、腐霉利、氯氟氰菊酯和高效氯氟氰菊酯、氯氰菊酯和高效氯氰</w:t>
            </w:r>
            <w:r>
              <w:rPr>
                <w:spacing w:val="-1"/>
              </w:rPr>
              <w:t>菊酯、嘧霉胺、溴氰</w:t>
            </w:r>
            <w:r>
              <w:t>菊酯、倍硫磷、腈菌唑、敌敌畏、氯菊酯、杀螟硫磷、杀扑磷、三</w:t>
            </w:r>
            <w:r>
              <w:rPr>
                <w:spacing w:val="-1"/>
              </w:rPr>
              <w:t>唑磷、噻虫胺、烯酰</w:t>
            </w:r>
            <w:r>
              <w:t>吗啉、吡唑醚菌酯、克百威、噻虫嗪、甲氨基阿维菌素苯甲酸盐、</w:t>
            </w:r>
            <w:r>
              <w:rPr>
                <w:spacing w:val="-1"/>
              </w:rPr>
              <w:t>辛硫磷、啶虫脒、氟</w:t>
            </w:r>
            <w:r>
              <w:t>氯氰菊酯和高效氟氯氰菊酯、异菌脲、阿维菌素、吡虫啉、涕灭威</w:t>
            </w:r>
            <w:r>
              <w:rPr>
                <w:spacing w:val="-1"/>
              </w:rPr>
              <w:t>、灭多威、甲萘威、</w:t>
            </w:r>
            <w:r>
              <w:t>氟虫腈、地虫硫磷、硫线磷、内吸磷、甲基硫环磷、氰戊菊酯、甲</w:t>
            </w:r>
            <w:r>
              <w:rPr>
                <w:spacing w:val="-1"/>
              </w:rPr>
              <w:t>基硫菌灵、呋虫胺、</w:t>
            </w:r>
            <w:r>
              <w:t>啶酰菌胺、双炔酰菌胺、螺虫乙酯、氯虫苯甲酰胺、氟吡菌胺、</w:t>
            </w:r>
            <w:r>
              <w:rPr>
                <w:spacing w:val="-1"/>
              </w:rPr>
              <w:t>氟啶虫胺腈、氰霜唑</w:t>
            </w:r>
          </w:p>
        </w:tc>
        <w:tc>
          <w:tcPr>
            <w:tcW w:w="1451" w:type="dxa"/>
            <w:gridSpan w:val="2"/>
            <w:vAlign w:val="top"/>
          </w:tcPr>
          <w:p w14:paraId="07E01595">
            <w:pPr>
              <w:spacing w:line="285" w:lineRule="auto"/>
              <w:rPr>
                <w:rFonts w:ascii="Arial"/>
                <w:sz w:val="21"/>
              </w:rPr>
            </w:pPr>
          </w:p>
          <w:p w14:paraId="67489A3B">
            <w:pPr>
              <w:spacing w:line="285" w:lineRule="auto"/>
              <w:rPr>
                <w:rFonts w:ascii="Arial"/>
                <w:sz w:val="21"/>
              </w:rPr>
            </w:pPr>
          </w:p>
          <w:p w14:paraId="7EEAC790">
            <w:pPr>
              <w:pStyle w:val="26"/>
              <w:spacing w:before="59" w:line="219" w:lineRule="auto"/>
            </w:pPr>
            <w:r>
              <w:rPr>
                <w:spacing w:val="-1"/>
              </w:rPr>
              <w:t>农药残留采用高通量方法，例如GB</w:t>
            </w:r>
          </w:p>
          <w:p w14:paraId="1D1004BB">
            <w:pPr>
              <w:pStyle w:val="26"/>
              <w:spacing w:before="7" w:line="232" w:lineRule="auto"/>
              <w:ind w:left="120"/>
            </w:pPr>
            <w:r>
              <w:t>23200.121-2026、GB</w:t>
            </w:r>
          </w:p>
          <w:p w14:paraId="111237C6">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4604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1" w:hRule="atLeast"/>
        </w:trPr>
        <w:tc>
          <w:tcPr>
            <w:tcW w:w="520" w:type="dxa"/>
            <w:vMerge w:val="continue"/>
            <w:tcBorders>
              <w:top w:val="nil"/>
            </w:tcBorders>
            <w:vAlign w:val="top"/>
          </w:tcPr>
          <w:p w14:paraId="6E4EBC17">
            <w:pPr>
              <w:rPr>
                <w:rFonts w:ascii="Arial"/>
                <w:sz w:val="21"/>
              </w:rPr>
            </w:pPr>
          </w:p>
        </w:tc>
        <w:tc>
          <w:tcPr>
            <w:tcW w:w="1304" w:type="dxa"/>
            <w:gridSpan w:val="2"/>
            <w:vMerge w:val="continue"/>
            <w:tcBorders>
              <w:top w:val="nil"/>
            </w:tcBorders>
            <w:vAlign w:val="top"/>
          </w:tcPr>
          <w:p w14:paraId="4BBAC6F5">
            <w:pPr>
              <w:rPr>
                <w:rFonts w:ascii="Arial"/>
                <w:sz w:val="21"/>
              </w:rPr>
            </w:pPr>
          </w:p>
        </w:tc>
        <w:tc>
          <w:tcPr>
            <w:tcW w:w="959" w:type="dxa"/>
            <w:gridSpan w:val="2"/>
            <w:vAlign w:val="top"/>
          </w:tcPr>
          <w:p w14:paraId="771632CD">
            <w:pPr>
              <w:spacing w:line="277" w:lineRule="auto"/>
              <w:rPr>
                <w:rFonts w:ascii="Arial"/>
                <w:sz w:val="21"/>
              </w:rPr>
            </w:pPr>
          </w:p>
          <w:p w14:paraId="455BC8D9">
            <w:pPr>
              <w:spacing w:line="278" w:lineRule="auto"/>
              <w:rPr>
                <w:rFonts w:ascii="Arial"/>
                <w:sz w:val="21"/>
              </w:rPr>
            </w:pPr>
          </w:p>
          <w:p w14:paraId="2E55E16D">
            <w:pPr>
              <w:spacing w:line="278" w:lineRule="auto"/>
              <w:rPr>
                <w:rFonts w:ascii="Arial"/>
                <w:sz w:val="21"/>
              </w:rPr>
            </w:pPr>
          </w:p>
          <w:p w14:paraId="2D3E4489">
            <w:pPr>
              <w:spacing w:line="278" w:lineRule="auto"/>
              <w:rPr>
                <w:rFonts w:ascii="Arial"/>
                <w:sz w:val="21"/>
              </w:rPr>
            </w:pPr>
          </w:p>
          <w:p w14:paraId="7B756348">
            <w:pPr>
              <w:spacing w:line="278" w:lineRule="auto"/>
              <w:rPr>
                <w:rFonts w:ascii="Arial"/>
                <w:sz w:val="21"/>
              </w:rPr>
            </w:pPr>
          </w:p>
          <w:p w14:paraId="2322B77D">
            <w:pPr>
              <w:pStyle w:val="26"/>
              <w:spacing w:before="59" w:line="220" w:lineRule="auto"/>
              <w:ind w:left="305"/>
            </w:pPr>
            <w:r>
              <w:rPr>
                <w:spacing w:val="-6"/>
              </w:rPr>
              <w:t>蔬菜</w:t>
            </w:r>
          </w:p>
        </w:tc>
        <w:tc>
          <w:tcPr>
            <w:tcW w:w="945" w:type="dxa"/>
            <w:gridSpan w:val="2"/>
            <w:vAlign w:val="top"/>
          </w:tcPr>
          <w:p w14:paraId="4D5D5880">
            <w:pPr>
              <w:spacing w:line="277" w:lineRule="auto"/>
              <w:rPr>
                <w:rFonts w:ascii="Arial"/>
                <w:sz w:val="21"/>
              </w:rPr>
            </w:pPr>
          </w:p>
          <w:p w14:paraId="7E260D98">
            <w:pPr>
              <w:spacing w:line="278" w:lineRule="auto"/>
              <w:rPr>
                <w:rFonts w:ascii="Arial"/>
                <w:sz w:val="21"/>
              </w:rPr>
            </w:pPr>
          </w:p>
          <w:p w14:paraId="681DAC13">
            <w:pPr>
              <w:spacing w:line="278" w:lineRule="auto"/>
              <w:rPr>
                <w:rFonts w:ascii="Arial"/>
                <w:sz w:val="21"/>
              </w:rPr>
            </w:pPr>
          </w:p>
          <w:p w14:paraId="1613967E">
            <w:pPr>
              <w:spacing w:line="278" w:lineRule="auto"/>
              <w:rPr>
                <w:rFonts w:ascii="Arial"/>
                <w:sz w:val="21"/>
              </w:rPr>
            </w:pPr>
          </w:p>
          <w:p w14:paraId="4E29DDEB">
            <w:pPr>
              <w:spacing w:line="278" w:lineRule="auto"/>
              <w:rPr>
                <w:rFonts w:ascii="Arial"/>
                <w:sz w:val="21"/>
              </w:rPr>
            </w:pPr>
          </w:p>
          <w:p w14:paraId="437DDBA3">
            <w:pPr>
              <w:pStyle w:val="26"/>
              <w:spacing w:before="59" w:line="220" w:lineRule="auto"/>
              <w:ind w:left="301"/>
            </w:pPr>
            <w:r>
              <w:rPr>
                <w:spacing w:val="-6"/>
              </w:rPr>
              <w:t>蔬菜</w:t>
            </w:r>
          </w:p>
        </w:tc>
        <w:tc>
          <w:tcPr>
            <w:tcW w:w="1153" w:type="dxa"/>
            <w:gridSpan w:val="2"/>
            <w:vAlign w:val="top"/>
          </w:tcPr>
          <w:p w14:paraId="4371E378">
            <w:pPr>
              <w:spacing w:line="277" w:lineRule="auto"/>
              <w:rPr>
                <w:rFonts w:ascii="Arial"/>
                <w:sz w:val="21"/>
              </w:rPr>
            </w:pPr>
          </w:p>
          <w:p w14:paraId="3C5B0C10">
            <w:pPr>
              <w:spacing w:line="278" w:lineRule="auto"/>
              <w:rPr>
                <w:rFonts w:ascii="Arial"/>
                <w:sz w:val="21"/>
              </w:rPr>
            </w:pPr>
          </w:p>
          <w:p w14:paraId="3025DCE3">
            <w:pPr>
              <w:spacing w:line="278" w:lineRule="auto"/>
              <w:rPr>
                <w:rFonts w:ascii="Arial"/>
                <w:sz w:val="21"/>
              </w:rPr>
            </w:pPr>
          </w:p>
          <w:p w14:paraId="1FD69CFB">
            <w:pPr>
              <w:spacing w:line="278" w:lineRule="auto"/>
              <w:rPr>
                <w:rFonts w:ascii="Arial"/>
                <w:sz w:val="21"/>
              </w:rPr>
            </w:pPr>
          </w:p>
          <w:p w14:paraId="261006B3">
            <w:pPr>
              <w:spacing w:line="278" w:lineRule="auto"/>
              <w:rPr>
                <w:rFonts w:ascii="Arial"/>
                <w:sz w:val="21"/>
              </w:rPr>
            </w:pPr>
          </w:p>
          <w:p w14:paraId="4755A170">
            <w:pPr>
              <w:pStyle w:val="26"/>
              <w:spacing w:before="59" w:line="220" w:lineRule="auto"/>
              <w:ind w:left="143"/>
            </w:pPr>
            <w:r>
              <w:rPr>
                <w:spacing w:val="-4"/>
              </w:rPr>
              <w:t>叶菜类蔬菜</w:t>
            </w:r>
          </w:p>
        </w:tc>
        <w:tc>
          <w:tcPr>
            <w:tcW w:w="1170" w:type="dxa"/>
            <w:gridSpan w:val="2"/>
            <w:vAlign w:val="top"/>
          </w:tcPr>
          <w:p w14:paraId="06FD28AF">
            <w:pPr>
              <w:spacing w:line="277" w:lineRule="auto"/>
              <w:rPr>
                <w:rFonts w:ascii="Arial"/>
                <w:sz w:val="21"/>
              </w:rPr>
            </w:pPr>
          </w:p>
          <w:p w14:paraId="505E0E0E">
            <w:pPr>
              <w:spacing w:line="278" w:lineRule="auto"/>
              <w:rPr>
                <w:rFonts w:ascii="Arial"/>
                <w:sz w:val="21"/>
              </w:rPr>
            </w:pPr>
          </w:p>
          <w:p w14:paraId="421C1345">
            <w:pPr>
              <w:spacing w:line="278" w:lineRule="auto"/>
              <w:rPr>
                <w:rFonts w:ascii="Arial"/>
                <w:sz w:val="21"/>
              </w:rPr>
            </w:pPr>
          </w:p>
          <w:p w14:paraId="6C9F58AB">
            <w:pPr>
              <w:spacing w:line="278" w:lineRule="auto"/>
              <w:rPr>
                <w:rFonts w:ascii="Arial"/>
                <w:sz w:val="21"/>
              </w:rPr>
            </w:pPr>
          </w:p>
          <w:p w14:paraId="6451C98B">
            <w:pPr>
              <w:spacing w:line="278" w:lineRule="auto"/>
              <w:rPr>
                <w:rFonts w:ascii="Arial"/>
                <w:sz w:val="21"/>
              </w:rPr>
            </w:pPr>
          </w:p>
          <w:p w14:paraId="54910AF7">
            <w:pPr>
              <w:pStyle w:val="26"/>
              <w:spacing w:before="59" w:line="220" w:lineRule="auto"/>
              <w:ind w:left="323"/>
            </w:pPr>
            <w:r>
              <w:rPr>
                <w:spacing w:val="-4"/>
              </w:rPr>
              <w:t>大白菜</w:t>
            </w:r>
          </w:p>
        </w:tc>
        <w:tc>
          <w:tcPr>
            <w:tcW w:w="7044" w:type="dxa"/>
            <w:gridSpan w:val="2"/>
            <w:vAlign w:val="top"/>
          </w:tcPr>
          <w:p w14:paraId="115BF6AF">
            <w:pPr>
              <w:spacing w:line="273" w:lineRule="auto"/>
              <w:rPr>
                <w:rFonts w:ascii="Arial"/>
                <w:sz w:val="21"/>
              </w:rPr>
            </w:pPr>
          </w:p>
          <w:p w14:paraId="015001B7">
            <w:pPr>
              <w:pStyle w:val="26"/>
              <w:spacing w:before="58" w:line="231" w:lineRule="auto"/>
              <w:ind w:left="38" w:right="155"/>
            </w:pPr>
            <w:r>
              <w:t>铅（以Pb计）、镉（以Cd计）、总砷（以As计）、总汞（以 Hg 计）、</w:t>
            </w:r>
            <w:r>
              <w:rPr>
                <w:spacing w:val="-1"/>
              </w:rPr>
              <w:t>铬（以Cr计）、</w:t>
            </w:r>
            <w:r>
              <w:t>甲胺磷、对硫磷、甲基对硫磷、久效磷、治螟磷、三氯杀螨醇、甲拌磷</w:t>
            </w:r>
            <w:r>
              <w:rPr>
                <w:spacing w:val="-1"/>
              </w:rPr>
              <w:t>、甲基异柳磷、</w:t>
            </w:r>
            <w:r>
              <w:t>水胺硫磷、氧乐果、灭线磷、硫环磷、氯唑磷、乙酰甲胺磷、乐果、</w:t>
            </w:r>
            <w:r>
              <w:rPr>
                <w:spacing w:val="-1"/>
              </w:rPr>
              <w:t>苯醚甲环唑、毒死</w:t>
            </w:r>
            <w:r>
              <w:t>蜱、二甲戊灵、氟胺氰菊酯、甲氰菊酯、氯氟氰菊酯和高效氯氟氰菊</w:t>
            </w:r>
            <w:r>
              <w:rPr>
                <w:spacing w:val="-1"/>
              </w:rPr>
              <w:t>酯、氯菊酯、氯氰</w:t>
            </w:r>
            <w:r>
              <w:t>菊酯和高效氯氰菊酯、马拉硫磷、戊唑醇、溴氰菊酯、倍硫磷、腈菌</w:t>
            </w:r>
            <w:r>
              <w:rPr>
                <w:spacing w:val="-1"/>
              </w:rPr>
              <w:t>唑、敌敌畏、杀螟</w:t>
            </w:r>
            <w:r>
              <w:t>硫磷、杀扑磷、三唑磷、噻虫胺、克百威、吡唑醚菌酯、噻虫嗪、辛</w:t>
            </w:r>
            <w:r>
              <w:rPr>
                <w:spacing w:val="-1"/>
              </w:rPr>
              <w:t>硫磷、啶虫脒、氟</w:t>
            </w:r>
            <w:r>
              <w:t>氯氰菊酯和高效氟氯氰菊酯、阿维菌素、吡虫啉、涕灭威、灭多威、甲</w:t>
            </w:r>
            <w:r>
              <w:rPr>
                <w:spacing w:val="-1"/>
              </w:rPr>
              <w:t>萘威、氟虫腈、</w:t>
            </w:r>
            <w:r>
              <w:t>地虫硫磷、硫线磷、内吸磷、甲基硫环磷、哒螨灵、伏杀硫磷、二嗪磷、</w:t>
            </w:r>
            <w:r>
              <w:rPr>
                <w:spacing w:val="-1"/>
              </w:rPr>
              <w:t>氰戊菊酯和S-</w:t>
            </w:r>
            <w:r>
              <w:t>氰戊菊酯、霜霉威和霜霉威盐酸盐、甲氨基阿维菌素苯甲酸盐、亚胺硫</w:t>
            </w:r>
            <w:r>
              <w:rPr>
                <w:spacing w:val="-1"/>
              </w:rPr>
              <w:t>磷、噁唑菌酮、</w:t>
            </w:r>
            <w:r>
              <w:t>唑虫酰胺、炔螨特、丙溴磷、呋虫胺、双炔酰菌胺、螺虫乙酯、氯虫</w:t>
            </w:r>
            <w:r>
              <w:rPr>
                <w:spacing w:val="-1"/>
              </w:rPr>
              <w:t>苯甲酰胺、氟吡菌胺、氟啶虫胺腈、氰霜唑</w:t>
            </w:r>
          </w:p>
        </w:tc>
        <w:tc>
          <w:tcPr>
            <w:tcW w:w="1451" w:type="dxa"/>
            <w:gridSpan w:val="2"/>
            <w:vAlign w:val="top"/>
          </w:tcPr>
          <w:p w14:paraId="08F42E91">
            <w:pPr>
              <w:spacing w:line="314" w:lineRule="auto"/>
              <w:rPr>
                <w:rFonts w:ascii="Arial"/>
                <w:sz w:val="21"/>
              </w:rPr>
            </w:pPr>
          </w:p>
          <w:p w14:paraId="3C1FBB60">
            <w:pPr>
              <w:spacing w:line="315" w:lineRule="auto"/>
              <w:rPr>
                <w:rFonts w:ascii="Arial"/>
                <w:sz w:val="21"/>
              </w:rPr>
            </w:pPr>
          </w:p>
          <w:p w14:paraId="065B6D6F">
            <w:pPr>
              <w:pStyle w:val="26"/>
              <w:spacing w:before="58" w:line="219" w:lineRule="auto"/>
            </w:pPr>
            <w:r>
              <w:rPr>
                <w:spacing w:val="-1"/>
              </w:rPr>
              <w:t>农药残留采用高通量方法，例如GB</w:t>
            </w:r>
          </w:p>
          <w:p w14:paraId="3ADED8CB">
            <w:pPr>
              <w:pStyle w:val="26"/>
              <w:spacing w:before="10" w:line="232" w:lineRule="auto"/>
              <w:ind w:left="120"/>
            </w:pPr>
            <w:r>
              <w:t>23200.121-2026、GB</w:t>
            </w:r>
          </w:p>
          <w:p w14:paraId="017BAFAC">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5EFA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18" w:hRule="atLeast"/>
        </w:trPr>
        <w:tc>
          <w:tcPr>
            <w:tcW w:w="520" w:type="dxa"/>
            <w:vMerge w:val="restart"/>
            <w:tcBorders>
              <w:bottom w:val="nil"/>
            </w:tcBorders>
            <w:vAlign w:val="top"/>
          </w:tcPr>
          <w:p w14:paraId="2FE73655">
            <w:pPr>
              <w:spacing w:line="249" w:lineRule="auto"/>
              <w:rPr>
                <w:rFonts w:ascii="Arial"/>
                <w:sz w:val="21"/>
              </w:rPr>
            </w:pPr>
          </w:p>
          <w:p w14:paraId="7D67700E">
            <w:pPr>
              <w:spacing w:line="249" w:lineRule="auto"/>
              <w:rPr>
                <w:rFonts w:ascii="Arial"/>
                <w:sz w:val="21"/>
              </w:rPr>
            </w:pPr>
          </w:p>
          <w:p w14:paraId="5D8C9174">
            <w:pPr>
              <w:spacing w:line="249" w:lineRule="auto"/>
              <w:rPr>
                <w:rFonts w:ascii="Arial"/>
                <w:sz w:val="21"/>
              </w:rPr>
            </w:pPr>
          </w:p>
          <w:p w14:paraId="5139C822">
            <w:pPr>
              <w:spacing w:line="250" w:lineRule="auto"/>
              <w:rPr>
                <w:rFonts w:ascii="Arial"/>
                <w:sz w:val="21"/>
              </w:rPr>
            </w:pPr>
          </w:p>
          <w:p w14:paraId="0732BB14">
            <w:pPr>
              <w:spacing w:line="250" w:lineRule="auto"/>
              <w:rPr>
                <w:rFonts w:ascii="Arial"/>
                <w:sz w:val="21"/>
              </w:rPr>
            </w:pPr>
          </w:p>
          <w:p w14:paraId="58B73611">
            <w:pPr>
              <w:spacing w:line="250" w:lineRule="auto"/>
              <w:rPr>
                <w:rFonts w:ascii="Arial"/>
                <w:sz w:val="21"/>
              </w:rPr>
            </w:pPr>
          </w:p>
          <w:p w14:paraId="7656CE2D">
            <w:pPr>
              <w:spacing w:line="250" w:lineRule="auto"/>
              <w:rPr>
                <w:rFonts w:ascii="Arial"/>
                <w:sz w:val="21"/>
              </w:rPr>
            </w:pPr>
          </w:p>
          <w:p w14:paraId="4D919F67">
            <w:pPr>
              <w:spacing w:line="250" w:lineRule="auto"/>
              <w:rPr>
                <w:rFonts w:ascii="Arial"/>
                <w:sz w:val="21"/>
              </w:rPr>
            </w:pPr>
          </w:p>
          <w:p w14:paraId="44395B38">
            <w:pPr>
              <w:spacing w:line="250" w:lineRule="auto"/>
              <w:rPr>
                <w:rFonts w:ascii="Arial"/>
                <w:sz w:val="21"/>
              </w:rPr>
            </w:pPr>
          </w:p>
          <w:p w14:paraId="0EDB9A07">
            <w:pPr>
              <w:spacing w:line="250" w:lineRule="auto"/>
              <w:rPr>
                <w:rFonts w:ascii="Arial"/>
                <w:sz w:val="21"/>
              </w:rPr>
            </w:pPr>
          </w:p>
          <w:p w14:paraId="3C4E099F">
            <w:pPr>
              <w:spacing w:line="250" w:lineRule="auto"/>
              <w:rPr>
                <w:rFonts w:ascii="Arial"/>
                <w:sz w:val="21"/>
              </w:rPr>
            </w:pPr>
          </w:p>
          <w:p w14:paraId="671290E9">
            <w:pPr>
              <w:spacing w:line="250" w:lineRule="auto"/>
              <w:rPr>
                <w:rFonts w:ascii="Arial"/>
                <w:sz w:val="21"/>
              </w:rPr>
            </w:pPr>
          </w:p>
          <w:p w14:paraId="7F0599F9">
            <w:pPr>
              <w:spacing w:line="250" w:lineRule="auto"/>
              <w:rPr>
                <w:rFonts w:ascii="Arial"/>
                <w:sz w:val="21"/>
              </w:rPr>
            </w:pPr>
          </w:p>
          <w:p w14:paraId="3EAC7CDB">
            <w:pPr>
              <w:spacing w:line="250" w:lineRule="auto"/>
              <w:rPr>
                <w:rFonts w:ascii="Arial"/>
                <w:sz w:val="21"/>
              </w:rPr>
            </w:pPr>
          </w:p>
          <w:p w14:paraId="780EE575">
            <w:pPr>
              <w:spacing w:line="250" w:lineRule="auto"/>
              <w:rPr>
                <w:rFonts w:ascii="Arial"/>
                <w:sz w:val="21"/>
              </w:rPr>
            </w:pPr>
          </w:p>
          <w:p w14:paraId="0B1BCBDF">
            <w:pPr>
              <w:spacing w:line="250" w:lineRule="auto"/>
              <w:rPr>
                <w:rFonts w:ascii="Arial"/>
                <w:sz w:val="21"/>
              </w:rPr>
            </w:pPr>
          </w:p>
          <w:p w14:paraId="3833DB02">
            <w:pPr>
              <w:spacing w:line="250" w:lineRule="auto"/>
              <w:rPr>
                <w:rFonts w:ascii="Arial"/>
                <w:sz w:val="21"/>
              </w:rPr>
            </w:pPr>
          </w:p>
          <w:p w14:paraId="220C4A71">
            <w:pPr>
              <w:spacing w:line="250" w:lineRule="auto"/>
              <w:rPr>
                <w:rFonts w:ascii="Arial"/>
                <w:sz w:val="21"/>
              </w:rPr>
            </w:pPr>
          </w:p>
          <w:p w14:paraId="7FE19B44">
            <w:pPr>
              <w:spacing w:line="250" w:lineRule="auto"/>
              <w:rPr>
                <w:rFonts w:ascii="Arial"/>
                <w:sz w:val="21"/>
              </w:rPr>
            </w:pPr>
          </w:p>
          <w:p w14:paraId="1A9C1C1E">
            <w:pPr>
              <w:pStyle w:val="26"/>
              <w:spacing w:before="58"/>
              <w:ind w:left="220"/>
            </w:pPr>
            <w:r>
              <w:t>8</w:t>
            </w:r>
          </w:p>
        </w:tc>
        <w:tc>
          <w:tcPr>
            <w:tcW w:w="1304" w:type="dxa"/>
            <w:gridSpan w:val="2"/>
            <w:vMerge w:val="restart"/>
            <w:tcBorders>
              <w:bottom w:val="nil"/>
            </w:tcBorders>
            <w:vAlign w:val="top"/>
          </w:tcPr>
          <w:p w14:paraId="798E8B0C">
            <w:pPr>
              <w:spacing w:line="251" w:lineRule="auto"/>
              <w:rPr>
                <w:rFonts w:ascii="Arial"/>
                <w:sz w:val="21"/>
              </w:rPr>
            </w:pPr>
          </w:p>
          <w:p w14:paraId="28D9AEC0">
            <w:pPr>
              <w:spacing w:line="251" w:lineRule="auto"/>
              <w:rPr>
                <w:rFonts w:ascii="Arial"/>
                <w:sz w:val="21"/>
              </w:rPr>
            </w:pPr>
          </w:p>
          <w:p w14:paraId="71815B66">
            <w:pPr>
              <w:spacing w:line="251" w:lineRule="auto"/>
              <w:rPr>
                <w:rFonts w:ascii="Arial"/>
                <w:sz w:val="21"/>
              </w:rPr>
            </w:pPr>
          </w:p>
          <w:p w14:paraId="7110803B">
            <w:pPr>
              <w:spacing w:line="251" w:lineRule="auto"/>
              <w:rPr>
                <w:rFonts w:ascii="Arial"/>
                <w:sz w:val="21"/>
              </w:rPr>
            </w:pPr>
          </w:p>
          <w:p w14:paraId="4BAB110E">
            <w:pPr>
              <w:spacing w:line="251" w:lineRule="auto"/>
              <w:rPr>
                <w:rFonts w:ascii="Arial"/>
                <w:sz w:val="21"/>
              </w:rPr>
            </w:pPr>
          </w:p>
          <w:p w14:paraId="050FBF78">
            <w:pPr>
              <w:spacing w:line="251" w:lineRule="auto"/>
              <w:rPr>
                <w:rFonts w:ascii="Arial"/>
                <w:sz w:val="21"/>
              </w:rPr>
            </w:pPr>
          </w:p>
          <w:p w14:paraId="37F5C8AB">
            <w:pPr>
              <w:spacing w:line="251" w:lineRule="auto"/>
              <w:rPr>
                <w:rFonts w:ascii="Arial"/>
                <w:sz w:val="21"/>
              </w:rPr>
            </w:pPr>
          </w:p>
          <w:p w14:paraId="54A60DA4">
            <w:pPr>
              <w:spacing w:line="251" w:lineRule="auto"/>
              <w:rPr>
                <w:rFonts w:ascii="Arial"/>
                <w:sz w:val="21"/>
              </w:rPr>
            </w:pPr>
          </w:p>
          <w:p w14:paraId="0F2E726B">
            <w:pPr>
              <w:spacing w:line="251" w:lineRule="auto"/>
              <w:rPr>
                <w:rFonts w:ascii="Arial"/>
                <w:sz w:val="21"/>
              </w:rPr>
            </w:pPr>
          </w:p>
          <w:p w14:paraId="1F144E5C">
            <w:pPr>
              <w:spacing w:line="251" w:lineRule="auto"/>
              <w:rPr>
                <w:rFonts w:ascii="Arial"/>
                <w:sz w:val="21"/>
              </w:rPr>
            </w:pPr>
          </w:p>
          <w:p w14:paraId="555E74B5">
            <w:pPr>
              <w:spacing w:line="251" w:lineRule="auto"/>
              <w:rPr>
                <w:rFonts w:ascii="Arial"/>
                <w:sz w:val="21"/>
              </w:rPr>
            </w:pPr>
          </w:p>
          <w:p w14:paraId="50935F17">
            <w:pPr>
              <w:spacing w:line="251" w:lineRule="auto"/>
              <w:rPr>
                <w:rFonts w:ascii="Arial"/>
                <w:sz w:val="21"/>
              </w:rPr>
            </w:pPr>
          </w:p>
          <w:p w14:paraId="5C47081C">
            <w:pPr>
              <w:spacing w:line="251" w:lineRule="auto"/>
              <w:rPr>
                <w:rFonts w:ascii="Arial"/>
                <w:sz w:val="21"/>
              </w:rPr>
            </w:pPr>
          </w:p>
          <w:p w14:paraId="0418B182">
            <w:pPr>
              <w:spacing w:line="252" w:lineRule="auto"/>
              <w:rPr>
                <w:rFonts w:ascii="Arial"/>
                <w:sz w:val="21"/>
              </w:rPr>
            </w:pPr>
          </w:p>
          <w:p w14:paraId="1402F9B8">
            <w:pPr>
              <w:spacing w:line="252" w:lineRule="auto"/>
              <w:rPr>
                <w:rFonts w:ascii="Arial"/>
                <w:sz w:val="21"/>
              </w:rPr>
            </w:pPr>
          </w:p>
          <w:p w14:paraId="1B25D3C9">
            <w:pPr>
              <w:spacing w:line="252" w:lineRule="auto"/>
              <w:rPr>
                <w:rFonts w:ascii="Arial"/>
                <w:sz w:val="21"/>
              </w:rPr>
            </w:pPr>
          </w:p>
          <w:p w14:paraId="53BA27CF">
            <w:pPr>
              <w:spacing w:line="252" w:lineRule="auto"/>
              <w:rPr>
                <w:rFonts w:ascii="Arial"/>
                <w:sz w:val="21"/>
              </w:rPr>
            </w:pPr>
          </w:p>
          <w:p w14:paraId="5DD0F7B5">
            <w:pPr>
              <w:spacing w:line="252" w:lineRule="auto"/>
              <w:rPr>
                <w:rFonts w:ascii="Arial"/>
                <w:sz w:val="21"/>
              </w:rPr>
            </w:pPr>
          </w:p>
          <w:p w14:paraId="23328A0B">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435170EF">
            <w:pPr>
              <w:spacing w:line="278" w:lineRule="auto"/>
              <w:rPr>
                <w:rFonts w:ascii="Arial"/>
                <w:sz w:val="21"/>
              </w:rPr>
            </w:pPr>
          </w:p>
          <w:p w14:paraId="1530C108">
            <w:pPr>
              <w:spacing w:line="278" w:lineRule="auto"/>
              <w:rPr>
                <w:rFonts w:ascii="Arial"/>
                <w:sz w:val="21"/>
              </w:rPr>
            </w:pPr>
          </w:p>
          <w:p w14:paraId="24E68187">
            <w:pPr>
              <w:spacing w:line="279" w:lineRule="auto"/>
              <w:rPr>
                <w:rFonts w:ascii="Arial"/>
                <w:sz w:val="21"/>
              </w:rPr>
            </w:pPr>
          </w:p>
          <w:p w14:paraId="52E5301E">
            <w:pPr>
              <w:spacing w:line="279" w:lineRule="auto"/>
              <w:rPr>
                <w:rFonts w:ascii="Arial"/>
                <w:sz w:val="21"/>
              </w:rPr>
            </w:pPr>
          </w:p>
          <w:p w14:paraId="4A83C2C4">
            <w:pPr>
              <w:pStyle w:val="26"/>
              <w:spacing w:before="59" w:line="220" w:lineRule="auto"/>
              <w:ind w:left="305"/>
            </w:pPr>
            <w:r>
              <w:rPr>
                <w:spacing w:val="-6"/>
              </w:rPr>
              <w:t>蔬菜</w:t>
            </w:r>
          </w:p>
        </w:tc>
        <w:tc>
          <w:tcPr>
            <w:tcW w:w="945" w:type="dxa"/>
            <w:gridSpan w:val="2"/>
            <w:vAlign w:val="top"/>
          </w:tcPr>
          <w:p w14:paraId="4AB5CD50">
            <w:pPr>
              <w:spacing w:line="278" w:lineRule="auto"/>
              <w:rPr>
                <w:rFonts w:ascii="Arial"/>
                <w:sz w:val="21"/>
              </w:rPr>
            </w:pPr>
          </w:p>
          <w:p w14:paraId="796B5233">
            <w:pPr>
              <w:spacing w:line="278" w:lineRule="auto"/>
              <w:rPr>
                <w:rFonts w:ascii="Arial"/>
                <w:sz w:val="21"/>
              </w:rPr>
            </w:pPr>
          </w:p>
          <w:p w14:paraId="3B0BDE93">
            <w:pPr>
              <w:spacing w:line="279" w:lineRule="auto"/>
              <w:rPr>
                <w:rFonts w:ascii="Arial"/>
                <w:sz w:val="21"/>
              </w:rPr>
            </w:pPr>
          </w:p>
          <w:p w14:paraId="13649483">
            <w:pPr>
              <w:spacing w:line="279" w:lineRule="auto"/>
              <w:rPr>
                <w:rFonts w:ascii="Arial"/>
                <w:sz w:val="21"/>
              </w:rPr>
            </w:pPr>
          </w:p>
          <w:p w14:paraId="418A14A7">
            <w:pPr>
              <w:pStyle w:val="26"/>
              <w:spacing w:before="59" w:line="220" w:lineRule="auto"/>
              <w:ind w:left="301"/>
            </w:pPr>
            <w:r>
              <w:rPr>
                <w:spacing w:val="-6"/>
              </w:rPr>
              <w:t>蔬菜</w:t>
            </w:r>
          </w:p>
        </w:tc>
        <w:tc>
          <w:tcPr>
            <w:tcW w:w="1153" w:type="dxa"/>
            <w:gridSpan w:val="2"/>
            <w:vAlign w:val="top"/>
          </w:tcPr>
          <w:p w14:paraId="4313FB59">
            <w:pPr>
              <w:spacing w:line="278" w:lineRule="auto"/>
              <w:rPr>
                <w:rFonts w:ascii="Arial"/>
                <w:sz w:val="21"/>
              </w:rPr>
            </w:pPr>
          </w:p>
          <w:p w14:paraId="112B64E8">
            <w:pPr>
              <w:spacing w:line="278" w:lineRule="auto"/>
              <w:rPr>
                <w:rFonts w:ascii="Arial"/>
                <w:sz w:val="21"/>
              </w:rPr>
            </w:pPr>
          </w:p>
          <w:p w14:paraId="62F302F8">
            <w:pPr>
              <w:spacing w:line="279" w:lineRule="auto"/>
              <w:rPr>
                <w:rFonts w:ascii="Arial"/>
                <w:sz w:val="21"/>
              </w:rPr>
            </w:pPr>
          </w:p>
          <w:p w14:paraId="0EAE4239">
            <w:pPr>
              <w:spacing w:line="279" w:lineRule="auto"/>
              <w:rPr>
                <w:rFonts w:ascii="Arial"/>
                <w:sz w:val="21"/>
              </w:rPr>
            </w:pPr>
          </w:p>
          <w:p w14:paraId="02102CE3">
            <w:pPr>
              <w:pStyle w:val="26"/>
              <w:spacing w:before="59" w:line="220" w:lineRule="auto"/>
              <w:ind w:left="143"/>
            </w:pPr>
            <w:r>
              <w:rPr>
                <w:spacing w:val="-4"/>
              </w:rPr>
              <w:t>叶菜类蔬菜</w:t>
            </w:r>
          </w:p>
        </w:tc>
        <w:tc>
          <w:tcPr>
            <w:tcW w:w="1170" w:type="dxa"/>
            <w:gridSpan w:val="2"/>
            <w:vAlign w:val="top"/>
          </w:tcPr>
          <w:p w14:paraId="4C1168EA">
            <w:pPr>
              <w:spacing w:line="278" w:lineRule="auto"/>
              <w:rPr>
                <w:rFonts w:ascii="Arial"/>
                <w:sz w:val="21"/>
              </w:rPr>
            </w:pPr>
          </w:p>
          <w:p w14:paraId="39620865">
            <w:pPr>
              <w:spacing w:line="278" w:lineRule="auto"/>
              <w:rPr>
                <w:rFonts w:ascii="Arial"/>
                <w:sz w:val="21"/>
              </w:rPr>
            </w:pPr>
          </w:p>
          <w:p w14:paraId="3E91CA83">
            <w:pPr>
              <w:spacing w:line="279" w:lineRule="auto"/>
              <w:rPr>
                <w:rFonts w:ascii="Arial"/>
                <w:sz w:val="21"/>
              </w:rPr>
            </w:pPr>
          </w:p>
          <w:p w14:paraId="783B07E4">
            <w:pPr>
              <w:spacing w:line="279" w:lineRule="auto"/>
              <w:rPr>
                <w:rFonts w:ascii="Arial"/>
                <w:sz w:val="21"/>
              </w:rPr>
            </w:pPr>
          </w:p>
          <w:p w14:paraId="63DB8498">
            <w:pPr>
              <w:pStyle w:val="26"/>
              <w:spacing w:before="59" w:line="220" w:lineRule="auto"/>
              <w:ind w:left="241"/>
            </w:pPr>
            <w:r>
              <w:rPr>
                <w:spacing w:val="-5"/>
              </w:rPr>
              <w:t>叶用莴苣</w:t>
            </w:r>
          </w:p>
        </w:tc>
        <w:tc>
          <w:tcPr>
            <w:tcW w:w="7044" w:type="dxa"/>
            <w:gridSpan w:val="2"/>
            <w:vAlign w:val="top"/>
          </w:tcPr>
          <w:p w14:paraId="66893FF7">
            <w:pPr>
              <w:pStyle w:val="26"/>
              <w:spacing w:before="167"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、毒死蜱、二甲戊灵、甲氰菊酯、氯氟氰菊酯和高效氯氟氰菊酯、氯</w:t>
            </w:r>
            <w:r>
              <w:rPr>
                <w:spacing w:val="-1"/>
              </w:rPr>
              <w:t>菊酯、氯氰菊酯和</w:t>
            </w:r>
            <w:r>
              <w:t>高效氯氰菊酯、马拉硫磷、溴氰菊酯、倍硫磷、腈菌唑、敌敌畏、杀螟硫</w:t>
            </w:r>
            <w:r>
              <w:rPr>
                <w:spacing w:val="-1"/>
              </w:rPr>
              <w:t>磷、杀扑磷、</w:t>
            </w:r>
            <w:r>
              <w:t>三唑磷、噻虫胺、克百威、吡唑醚菌酯、噻虫嗪、辛硫磷、啶虫脒、</w:t>
            </w:r>
            <w:r>
              <w:rPr>
                <w:spacing w:val="-1"/>
              </w:rPr>
              <w:t>阿维菌素、吡虫啉</w:t>
            </w:r>
            <w:r>
              <w:t xml:space="preserve"> 、涕灭威、灭多威、甲萘威、氟虫腈、地虫硫磷、硫线磷、内吸磷、</w:t>
            </w:r>
            <w:r>
              <w:rPr>
                <w:spacing w:val="-1"/>
              </w:rPr>
              <w:t>甲基硫环磷、腐霉</w:t>
            </w:r>
            <w:r>
              <w:t>利、嘧菌环胺、伏杀硫磷、二嗪磷、氰戊菊酯和S-氰戊菊酯、甲氨基阿维</w:t>
            </w:r>
            <w:r>
              <w:rPr>
                <w:spacing w:val="-1"/>
              </w:rPr>
              <w:t>菌素苯甲酸盐</w:t>
            </w:r>
            <w:r>
              <w:t xml:space="preserve"> 、异菌脲、咯菌腈、炔螨特、甲基立枯磷、呋虫胺、啶酰菌胺、双炔</w:t>
            </w:r>
            <w:r>
              <w:rPr>
                <w:spacing w:val="-1"/>
              </w:rPr>
              <w:t>酰菌胺、氟吡菌酰</w:t>
            </w:r>
            <w:r>
              <w:t>胺、螺虫乙酯、氯虫苯甲酰胺、嘧菌酯、氟吡菌胺、氟啶虫酰胺、氟</w:t>
            </w:r>
            <w:r>
              <w:rPr>
                <w:spacing w:val="-1"/>
              </w:rPr>
              <w:t>啶虫胺腈、氰霜唑</w:t>
            </w:r>
          </w:p>
        </w:tc>
        <w:tc>
          <w:tcPr>
            <w:tcW w:w="1451" w:type="dxa"/>
            <w:gridSpan w:val="2"/>
            <w:vAlign w:val="top"/>
          </w:tcPr>
          <w:p w14:paraId="0ADC90B8">
            <w:pPr>
              <w:spacing w:line="277" w:lineRule="auto"/>
              <w:rPr>
                <w:rFonts w:ascii="Arial"/>
                <w:sz w:val="21"/>
              </w:rPr>
            </w:pPr>
          </w:p>
          <w:p w14:paraId="19365B30">
            <w:pPr>
              <w:pStyle w:val="26"/>
              <w:spacing w:before="58" w:line="220" w:lineRule="auto"/>
            </w:pPr>
            <w:r>
              <w:rPr>
                <w:spacing w:val="-2"/>
              </w:rPr>
              <w:t>又称生菜。</w:t>
            </w:r>
          </w:p>
          <w:p w14:paraId="6D2C8A10">
            <w:pPr>
              <w:pStyle w:val="26"/>
              <w:spacing w:before="11" w:line="219" w:lineRule="auto"/>
              <w:ind w:left="128"/>
            </w:pPr>
            <w:r>
              <w:rPr>
                <w:spacing w:val="-1"/>
              </w:rPr>
              <w:t>农药残留采用高通量方法，例如GB</w:t>
            </w:r>
          </w:p>
          <w:p w14:paraId="7F600A09">
            <w:pPr>
              <w:pStyle w:val="26"/>
              <w:spacing w:before="10" w:line="229" w:lineRule="auto"/>
              <w:ind w:left="120"/>
            </w:pPr>
            <w:r>
              <w:t>23200.121-2026、GB</w:t>
            </w:r>
          </w:p>
          <w:p w14:paraId="6C8C4A86">
            <w:pPr>
              <w:pStyle w:val="26"/>
              <w:spacing w:before="2" w:line="233" w:lineRule="auto"/>
              <w:ind w:left="73" w:right="76" w:firstLine="138"/>
            </w:pPr>
            <w:r>
              <w:rPr>
                <w:spacing w:val="1"/>
              </w:rPr>
              <w:t>23200.113-2026、</w:t>
            </w:r>
            <w:r>
              <w:rPr>
                <w:spacing w:val="4"/>
              </w:rPr>
              <w:t xml:space="preserve"> </w:t>
            </w:r>
            <w:r>
              <w:rPr>
                <w:spacing w:val="-2"/>
              </w:rPr>
              <w:t>GB/T 20769-2008等。</w:t>
            </w:r>
          </w:p>
        </w:tc>
      </w:tr>
      <w:tr w14:paraId="6F86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89" w:hRule="atLeast"/>
        </w:trPr>
        <w:tc>
          <w:tcPr>
            <w:tcW w:w="520" w:type="dxa"/>
            <w:vMerge w:val="continue"/>
            <w:tcBorders>
              <w:top w:val="nil"/>
              <w:bottom w:val="nil"/>
            </w:tcBorders>
            <w:vAlign w:val="top"/>
          </w:tcPr>
          <w:p w14:paraId="3F0CB23E">
            <w:pPr>
              <w:rPr>
                <w:rFonts w:ascii="Arial"/>
                <w:sz w:val="21"/>
              </w:rPr>
            </w:pPr>
          </w:p>
        </w:tc>
        <w:tc>
          <w:tcPr>
            <w:tcW w:w="1304" w:type="dxa"/>
            <w:gridSpan w:val="2"/>
            <w:vMerge w:val="continue"/>
            <w:tcBorders>
              <w:top w:val="nil"/>
              <w:bottom w:val="nil"/>
            </w:tcBorders>
            <w:vAlign w:val="top"/>
          </w:tcPr>
          <w:p w14:paraId="75BEC8CC">
            <w:pPr>
              <w:rPr>
                <w:rFonts w:ascii="Arial"/>
                <w:sz w:val="21"/>
              </w:rPr>
            </w:pPr>
          </w:p>
        </w:tc>
        <w:tc>
          <w:tcPr>
            <w:tcW w:w="959" w:type="dxa"/>
            <w:gridSpan w:val="2"/>
            <w:vAlign w:val="top"/>
          </w:tcPr>
          <w:p w14:paraId="093D2677">
            <w:pPr>
              <w:spacing w:line="274" w:lineRule="auto"/>
              <w:rPr>
                <w:rFonts w:ascii="Arial"/>
                <w:sz w:val="21"/>
              </w:rPr>
            </w:pPr>
          </w:p>
          <w:p w14:paraId="5252E16A">
            <w:pPr>
              <w:spacing w:line="274" w:lineRule="auto"/>
              <w:rPr>
                <w:rFonts w:ascii="Arial"/>
                <w:sz w:val="21"/>
              </w:rPr>
            </w:pPr>
          </w:p>
          <w:p w14:paraId="42540733">
            <w:pPr>
              <w:spacing w:line="274" w:lineRule="auto"/>
              <w:rPr>
                <w:rFonts w:ascii="Arial"/>
                <w:sz w:val="21"/>
              </w:rPr>
            </w:pPr>
          </w:p>
          <w:p w14:paraId="50B78B7B">
            <w:pPr>
              <w:spacing w:line="274" w:lineRule="auto"/>
              <w:rPr>
                <w:rFonts w:ascii="Arial"/>
                <w:sz w:val="21"/>
              </w:rPr>
            </w:pPr>
          </w:p>
          <w:p w14:paraId="0EE86553">
            <w:pPr>
              <w:pStyle w:val="26"/>
              <w:spacing w:before="59" w:line="220" w:lineRule="auto"/>
              <w:ind w:left="305"/>
            </w:pPr>
            <w:r>
              <w:rPr>
                <w:spacing w:val="-6"/>
              </w:rPr>
              <w:t>蔬菜</w:t>
            </w:r>
          </w:p>
        </w:tc>
        <w:tc>
          <w:tcPr>
            <w:tcW w:w="945" w:type="dxa"/>
            <w:gridSpan w:val="2"/>
            <w:vAlign w:val="top"/>
          </w:tcPr>
          <w:p w14:paraId="47C6FCF3">
            <w:pPr>
              <w:spacing w:line="274" w:lineRule="auto"/>
              <w:rPr>
                <w:rFonts w:ascii="Arial"/>
                <w:sz w:val="21"/>
              </w:rPr>
            </w:pPr>
          </w:p>
          <w:p w14:paraId="695FC004">
            <w:pPr>
              <w:spacing w:line="274" w:lineRule="auto"/>
              <w:rPr>
                <w:rFonts w:ascii="Arial"/>
                <w:sz w:val="21"/>
              </w:rPr>
            </w:pPr>
          </w:p>
          <w:p w14:paraId="03DA6DBA">
            <w:pPr>
              <w:spacing w:line="274" w:lineRule="auto"/>
              <w:rPr>
                <w:rFonts w:ascii="Arial"/>
                <w:sz w:val="21"/>
              </w:rPr>
            </w:pPr>
          </w:p>
          <w:p w14:paraId="5AEE9F1D">
            <w:pPr>
              <w:spacing w:line="274" w:lineRule="auto"/>
              <w:rPr>
                <w:rFonts w:ascii="Arial"/>
                <w:sz w:val="21"/>
              </w:rPr>
            </w:pPr>
          </w:p>
          <w:p w14:paraId="74D81E8C">
            <w:pPr>
              <w:pStyle w:val="26"/>
              <w:spacing w:before="59" w:line="220" w:lineRule="auto"/>
              <w:ind w:left="301"/>
            </w:pPr>
            <w:r>
              <w:rPr>
                <w:spacing w:val="-6"/>
              </w:rPr>
              <w:t>蔬菜</w:t>
            </w:r>
          </w:p>
        </w:tc>
        <w:tc>
          <w:tcPr>
            <w:tcW w:w="1153" w:type="dxa"/>
            <w:gridSpan w:val="2"/>
            <w:vAlign w:val="top"/>
          </w:tcPr>
          <w:p w14:paraId="47CF093E">
            <w:pPr>
              <w:spacing w:line="274" w:lineRule="auto"/>
              <w:rPr>
                <w:rFonts w:ascii="Arial"/>
                <w:sz w:val="21"/>
              </w:rPr>
            </w:pPr>
          </w:p>
          <w:p w14:paraId="255E6DD0">
            <w:pPr>
              <w:spacing w:line="274" w:lineRule="auto"/>
              <w:rPr>
                <w:rFonts w:ascii="Arial"/>
                <w:sz w:val="21"/>
              </w:rPr>
            </w:pPr>
          </w:p>
          <w:p w14:paraId="3031B9A7">
            <w:pPr>
              <w:spacing w:line="274" w:lineRule="auto"/>
              <w:rPr>
                <w:rFonts w:ascii="Arial"/>
                <w:sz w:val="21"/>
              </w:rPr>
            </w:pPr>
          </w:p>
          <w:p w14:paraId="7C156C33">
            <w:pPr>
              <w:spacing w:line="274" w:lineRule="auto"/>
              <w:rPr>
                <w:rFonts w:ascii="Arial"/>
                <w:sz w:val="21"/>
              </w:rPr>
            </w:pPr>
          </w:p>
          <w:p w14:paraId="6FDD6CCD">
            <w:pPr>
              <w:pStyle w:val="26"/>
              <w:spacing w:before="59" w:line="220" w:lineRule="auto"/>
              <w:ind w:left="143"/>
            </w:pPr>
            <w:r>
              <w:rPr>
                <w:spacing w:val="-4"/>
              </w:rPr>
              <w:t>叶菜类蔬菜</w:t>
            </w:r>
          </w:p>
        </w:tc>
        <w:tc>
          <w:tcPr>
            <w:tcW w:w="1170" w:type="dxa"/>
            <w:gridSpan w:val="2"/>
            <w:vAlign w:val="top"/>
          </w:tcPr>
          <w:p w14:paraId="5F249694">
            <w:pPr>
              <w:spacing w:line="274" w:lineRule="auto"/>
              <w:rPr>
                <w:rFonts w:ascii="Arial"/>
                <w:sz w:val="21"/>
              </w:rPr>
            </w:pPr>
          </w:p>
          <w:p w14:paraId="007A7BC1">
            <w:pPr>
              <w:spacing w:line="274" w:lineRule="auto"/>
              <w:rPr>
                <w:rFonts w:ascii="Arial"/>
                <w:sz w:val="21"/>
              </w:rPr>
            </w:pPr>
          </w:p>
          <w:p w14:paraId="717BB5F4">
            <w:pPr>
              <w:spacing w:line="274" w:lineRule="auto"/>
              <w:rPr>
                <w:rFonts w:ascii="Arial"/>
                <w:sz w:val="21"/>
              </w:rPr>
            </w:pPr>
          </w:p>
          <w:p w14:paraId="420AEC66">
            <w:pPr>
              <w:spacing w:line="274" w:lineRule="auto"/>
              <w:rPr>
                <w:rFonts w:ascii="Arial"/>
                <w:sz w:val="21"/>
              </w:rPr>
            </w:pPr>
          </w:p>
          <w:p w14:paraId="4C1CA846">
            <w:pPr>
              <w:pStyle w:val="26"/>
              <w:spacing w:before="59" w:line="220" w:lineRule="auto"/>
              <w:ind w:left="142"/>
            </w:pPr>
            <w:r>
              <w:rPr>
                <w:spacing w:val="-2"/>
              </w:rPr>
              <w:t>茎用莴苣叶</w:t>
            </w:r>
          </w:p>
        </w:tc>
        <w:tc>
          <w:tcPr>
            <w:tcW w:w="7044" w:type="dxa"/>
            <w:gridSpan w:val="2"/>
            <w:vAlign w:val="top"/>
          </w:tcPr>
          <w:p w14:paraId="51CB5C38">
            <w:pPr>
              <w:pStyle w:val="26"/>
              <w:spacing w:before="262"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乐果、毒死蜱、甲</w:t>
            </w:r>
            <w:r>
              <w:t>氰菊酯、氯氟氰菊酯和高效氯氟氰菊酯、氯菊酯、氯氰菊酯和高效氯</w:t>
            </w:r>
            <w:r>
              <w:rPr>
                <w:spacing w:val="-1"/>
              </w:rPr>
              <w:t>氰菊酯、马拉硫磷</w:t>
            </w:r>
            <w:r>
              <w:t xml:space="preserve"> 、倍硫磷、腈菌唑、敌敌畏、杀螟硫磷、杀扑磷、三唑磷、噻虫胺、克百</w:t>
            </w:r>
            <w:r>
              <w:rPr>
                <w:spacing w:val="-1"/>
              </w:rPr>
              <w:t>威、噻虫嗪、</w:t>
            </w:r>
            <w:r>
              <w:t>辛硫磷、啶虫脒、氟氯氰菊酯和高效氟氯氰菊酯、涕灭威、灭多威、甲萘</w:t>
            </w:r>
            <w:r>
              <w:rPr>
                <w:spacing w:val="-1"/>
              </w:rPr>
              <w:t>威、氟虫腈、</w:t>
            </w:r>
            <w:r>
              <w:t>地虫硫磷、硫线磷、内吸磷、甲基硫环磷、嘧霉胺、氰戊菊酯和S-氰戊菊</w:t>
            </w:r>
            <w:r>
              <w:rPr>
                <w:spacing w:val="-1"/>
              </w:rPr>
              <w:t>酯、甲氨基阿</w:t>
            </w:r>
            <w:r>
              <w:t>维菌素苯甲酸盐、异菌脲、灭幼脲、甲基硫菌灵、呋虫胺、啶酰菌胺</w:t>
            </w:r>
            <w:r>
              <w:rPr>
                <w:spacing w:val="-1"/>
              </w:rPr>
              <w:t>、双炔酰菌胺、螺虫乙酯、氯虫苯甲酰胺、氟吡菌胺、氟啶虫胺腈、氰霜唑</w:t>
            </w:r>
          </w:p>
        </w:tc>
        <w:tc>
          <w:tcPr>
            <w:tcW w:w="1451" w:type="dxa"/>
            <w:gridSpan w:val="2"/>
            <w:vAlign w:val="top"/>
          </w:tcPr>
          <w:p w14:paraId="6CC809E6">
            <w:pPr>
              <w:spacing w:line="269" w:lineRule="auto"/>
              <w:rPr>
                <w:rFonts w:ascii="Arial"/>
                <w:sz w:val="21"/>
              </w:rPr>
            </w:pPr>
          </w:p>
          <w:p w14:paraId="614972FB">
            <w:pPr>
              <w:pStyle w:val="26"/>
              <w:spacing w:before="58" w:line="220" w:lineRule="auto"/>
            </w:pPr>
            <w:r>
              <w:rPr>
                <w:spacing w:val="-2"/>
              </w:rPr>
              <w:t>又称莴笋叶。</w:t>
            </w:r>
          </w:p>
          <w:p w14:paraId="67875EFD">
            <w:pPr>
              <w:pStyle w:val="26"/>
              <w:spacing w:before="10" w:line="219" w:lineRule="auto"/>
              <w:ind w:left="128"/>
            </w:pPr>
            <w:r>
              <w:rPr>
                <w:spacing w:val="-1"/>
              </w:rPr>
              <w:t>农药残留采用高通量方法，例如GB</w:t>
            </w:r>
          </w:p>
          <w:p w14:paraId="41761B4D">
            <w:pPr>
              <w:pStyle w:val="26"/>
              <w:spacing w:before="7" w:line="232" w:lineRule="auto"/>
              <w:ind w:left="120"/>
            </w:pPr>
            <w:r>
              <w:t>23200.121-2026、GB</w:t>
            </w:r>
          </w:p>
          <w:p w14:paraId="76ED69DE">
            <w:pPr>
              <w:pStyle w:val="26"/>
              <w:spacing w:before="2" w:line="232" w:lineRule="auto"/>
              <w:ind w:left="73" w:right="76" w:firstLine="138"/>
            </w:pPr>
            <w:r>
              <w:rPr>
                <w:spacing w:val="1"/>
              </w:rPr>
              <w:t>23200.113-2026、</w:t>
            </w:r>
            <w:r>
              <w:rPr>
                <w:spacing w:val="4"/>
              </w:rPr>
              <w:t xml:space="preserve"> </w:t>
            </w:r>
            <w:r>
              <w:rPr>
                <w:spacing w:val="-2"/>
              </w:rPr>
              <w:t>GB/T 20769-2008等。</w:t>
            </w:r>
          </w:p>
        </w:tc>
      </w:tr>
      <w:tr w14:paraId="4261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1" w:hRule="atLeast"/>
        </w:trPr>
        <w:tc>
          <w:tcPr>
            <w:tcW w:w="520" w:type="dxa"/>
            <w:vMerge w:val="continue"/>
            <w:tcBorders>
              <w:top w:val="nil"/>
              <w:bottom w:val="nil"/>
            </w:tcBorders>
            <w:vAlign w:val="top"/>
          </w:tcPr>
          <w:p w14:paraId="072EBB42">
            <w:pPr>
              <w:rPr>
                <w:rFonts w:ascii="Arial"/>
                <w:sz w:val="21"/>
              </w:rPr>
            </w:pPr>
          </w:p>
        </w:tc>
        <w:tc>
          <w:tcPr>
            <w:tcW w:w="1304" w:type="dxa"/>
            <w:gridSpan w:val="2"/>
            <w:vMerge w:val="continue"/>
            <w:tcBorders>
              <w:top w:val="nil"/>
              <w:bottom w:val="nil"/>
            </w:tcBorders>
            <w:vAlign w:val="top"/>
          </w:tcPr>
          <w:p w14:paraId="7EF364C2">
            <w:pPr>
              <w:rPr>
                <w:rFonts w:ascii="Arial"/>
                <w:sz w:val="21"/>
              </w:rPr>
            </w:pPr>
          </w:p>
        </w:tc>
        <w:tc>
          <w:tcPr>
            <w:tcW w:w="959" w:type="dxa"/>
            <w:gridSpan w:val="2"/>
            <w:vAlign w:val="top"/>
          </w:tcPr>
          <w:p w14:paraId="2FB43446">
            <w:pPr>
              <w:spacing w:line="254" w:lineRule="auto"/>
              <w:rPr>
                <w:rFonts w:ascii="Arial"/>
                <w:sz w:val="21"/>
              </w:rPr>
            </w:pPr>
          </w:p>
          <w:p w14:paraId="4FB7498E">
            <w:pPr>
              <w:spacing w:line="255" w:lineRule="auto"/>
              <w:rPr>
                <w:rFonts w:ascii="Arial"/>
                <w:sz w:val="21"/>
              </w:rPr>
            </w:pPr>
          </w:p>
          <w:p w14:paraId="19AB0F5B">
            <w:pPr>
              <w:spacing w:line="255" w:lineRule="auto"/>
              <w:rPr>
                <w:rFonts w:ascii="Arial"/>
                <w:sz w:val="21"/>
              </w:rPr>
            </w:pPr>
          </w:p>
          <w:p w14:paraId="4FBFFCE9">
            <w:pPr>
              <w:pStyle w:val="26"/>
              <w:spacing w:before="59" w:line="220" w:lineRule="auto"/>
              <w:ind w:left="305"/>
            </w:pPr>
            <w:r>
              <w:rPr>
                <w:spacing w:val="-6"/>
              </w:rPr>
              <w:t>蔬菜</w:t>
            </w:r>
          </w:p>
        </w:tc>
        <w:tc>
          <w:tcPr>
            <w:tcW w:w="945" w:type="dxa"/>
            <w:gridSpan w:val="2"/>
            <w:vAlign w:val="top"/>
          </w:tcPr>
          <w:p w14:paraId="48B6C12A">
            <w:pPr>
              <w:spacing w:line="254" w:lineRule="auto"/>
              <w:rPr>
                <w:rFonts w:ascii="Arial"/>
                <w:sz w:val="21"/>
              </w:rPr>
            </w:pPr>
          </w:p>
          <w:p w14:paraId="4721B0D8">
            <w:pPr>
              <w:spacing w:line="255" w:lineRule="auto"/>
              <w:rPr>
                <w:rFonts w:ascii="Arial"/>
                <w:sz w:val="21"/>
              </w:rPr>
            </w:pPr>
          </w:p>
          <w:p w14:paraId="3D42141F">
            <w:pPr>
              <w:spacing w:line="255" w:lineRule="auto"/>
              <w:rPr>
                <w:rFonts w:ascii="Arial"/>
                <w:sz w:val="21"/>
              </w:rPr>
            </w:pPr>
          </w:p>
          <w:p w14:paraId="2374B7BA">
            <w:pPr>
              <w:pStyle w:val="26"/>
              <w:spacing w:before="59" w:line="220" w:lineRule="auto"/>
              <w:ind w:left="301"/>
            </w:pPr>
            <w:r>
              <w:rPr>
                <w:spacing w:val="-6"/>
              </w:rPr>
              <w:t>蔬菜</w:t>
            </w:r>
          </w:p>
        </w:tc>
        <w:tc>
          <w:tcPr>
            <w:tcW w:w="1153" w:type="dxa"/>
            <w:gridSpan w:val="2"/>
            <w:vAlign w:val="top"/>
          </w:tcPr>
          <w:p w14:paraId="6520DD30">
            <w:pPr>
              <w:spacing w:line="254" w:lineRule="auto"/>
              <w:rPr>
                <w:rFonts w:ascii="Arial"/>
                <w:sz w:val="21"/>
              </w:rPr>
            </w:pPr>
          </w:p>
          <w:p w14:paraId="6DCEF955">
            <w:pPr>
              <w:spacing w:line="255" w:lineRule="auto"/>
              <w:rPr>
                <w:rFonts w:ascii="Arial"/>
                <w:sz w:val="21"/>
              </w:rPr>
            </w:pPr>
          </w:p>
          <w:p w14:paraId="2DC341FE">
            <w:pPr>
              <w:spacing w:line="255" w:lineRule="auto"/>
              <w:rPr>
                <w:rFonts w:ascii="Arial"/>
                <w:sz w:val="21"/>
              </w:rPr>
            </w:pPr>
          </w:p>
          <w:p w14:paraId="74895F9A">
            <w:pPr>
              <w:pStyle w:val="26"/>
              <w:spacing w:before="59" w:line="220" w:lineRule="auto"/>
              <w:ind w:left="143"/>
            </w:pPr>
            <w:r>
              <w:rPr>
                <w:spacing w:val="-4"/>
              </w:rPr>
              <w:t>叶菜类蔬菜</w:t>
            </w:r>
          </w:p>
        </w:tc>
        <w:tc>
          <w:tcPr>
            <w:tcW w:w="1170" w:type="dxa"/>
            <w:gridSpan w:val="2"/>
            <w:vAlign w:val="top"/>
          </w:tcPr>
          <w:p w14:paraId="4353A2D6">
            <w:pPr>
              <w:spacing w:line="254" w:lineRule="auto"/>
              <w:rPr>
                <w:rFonts w:ascii="Arial"/>
                <w:sz w:val="21"/>
              </w:rPr>
            </w:pPr>
          </w:p>
          <w:p w14:paraId="7F2DD9D3">
            <w:pPr>
              <w:spacing w:line="255" w:lineRule="auto"/>
              <w:rPr>
                <w:rFonts w:ascii="Arial"/>
                <w:sz w:val="21"/>
              </w:rPr>
            </w:pPr>
          </w:p>
          <w:p w14:paraId="472F78D1">
            <w:pPr>
              <w:spacing w:line="255" w:lineRule="auto"/>
              <w:rPr>
                <w:rFonts w:ascii="Arial"/>
                <w:sz w:val="21"/>
              </w:rPr>
            </w:pPr>
          </w:p>
          <w:p w14:paraId="35162481">
            <w:pPr>
              <w:pStyle w:val="26"/>
              <w:spacing w:before="59" w:line="220" w:lineRule="auto"/>
              <w:ind w:left="320"/>
            </w:pPr>
            <w:r>
              <w:rPr>
                <w:spacing w:val="-3"/>
              </w:rPr>
              <w:t>甘薯叶</w:t>
            </w:r>
          </w:p>
        </w:tc>
        <w:tc>
          <w:tcPr>
            <w:tcW w:w="7044" w:type="dxa"/>
            <w:gridSpan w:val="2"/>
            <w:vAlign w:val="top"/>
          </w:tcPr>
          <w:p w14:paraId="50157845">
            <w:pPr>
              <w:pStyle w:val="26"/>
              <w:spacing w:before="154"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、乐果、毒死蜱、氯</w:t>
            </w:r>
            <w:r>
              <w:t>菊酯、氯氰菊酯和高效氯氰菊酯、倍硫磷、腈菌唑、敌敌畏、杀螟</w:t>
            </w:r>
            <w:r>
              <w:rPr>
                <w:spacing w:val="-1"/>
              </w:rPr>
              <w:t>硫磷、杀扑磷、三唑</w:t>
            </w:r>
            <w:r>
              <w:t>磷、噻虫胺、克百威、噻虫嗪、辛硫磷、啶虫脒、吡虫啉、涕灭威</w:t>
            </w:r>
            <w:r>
              <w:rPr>
                <w:spacing w:val="-1"/>
              </w:rPr>
              <w:t>、灭多威、甲萘威、</w:t>
            </w:r>
            <w:r>
              <w:t>氟虫腈、地虫硫磷、硫线磷、内吸磷、甲基硫环磷、氰戊菊酯和S-</w:t>
            </w:r>
            <w:r>
              <w:rPr>
                <w:spacing w:val="-1"/>
              </w:rPr>
              <w:t>氰戊菊酯、呋虫胺、</w:t>
            </w:r>
            <w:r>
              <w:t>双炔酰菌胺、螺虫乙酯、氯虫苯甲酰胺、氟吡菌胺、</w:t>
            </w:r>
            <w:r>
              <w:rPr>
                <w:spacing w:val="-1"/>
              </w:rPr>
              <w:t>氟啶虫酰胺、氰霜唑</w:t>
            </w:r>
          </w:p>
        </w:tc>
        <w:tc>
          <w:tcPr>
            <w:tcW w:w="1451" w:type="dxa"/>
            <w:gridSpan w:val="2"/>
            <w:vAlign w:val="top"/>
          </w:tcPr>
          <w:p w14:paraId="7EA1593E">
            <w:pPr>
              <w:spacing w:line="318" w:lineRule="auto"/>
              <w:rPr>
                <w:rFonts w:ascii="Arial"/>
                <w:sz w:val="21"/>
              </w:rPr>
            </w:pPr>
          </w:p>
          <w:p w14:paraId="52026BFB">
            <w:pPr>
              <w:pStyle w:val="26"/>
              <w:spacing w:before="59" w:line="219" w:lineRule="auto"/>
              <w:ind w:left="128"/>
            </w:pPr>
            <w:r>
              <w:rPr>
                <w:spacing w:val="-1"/>
              </w:rPr>
              <w:t>农药残留采用高通量方法，例如GB</w:t>
            </w:r>
          </w:p>
          <w:p w14:paraId="5E96517E">
            <w:pPr>
              <w:pStyle w:val="26"/>
              <w:spacing w:before="10" w:line="232" w:lineRule="auto"/>
              <w:ind w:left="120"/>
            </w:pPr>
            <w:r>
              <w:t>23200.121-2026、GB</w:t>
            </w:r>
          </w:p>
          <w:p w14:paraId="4271FDCA">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7FE4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66" w:hRule="atLeast"/>
        </w:trPr>
        <w:tc>
          <w:tcPr>
            <w:tcW w:w="520" w:type="dxa"/>
            <w:vMerge w:val="continue"/>
            <w:tcBorders>
              <w:top w:val="nil"/>
            </w:tcBorders>
            <w:vAlign w:val="top"/>
          </w:tcPr>
          <w:p w14:paraId="75B4EFCD">
            <w:pPr>
              <w:rPr>
                <w:rFonts w:ascii="Arial"/>
                <w:sz w:val="21"/>
              </w:rPr>
            </w:pPr>
          </w:p>
        </w:tc>
        <w:tc>
          <w:tcPr>
            <w:tcW w:w="1304" w:type="dxa"/>
            <w:gridSpan w:val="2"/>
            <w:vMerge w:val="continue"/>
            <w:tcBorders>
              <w:top w:val="nil"/>
            </w:tcBorders>
            <w:vAlign w:val="top"/>
          </w:tcPr>
          <w:p w14:paraId="0C9A7646">
            <w:pPr>
              <w:rPr>
                <w:rFonts w:ascii="Arial"/>
                <w:sz w:val="21"/>
              </w:rPr>
            </w:pPr>
          </w:p>
        </w:tc>
        <w:tc>
          <w:tcPr>
            <w:tcW w:w="959" w:type="dxa"/>
            <w:gridSpan w:val="2"/>
            <w:vAlign w:val="top"/>
          </w:tcPr>
          <w:p w14:paraId="468CF6AD">
            <w:pPr>
              <w:spacing w:line="267" w:lineRule="auto"/>
              <w:rPr>
                <w:rFonts w:ascii="Arial"/>
                <w:sz w:val="21"/>
              </w:rPr>
            </w:pPr>
          </w:p>
          <w:p w14:paraId="72586294">
            <w:pPr>
              <w:spacing w:line="267" w:lineRule="auto"/>
              <w:rPr>
                <w:rFonts w:ascii="Arial"/>
                <w:sz w:val="21"/>
              </w:rPr>
            </w:pPr>
          </w:p>
          <w:p w14:paraId="7865DF98">
            <w:pPr>
              <w:spacing w:line="267" w:lineRule="auto"/>
              <w:rPr>
                <w:rFonts w:ascii="Arial"/>
                <w:sz w:val="21"/>
              </w:rPr>
            </w:pPr>
          </w:p>
          <w:p w14:paraId="35394476">
            <w:pPr>
              <w:spacing w:line="268" w:lineRule="auto"/>
              <w:rPr>
                <w:rFonts w:ascii="Arial"/>
                <w:sz w:val="21"/>
              </w:rPr>
            </w:pPr>
          </w:p>
          <w:p w14:paraId="1A1DA9C0">
            <w:pPr>
              <w:spacing w:line="268" w:lineRule="auto"/>
              <w:rPr>
                <w:rFonts w:ascii="Arial"/>
                <w:sz w:val="21"/>
              </w:rPr>
            </w:pPr>
          </w:p>
          <w:p w14:paraId="05C06FE0">
            <w:pPr>
              <w:pStyle w:val="26"/>
              <w:spacing w:before="58" w:line="220" w:lineRule="auto"/>
              <w:ind w:left="305"/>
            </w:pPr>
            <w:r>
              <w:rPr>
                <w:spacing w:val="-6"/>
              </w:rPr>
              <w:t>蔬菜</w:t>
            </w:r>
          </w:p>
        </w:tc>
        <w:tc>
          <w:tcPr>
            <w:tcW w:w="945" w:type="dxa"/>
            <w:gridSpan w:val="2"/>
            <w:vAlign w:val="top"/>
          </w:tcPr>
          <w:p w14:paraId="33BB547E">
            <w:pPr>
              <w:spacing w:line="267" w:lineRule="auto"/>
              <w:rPr>
                <w:rFonts w:ascii="Arial"/>
                <w:sz w:val="21"/>
              </w:rPr>
            </w:pPr>
          </w:p>
          <w:p w14:paraId="4ABE83A5">
            <w:pPr>
              <w:spacing w:line="267" w:lineRule="auto"/>
              <w:rPr>
                <w:rFonts w:ascii="Arial"/>
                <w:sz w:val="21"/>
              </w:rPr>
            </w:pPr>
          </w:p>
          <w:p w14:paraId="04422EAB">
            <w:pPr>
              <w:spacing w:line="267" w:lineRule="auto"/>
              <w:rPr>
                <w:rFonts w:ascii="Arial"/>
                <w:sz w:val="21"/>
              </w:rPr>
            </w:pPr>
          </w:p>
          <w:p w14:paraId="0FB3DD92">
            <w:pPr>
              <w:spacing w:line="268" w:lineRule="auto"/>
              <w:rPr>
                <w:rFonts w:ascii="Arial"/>
                <w:sz w:val="21"/>
              </w:rPr>
            </w:pPr>
          </w:p>
          <w:p w14:paraId="1C79E024">
            <w:pPr>
              <w:spacing w:line="268" w:lineRule="auto"/>
              <w:rPr>
                <w:rFonts w:ascii="Arial"/>
                <w:sz w:val="21"/>
              </w:rPr>
            </w:pPr>
          </w:p>
          <w:p w14:paraId="66CAE90C">
            <w:pPr>
              <w:pStyle w:val="26"/>
              <w:spacing w:before="58" w:line="220" w:lineRule="auto"/>
              <w:ind w:left="301"/>
            </w:pPr>
            <w:r>
              <w:rPr>
                <w:spacing w:val="-6"/>
              </w:rPr>
              <w:t>蔬菜</w:t>
            </w:r>
          </w:p>
        </w:tc>
        <w:tc>
          <w:tcPr>
            <w:tcW w:w="1153" w:type="dxa"/>
            <w:gridSpan w:val="2"/>
            <w:vAlign w:val="top"/>
          </w:tcPr>
          <w:p w14:paraId="42C2DB18">
            <w:pPr>
              <w:spacing w:line="267" w:lineRule="auto"/>
              <w:rPr>
                <w:rFonts w:ascii="Arial"/>
                <w:sz w:val="21"/>
              </w:rPr>
            </w:pPr>
          </w:p>
          <w:p w14:paraId="0E480BC6">
            <w:pPr>
              <w:spacing w:line="267" w:lineRule="auto"/>
              <w:rPr>
                <w:rFonts w:ascii="Arial"/>
                <w:sz w:val="21"/>
              </w:rPr>
            </w:pPr>
          </w:p>
          <w:p w14:paraId="238E60AA">
            <w:pPr>
              <w:spacing w:line="267" w:lineRule="auto"/>
              <w:rPr>
                <w:rFonts w:ascii="Arial"/>
                <w:sz w:val="21"/>
              </w:rPr>
            </w:pPr>
          </w:p>
          <w:p w14:paraId="0810E09A">
            <w:pPr>
              <w:spacing w:line="268" w:lineRule="auto"/>
              <w:rPr>
                <w:rFonts w:ascii="Arial"/>
                <w:sz w:val="21"/>
              </w:rPr>
            </w:pPr>
          </w:p>
          <w:p w14:paraId="441108FB">
            <w:pPr>
              <w:spacing w:line="268" w:lineRule="auto"/>
              <w:rPr>
                <w:rFonts w:ascii="Arial"/>
                <w:sz w:val="21"/>
              </w:rPr>
            </w:pPr>
          </w:p>
          <w:p w14:paraId="164A183B">
            <w:pPr>
              <w:pStyle w:val="26"/>
              <w:spacing w:before="58" w:line="220" w:lineRule="auto"/>
              <w:ind w:left="134"/>
            </w:pPr>
            <w:r>
              <w:rPr>
                <w:spacing w:val="-2"/>
              </w:rPr>
              <w:t>茄果类蔬菜</w:t>
            </w:r>
          </w:p>
        </w:tc>
        <w:tc>
          <w:tcPr>
            <w:tcW w:w="1170" w:type="dxa"/>
            <w:gridSpan w:val="2"/>
            <w:vAlign w:val="top"/>
          </w:tcPr>
          <w:p w14:paraId="6CFD2E57">
            <w:pPr>
              <w:spacing w:line="267" w:lineRule="auto"/>
              <w:rPr>
                <w:rFonts w:ascii="Arial"/>
                <w:sz w:val="21"/>
              </w:rPr>
            </w:pPr>
          </w:p>
          <w:p w14:paraId="11369DE8">
            <w:pPr>
              <w:spacing w:line="267" w:lineRule="auto"/>
              <w:rPr>
                <w:rFonts w:ascii="Arial"/>
                <w:sz w:val="21"/>
              </w:rPr>
            </w:pPr>
          </w:p>
          <w:p w14:paraId="2605192E">
            <w:pPr>
              <w:spacing w:line="267" w:lineRule="auto"/>
              <w:rPr>
                <w:rFonts w:ascii="Arial"/>
                <w:sz w:val="21"/>
              </w:rPr>
            </w:pPr>
          </w:p>
          <w:p w14:paraId="7EDFD985">
            <w:pPr>
              <w:spacing w:line="268" w:lineRule="auto"/>
              <w:rPr>
                <w:rFonts w:ascii="Arial"/>
                <w:sz w:val="21"/>
              </w:rPr>
            </w:pPr>
          </w:p>
          <w:p w14:paraId="1B2078DF">
            <w:pPr>
              <w:spacing w:line="268" w:lineRule="auto"/>
              <w:rPr>
                <w:rFonts w:ascii="Arial"/>
                <w:sz w:val="21"/>
              </w:rPr>
            </w:pPr>
          </w:p>
          <w:p w14:paraId="4F641A79">
            <w:pPr>
              <w:pStyle w:val="26"/>
              <w:spacing w:before="58" w:line="221" w:lineRule="auto"/>
              <w:ind w:left="412"/>
            </w:pPr>
            <w:r>
              <w:rPr>
                <w:spacing w:val="-5"/>
              </w:rPr>
              <w:t>茄子</w:t>
            </w:r>
          </w:p>
        </w:tc>
        <w:tc>
          <w:tcPr>
            <w:tcW w:w="7044" w:type="dxa"/>
            <w:gridSpan w:val="2"/>
            <w:vAlign w:val="top"/>
          </w:tcPr>
          <w:p w14:paraId="53568A3E">
            <w:pPr>
              <w:pStyle w:val="26"/>
              <w:spacing w:before="166"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、毒死蜱、甲氰菊酯、氯氟氰菊酯和高效氯氟氰菊酯、氯菊酯、氯</w:t>
            </w:r>
            <w:r>
              <w:rPr>
                <w:spacing w:val="-1"/>
              </w:rPr>
              <w:t>氰菊酯和高效氯氰菊</w:t>
            </w:r>
            <w:r>
              <w:t>酯、马拉硫磷、肟菌酯、戊唑醇、溴氰菊酯、倍硫磷、腈菌唑、敌</w:t>
            </w:r>
            <w:r>
              <w:rPr>
                <w:spacing w:val="-1"/>
              </w:rPr>
              <w:t>敌畏、杀螟硫磷、杀</w:t>
            </w:r>
            <w:r>
              <w:t>扑磷、三唑磷、噻虫胺、烯酰吗啉、克百威、吡唑醚菌酯、噻虫嗪、辛</w:t>
            </w:r>
            <w:r>
              <w:rPr>
                <w:spacing w:val="-1"/>
              </w:rPr>
              <w:t>硫磷、啶虫脒、</w:t>
            </w:r>
            <w:r>
              <w:t>氟氯氰菊酯和高效氟氯氰菊酯、阿维菌素、吡虫啉、涕灭威、灭多</w:t>
            </w:r>
            <w:r>
              <w:rPr>
                <w:spacing w:val="-1"/>
              </w:rPr>
              <w:t>威、甲萘威、氟虫腈</w:t>
            </w:r>
            <w:r>
              <w:t xml:space="preserve"> 、地虫硫磷、硫线磷、内吸磷、甲基硫环磷、腐霉利、三唑酮、五氯硝</w:t>
            </w:r>
            <w:r>
              <w:rPr>
                <w:spacing w:val="-1"/>
              </w:rPr>
              <w:t>基苯、三唑醇、</w:t>
            </w:r>
            <w:r>
              <w:t>戊菌唑、嘧菌环胺、联苯菊酯、氰戊菊酯和S-氰戊菊酯、氟氰戊菊酯、</w:t>
            </w:r>
            <w:r>
              <w:rPr>
                <w:spacing w:val="-1"/>
              </w:rPr>
              <w:t>霜霉威和霜霉威</w:t>
            </w:r>
            <w:r>
              <w:t>盐酸盐、甲氨基阿维菌素苯甲酸盐、螺螨酯、咯菌腈、多菌灵、唑</w:t>
            </w:r>
            <w:r>
              <w:rPr>
                <w:spacing w:val="-1"/>
              </w:rPr>
              <w:t>螨酯、唑虫酰胺、甲</w:t>
            </w:r>
            <w:r>
              <w:t>基硫菌灵、呋虫胺、啶酰菌胺、氟唑菌酰胺、螺虫乙酯、氯虫苯甲</w:t>
            </w:r>
            <w:r>
              <w:rPr>
                <w:spacing w:val="-1"/>
              </w:rPr>
              <w:t>酰胺、嘧菌酯、氟吡菌胺、氟啶虫酰胺、氟啶虫胺腈、氰霜唑、噻虫啉</w:t>
            </w:r>
          </w:p>
        </w:tc>
        <w:tc>
          <w:tcPr>
            <w:tcW w:w="1451" w:type="dxa"/>
            <w:gridSpan w:val="2"/>
            <w:vAlign w:val="top"/>
          </w:tcPr>
          <w:p w14:paraId="391D30B4">
            <w:pPr>
              <w:spacing w:line="296" w:lineRule="auto"/>
              <w:rPr>
                <w:rFonts w:ascii="Arial"/>
                <w:sz w:val="21"/>
              </w:rPr>
            </w:pPr>
          </w:p>
          <w:p w14:paraId="2B74509E">
            <w:pPr>
              <w:spacing w:line="296" w:lineRule="auto"/>
              <w:rPr>
                <w:rFonts w:ascii="Arial"/>
                <w:sz w:val="21"/>
              </w:rPr>
            </w:pPr>
          </w:p>
          <w:p w14:paraId="74B93805">
            <w:pPr>
              <w:pStyle w:val="26"/>
              <w:spacing w:before="58" w:line="219" w:lineRule="auto"/>
            </w:pPr>
            <w:r>
              <w:rPr>
                <w:spacing w:val="-1"/>
              </w:rPr>
              <w:t>农药残留采用高通量方法，例如GB</w:t>
            </w:r>
          </w:p>
          <w:p w14:paraId="11A83B02">
            <w:pPr>
              <w:pStyle w:val="26"/>
              <w:spacing w:before="9" w:line="232" w:lineRule="auto"/>
              <w:ind w:left="120"/>
            </w:pPr>
            <w:r>
              <w:t>23200.121-2026、GB</w:t>
            </w:r>
          </w:p>
          <w:p w14:paraId="1FC58A4D">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2203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02" w:hRule="atLeast"/>
        </w:trPr>
        <w:tc>
          <w:tcPr>
            <w:tcW w:w="520" w:type="dxa"/>
            <w:vMerge w:val="restart"/>
            <w:tcBorders>
              <w:bottom w:val="nil"/>
            </w:tcBorders>
            <w:vAlign w:val="top"/>
          </w:tcPr>
          <w:p w14:paraId="3620CF99">
            <w:pPr>
              <w:spacing w:line="242" w:lineRule="auto"/>
              <w:rPr>
                <w:rFonts w:ascii="Arial"/>
                <w:sz w:val="21"/>
              </w:rPr>
            </w:pPr>
          </w:p>
          <w:p w14:paraId="29416E80">
            <w:pPr>
              <w:spacing w:line="242" w:lineRule="auto"/>
              <w:rPr>
                <w:rFonts w:ascii="Arial"/>
                <w:sz w:val="21"/>
              </w:rPr>
            </w:pPr>
          </w:p>
          <w:p w14:paraId="0D4C3FA0">
            <w:pPr>
              <w:spacing w:line="242" w:lineRule="auto"/>
              <w:rPr>
                <w:rFonts w:ascii="Arial"/>
                <w:sz w:val="21"/>
              </w:rPr>
            </w:pPr>
          </w:p>
          <w:p w14:paraId="60312B44">
            <w:pPr>
              <w:spacing w:line="242" w:lineRule="auto"/>
              <w:rPr>
                <w:rFonts w:ascii="Arial"/>
                <w:sz w:val="21"/>
              </w:rPr>
            </w:pPr>
          </w:p>
          <w:p w14:paraId="6689E837">
            <w:pPr>
              <w:spacing w:line="242" w:lineRule="auto"/>
              <w:rPr>
                <w:rFonts w:ascii="Arial"/>
                <w:sz w:val="21"/>
              </w:rPr>
            </w:pPr>
          </w:p>
          <w:p w14:paraId="2C49A69A">
            <w:pPr>
              <w:spacing w:line="242" w:lineRule="auto"/>
              <w:rPr>
                <w:rFonts w:ascii="Arial"/>
                <w:sz w:val="21"/>
              </w:rPr>
            </w:pPr>
          </w:p>
          <w:p w14:paraId="3F756606">
            <w:pPr>
              <w:spacing w:line="242" w:lineRule="auto"/>
              <w:rPr>
                <w:rFonts w:ascii="Arial"/>
                <w:sz w:val="21"/>
              </w:rPr>
            </w:pPr>
          </w:p>
          <w:p w14:paraId="16AB0ED2">
            <w:pPr>
              <w:spacing w:line="242" w:lineRule="auto"/>
              <w:rPr>
                <w:rFonts w:ascii="Arial"/>
                <w:sz w:val="21"/>
              </w:rPr>
            </w:pPr>
          </w:p>
          <w:p w14:paraId="39210CB4">
            <w:pPr>
              <w:spacing w:line="242" w:lineRule="auto"/>
              <w:rPr>
                <w:rFonts w:ascii="Arial"/>
                <w:sz w:val="21"/>
              </w:rPr>
            </w:pPr>
          </w:p>
          <w:p w14:paraId="44A358FB">
            <w:pPr>
              <w:spacing w:line="242" w:lineRule="auto"/>
              <w:rPr>
                <w:rFonts w:ascii="Arial"/>
                <w:sz w:val="21"/>
              </w:rPr>
            </w:pPr>
          </w:p>
          <w:p w14:paraId="0C58D248">
            <w:pPr>
              <w:spacing w:line="243" w:lineRule="auto"/>
              <w:rPr>
                <w:rFonts w:ascii="Arial"/>
                <w:sz w:val="21"/>
              </w:rPr>
            </w:pPr>
          </w:p>
          <w:p w14:paraId="45E9AE82">
            <w:pPr>
              <w:spacing w:line="243" w:lineRule="auto"/>
              <w:rPr>
                <w:rFonts w:ascii="Arial"/>
                <w:sz w:val="21"/>
              </w:rPr>
            </w:pPr>
          </w:p>
          <w:p w14:paraId="1DA21019">
            <w:pPr>
              <w:spacing w:line="243" w:lineRule="auto"/>
              <w:rPr>
                <w:rFonts w:ascii="Arial"/>
                <w:sz w:val="21"/>
              </w:rPr>
            </w:pPr>
          </w:p>
          <w:p w14:paraId="1ED16969">
            <w:pPr>
              <w:spacing w:line="243" w:lineRule="auto"/>
              <w:rPr>
                <w:rFonts w:ascii="Arial"/>
                <w:sz w:val="21"/>
              </w:rPr>
            </w:pPr>
          </w:p>
          <w:p w14:paraId="77C6C520">
            <w:pPr>
              <w:spacing w:line="243" w:lineRule="auto"/>
              <w:rPr>
                <w:rFonts w:ascii="Arial"/>
                <w:sz w:val="21"/>
              </w:rPr>
            </w:pPr>
          </w:p>
          <w:p w14:paraId="58F6DB9D">
            <w:pPr>
              <w:spacing w:line="243" w:lineRule="auto"/>
              <w:rPr>
                <w:rFonts w:ascii="Arial"/>
                <w:sz w:val="21"/>
              </w:rPr>
            </w:pPr>
          </w:p>
          <w:p w14:paraId="6A98AB3E">
            <w:pPr>
              <w:spacing w:line="243" w:lineRule="auto"/>
              <w:rPr>
                <w:rFonts w:ascii="Arial"/>
                <w:sz w:val="21"/>
              </w:rPr>
            </w:pPr>
          </w:p>
          <w:p w14:paraId="1EFDDE88">
            <w:pPr>
              <w:spacing w:line="243" w:lineRule="auto"/>
              <w:rPr>
                <w:rFonts w:ascii="Arial"/>
                <w:sz w:val="21"/>
              </w:rPr>
            </w:pPr>
          </w:p>
          <w:p w14:paraId="005D3EF0">
            <w:pPr>
              <w:spacing w:line="243" w:lineRule="auto"/>
              <w:rPr>
                <w:rFonts w:ascii="Arial"/>
                <w:sz w:val="21"/>
              </w:rPr>
            </w:pPr>
          </w:p>
          <w:p w14:paraId="12E09494">
            <w:pPr>
              <w:pStyle w:val="26"/>
              <w:spacing w:before="58"/>
              <w:ind w:left="220"/>
            </w:pPr>
            <w:r>
              <w:t>8</w:t>
            </w:r>
          </w:p>
        </w:tc>
        <w:tc>
          <w:tcPr>
            <w:tcW w:w="1304" w:type="dxa"/>
            <w:gridSpan w:val="2"/>
            <w:vMerge w:val="restart"/>
            <w:tcBorders>
              <w:bottom w:val="nil"/>
            </w:tcBorders>
            <w:vAlign w:val="top"/>
          </w:tcPr>
          <w:p w14:paraId="10DC4DDC">
            <w:pPr>
              <w:spacing w:line="243" w:lineRule="auto"/>
              <w:rPr>
                <w:rFonts w:ascii="Arial"/>
                <w:sz w:val="21"/>
              </w:rPr>
            </w:pPr>
          </w:p>
          <w:p w14:paraId="790A70E9">
            <w:pPr>
              <w:spacing w:line="243" w:lineRule="auto"/>
              <w:rPr>
                <w:rFonts w:ascii="Arial"/>
                <w:sz w:val="21"/>
              </w:rPr>
            </w:pPr>
          </w:p>
          <w:p w14:paraId="1DB0EB2D">
            <w:pPr>
              <w:spacing w:line="243" w:lineRule="auto"/>
              <w:rPr>
                <w:rFonts w:ascii="Arial"/>
                <w:sz w:val="21"/>
              </w:rPr>
            </w:pPr>
          </w:p>
          <w:p w14:paraId="03E52290">
            <w:pPr>
              <w:spacing w:line="243" w:lineRule="auto"/>
              <w:rPr>
                <w:rFonts w:ascii="Arial"/>
                <w:sz w:val="21"/>
              </w:rPr>
            </w:pPr>
          </w:p>
          <w:p w14:paraId="46FC071A">
            <w:pPr>
              <w:spacing w:line="243" w:lineRule="auto"/>
              <w:rPr>
                <w:rFonts w:ascii="Arial"/>
                <w:sz w:val="21"/>
              </w:rPr>
            </w:pPr>
          </w:p>
          <w:p w14:paraId="19289AC7">
            <w:pPr>
              <w:spacing w:line="243" w:lineRule="auto"/>
              <w:rPr>
                <w:rFonts w:ascii="Arial"/>
                <w:sz w:val="21"/>
              </w:rPr>
            </w:pPr>
          </w:p>
          <w:p w14:paraId="4428506A">
            <w:pPr>
              <w:spacing w:line="243" w:lineRule="auto"/>
              <w:rPr>
                <w:rFonts w:ascii="Arial"/>
                <w:sz w:val="21"/>
              </w:rPr>
            </w:pPr>
          </w:p>
          <w:p w14:paraId="7452CC34">
            <w:pPr>
              <w:spacing w:line="243" w:lineRule="auto"/>
              <w:rPr>
                <w:rFonts w:ascii="Arial"/>
                <w:sz w:val="21"/>
              </w:rPr>
            </w:pPr>
          </w:p>
          <w:p w14:paraId="1C311D45">
            <w:pPr>
              <w:spacing w:line="243" w:lineRule="auto"/>
              <w:rPr>
                <w:rFonts w:ascii="Arial"/>
                <w:sz w:val="21"/>
              </w:rPr>
            </w:pPr>
          </w:p>
          <w:p w14:paraId="57D90838">
            <w:pPr>
              <w:spacing w:line="243" w:lineRule="auto"/>
              <w:rPr>
                <w:rFonts w:ascii="Arial"/>
                <w:sz w:val="21"/>
              </w:rPr>
            </w:pPr>
          </w:p>
          <w:p w14:paraId="508E6A57">
            <w:pPr>
              <w:spacing w:line="244" w:lineRule="auto"/>
              <w:rPr>
                <w:rFonts w:ascii="Arial"/>
                <w:sz w:val="21"/>
              </w:rPr>
            </w:pPr>
          </w:p>
          <w:p w14:paraId="7AF73DB9">
            <w:pPr>
              <w:spacing w:line="244" w:lineRule="auto"/>
              <w:rPr>
                <w:rFonts w:ascii="Arial"/>
                <w:sz w:val="21"/>
              </w:rPr>
            </w:pPr>
          </w:p>
          <w:p w14:paraId="56477545">
            <w:pPr>
              <w:spacing w:line="244" w:lineRule="auto"/>
              <w:rPr>
                <w:rFonts w:ascii="Arial"/>
                <w:sz w:val="21"/>
              </w:rPr>
            </w:pPr>
          </w:p>
          <w:p w14:paraId="0EA76C37">
            <w:pPr>
              <w:spacing w:line="244" w:lineRule="auto"/>
              <w:rPr>
                <w:rFonts w:ascii="Arial"/>
                <w:sz w:val="21"/>
              </w:rPr>
            </w:pPr>
          </w:p>
          <w:p w14:paraId="306B17C2">
            <w:pPr>
              <w:spacing w:line="244" w:lineRule="auto"/>
              <w:rPr>
                <w:rFonts w:ascii="Arial"/>
                <w:sz w:val="21"/>
              </w:rPr>
            </w:pPr>
          </w:p>
          <w:p w14:paraId="1C1A44FE">
            <w:pPr>
              <w:spacing w:line="244" w:lineRule="auto"/>
              <w:rPr>
                <w:rFonts w:ascii="Arial"/>
                <w:sz w:val="21"/>
              </w:rPr>
            </w:pPr>
          </w:p>
          <w:p w14:paraId="001D7D7C">
            <w:pPr>
              <w:spacing w:line="244" w:lineRule="auto"/>
              <w:rPr>
                <w:rFonts w:ascii="Arial"/>
                <w:sz w:val="21"/>
              </w:rPr>
            </w:pPr>
          </w:p>
          <w:p w14:paraId="2D0C3C03">
            <w:pPr>
              <w:spacing w:line="244" w:lineRule="auto"/>
              <w:rPr>
                <w:rFonts w:ascii="Arial"/>
                <w:sz w:val="21"/>
              </w:rPr>
            </w:pPr>
          </w:p>
          <w:p w14:paraId="7BA5E0BA">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05007D94">
            <w:pPr>
              <w:spacing w:line="267" w:lineRule="auto"/>
              <w:rPr>
                <w:rFonts w:ascii="Arial"/>
                <w:sz w:val="21"/>
              </w:rPr>
            </w:pPr>
          </w:p>
          <w:p w14:paraId="37EED86A">
            <w:pPr>
              <w:spacing w:line="267" w:lineRule="auto"/>
              <w:rPr>
                <w:rFonts w:ascii="Arial"/>
                <w:sz w:val="21"/>
              </w:rPr>
            </w:pPr>
          </w:p>
          <w:p w14:paraId="5C7F6C00">
            <w:pPr>
              <w:spacing w:line="267" w:lineRule="auto"/>
              <w:rPr>
                <w:rFonts w:ascii="Arial"/>
                <w:sz w:val="21"/>
              </w:rPr>
            </w:pPr>
          </w:p>
          <w:p w14:paraId="43750DED">
            <w:pPr>
              <w:spacing w:line="267" w:lineRule="auto"/>
              <w:rPr>
                <w:rFonts w:ascii="Arial"/>
                <w:sz w:val="21"/>
              </w:rPr>
            </w:pPr>
          </w:p>
          <w:p w14:paraId="359BB605">
            <w:pPr>
              <w:spacing w:line="267" w:lineRule="auto"/>
              <w:rPr>
                <w:rFonts w:ascii="Arial"/>
                <w:sz w:val="21"/>
              </w:rPr>
            </w:pPr>
          </w:p>
          <w:p w14:paraId="7D482475">
            <w:pPr>
              <w:spacing w:line="268" w:lineRule="auto"/>
              <w:rPr>
                <w:rFonts w:ascii="Arial"/>
                <w:sz w:val="21"/>
              </w:rPr>
            </w:pPr>
          </w:p>
          <w:p w14:paraId="67501E7D">
            <w:pPr>
              <w:pStyle w:val="26"/>
              <w:spacing w:before="59" w:line="220" w:lineRule="auto"/>
              <w:ind w:left="305"/>
            </w:pPr>
            <w:r>
              <w:rPr>
                <w:spacing w:val="-6"/>
              </w:rPr>
              <w:t>蔬菜</w:t>
            </w:r>
          </w:p>
        </w:tc>
        <w:tc>
          <w:tcPr>
            <w:tcW w:w="945" w:type="dxa"/>
            <w:gridSpan w:val="2"/>
            <w:vAlign w:val="top"/>
          </w:tcPr>
          <w:p w14:paraId="1EEE71D3">
            <w:pPr>
              <w:spacing w:line="267" w:lineRule="auto"/>
              <w:rPr>
                <w:rFonts w:ascii="Arial"/>
                <w:sz w:val="21"/>
              </w:rPr>
            </w:pPr>
          </w:p>
          <w:p w14:paraId="70BBBA8D">
            <w:pPr>
              <w:spacing w:line="267" w:lineRule="auto"/>
              <w:rPr>
                <w:rFonts w:ascii="Arial"/>
                <w:sz w:val="21"/>
              </w:rPr>
            </w:pPr>
          </w:p>
          <w:p w14:paraId="4FDA31B2">
            <w:pPr>
              <w:spacing w:line="267" w:lineRule="auto"/>
              <w:rPr>
                <w:rFonts w:ascii="Arial"/>
                <w:sz w:val="21"/>
              </w:rPr>
            </w:pPr>
          </w:p>
          <w:p w14:paraId="645358E2">
            <w:pPr>
              <w:spacing w:line="267" w:lineRule="auto"/>
              <w:rPr>
                <w:rFonts w:ascii="Arial"/>
                <w:sz w:val="21"/>
              </w:rPr>
            </w:pPr>
          </w:p>
          <w:p w14:paraId="52B1C579">
            <w:pPr>
              <w:spacing w:line="267" w:lineRule="auto"/>
              <w:rPr>
                <w:rFonts w:ascii="Arial"/>
                <w:sz w:val="21"/>
              </w:rPr>
            </w:pPr>
          </w:p>
          <w:p w14:paraId="15093973">
            <w:pPr>
              <w:spacing w:line="268" w:lineRule="auto"/>
              <w:rPr>
                <w:rFonts w:ascii="Arial"/>
                <w:sz w:val="21"/>
              </w:rPr>
            </w:pPr>
          </w:p>
          <w:p w14:paraId="48F860B4">
            <w:pPr>
              <w:pStyle w:val="26"/>
              <w:spacing w:before="59" w:line="220" w:lineRule="auto"/>
              <w:ind w:left="301"/>
            </w:pPr>
            <w:r>
              <w:rPr>
                <w:spacing w:val="-6"/>
              </w:rPr>
              <w:t>蔬菜</w:t>
            </w:r>
          </w:p>
        </w:tc>
        <w:tc>
          <w:tcPr>
            <w:tcW w:w="1153" w:type="dxa"/>
            <w:gridSpan w:val="2"/>
            <w:vAlign w:val="top"/>
          </w:tcPr>
          <w:p w14:paraId="55343430">
            <w:pPr>
              <w:spacing w:line="267" w:lineRule="auto"/>
              <w:rPr>
                <w:rFonts w:ascii="Arial"/>
                <w:sz w:val="21"/>
              </w:rPr>
            </w:pPr>
          </w:p>
          <w:p w14:paraId="523AC7FE">
            <w:pPr>
              <w:spacing w:line="267" w:lineRule="auto"/>
              <w:rPr>
                <w:rFonts w:ascii="Arial"/>
                <w:sz w:val="21"/>
              </w:rPr>
            </w:pPr>
          </w:p>
          <w:p w14:paraId="416F5234">
            <w:pPr>
              <w:spacing w:line="267" w:lineRule="auto"/>
              <w:rPr>
                <w:rFonts w:ascii="Arial"/>
                <w:sz w:val="21"/>
              </w:rPr>
            </w:pPr>
          </w:p>
          <w:p w14:paraId="339B5D4D">
            <w:pPr>
              <w:spacing w:line="267" w:lineRule="auto"/>
              <w:rPr>
                <w:rFonts w:ascii="Arial"/>
                <w:sz w:val="21"/>
              </w:rPr>
            </w:pPr>
          </w:p>
          <w:p w14:paraId="52F4A9BC">
            <w:pPr>
              <w:spacing w:line="267" w:lineRule="auto"/>
              <w:rPr>
                <w:rFonts w:ascii="Arial"/>
                <w:sz w:val="21"/>
              </w:rPr>
            </w:pPr>
          </w:p>
          <w:p w14:paraId="6E574D8C">
            <w:pPr>
              <w:spacing w:line="268" w:lineRule="auto"/>
              <w:rPr>
                <w:rFonts w:ascii="Arial"/>
                <w:sz w:val="21"/>
              </w:rPr>
            </w:pPr>
          </w:p>
          <w:p w14:paraId="79BCBDE5">
            <w:pPr>
              <w:pStyle w:val="26"/>
              <w:spacing w:before="59" w:line="220" w:lineRule="auto"/>
              <w:ind w:left="134"/>
            </w:pPr>
            <w:r>
              <w:rPr>
                <w:spacing w:val="-2"/>
              </w:rPr>
              <w:t>茄果类蔬菜</w:t>
            </w:r>
          </w:p>
        </w:tc>
        <w:tc>
          <w:tcPr>
            <w:tcW w:w="1170" w:type="dxa"/>
            <w:gridSpan w:val="2"/>
            <w:vAlign w:val="top"/>
          </w:tcPr>
          <w:p w14:paraId="022F1F48">
            <w:pPr>
              <w:spacing w:line="267" w:lineRule="auto"/>
              <w:rPr>
                <w:rFonts w:ascii="Arial"/>
                <w:sz w:val="21"/>
              </w:rPr>
            </w:pPr>
          </w:p>
          <w:p w14:paraId="5F480AFF">
            <w:pPr>
              <w:spacing w:line="267" w:lineRule="auto"/>
              <w:rPr>
                <w:rFonts w:ascii="Arial"/>
                <w:sz w:val="21"/>
              </w:rPr>
            </w:pPr>
          </w:p>
          <w:p w14:paraId="44C3ECA1">
            <w:pPr>
              <w:spacing w:line="267" w:lineRule="auto"/>
              <w:rPr>
                <w:rFonts w:ascii="Arial"/>
                <w:sz w:val="21"/>
              </w:rPr>
            </w:pPr>
          </w:p>
          <w:p w14:paraId="5F97AAC7">
            <w:pPr>
              <w:spacing w:line="267" w:lineRule="auto"/>
              <w:rPr>
                <w:rFonts w:ascii="Arial"/>
                <w:sz w:val="21"/>
              </w:rPr>
            </w:pPr>
          </w:p>
          <w:p w14:paraId="58DE66B5">
            <w:pPr>
              <w:spacing w:line="267" w:lineRule="auto"/>
              <w:rPr>
                <w:rFonts w:ascii="Arial"/>
                <w:sz w:val="21"/>
              </w:rPr>
            </w:pPr>
          </w:p>
          <w:p w14:paraId="79E6467C">
            <w:pPr>
              <w:spacing w:line="268" w:lineRule="auto"/>
              <w:rPr>
                <w:rFonts w:ascii="Arial"/>
                <w:sz w:val="21"/>
              </w:rPr>
            </w:pPr>
          </w:p>
          <w:p w14:paraId="4DE92680">
            <w:pPr>
              <w:pStyle w:val="26"/>
              <w:spacing w:before="59" w:line="220" w:lineRule="auto"/>
              <w:ind w:left="410"/>
            </w:pPr>
            <w:r>
              <w:rPr>
                <w:spacing w:val="-4"/>
              </w:rPr>
              <w:t>辣椒</w:t>
            </w:r>
          </w:p>
        </w:tc>
        <w:tc>
          <w:tcPr>
            <w:tcW w:w="7044" w:type="dxa"/>
            <w:gridSpan w:val="2"/>
            <w:vAlign w:val="top"/>
          </w:tcPr>
          <w:p w14:paraId="2E2FC0A4">
            <w:pPr>
              <w:spacing w:line="261" w:lineRule="auto"/>
              <w:rPr>
                <w:rFonts w:ascii="Arial"/>
                <w:sz w:val="21"/>
              </w:rPr>
            </w:pPr>
          </w:p>
          <w:p w14:paraId="713ACBFC">
            <w:pPr>
              <w:pStyle w:val="26"/>
              <w:spacing w:before="5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、毒死蜱、甲氰菊酯、氯氟氰菊酯和高效氯氟氰菊酯、氯菊酯、氯</w:t>
            </w:r>
            <w:r>
              <w:rPr>
                <w:spacing w:val="-1"/>
              </w:rPr>
              <w:t>氰菊酯和高效氯氰菊</w:t>
            </w:r>
            <w:r>
              <w:t>酯、马拉硫磷、肟菌酯、戊唑醇、溴氰菊酯、倍硫磷、腈菌唑、敌</w:t>
            </w:r>
            <w:r>
              <w:rPr>
                <w:spacing w:val="-1"/>
              </w:rPr>
              <w:t>敌畏、杀螟硫磷、杀</w:t>
            </w:r>
            <w:r>
              <w:t>扑磷、三唑磷、噻虫胺、烯酰吗啉、克百威、吡唑醚菌酯、噻虫嗪</w:t>
            </w:r>
            <w:r>
              <w:rPr>
                <w:spacing w:val="-1"/>
              </w:rPr>
              <w:t>、辛硫磷、啶虫脒、</w:t>
            </w:r>
          </w:p>
          <w:p w14:paraId="50812F70">
            <w:pPr>
              <w:pStyle w:val="26"/>
              <w:spacing w:before="6" w:line="230" w:lineRule="auto"/>
              <w:ind w:left="38" w:right="65" w:firstLine="1"/>
            </w:pPr>
            <w:r>
              <w:t>氟氯氰菊酯和高效氟氯氰菊酯、吡虫啉、涕灭威、灭多威、甲萘威</w:t>
            </w:r>
            <w:r>
              <w:rPr>
                <w:spacing w:val="-1"/>
              </w:rPr>
              <w:t>、氟虫腈、地虫硫磷</w:t>
            </w:r>
            <w:r>
              <w:t xml:space="preserve">  、硫线磷、内吸磷、甲基硫环磷、哒螨灵、腐霉利、三唑酮、五氯硝</w:t>
            </w:r>
            <w:r>
              <w:rPr>
                <w:spacing w:val="-1"/>
              </w:rPr>
              <w:t>基苯、三唑醇、腈</w:t>
            </w:r>
            <w:r>
              <w:t>苯唑、嘧菌环胺、丙溴磷、联苯菊酯、氰戊菊酯和S-氰戊菊酯、氟氰戊菊</w:t>
            </w:r>
            <w:r>
              <w:rPr>
                <w:spacing w:val="-1"/>
              </w:rPr>
              <w:t>酯、甲霜灵和</w:t>
            </w:r>
            <w:r>
              <w:t>精甲霜灵、霜霉威和霜霉威盐酸盐、甲氨基阿维菌素苯甲酸盐、异菌</w:t>
            </w:r>
            <w:r>
              <w:rPr>
                <w:spacing w:val="-1"/>
              </w:rPr>
              <w:t>脲、咯菌腈、多菌</w:t>
            </w:r>
            <w:r>
              <w:t>灵、噻嗪酮、噁唑菌酮、唑螨酯、咪鲜胺和咪鲜胺锰盐a、甲基硫菌灵、</w:t>
            </w:r>
            <w:r>
              <w:rPr>
                <w:spacing w:val="-1"/>
              </w:rPr>
              <w:t>呋虫胺、啶酰菌</w:t>
            </w:r>
            <w:r>
              <w:t>胺、双炔酰菌胺、氟唑菌酰胺、氟吡菌酰胺、螺虫乙酯、氯虫苯甲酰</w:t>
            </w:r>
            <w:r>
              <w:rPr>
                <w:spacing w:val="-1"/>
              </w:rPr>
              <w:t>胺、嘧菌酯、氟吡菌胺、氟啶虫酰胺、氟啶虫胺腈、氰霜唑、噻虫啉</w:t>
            </w:r>
          </w:p>
        </w:tc>
        <w:tc>
          <w:tcPr>
            <w:tcW w:w="1451" w:type="dxa"/>
            <w:gridSpan w:val="2"/>
            <w:vAlign w:val="top"/>
          </w:tcPr>
          <w:p w14:paraId="7956A4A2">
            <w:pPr>
              <w:spacing w:line="288" w:lineRule="auto"/>
              <w:rPr>
                <w:rFonts w:ascii="Arial"/>
                <w:sz w:val="21"/>
              </w:rPr>
            </w:pPr>
          </w:p>
          <w:p w14:paraId="51B83667">
            <w:pPr>
              <w:spacing w:line="289" w:lineRule="auto"/>
              <w:rPr>
                <w:rFonts w:ascii="Arial"/>
                <w:sz w:val="21"/>
              </w:rPr>
            </w:pPr>
          </w:p>
          <w:p w14:paraId="451DFCD3">
            <w:pPr>
              <w:spacing w:line="289" w:lineRule="auto"/>
              <w:rPr>
                <w:rFonts w:ascii="Arial"/>
                <w:sz w:val="21"/>
              </w:rPr>
            </w:pPr>
          </w:p>
          <w:p w14:paraId="0F01C000">
            <w:pPr>
              <w:pStyle w:val="26"/>
              <w:spacing w:before="59" w:line="219" w:lineRule="auto"/>
            </w:pPr>
            <w:r>
              <w:rPr>
                <w:spacing w:val="-1"/>
              </w:rPr>
              <w:t>农药残留采用高通量方法，例如GB</w:t>
            </w:r>
          </w:p>
          <w:p w14:paraId="575B3913">
            <w:pPr>
              <w:pStyle w:val="26"/>
              <w:spacing w:before="9" w:line="232" w:lineRule="auto"/>
              <w:ind w:left="120"/>
            </w:pPr>
            <w:r>
              <w:t>23200.121-2026、GB</w:t>
            </w:r>
          </w:p>
          <w:p w14:paraId="58335325">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37EF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28" w:hRule="atLeast"/>
        </w:trPr>
        <w:tc>
          <w:tcPr>
            <w:tcW w:w="520" w:type="dxa"/>
            <w:vMerge w:val="continue"/>
            <w:tcBorders>
              <w:top w:val="nil"/>
              <w:bottom w:val="nil"/>
            </w:tcBorders>
            <w:vAlign w:val="top"/>
          </w:tcPr>
          <w:p w14:paraId="16762D16">
            <w:pPr>
              <w:rPr>
                <w:rFonts w:ascii="Arial"/>
                <w:sz w:val="21"/>
              </w:rPr>
            </w:pPr>
          </w:p>
        </w:tc>
        <w:tc>
          <w:tcPr>
            <w:tcW w:w="1304" w:type="dxa"/>
            <w:gridSpan w:val="2"/>
            <w:vMerge w:val="continue"/>
            <w:tcBorders>
              <w:top w:val="nil"/>
              <w:bottom w:val="nil"/>
            </w:tcBorders>
            <w:vAlign w:val="top"/>
          </w:tcPr>
          <w:p w14:paraId="273ABEC5">
            <w:pPr>
              <w:rPr>
                <w:rFonts w:ascii="Arial"/>
                <w:sz w:val="21"/>
              </w:rPr>
            </w:pPr>
          </w:p>
        </w:tc>
        <w:tc>
          <w:tcPr>
            <w:tcW w:w="959" w:type="dxa"/>
            <w:gridSpan w:val="2"/>
            <w:vAlign w:val="top"/>
          </w:tcPr>
          <w:p w14:paraId="01856344">
            <w:pPr>
              <w:spacing w:line="253" w:lineRule="auto"/>
              <w:rPr>
                <w:rFonts w:ascii="Arial"/>
                <w:sz w:val="21"/>
              </w:rPr>
            </w:pPr>
          </w:p>
          <w:p w14:paraId="2D0E9C24">
            <w:pPr>
              <w:spacing w:line="253" w:lineRule="auto"/>
              <w:rPr>
                <w:rFonts w:ascii="Arial"/>
                <w:sz w:val="21"/>
              </w:rPr>
            </w:pPr>
          </w:p>
          <w:p w14:paraId="569712F7">
            <w:pPr>
              <w:spacing w:line="253" w:lineRule="auto"/>
              <w:rPr>
                <w:rFonts w:ascii="Arial"/>
                <w:sz w:val="21"/>
              </w:rPr>
            </w:pPr>
          </w:p>
          <w:p w14:paraId="561E7170">
            <w:pPr>
              <w:spacing w:line="253" w:lineRule="auto"/>
              <w:rPr>
                <w:rFonts w:ascii="Arial"/>
                <w:sz w:val="21"/>
              </w:rPr>
            </w:pPr>
          </w:p>
          <w:p w14:paraId="2A032CA4">
            <w:pPr>
              <w:spacing w:line="253" w:lineRule="auto"/>
              <w:rPr>
                <w:rFonts w:ascii="Arial"/>
                <w:sz w:val="21"/>
              </w:rPr>
            </w:pPr>
          </w:p>
          <w:p w14:paraId="7410EB52">
            <w:pPr>
              <w:spacing w:line="254" w:lineRule="auto"/>
              <w:rPr>
                <w:rFonts w:ascii="Arial"/>
                <w:sz w:val="21"/>
              </w:rPr>
            </w:pPr>
          </w:p>
          <w:p w14:paraId="082D60D8">
            <w:pPr>
              <w:pStyle w:val="26"/>
              <w:spacing w:before="58" w:line="220" w:lineRule="auto"/>
              <w:ind w:left="305"/>
            </w:pPr>
            <w:r>
              <w:rPr>
                <w:spacing w:val="-6"/>
              </w:rPr>
              <w:t>蔬菜</w:t>
            </w:r>
          </w:p>
        </w:tc>
        <w:tc>
          <w:tcPr>
            <w:tcW w:w="945" w:type="dxa"/>
            <w:gridSpan w:val="2"/>
            <w:vAlign w:val="top"/>
          </w:tcPr>
          <w:p w14:paraId="19ABB77E">
            <w:pPr>
              <w:spacing w:line="253" w:lineRule="auto"/>
              <w:rPr>
                <w:rFonts w:ascii="Arial"/>
                <w:sz w:val="21"/>
              </w:rPr>
            </w:pPr>
          </w:p>
          <w:p w14:paraId="290B77C4">
            <w:pPr>
              <w:spacing w:line="253" w:lineRule="auto"/>
              <w:rPr>
                <w:rFonts w:ascii="Arial"/>
                <w:sz w:val="21"/>
              </w:rPr>
            </w:pPr>
          </w:p>
          <w:p w14:paraId="63F0648B">
            <w:pPr>
              <w:spacing w:line="253" w:lineRule="auto"/>
              <w:rPr>
                <w:rFonts w:ascii="Arial"/>
                <w:sz w:val="21"/>
              </w:rPr>
            </w:pPr>
          </w:p>
          <w:p w14:paraId="739C3F66">
            <w:pPr>
              <w:spacing w:line="253" w:lineRule="auto"/>
              <w:rPr>
                <w:rFonts w:ascii="Arial"/>
                <w:sz w:val="21"/>
              </w:rPr>
            </w:pPr>
          </w:p>
          <w:p w14:paraId="4C656DEA">
            <w:pPr>
              <w:spacing w:line="253" w:lineRule="auto"/>
              <w:rPr>
                <w:rFonts w:ascii="Arial"/>
                <w:sz w:val="21"/>
              </w:rPr>
            </w:pPr>
          </w:p>
          <w:p w14:paraId="7A48E67B">
            <w:pPr>
              <w:spacing w:line="254" w:lineRule="auto"/>
              <w:rPr>
                <w:rFonts w:ascii="Arial"/>
                <w:sz w:val="21"/>
              </w:rPr>
            </w:pPr>
          </w:p>
          <w:p w14:paraId="3269157E">
            <w:pPr>
              <w:pStyle w:val="26"/>
              <w:spacing w:before="58" w:line="220" w:lineRule="auto"/>
              <w:ind w:left="301"/>
            </w:pPr>
            <w:r>
              <w:rPr>
                <w:spacing w:val="-6"/>
              </w:rPr>
              <w:t>蔬菜</w:t>
            </w:r>
          </w:p>
        </w:tc>
        <w:tc>
          <w:tcPr>
            <w:tcW w:w="1153" w:type="dxa"/>
            <w:gridSpan w:val="2"/>
            <w:vAlign w:val="top"/>
          </w:tcPr>
          <w:p w14:paraId="48ACECB5">
            <w:pPr>
              <w:spacing w:line="253" w:lineRule="auto"/>
              <w:rPr>
                <w:rFonts w:ascii="Arial"/>
                <w:sz w:val="21"/>
              </w:rPr>
            </w:pPr>
          </w:p>
          <w:p w14:paraId="62EEFCEB">
            <w:pPr>
              <w:spacing w:line="253" w:lineRule="auto"/>
              <w:rPr>
                <w:rFonts w:ascii="Arial"/>
                <w:sz w:val="21"/>
              </w:rPr>
            </w:pPr>
          </w:p>
          <w:p w14:paraId="352132D5">
            <w:pPr>
              <w:spacing w:line="253" w:lineRule="auto"/>
              <w:rPr>
                <w:rFonts w:ascii="Arial"/>
                <w:sz w:val="21"/>
              </w:rPr>
            </w:pPr>
          </w:p>
          <w:p w14:paraId="187DF928">
            <w:pPr>
              <w:spacing w:line="253" w:lineRule="auto"/>
              <w:rPr>
                <w:rFonts w:ascii="Arial"/>
                <w:sz w:val="21"/>
              </w:rPr>
            </w:pPr>
          </w:p>
          <w:p w14:paraId="7A0FC821">
            <w:pPr>
              <w:spacing w:line="253" w:lineRule="auto"/>
              <w:rPr>
                <w:rFonts w:ascii="Arial"/>
                <w:sz w:val="21"/>
              </w:rPr>
            </w:pPr>
          </w:p>
          <w:p w14:paraId="4F8DE197">
            <w:pPr>
              <w:spacing w:line="254" w:lineRule="auto"/>
              <w:rPr>
                <w:rFonts w:ascii="Arial"/>
                <w:sz w:val="21"/>
              </w:rPr>
            </w:pPr>
          </w:p>
          <w:p w14:paraId="70848A77">
            <w:pPr>
              <w:pStyle w:val="26"/>
              <w:spacing w:before="58" w:line="220" w:lineRule="auto"/>
              <w:ind w:left="134"/>
            </w:pPr>
            <w:r>
              <w:rPr>
                <w:spacing w:val="-2"/>
              </w:rPr>
              <w:t>茄果类蔬菜</w:t>
            </w:r>
          </w:p>
        </w:tc>
        <w:tc>
          <w:tcPr>
            <w:tcW w:w="1170" w:type="dxa"/>
            <w:gridSpan w:val="2"/>
            <w:vAlign w:val="top"/>
          </w:tcPr>
          <w:p w14:paraId="7F5CC076">
            <w:pPr>
              <w:spacing w:line="253" w:lineRule="auto"/>
              <w:rPr>
                <w:rFonts w:ascii="Arial"/>
                <w:sz w:val="21"/>
              </w:rPr>
            </w:pPr>
          </w:p>
          <w:p w14:paraId="5DC07E42">
            <w:pPr>
              <w:spacing w:line="253" w:lineRule="auto"/>
              <w:rPr>
                <w:rFonts w:ascii="Arial"/>
                <w:sz w:val="21"/>
              </w:rPr>
            </w:pPr>
          </w:p>
          <w:p w14:paraId="100D61D6">
            <w:pPr>
              <w:spacing w:line="253" w:lineRule="auto"/>
              <w:rPr>
                <w:rFonts w:ascii="Arial"/>
                <w:sz w:val="21"/>
              </w:rPr>
            </w:pPr>
          </w:p>
          <w:p w14:paraId="7AB173FB">
            <w:pPr>
              <w:spacing w:line="253" w:lineRule="auto"/>
              <w:rPr>
                <w:rFonts w:ascii="Arial"/>
                <w:sz w:val="21"/>
              </w:rPr>
            </w:pPr>
          </w:p>
          <w:p w14:paraId="5113E3E3">
            <w:pPr>
              <w:spacing w:line="253" w:lineRule="auto"/>
              <w:rPr>
                <w:rFonts w:ascii="Arial"/>
                <w:sz w:val="21"/>
              </w:rPr>
            </w:pPr>
          </w:p>
          <w:p w14:paraId="1E6CED40">
            <w:pPr>
              <w:spacing w:line="254" w:lineRule="auto"/>
              <w:rPr>
                <w:rFonts w:ascii="Arial"/>
                <w:sz w:val="21"/>
              </w:rPr>
            </w:pPr>
          </w:p>
          <w:p w14:paraId="2F17F2D4">
            <w:pPr>
              <w:pStyle w:val="26"/>
              <w:spacing w:before="58" w:line="222" w:lineRule="auto"/>
              <w:ind w:left="412"/>
            </w:pPr>
            <w:r>
              <w:rPr>
                <w:spacing w:val="-5"/>
              </w:rPr>
              <w:t>番茄</w:t>
            </w:r>
          </w:p>
        </w:tc>
        <w:tc>
          <w:tcPr>
            <w:tcW w:w="7044" w:type="dxa"/>
            <w:gridSpan w:val="2"/>
            <w:vAlign w:val="top"/>
          </w:tcPr>
          <w:p w14:paraId="2400A446">
            <w:pPr>
              <w:pStyle w:val="26"/>
              <w:spacing w:before="123"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、丙环唑、毒死蜱、甲氰菊酯、氯氟氰菊酯和高效氯氟氰菊酯、氯菊</w:t>
            </w:r>
            <w:r>
              <w:rPr>
                <w:spacing w:val="-1"/>
              </w:rPr>
              <w:t>酯、氯氰菊酯和高</w:t>
            </w:r>
            <w:r>
              <w:t>效氯氰菊酯、马拉硫磷、肟菌酯、戊唑醇、溴氰菊酯、倍硫磷、腈菌</w:t>
            </w:r>
            <w:r>
              <w:rPr>
                <w:spacing w:val="-1"/>
              </w:rPr>
              <w:t>唑、敌敌畏、杀螟</w:t>
            </w:r>
            <w:r>
              <w:t>硫磷、杀扑磷、三唑磷、噻虫胺、烯酰吗啉、克百威、吡唑醚菌酯、噻虫</w:t>
            </w:r>
            <w:r>
              <w:rPr>
                <w:spacing w:val="-1"/>
              </w:rPr>
              <w:t>嗪、辛硫磷、</w:t>
            </w:r>
            <w:r>
              <w:t>啶虫脒、氟氯氰菊酯和高效氟氯氰菊酯、阿维菌素、吡虫啉、涕灭威</w:t>
            </w:r>
            <w:r>
              <w:rPr>
                <w:spacing w:val="-1"/>
              </w:rPr>
              <w:t>、灭多威、甲萘威</w:t>
            </w:r>
            <w:r>
              <w:t xml:space="preserve"> 、氟虫腈、地虫硫磷、硫线磷、内吸磷、甲基硫环磷、嘧霉胺、腐霉</w:t>
            </w:r>
            <w:r>
              <w:rPr>
                <w:spacing w:val="-1"/>
              </w:rPr>
              <w:t>利、三唑酮、五氯</w:t>
            </w:r>
            <w:r>
              <w:t>硝基苯、己唑醇、三唑醇、戊菌唑、嘧菌环胺、抑霉唑、丙溴磷、二嗪磷</w:t>
            </w:r>
            <w:r>
              <w:rPr>
                <w:spacing w:val="-1"/>
              </w:rPr>
              <w:t>、联苯菊酯、</w:t>
            </w:r>
            <w:r>
              <w:t>氰戊菊酯和S-氰戊菊酯、氟氰戊菊酯、甲霜灵和精甲霜灵、霜霉威和霜霉</w:t>
            </w:r>
            <w:r>
              <w:rPr>
                <w:spacing w:val="-1"/>
              </w:rPr>
              <w:t>威盐酸盐、氟</w:t>
            </w:r>
            <w:r>
              <w:t>硅唑、甲氨基阿维菌素苯甲酸盐、螺螨酯、醚菌酯、异菌脲、咯菌腈</w:t>
            </w:r>
            <w:r>
              <w:rPr>
                <w:spacing w:val="-1"/>
              </w:rPr>
              <w:t>、多菌灵、噻嗪酮</w:t>
            </w:r>
            <w:r>
              <w:t xml:space="preserve"> 、噁唑菌酮、唑螨酯、甲基硫菌灵、呋虫胺、啶酰菌胺、吡丙醚、双</w:t>
            </w:r>
            <w:r>
              <w:rPr>
                <w:spacing w:val="-1"/>
              </w:rPr>
              <w:t>炔酰菌胺、氟唑菌</w:t>
            </w:r>
            <w:r>
              <w:t>酰胺、氟吡菌酰胺、螺虫乙酯、氯虫苯甲酰胺、嘧菌酯、氟吡菌胺、</w:t>
            </w:r>
            <w:r>
              <w:rPr>
                <w:spacing w:val="-1"/>
              </w:rPr>
              <w:t>氟啶虫酰胺、噻唑膦、氟啶虫胺腈、氰霜唑、虱螨脲、噻虫啉</w:t>
            </w:r>
          </w:p>
        </w:tc>
        <w:tc>
          <w:tcPr>
            <w:tcW w:w="1451" w:type="dxa"/>
            <w:gridSpan w:val="2"/>
            <w:vAlign w:val="top"/>
          </w:tcPr>
          <w:p w14:paraId="3B35C2EC">
            <w:pPr>
              <w:spacing w:line="267" w:lineRule="auto"/>
              <w:rPr>
                <w:rFonts w:ascii="Arial"/>
                <w:sz w:val="21"/>
              </w:rPr>
            </w:pPr>
          </w:p>
          <w:p w14:paraId="6C2AEE98">
            <w:pPr>
              <w:spacing w:line="268" w:lineRule="auto"/>
              <w:rPr>
                <w:rFonts w:ascii="Arial"/>
                <w:sz w:val="21"/>
              </w:rPr>
            </w:pPr>
          </w:p>
          <w:p w14:paraId="742EEAEB">
            <w:pPr>
              <w:spacing w:line="268" w:lineRule="auto"/>
              <w:rPr>
                <w:rFonts w:ascii="Arial"/>
                <w:sz w:val="21"/>
              </w:rPr>
            </w:pPr>
          </w:p>
          <w:p w14:paraId="10EA0C30">
            <w:pPr>
              <w:pStyle w:val="26"/>
              <w:spacing w:before="58" w:line="219" w:lineRule="auto"/>
            </w:pPr>
            <w:r>
              <w:rPr>
                <w:spacing w:val="-1"/>
              </w:rPr>
              <w:t>农药残留采用高通量方法，例如GB</w:t>
            </w:r>
          </w:p>
          <w:p w14:paraId="27B53831">
            <w:pPr>
              <w:pStyle w:val="26"/>
              <w:spacing w:before="9" w:line="229" w:lineRule="auto"/>
              <w:ind w:left="120"/>
            </w:pPr>
            <w:r>
              <w:t>23200.121-2026、GB</w:t>
            </w:r>
          </w:p>
          <w:p w14:paraId="5D673921">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533B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683" w:hRule="atLeast"/>
        </w:trPr>
        <w:tc>
          <w:tcPr>
            <w:tcW w:w="520" w:type="dxa"/>
            <w:vMerge w:val="continue"/>
            <w:tcBorders>
              <w:top w:val="nil"/>
            </w:tcBorders>
            <w:vAlign w:val="top"/>
          </w:tcPr>
          <w:p w14:paraId="411FEE96">
            <w:pPr>
              <w:rPr>
                <w:rFonts w:ascii="Arial"/>
                <w:sz w:val="21"/>
              </w:rPr>
            </w:pPr>
          </w:p>
        </w:tc>
        <w:tc>
          <w:tcPr>
            <w:tcW w:w="1304" w:type="dxa"/>
            <w:gridSpan w:val="2"/>
            <w:vMerge w:val="continue"/>
            <w:tcBorders>
              <w:top w:val="nil"/>
            </w:tcBorders>
            <w:vAlign w:val="top"/>
          </w:tcPr>
          <w:p w14:paraId="45A98D28">
            <w:pPr>
              <w:rPr>
                <w:rFonts w:ascii="Arial"/>
                <w:sz w:val="21"/>
              </w:rPr>
            </w:pPr>
          </w:p>
        </w:tc>
        <w:tc>
          <w:tcPr>
            <w:tcW w:w="959" w:type="dxa"/>
            <w:gridSpan w:val="2"/>
            <w:vAlign w:val="top"/>
          </w:tcPr>
          <w:p w14:paraId="7651EEC8">
            <w:pPr>
              <w:spacing w:line="299" w:lineRule="auto"/>
              <w:rPr>
                <w:rFonts w:ascii="Arial"/>
                <w:sz w:val="21"/>
              </w:rPr>
            </w:pPr>
          </w:p>
          <w:p w14:paraId="1DB67C63">
            <w:pPr>
              <w:spacing w:line="299" w:lineRule="auto"/>
              <w:rPr>
                <w:rFonts w:ascii="Arial"/>
                <w:sz w:val="21"/>
              </w:rPr>
            </w:pPr>
          </w:p>
          <w:p w14:paraId="44C13775">
            <w:pPr>
              <w:spacing w:line="299" w:lineRule="auto"/>
              <w:rPr>
                <w:rFonts w:ascii="Arial"/>
                <w:sz w:val="21"/>
              </w:rPr>
            </w:pPr>
          </w:p>
          <w:p w14:paraId="5C00F911">
            <w:pPr>
              <w:spacing w:line="300" w:lineRule="auto"/>
              <w:rPr>
                <w:rFonts w:ascii="Arial"/>
                <w:sz w:val="21"/>
              </w:rPr>
            </w:pPr>
          </w:p>
          <w:p w14:paraId="4549D1EA">
            <w:pPr>
              <w:pStyle w:val="26"/>
              <w:spacing w:before="58" w:line="220" w:lineRule="auto"/>
              <w:ind w:left="305"/>
            </w:pPr>
            <w:r>
              <w:rPr>
                <w:spacing w:val="-6"/>
              </w:rPr>
              <w:t>蔬菜</w:t>
            </w:r>
          </w:p>
        </w:tc>
        <w:tc>
          <w:tcPr>
            <w:tcW w:w="945" w:type="dxa"/>
            <w:gridSpan w:val="2"/>
            <w:vAlign w:val="top"/>
          </w:tcPr>
          <w:p w14:paraId="7749BD5C">
            <w:pPr>
              <w:spacing w:line="299" w:lineRule="auto"/>
              <w:rPr>
                <w:rFonts w:ascii="Arial"/>
                <w:sz w:val="21"/>
              </w:rPr>
            </w:pPr>
          </w:p>
          <w:p w14:paraId="7D905045">
            <w:pPr>
              <w:spacing w:line="299" w:lineRule="auto"/>
              <w:rPr>
                <w:rFonts w:ascii="Arial"/>
                <w:sz w:val="21"/>
              </w:rPr>
            </w:pPr>
          </w:p>
          <w:p w14:paraId="50316183">
            <w:pPr>
              <w:spacing w:line="299" w:lineRule="auto"/>
              <w:rPr>
                <w:rFonts w:ascii="Arial"/>
                <w:sz w:val="21"/>
              </w:rPr>
            </w:pPr>
          </w:p>
          <w:p w14:paraId="2BA3137E">
            <w:pPr>
              <w:spacing w:line="300" w:lineRule="auto"/>
              <w:rPr>
                <w:rFonts w:ascii="Arial"/>
                <w:sz w:val="21"/>
              </w:rPr>
            </w:pPr>
          </w:p>
          <w:p w14:paraId="5A73A470">
            <w:pPr>
              <w:pStyle w:val="26"/>
              <w:spacing w:before="58" w:line="220" w:lineRule="auto"/>
              <w:ind w:left="301"/>
            </w:pPr>
            <w:r>
              <w:rPr>
                <w:spacing w:val="-6"/>
              </w:rPr>
              <w:t>蔬菜</w:t>
            </w:r>
          </w:p>
        </w:tc>
        <w:tc>
          <w:tcPr>
            <w:tcW w:w="1153" w:type="dxa"/>
            <w:gridSpan w:val="2"/>
            <w:vAlign w:val="top"/>
          </w:tcPr>
          <w:p w14:paraId="54F41567">
            <w:pPr>
              <w:spacing w:line="299" w:lineRule="auto"/>
              <w:rPr>
                <w:rFonts w:ascii="Arial"/>
                <w:sz w:val="21"/>
              </w:rPr>
            </w:pPr>
          </w:p>
          <w:p w14:paraId="48B2F26E">
            <w:pPr>
              <w:spacing w:line="299" w:lineRule="auto"/>
              <w:rPr>
                <w:rFonts w:ascii="Arial"/>
                <w:sz w:val="21"/>
              </w:rPr>
            </w:pPr>
          </w:p>
          <w:p w14:paraId="4DDEB965">
            <w:pPr>
              <w:spacing w:line="299" w:lineRule="auto"/>
              <w:rPr>
                <w:rFonts w:ascii="Arial"/>
                <w:sz w:val="21"/>
              </w:rPr>
            </w:pPr>
          </w:p>
          <w:p w14:paraId="34DD070A">
            <w:pPr>
              <w:spacing w:line="300" w:lineRule="auto"/>
              <w:rPr>
                <w:rFonts w:ascii="Arial"/>
                <w:sz w:val="21"/>
              </w:rPr>
            </w:pPr>
          </w:p>
          <w:p w14:paraId="452C0848">
            <w:pPr>
              <w:pStyle w:val="26"/>
              <w:spacing w:before="58" w:line="220" w:lineRule="auto"/>
              <w:ind w:left="134"/>
            </w:pPr>
            <w:r>
              <w:rPr>
                <w:spacing w:val="-2"/>
              </w:rPr>
              <w:t>茄果类蔬菜</w:t>
            </w:r>
          </w:p>
        </w:tc>
        <w:tc>
          <w:tcPr>
            <w:tcW w:w="1170" w:type="dxa"/>
            <w:gridSpan w:val="2"/>
            <w:vAlign w:val="top"/>
          </w:tcPr>
          <w:p w14:paraId="0FFD2DA2">
            <w:pPr>
              <w:spacing w:line="299" w:lineRule="auto"/>
              <w:rPr>
                <w:rFonts w:ascii="Arial"/>
                <w:sz w:val="21"/>
              </w:rPr>
            </w:pPr>
          </w:p>
          <w:p w14:paraId="60A84D3A">
            <w:pPr>
              <w:spacing w:line="299" w:lineRule="auto"/>
              <w:rPr>
                <w:rFonts w:ascii="Arial"/>
                <w:sz w:val="21"/>
              </w:rPr>
            </w:pPr>
          </w:p>
          <w:p w14:paraId="6FE5A667">
            <w:pPr>
              <w:spacing w:line="299" w:lineRule="auto"/>
              <w:rPr>
                <w:rFonts w:ascii="Arial"/>
                <w:sz w:val="21"/>
              </w:rPr>
            </w:pPr>
          </w:p>
          <w:p w14:paraId="1A763653">
            <w:pPr>
              <w:spacing w:line="300" w:lineRule="auto"/>
              <w:rPr>
                <w:rFonts w:ascii="Arial"/>
                <w:sz w:val="21"/>
              </w:rPr>
            </w:pPr>
          </w:p>
          <w:p w14:paraId="04DFB659">
            <w:pPr>
              <w:pStyle w:val="26"/>
              <w:spacing w:before="58" w:line="220" w:lineRule="auto"/>
              <w:ind w:left="229"/>
            </w:pPr>
            <w:r>
              <w:rPr>
                <w:spacing w:val="-2"/>
              </w:rPr>
              <w:t>樱桃番茄</w:t>
            </w:r>
          </w:p>
        </w:tc>
        <w:tc>
          <w:tcPr>
            <w:tcW w:w="7044" w:type="dxa"/>
            <w:gridSpan w:val="2"/>
            <w:vAlign w:val="top"/>
          </w:tcPr>
          <w:p w14:paraId="74959CBA">
            <w:pPr>
              <w:spacing w:line="302" w:lineRule="auto"/>
              <w:rPr>
                <w:rFonts w:ascii="Arial"/>
                <w:sz w:val="21"/>
              </w:rPr>
            </w:pPr>
          </w:p>
          <w:p w14:paraId="0FBFEFAB">
            <w:pPr>
              <w:pStyle w:val="26"/>
              <w:spacing w:before="59"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、毒死蜱、氯氟氰菊酯和高效氯氟氰菊酯、氯菊酯、氯氰菊酯和高效</w:t>
            </w:r>
            <w:r>
              <w:rPr>
                <w:spacing w:val="-1"/>
              </w:rPr>
              <w:t>氯氰菊酯、马拉硫</w:t>
            </w:r>
            <w:r>
              <w:t>磷、倍硫磷、腈菌唑、敌敌畏、杀螟硫磷、杀扑磷、三唑磷、噻虫胺</w:t>
            </w:r>
            <w:r>
              <w:rPr>
                <w:spacing w:val="-1"/>
              </w:rPr>
              <w:t>、烯酰吗啉、克百</w:t>
            </w:r>
            <w:r>
              <w:t>威、吡唑醚菌酯、噻虫嗪、辛硫磷、啶虫脒、涕灭威、灭多威、甲萘</w:t>
            </w:r>
            <w:r>
              <w:rPr>
                <w:spacing w:val="-1"/>
              </w:rPr>
              <w:t>威、氟虫腈、地虫</w:t>
            </w:r>
            <w:r>
              <w:t>硫磷、硫线磷、内吸磷、甲基硫环磷、三唑酮、三唑醇、嘧菌环胺、氰戊菊</w:t>
            </w:r>
            <w:r>
              <w:rPr>
                <w:spacing w:val="-1"/>
              </w:rPr>
              <w:t>酯和S-氰戊</w:t>
            </w:r>
            <w:r>
              <w:t>菊酯、甲氨基阿维菌素苯甲酸盐、唑螨酯、呋虫胺、啶酰菌胺、氟唑</w:t>
            </w:r>
            <w:r>
              <w:rPr>
                <w:spacing w:val="-1"/>
              </w:rPr>
              <w:t>菌酰胺、螺虫乙酯</w:t>
            </w:r>
            <w:r>
              <w:t xml:space="preserve"> 、氯虫苯甲酰胺、嘧菌酯、氟吡菌胺、氟啶虫</w:t>
            </w:r>
            <w:r>
              <w:rPr>
                <w:spacing w:val="-1"/>
              </w:rPr>
              <w:t>酰胺、氟啶虫胺腈</w:t>
            </w:r>
          </w:p>
        </w:tc>
        <w:tc>
          <w:tcPr>
            <w:tcW w:w="1451" w:type="dxa"/>
            <w:gridSpan w:val="2"/>
            <w:vAlign w:val="top"/>
          </w:tcPr>
          <w:p w14:paraId="2CB814CB">
            <w:pPr>
              <w:spacing w:line="319" w:lineRule="auto"/>
              <w:rPr>
                <w:rFonts w:ascii="Arial"/>
                <w:sz w:val="21"/>
              </w:rPr>
            </w:pPr>
          </w:p>
          <w:p w14:paraId="53A6CD48">
            <w:pPr>
              <w:pStyle w:val="26"/>
              <w:spacing w:before="59" w:line="220" w:lineRule="auto"/>
            </w:pPr>
            <w:r>
              <w:rPr>
                <w:spacing w:val="-2"/>
              </w:rPr>
              <w:t>又称圣女果。</w:t>
            </w:r>
          </w:p>
          <w:p w14:paraId="547F3819">
            <w:pPr>
              <w:pStyle w:val="26"/>
              <w:spacing w:before="8" w:line="219" w:lineRule="auto"/>
            </w:pPr>
            <w:r>
              <w:rPr>
                <w:spacing w:val="-1"/>
              </w:rPr>
              <w:t>农药残留采用高通量方法，例如GB</w:t>
            </w:r>
          </w:p>
          <w:p w14:paraId="5E83609F">
            <w:pPr>
              <w:pStyle w:val="26"/>
              <w:spacing w:before="9" w:line="232" w:lineRule="auto"/>
              <w:ind w:left="120"/>
            </w:pPr>
            <w:r>
              <w:t>23200.121-2026、GB</w:t>
            </w:r>
          </w:p>
          <w:p w14:paraId="110B868C">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5EE0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10" w:hRule="atLeast"/>
        </w:trPr>
        <w:tc>
          <w:tcPr>
            <w:tcW w:w="520" w:type="dxa"/>
            <w:vMerge w:val="restart"/>
            <w:tcBorders>
              <w:bottom w:val="nil"/>
            </w:tcBorders>
            <w:vAlign w:val="top"/>
          </w:tcPr>
          <w:p w14:paraId="171C0AFC">
            <w:pPr>
              <w:spacing w:line="241" w:lineRule="auto"/>
              <w:rPr>
                <w:rFonts w:ascii="Arial"/>
                <w:sz w:val="21"/>
              </w:rPr>
            </w:pPr>
          </w:p>
          <w:p w14:paraId="4425326A">
            <w:pPr>
              <w:spacing w:line="241" w:lineRule="auto"/>
              <w:rPr>
                <w:rFonts w:ascii="Arial"/>
                <w:sz w:val="21"/>
              </w:rPr>
            </w:pPr>
          </w:p>
          <w:p w14:paraId="39D87584">
            <w:pPr>
              <w:spacing w:line="241" w:lineRule="auto"/>
              <w:rPr>
                <w:rFonts w:ascii="Arial"/>
                <w:sz w:val="21"/>
              </w:rPr>
            </w:pPr>
          </w:p>
          <w:p w14:paraId="5F51165B">
            <w:pPr>
              <w:spacing w:line="241" w:lineRule="auto"/>
              <w:rPr>
                <w:rFonts w:ascii="Arial"/>
                <w:sz w:val="21"/>
              </w:rPr>
            </w:pPr>
          </w:p>
          <w:p w14:paraId="6B1E6BDE">
            <w:pPr>
              <w:spacing w:line="241" w:lineRule="auto"/>
              <w:rPr>
                <w:rFonts w:ascii="Arial"/>
                <w:sz w:val="21"/>
              </w:rPr>
            </w:pPr>
          </w:p>
          <w:p w14:paraId="7DEF38CA">
            <w:pPr>
              <w:spacing w:line="241" w:lineRule="auto"/>
              <w:rPr>
                <w:rFonts w:ascii="Arial"/>
                <w:sz w:val="21"/>
              </w:rPr>
            </w:pPr>
          </w:p>
          <w:p w14:paraId="240CAD72">
            <w:pPr>
              <w:spacing w:line="241" w:lineRule="auto"/>
              <w:rPr>
                <w:rFonts w:ascii="Arial"/>
                <w:sz w:val="21"/>
              </w:rPr>
            </w:pPr>
          </w:p>
          <w:p w14:paraId="6CCC40CC">
            <w:pPr>
              <w:spacing w:line="241" w:lineRule="auto"/>
              <w:rPr>
                <w:rFonts w:ascii="Arial"/>
                <w:sz w:val="21"/>
              </w:rPr>
            </w:pPr>
          </w:p>
          <w:p w14:paraId="19AD68E7">
            <w:pPr>
              <w:spacing w:line="241" w:lineRule="auto"/>
              <w:rPr>
                <w:rFonts w:ascii="Arial"/>
                <w:sz w:val="21"/>
              </w:rPr>
            </w:pPr>
          </w:p>
          <w:p w14:paraId="165D4E74">
            <w:pPr>
              <w:spacing w:line="241" w:lineRule="auto"/>
              <w:rPr>
                <w:rFonts w:ascii="Arial"/>
                <w:sz w:val="21"/>
              </w:rPr>
            </w:pPr>
          </w:p>
          <w:p w14:paraId="5925CE4C">
            <w:pPr>
              <w:spacing w:line="241" w:lineRule="auto"/>
              <w:rPr>
                <w:rFonts w:ascii="Arial"/>
                <w:sz w:val="21"/>
              </w:rPr>
            </w:pPr>
          </w:p>
          <w:p w14:paraId="4EA36670">
            <w:pPr>
              <w:spacing w:line="241" w:lineRule="auto"/>
              <w:rPr>
                <w:rFonts w:ascii="Arial"/>
                <w:sz w:val="21"/>
              </w:rPr>
            </w:pPr>
          </w:p>
          <w:p w14:paraId="136B40AE">
            <w:pPr>
              <w:spacing w:line="241" w:lineRule="auto"/>
              <w:rPr>
                <w:rFonts w:ascii="Arial"/>
                <w:sz w:val="21"/>
              </w:rPr>
            </w:pPr>
          </w:p>
          <w:p w14:paraId="7B2C6EAA">
            <w:pPr>
              <w:spacing w:line="242" w:lineRule="auto"/>
              <w:rPr>
                <w:rFonts w:ascii="Arial"/>
                <w:sz w:val="21"/>
              </w:rPr>
            </w:pPr>
          </w:p>
          <w:p w14:paraId="3F9804DC">
            <w:pPr>
              <w:spacing w:line="242" w:lineRule="auto"/>
              <w:rPr>
                <w:rFonts w:ascii="Arial"/>
                <w:sz w:val="21"/>
              </w:rPr>
            </w:pPr>
          </w:p>
          <w:p w14:paraId="00D71CC1">
            <w:pPr>
              <w:spacing w:line="242" w:lineRule="auto"/>
              <w:rPr>
                <w:rFonts w:ascii="Arial"/>
                <w:sz w:val="21"/>
              </w:rPr>
            </w:pPr>
          </w:p>
          <w:p w14:paraId="26EC48DD">
            <w:pPr>
              <w:spacing w:line="242" w:lineRule="auto"/>
              <w:rPr>
                <w:rFonts w:ascii="Arial"/>
                <w:sz w:val="21"/>
              </w:rPr>
            </w:pPr>
          </w:p>
          <w:p w14:paraId="06D64339">
            <w:pPr>
              <w:spacing w:line="242" w:lineRule="auto"/>
              <w:rPr>
                <w:rFonts w:ascii="Arial"/>
                <w:sz w:val="21"/>
              </w:rPr>
            </w:pPr>
          </w:p>
          <w:p w14:paraId="6CE46D54">
            <w:pPr>
              <w:spacing w:line="242" w:lineRule="auto"/>
              <w:rPr>
                <w:rFonts w:ascii="Arial"/>
                <w:sz w:val="21"/>
              </w:rPr>
            </w:pPr>
          </w:p>
          <w:p w14:paraId="27DAD74A">
            <w:pPr>
              <w:pStyle w:val="26"/>
              <w:spacing w:before="58"/>
              <w:ind w:left="220"/>
            </w:pPr>
            <w:r>
              <w:t>8</w:t>
            </w:r>
          </w:p>
        </w:tc>
        <w:tc>
          <w:tcPr>
            <w:tcW w:w="1304" w:type="dxa"/>
            <w:gridSpan w:val="2"/>
            <w:vMerge w:val="restart"/>
            <w:tcBorders>
              <w:bottom w:val="nil"/>
            </w:tcBorders>
            <w:vAlign w:val="top"/>
          </w:tcPr>
          <w:p w14:paraId="757109B2">
            <w:pPr>
              <w:spacing w:line="242" w:lineRule="auto"/>
              <w:rPr>
                <w:rFonts w:ascii="Arial"/>
                <w:sz w:val="21"/>
              </w:rPr>
            </w:pPr>
          </w:p>
          <w:p w14:paraId="36C3340E">
            <w:pPr>
              <w:spacing w:line="242" w:lineRule="auto"/>
              <w:rPr>
                <w:rFonts w:ascii="Arial"/>
                <w:sz w:val="21"/>
              </w:rPr>
            </w:pPr>
          </w:p>
          <w:p w14:paraId="7B5712D3">
            <w:pPr>
              <w:spacing w:line="242" w:lineRule="auto"/>
              <w:rPr>
                <w:rFonts w:ascii="Arial"/>
                <w:sz w:val="21"/>
              </w:rPr>
            </w:pPr>
          </w:p>
          <w:p w14:paraId="2C7E70F8">
            <w:pPr>
              <w:spacing w:line="242" w:lineRule="auto"/>
              <w:rPr>
                <w:rFonts w:ascii="Arial"/>
                <w:sz w:val="21"/>
              </w:rPr>
            </w:pPr>
          </w:p>
          <w:p w14:paraId="45AD105C">
            <w:pPr>
              <w:spacing w:line="242" w:lineRule="auto"/>
              <w:rPr>
                <w:rFonts w:ascii="Arial"/>
                <w:sz w:val="21"/>
              </w:rPr>
            </w:pPr>
          </w:p>
          <w:p w14:paraId="22CCDB0F">
            <w:pPr>
              <w:spacing w:line="242" w:lineRule="auto"/>
              <w:rPr>
                <w:rFonts w:ascii="Arial"/>
                <w:sz w:val="21"/>
              </w:rPr>
            </w:pPr>
          </w:p>
          <w:p w14:paraId="40ED3AB4">
            <w:pPr>
              <w:spacing w:line="242" w:lineRule="auto"/>
              <w:rPr>
                <w:rFonts w:ascii="Arial"/>
                <w:sz w:val="21"/>
              </w:rPr>
            </w:pPr>
          </w:p>
          <w:p w14:paraId="74364B24">
            <w:pPr>
              <w:spacing w:line="242" w:lineRule="auto"/>
              <w:rPr>
                <w:rFonts w:ascii="Arial"/>
                <w:sz w:val="21"/>
              </w:rPr>
            </w:pPr>
          </w:p>
          <w:p w14:paraId="740BD4C9">
            <w:pPr>
              <w:spacing w:line="242" w:lineRule="auto"/>
              <w:rPr>
                <w:rFonts w:ascii="Arial"/>
                <w:sz w:val="21"/>
              </w:rPr>
            </w:pPr>
          </w:p>
          <w:p w14:paraId="649778A8">
            <w:pPr>
              <w:spacing w:line="242" w:lineRule="auto"/>
              <w:rPr>
                <w:rFonts w:ascii="Arial"/>
                <w:sz w:val="21"/>
              </w:rPr>
            </w:pPr>
          </w:p>
          <w:p w14:paraId="70391CA9">
            <w:pPr>
              <w:spacing w:line="242" w:lineRule="auto"/>
              <w:rPr>
                <w:rFonts w:ascii="Arial"/>
                <w:sz w:val="21"/>
              </w:rPr>
            </w:pPr>
          </w:p>
          <w:p w14:paraId="772EED24">
            <w:pPr>
              <w:spacing w:line="242" w:lineRule="auto"/>
              <w:rPr>
                <w:rFonts w:ascii="Arial"/>
                <w:sz w:val="21"/>
              </w:rPr>
            </w:pPr>
          </w:p>
          <w:p w14:paraId="5BA64BAF">
            <w:pPr>
              <w:spacing w:line="242" w:lineRule="auto"/>
              <w:rPr>
                <w:rFonts w:ascii="Arial"/>
                <w:sz w:val="21"/>
              </w:rPr>
            </w:pPr>
          </w:p>
          <w:p w14:paraId="688C188B">
            <w:pPr>
              <w:spacing w:line="243" w:lineRule="auto"/>
              <w:rPr>
                <w:rFonts w:ascii="Arial"/>
                <w:sz w:val="21"/>
              </w:rPr>
            </w:pPr>
          </w:p>
          <w:p w14:paraId="1718BEDD">
            <w:pPr>
              <w:spacing w:line="243" w:lineRule="auto"/>
              <w:rPr>
                <w:rFonts w:ascii="Arial"/>
                <w:sz w:val="21"/>
              </w:rPr>
            </w:pPr>
          </w:p>
          <w:p w14:paraId="5BC7DD59">
            <w:pPr>
              <w:spacing w:line="243" w:lineRule="auto"/>
              <w:rPr>
                <w:rFonts w:ascii="Arial"/>
                <w:sz w:val="21"/>
              </w:rPr>
            </w:pPr>
          </w:p>
          <w:p w14:paraId="7B276873">
            <w:pPr>
              <w:spacing w:line="243" w:lineRule="auto"/>
              <w:rPr>
                <w:rFonts w:ascii="Arial"/>
                <w:sz w:val="21"/>
              </w:rPr>
            </w:pPr>
          </w:p>
          <w:p w14:paraId="0C1BEDAE">
            <w:pPr>
              <w:spacing w:line="243" w:lineRule="auto"/>
              <w:rPr>
                <w:rFonts w:ascii="Arial"/>
                <w:sz w:val="21"/>
              </w:rPr>
            </w:pPr>
          </w:p>
          <w:p w14:paraId="0C99E1FA">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17F6AA32">
            <w:pPr>
              <w:spacing w:line="269" w:lineRule="auto"/>
              <w:rPr>
                <w:rFonts w:ascii="Arial"/>
                <w:sz w:val="21"/>
              </w:rPr>
            </w:pPr>
          </w:p>
          <w:p w14:paraId="5CBF6210">
            <w:pPr>
              <w:spacing w:line="269" w:lineRule="auto"/>
              <w:rPr>
                <w:rFonts w:ascii="Arial"/>
                <w:sz w:val="21"/>
              </w:rPr>
            </w:pPr>
          </w:p>
          <w:p w14:paraId="531BA74D">
            <w:pPr>
              <w:spacing w:line="269" w:lineRule="auto"/>
              <w:rPr>
                <w:rFonts w:ascii="Arial"/>
                <w:sz w:val="21"/>
              </w:rPr>
            </w:pPr>
          </w:p>
          <w:p w14:paraId="59073C78">
            <w:pPr>
              <w:spacing w:line="269" w:lineRule="auto"/>
              <w:rPr>
                <w:rFonts w:ascii="Arial"/>
                <w:sz w:val="21"/>
              </w:rPr>
            </w:pPr>
          </w:p>
          <w:p w14:paraId="7030B79D">
            <w:pPr>
              <w:spacing w:line="269" w:lineRule="auto"/>
              <w:rPr>
                <w:rFonts w:ascii="Arial"/>
                <w:sz w:val="21"/>
              </w:rPr>
            </w:pPr>
          </w:p>
          <w:p w14:paraId="2E3A8CCF">
            <w:pPr>
              <w:spacing w:line="270" w:lineRule="auto"/>
              <w:rPr>
                <w:rFonts w:ascii="Arial"/>
                <w:sz w:val="21"/>
              </w:rPr>
            </w:pPr>
          </w:p>
          <w:p w14:paraId="7372F819">
            <w:pPr>
              <w:spacing w:line="270" w:lineRule="auto"/>
              <w:rPr>
                <w:rFonts w:ascii="Arial"/>
                <w:sz w:val="21"/>
              </w:rPr>
            </w:pPr>
          </w:p>
          <w:p w14:paraId="3192D8AE">
            <w:pPr>
              <w:spacing w:line="270" w:lineRule="auto"/>
              <w:rPr>
                <w:rFonts w:ascii="Arial"/>
                <w:sz w:val="21"/>
              </w:rPr>
            </w:pPr>
          </w:p>
          <w:p w14:paraId="0EE2C036">
            <w:pPr>
              <w:pStyle w:val="26"/>
              <w:spacing w:before="58" w:line="220" w:lineRule="auto"/>
              <w:ind w:left="305"/>
            </w:pPr>
            <w:r>
              <w:rPr>
                <w:spacing w:val="-6"/>
              </w:rPr>
              <w:t>蔬菜</w:t>
            </w:r>
          </w:p>
        </w:tc>
        <w:tc>
          <w:tcPr>
            <w:tcW w:w="945" w:type="dxa"/>
            <w:gridSpan w:val="2"/>
            <w:vAlign w:val="top"/>
          </w:tcPr>
          <w:p w14:paraId="2281C493">
            <w:pPr>
              <w:spacing w:line="269" w:lineRule="auto"/>
              <w:rPr>
                <w:rFonts w:ascii="Arial"/>
                <w:sz w:val="21"/>
              </w:rPr>
            </w:pPr>
          </w:p>
          <w:p w14:paraId="74BB7EEE">
            <w:pPr>
              <w:spacing w:line="269" w:lineRule="auto"/>
              <w:rPr>
                <w:rFonts w:ascii="Arial"/>
                <w:sz w:val="21"/>
              </w:rPr>
            </w:pPr>
          </w:p>
          <w:p w14:paraId="5E567FE9">
            <w:pPr>
              <w:spacing w:line="269" w:lineRule="auto"/>
              <w:rPr>
                <w:rFonts w:ascii="Arial"/>
                <w:sz w:val="21"/>
              </w:rPr>
            </w:pPr>
          </w:p>
          <w:p w14:paraId="1B5A9E76">
            <w:pPr>
              <w:spacing w:line="269" w:lineRule="auto"/>
              <w:rPr>
                <w:rFonts w:ascii="Arial"/>
                <w:sz w:val="21"/>
              </w:rPr>
            </w:pPr>
          </w:p>
          <w:p w14:paraId="0816E08F">
            <w:pPr>
              <w:spacing w:line="269" w:lineRule="auto"/>
              <w:rPr>
                <w:rFonts w:ascii="Arial"/>
                <w:sz w:val="21"/>
              </w:rPr>
            </w:pPr>
          </w:p>
          <w:p w14:paraId="025AAC90">
            <w:pPr>
              <w:spacing w:line="270" w:lineRule="auto"/>
              <w:rPr>
                <w:rFonts w:ascii="Arial"/>
                <w:sz w:val="21"/>
              </w:rPr>
            </w:pPr>
          </w:p>
          <w:p w14:paraId="74DAEC44">
            <w:pPr>
              <w:spacing w:line="270" w:lineRule="auto"/>
              <w:rPr>
                <w:rFonts w:ascii="Arial"/>
                <w:sz w:val="21"/>
              </w:rPr>
            </w:pPr>
          </w:p>
          <w:p w14:paraId="33B75F05">
            <w:pPr>
              <w:spacing w:line="270" w:lineRule="auto"/>
              <w:rPr>
                <w:rFonts w:ascii="Arial"/>
                <w:sz w:val="21"/>
              </w:rPr>
            </w:pPr>
          </w:p>
          <w:p w14:paraId="6CE7223F">
            <w:pPr>
              <w:pStyle w:val="26"/>
              <w:spacing w:before="58" w:line="220" w:lineRule="auto"/>
              <w:ind w:left="301"/>
            </w:pPr>
            <w:r>
              <w:rPr>
                <w:spacing w:val="-6"/>
              </w:rPr>
              <w:t>蔬菜</w:t>
            </w:r>
          </w:p>
        </w:tc>
        <w:tc>
          <w:tcPr>
            <w:tcW w:w="1153" w:type="dxa"/>
            <w:gridSpan w:val="2"/>
            <w:vAlign w:val="top"/>
          </w:tcPr>
          <w:p w14:paraId="3DCFD9AD">
            <w:pPr>
              <w:spacing w:line="269" w:lineRule="auto"/>
              <w:rPr>
                <w:rFonts w:ascii="Arial"/>
                <w:sz w:val="21"/>
              </w:rPr>
            </w:pPr>
          </w:p>
          <w:p w14:paraId="57E2783B">
            <w:pPr>
              <w:spacing w:line="269" w:lineRule="auto"/>
              <w:rPr>
                <w:rFonts w:ascii="Arial"/>
                <w:sz w:val="21"/>
              </w:rPr>
            </w:pPr>
          </w:p>
          <w:p w14:paraId="55923BE0">
            <w:pPr>
              <w:spacing w:line="269" w:lineRule="auto"/>
              <w:rPr>
                <w:rFonts w:ascii="Arial"/>
                <w:sz w:val="21"/>
              </w:rPr>
            </w:pPr>
          </w:p>
          <w:p w14:paraId="4B7CC5C1">
            <w:pPr>
              <w:spacing w:line="269" w:lineRule="auto"/>
              <w:rPr>
                <w:rFonts w:ascii="Arial"/>
                <w:sz w:val="21"/>
              </w:rPr>
            </w:pPr>
          </w:p>
          <w:p w14:paraId="2617337D">
            <w:pPr>
              <w:spacing w:line="269" w:lineRule="auto"/>
              <w:rPr>
                <w:rFonts w:ascii="Arial"/>
                <w:sz w:val="21"/>
              </w:rPr>
            </w:pPr>
          </w:p>
          <w:p w14:paraId="79E1FB16">
            <w:pPr>
              <w:spacing w:line="270" w:lineRule="auto"/>
              <w:rPr>
                <w:rFonts w:ascii="Arial"/>
                <w:sz w:val="21"/>
              </w:rPr>
            </w:pPr>
          </w:p>
          <w:p w14:paraId="76D954D7">
            <w:pPr>
              <w:spacing w:line="270" w:lineRule="auto"/>
              <w:rPr>
                <w:rFonts w:ascii="Arial"/>
                <w:sz w:val="21"/>
              </w:rPr>
            </w:pPr>
          </w:p>
          <w:p w14:paraId="1333896D">
            <w:pPr>
              <w:spacing w:line="270" w:lineRule="auto"/>
              <w:rPr>
                <w:rFonts w:ascii="Arial"/>
                <w:sz w:val="21"/>
              </w:rPr>
            </w:pPr>
          </w:p>
          <w:p w14:paraId="7B3EA318">
            <w:pPr>
              <w:pStyle w:val="26"/>
              <w:spacing w:before="58" w:line="220" w:lineRule="auto"/>
              <w:ind w:left="134"/>
            </w:pPr>
            <w:r>
              <w:rPr>
                <w:spacing w:val="-2"/>
              </w:rPr>
              <w:t>茄果类蔬菜</w:t>
            </w:r>
          </w:p>
        </w:tc>
        <w:tc>
          <w:tcPr>
            <w:tcW w:w="1170" w:type="dxa"/>
            <w:gridSpan w:val="2"/>
            <w:vAlign w:val="top"/>
          </w:tcPr>
          <w:p w14:paraId="6C007989">
            <w:pPr>
              <w:spacing w:line="269" w:lineRule="auto"/>
              <w:rPr>
                <w:rFonts w:ascii="Arial"/>
                <w:sz w:val="21"/>
              </w:rPr>
            </w:pPr>
          </w:p>
          <w:p w14:paraId="491DE170">
            <w:pPr>
              <w:spacing w:line="269" w:lineRule="auto"/>
              <w:rPr>
                <w:rFonts w:ascii="Arial"/>
                <w:sz w:val="21"/>
              </w:rPr>
            </w:pPr>
          </w:p>
          <w:p w14:paraId="0988D242">
            <w:pPr>
              <w:spacing w:line="269" w:lineRule="auto"/>
              <w:rPr>
                <w:rFonts w:ascii="Arial"/>
                <w:sz w:val="21"/>
              </w:rPr>
            </w:pPr>
          </w:p>
          <w:p w14:paraId="781C6AB0">
            <w:pPr>
              <w:spacing w:line="269" w:lineRule="auto"/>
              <w:rPr>
                <w:rFonts w:ascii="Arial"/>
                <w:sz w:val="21"/>
              </w:rPr>
            </w:pPr>
          </w:p>
          <w:p w14:paraId="7846F57D">
            <w:pPr>
              <w:spacing w:line="269" w:lineRule="auto"/>
              <w:rPr>
                <w:rFonts w:ascii="Arial"/>
                <w:sz w:val="21"/>
              </w:rPr>
            </w:pPr>
          </w:p>
          <w:p w14:paraId="1B0DBADA">
            <w:pPr>
              <w:spacing w:line="269" w:lineRule="auto"/>
              <w:rPr>
                <w:rFonts w:ascii="Arial"/>
                <w:sz w:val="21"/>
              </w:rPr>
            </w:pPr>
          </w:p>
          <w:p w14:paraId="15324585">
            <w:pPr>
              <w:spacing w:line="270" w:lineRule="auto"/>
              <w:rPr>
                <w:rFonts w:ascii="Arial"/>
                <w:sz w:val="21"/>
              </w:rPr>
            </w:pPr>
          </w:p>
          <w:p w14:paraId="0B40C5A2">
            <w:pPr>
              <w:spacing w:line="270" w:lineRule="auto"/>
              <w:rPr>
                <w:rFonts w:ascii="Arial"/>
                <w:sz w:val="21"/>
              </w:rPr>
            </w:pPr>
          </w:p>
          <w:p w14:paraId="25D73742">
            <w:pPr>
              <w:pStyle w:val="26"/>
              <w:spacing w:before="59" w:line="222" w:lineRule="auto"/>
              <w:ind w:left="412"/>
            </w:pPr>
            <w:r>
              <w:rPr>
                <w:spacing w:val="-5"/>
              </w:rPr>
              <w:t>甜椒</w:t>
            </w:r>
          </w:p>
        </w:tc>
        <w:tc>
          <w:tcPr>
            <w:tcW w:w="7044" w:type="dxa"/>
            <w:gridSpan w:val="2"/>
            <w:vAlign w:val="top"/>
          </w:tcPr>
          <w:p w14:paraId="70DFBD73">
            <w:pPr>
              <w:spacing w:line="259" w:lineRule="auto"/>
              <w:rPr>
                <w:rFonts w:ascii="Arial"/>
                <w:sz w:val="21"/>
              </w:rPr>
            </w:pPr>
          </w:p>
          <w:p w14:paraId="604D31F6">
            <w:pPr>
              <w:spacing w:line="259" w:lineRule="auto"/>
              <w:rPr>
                <w:rFonts w:ascii="Arial"/>
                <w:sz w:val="21"/>
              </w:rPr>
            </w:pPr>
          </w:p>
          <w:p w14:paraId="777E9695">
            <w:pPr>
              <w:spacing w:line="259" w:lineRule="auto"/>
              <w:rPr>
                <w:rFonts w:ascii="Arial"/>
                <w:sz w:val="21"/>
              </w:rPr>
            </w:pPr>
          </w:p>
          <w:p w14:paraId="7367026B">
            <w:pPr>
              <w:spacing w:line="259" w:lineRule="auto"/>
              <w:rPr>
                <w:rFonts w:ascii="Arial"/>
                <w:sz w:val="21"/>
              </w:rPr>
            </w:pPr>
          </w:p>
          <w:p w14:paraId="06127EE6">
            <w:pPr>
              <w:pStyle w:val="26"/>
              <w:spacing w:before="5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乐果、毒死蜱、甲</w:t>
            </w:r>
            <w:r>
              <w:t>氰菊酯、氯氟氰菊酯和高效氯氟氰菊酯、氯菊酯、氯氰菊酯和高效氯</w:t>
            </w:r>
            <w:r>
              <w:rPr>
                <w:spacing w:val="-1"/>
              </w:rPr>
              <w:t>氰菊酯、肟菌酯、</w:t>
            </w:r>
            <w:r>
              <w:t>戊唑醇、倍硫磷、腈菌唑、敌敌畏、杀螟硫磷、杀扑磷、三唑磷、噻</w:t>
            </w:r>
            <w:r>
              <w:rPr>
                <w:spacing w:val="-1"/>
              </w:rPr>
              <w:t>虫胺、烯酰吗啉、</w:t>
            </w:r>
            <w:r>
              <w:t>克百威、吡唑醚菌酯、噻虫嗪、辛硫磷、啶虫脒、阿维菌素、吡虫啉</w:t>
            </w:r>
            <w:r>
              <w:rPr>
                <w:spacing w:val="-1"/>
              </w:rPr>
              <w:t>、涕灭威、灭多威</w:t>
            </w:r>
            <w:r>
              <w:t xml:space="preserve"> 、甲萘威、氟虫腈、地虫硫磷、硫线磷、内吸磷、甲基硫环磷、三唑</w:t>
            </w:r>
            <w:r>
              <w:rPr>
                <w:spacing w:val="-1"/>
              </w:rPr>
              <w:t>酮、五氯硝基苯、</w:t>
            </w:r>
            <w:r>
              <w:t>三唑醇、乙螨唑、戊菌唑、嘧菌环胺、二嗪磷、霜霉威和霜霉威盐酸</w:t>
            </w:r>
            <w:r>
              <w:rPr>
                <w:spacing w:val="-1"/>
              </w:rPr>
              <w:t>盐、甲氨基阿维菌</w:t>
            </w:r>
            <w:r>
              <w:t>素苯甲酸盐、螺螨酯、唑螨酯、苯醚甲环唑、甲基硫菌灵、呋虫胺、</w:t>
            </w:r>
            <w:r>
              <w:rPr>
                <w:spacing w:val="-1"/>
              </w:rPr>
              <w:t>啶酰菌胺、氟唑菌</w:t>
            </w:r>
            <w:r>
              <w:t>酰胺、螺虫乙酯、氯虫苯甲酰胺、嘧菌酯、氟吡菌胺、氟啶虫酰胺、</w:t>
            </w:r>
            <w:r>
              <w:rPr>
                <w:spacing w:val="-1"/>
              </w:rPr>
              <w:t>氟啶虫胺腈、氰霜唑、虱螨脲、噻虫啉</w:t>
            </w:r>
          </w:p>
        </w:tc>
        <w:tc>
          <w:tcPr>
            <w:tcW w:w="1451" w:type="dxa"/>
            <w:gridSpan w:val="2"/>
            <w:vAlign w:val="top"/>
          </w:tcPr>
          <w:p w14:paraId="6DF6F55E">
            <w:pPr>
              <w:spacing w:line="244" w:lineRule="auto"/>
              <w:rPr>
                <w:rFonts w:ascii="Arial"/>
                <w:sz w:val="21"/>
              </w:rPr>
            </w:pPr>
          </w:p>
          <w:p w14:paraId="5A1577B6">
            <w:pPr>
              <w:spacing w:line="244" w:lineRule="auto"/>
              <w:rPr>
                <w:rFonts w:ascii="Arial"/>
                <w:sz w:val="21"/>
              </w:rPr>
            </w:pPr>
          </w:p>
          <w:p w14:paraId="498FD898">
            <w:pPr>
              <w:spacing w:line="244" w:lineRule="auto"/>
              <w:rPr>
                <w:rFonts w:ascii="Arial"/>
                <w:sz w:val="21"/>
              </w:rPr>
            </w:pPr>
          </w:p>
          <w:p w14:paraId="56051FE4">
            <w:pPr>
              <w:spacing w:line="244" w:lineRule="auto"/>
              <w:rPr>
                <w:rFonts w:ascii="Arial"/>
                <w:sz w:val="21"/>
              </w:rPr>
            </w:pPr>
          </w:p>
          <w:p w14:paraId="4C1575B9">
            <w:pPr>
              <w:spacing w:line="244" w:lineRule="auto"/>
              <w:rPr>
                <w:rFonts w:ascii="Arial"/>
                <w:sz w:val="21"/>
              </w:rPr>
            </w:pPr>
          </w:p>
          <w:p w14:paraId="7D019C5E">
            <w:pPr>
              <w:spacing w:line="244" w:lineRule="auto"/>
              <w:rPr>
                <w:rFonts w:ascii="Arial"/>
                <w:sz w:val="21"/>
              </w:rPr>
            </w:pPr>
          </w:p>
          <w:p w14:paraId="4FD19B7F">
            <w:pPr>
              <w:pStyle w:val="26"/>
              <w:spacing w:before="58" w:line="219" w:lineRule="auto"/>
            </w:pPr>
            <w:r>
              <w:rPr>
                <w:spacing w:val="-1"/>
              </w:rPr>
              <w:t>农药残留采用高通量方法，例如GB</w:t>
            </w:r>
          </w:p>
          <w:p w14:paraId="3B1C2CA8">
            <w:pPr>
              <w:pStyle w:val="26"/>
              <w:spacing w:before="10" w:line="231" w:lineRule="auto"/>
            </w:pPr>
            <w:r>
              <w:t>23200.121-2026、GB</w:t>
            </w:r>
          </w:p>
          <w:p w14:paraId="02722B10">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316F4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75" w:hRule="atLeast"/>
        </w:trPr>
        <w:tc>
          <w:tcPr>
            <w:tcW w:w="520" w:type="dxa"/>
            <w:vMerge w:val="continue"/>
            <w:tcBorders>
              <w:top w:val="nil"/>
            </w:tcBorders>
            <w:vAlign w:val="top"/>
          </w:tcPr>
          <w:p w14:paraId="3627C59C">
            <w:pPr>
              <w:rPr>
                <w:rFonts w:ascii="Arial"/>
                <w:sz w:val="21"/>
              </w:rPr>
            </w:pPr>
          </w:p>
        </w:tc>
        <w:tc>
          <w:tcPr>
            <w:tcW w:w="1304" w:type="dxa"/>
            <w:gridSpan w:val="2"/>
            <w:vMerge w:val="continue"/>
            <w:tcBorders>
              <w:top w:val="nil"/>
            </w:tcBorders>
            <w:vAlign w:val="top"/>
          </w:tcPr>
          <w:p w14:paraId="2CA1689C">
            <w:pPr>
              <w:rPr>
                <w:rFonts w:ascii="Arial"/>
                <w:sz w:val="21"/>
              </w:rPr>
            </w:pPr>
          </w:p>
        </w:tc>
        <w:tc>
          <w:tcPr>
            <w:tcW w:w="959" w:type="dxa"/>
            <w:gridSpan w:val="2"/>
            <w:vAlign w:val="top"/>
          </w:tcPr>
          <w:p w14:paraId="76A74086">
            <w:pPr>
              <w:spacing w:line="253" w:lineRule="auto"/>
              <w:rPr>
                <w:rFonts w:ascii="Arial"/>
                <w:sz w:val="21"/>
              </w:rPr>
            </w:pPr>
          </w:p>
          <w:p w14:paraId="5997C0F9">
            <w:pPr>
              <w:spacing w:line="254" w:lineRule="auto"/>
              <w:rPr>
                <w:rFonts w:ascii="Arial"/>
                <w:sz w:val="21"/>
              </w:rPr>
            </w:pPr>
          </w:p>
          <w:p w14:paraId="71DD26E2">
            <w:pPr>
              <w:spacing w:line="254" w:lineRule="auto"/>
              <w:rPr>
                <w:rFonts w:ascii="Arial"/>
                <w:sz w:val="21"/>
              </w:rPr>
            </w:pPr>
          </w:p>
          <w:p w14:paraId="2AB28EE5">
            <w:pPr>
              <w:spacing w:line="254" w:lineRule="auto"/>
              <w:rPr>
                <w:rFonts w:ascii="Arial"/>
                <w:sz w:val="21"/>
              </w:rPr>
            </w:pPr>
          </w:p>
          <w:p w14:paraId="58EB8AC1">
            <w:pPr>
              <w:spacing w:line="254" w:lineRule="auto"/>
              <w:rPr>
                <w:rFonts w:ascii="Arial"/>
                <w:sz w:val="21"/>
              </w:rPr>
            </w:pPr>
          </w:p>
          <w:p w14:paraId="15ECB4E4">
            <w:pPr>
              <w:spacing w:line="254" w:lineRule="auto"/>
              <w:rPr>
                <w:rFonts w:ascii="Arial"/>
                <w:sz w:val="21"/>
              </w:rPr>
            </w:pPr>
          </w:p>
          <w:p w14:paraId="7652C8C0">
            <w:pPr>
              <w:spacing w:line="254" w:lineRule="auto"/>
              <w:rPr>
                <w:rFonts w:ascii="Arial"/>
                <w:sz w:val="21"/>
              </w:rPr>
            </w:pPr>
          </w:p>
          <w:p w14:paraId="174688EA">
            <w:pPr>
              <w:spacing w:line="254" w:lineRule="auto"/>
              <w:rPr>
                <w:rFonts w:ascii="Arial"/>
                <w:sz w:val="21"/>
              </w:rPr>
            </w:pPr>
          </w:p>
          <w:p w14:paraId="267C94FE">
            <w:pPr>
              <w:spacing w:line="254" w:lineRule="auto"/>
              <w:rPr>
                <w:rFonts w:ascii="Arial"/>
                <w:sz w:val="21"/>
              </w:rPr>
            </w:pPr>
          </w:p>
          <w:p w14:paraId="5CBDFB71">
            <w:pPr>
              <w:pStyle w:val="26"/>
              <w:spacing w:before="58" w:line="220" w:lineRule="auto"/>
              <w:ind w:left="305"/>
            </w:pPr>
            <w:r>
              <w:rPr>
                <w:spacing w:val="-6"/>
              </w:rPr>
              <w:t>蔬菜</w:t>
            </w:r>
          </w:p>
        </w:tc>
        <w:tc>
          <w:tcPr>
            <w:tcW w:w="945" w:type="dxa"/>
            <w:gridSpan w:val="2"/>
            <w:vAlign w:val="top"/>
          </w:tcPr>
          <w:p w14:paraId="75E3D797">
            <w:pPr>
              <w:spacing w:line="253" w:lineRule="auto"/>
              <w:rPr>
                <w:rFonts w:ascii="Arial"/>
                <w:sz w:val="21"/>
              </w:rPr>
            </w:pPr>
          </w:p>
          <w:p w14:paraId="08817DA1">
            <w:pPr>
              <w:spacing w:line="254" w:lineRule="auto"/>
              <w:rPr>
                <w:rFonts w:ascii="Arial"/>
                <w:sz w:val="21"/>
              </w:rPr>
            </w:pPr>
          </w:p>
          <w:p w14:paraId="7BF5FA8E">
            <w:pPr>
              <w:spacing w:line="254" w:lineRule="auto"/>
              <w:rPr>
                <w:rFonts w:ascii="Arial"/>
                <w:sz w:val="21"/>
              </w:rPr>
            </w:pPr>
          </w:p>
          <w:p w14:paraId="6E09946D">
            <w:pPr>
              <w:spacing w:line="254" w:lineRule="auto"/>
              <w:rPr>
                <w:rFonts w:ascii="Arial"/>
                <w:sz w:val="21"/>
              </w:rPr>
            </w:pPr>
          </w:p>
          <w:p w14:paraId="17975770">
            <w:pPr>
              <w:spacing w:line="254" w:lineRule="auto"/>
              <w:rPr>
                <w:rFonts w:ascii="Arial"/>
                <w:sz w:val="21"/>
              </w:rPr>
            </w:pPr>
          </w:p>
          <w:p w14:paraId="0F4940FE">
            <w:pPr>
              <w:spacing w:line="254" w:lineRule="auto"/>
              <w:rPr>
                <w:rFonts w:ascii="Arial"/>
                <w:sz w:val="21"/>
              </w:rPr>
            </w:pPr>
          </w:p>
          <w:p w14:paraId="3B869D38">
            <w:pPr>
              <w:spacing w:line="254" w:lineRule="auto"/>
              <w:rPr>
                <w:rFonts w:ascii="Arial"/>
                <w:sz w:val="21"/>
              </w:rPr>
            </w:pPr>
          </w:p>
          <w:p w14:paraId="2FA9F34C">
            <w:pPr>
              <w:spacing w:line="254" w:lineRule="auto"/>
              <w:rPr>
                <w:rFonts w:ascii="Arial"/>
                <w:sz w:val="21"/>
              </w:rPr>
            </w:pPr>
          </w:p>
          <w:p w14:paraId="2F7F6410">
            <w:pPr>
              <w:spacing w:line="254" w:lineRule="auto"/>
              <w:rPr>
                <w:rFonts w:ascii="Arial"/>
                <w:sz w:val="21"/>
              </w:rPr>
            </w:pPr>
          </w:p>
          <w:p w14:paraId="3A058025">
            <w:pPr>
              <w:pStyle w:val="26"/>
              <w:spacing w:before="58" w:line="220" w:lineRule="auto"/>
              <w:ind w:left="301"/>
            </w:pPr>
            <w:r>
              <w:rPr>
                <w:spacing w:val="-6"/>
              </w:rPr>
              <w:t>蔬菜</w:t>
            </w:r>
          </w:p>
        </w:tc>
        <w:tc>
          <w:tcPr>
            <w:tcW w:w="1153" w:type="dxa"/>
            <w:gridSpan w:val="2"/>
            <w:vAlign w:val="top"/>
          </w:tcPr>
          <w:p w14:paraId="7DA0E4FA">
            <w:pPr>
              <w:spacing w:line="253" w:lineRule="auto"/>
              <w:rPr>
                <w:rFonts w:ascii="Arial"/>
                <w:sz w:val="21"/>
              </w:rPr>
            </w:pPr>
          </w:p>
          <w:p w14:paraId="53AD1C27">
            <w:pPr>
              <w:spacing w:line="254" w:lineRule="auto"/>
              <w:rPr>
                <w:rFonts w:ascii="Arial"/>
                <w:sz w:val="21"/>
              </w:rPr>
            </w:pPr>
          </w:p>
          <w:p w14:paraId="7C4602CB">
            <w:pPr>
              <w:spacing w:line="254" w:lineRule="auto"/>
              <w:rPr>
                <w:rFonts w:ascii="Arial"/>
                <w:sz w:val="21"/>
              </w:rPr>
            </w:pPr>
          </w:p>
          <w:p w14:paraId="67C67560">
            <w:pPr>
              <w:spacing w:line="254" w:lineRule="auto"/>
              <w:rPr>
                <w:rFonts w:ascii="Arial"/>
                <w:sz w:val="21"/>
              </w:rPr>
            </w:pPr>
          </w:p>
          <w:p w14:paraId="630E2D8E">
            <w:pPr>
              <w:spacing w:line="254" w:lineRule="auto"/>
              <w:rPr>
                <w:rFonts w:ascii="Arial"/>
                <w:sz w:val="21"/>
              </w:rPr>
            </w:pPr>
          </w:p>
          <w:p w14:paraId="6744C2AE">
            <w:pPr>
              <w:spacing w:line="254" w:lineRule="auto"/>
              <w:rPr>
                <w:rFonts w:ascii="Arial"/>
                <w:sz w:val="21"/>
              </w:rPr>
            </w:pPr>
          </w:p>
          <w:p w14:paraId="1778F2C8">
            <w:pPr>
              <w:spacing w:line="254" w:lineRule="auto"/>
              <w:rPr>
                <w:rFonts w:ascii="Arial"/>
                <w:sz w:val="21"/>
              </w:rPr>
            </w:pPr>
          </w:p>
          <w:p w14:paraId="4D6322B7">
            <w:pPr>
              <w:spacing w:line="254" w:lineRule="auto"/>
              <w:rPr>
                <w:rFonts w:ascii="Arial"/>
                <w:sz w:val="21"/>
              </w:rPr>
            </w:pPr>
          </w:p>
          <w:p w14:paraId="048BAE76">
            <w:pPr>
              <w:spacing w:line="254" w:lineRule="auto"/>
              <w:rPr>
                <w:rFonts w:ascii="Arial"/>
                <w:sz w:val="21"/>
              </w:rPr>
            </w:pPr>
          </w:p>
          <w:p w14:paraId="5F5E8CA2">
            <w:pPr>
              <w:pStyle w:val="26"/>
              <w:spacing w:before="58" w:line="220" w:lineRule="auto"/>
              <w:ind w:left="221"/>
            </w:pPr>
            <w:r>
              <w:rPr>
                <w:spacing w:val="-2"/>
              </w:rPr>
              <w:t>瓜类蔬菜</w:t>
            </w:r>
          </w:p>
        </w:tc>
        <w:tc>
          <w:tcPr>
            <w:tcW w:w="1170" w:type="dxa"/>
            <w:gridSpan w:val="2"/>
            <w:vAlign w:val="top"/>
          </w:tcPr>
          <w:p w14:paraId="0AABA89B">
            <w:pPr>
              <w:spacing w:line="253" w:lineRule="auto"/>
              <w:rPr>
                <w:rFonts w:ascii="Arial"/>
                <w:sz w:val="21"/>
              </w:rPr>
            </w:pPr>
          </w:p>
          <w:p w14:paraId="290DF28F">
            <w:pPr>
              <w:spacing w:line="254" w:lineRule="auto"/>
              <w:rPr>
                <w:rFonts w:ascii="Arial"/>
                <w:sz w:val="21"/>
              </w:rPr>
            </w:pPr>
          </w:p>
          <w:p w14:paraId="67E926FC">
            <w:pPr>
              <w:spacing w:line="254" w:lineRule="auto"/>
              <w:rPr>
                <w:rFonts w:ascii="Arial"/>
                <w:sz w:val="21"/>
              </w:rPr>
            </w:pPr>
          </w:p>
          <w:p w14:paraId="32BA674F">
            <w:pPr>
              <w:spacing w:line="254" w:lineRule="auto"/>
              <w:rPr>
                <w:rFonts w:ascii="Arial"/>
                <w:sz w:val="21"/>
              </w:rPr>
            </w:pPr>
          </w:p>
          <w:p w14:paraId="535FC512">
            <w:pPr>
              <w:spacing w:line="254" w:lineRule="auto"/>
              <w:rPr>
                <w:rFonts w:ascii="Arial"/>
                <w:sz w:val="21"/>
              </w:rPr>
            </w:pPr>
          </w:p>
          <w:p w14:paraId="0A06D365">
            <w:pPr>
              <w:spacing w:line="254" w:lineRule="auto"/>
              <w:rPr>
                <w:rFonts w:ascii="Arial"/>
                <w:sz w:val="21"/>
              </w:rPr>
            </w:pPr>
          </w:p>
          <w:p w14:paraId="7B5E73FD">
            <w:pPr>
              <w:spacing w:line="254" w:lineRule="auto"/>
              <w:rPr>
                <w:rFonts w:ascii="Arial"/>
                <w:sz w:val="21"/>
              </w:rPr>
            </w:pPr>
          </w:p>
          <w:p w14:paraId="306FAF3B">
            <w:pPr>
              <w:spacing w:line="254" w:lineRule="auto"/>
              <w:rPr>
                <w:rFonts w:ascii="Arial"/>
                <w:sz w:val="21"/>
              </w:rPr>
            </w:pPr>
          </w:p>
          <w:p w14:paraId="3886D954">
            <w:pPr>
              <w:spacing w:line="254" w:lineRule="auto"/>
              <w:rPr>
                <w:rFonts w:ascii="Arial"/>
                <w:sz w:val="21"/>
              </w:rPr>
            </w:pPr>
          </w:p>
          <w:p w14:paraId="554D0353">
            <w:pPr>
              <w:pStyle w:val="26"/>
              <w:spacing w:before="58" w:line="220" w:lineRule="auto"/>
              <w:ind w:left="409"/>
            </w:pPr>
            <w:r>
              <w:rPr>
                <w:spacing w:val="-4"/>
              </w:rPr>
              <w:t>黄瓜</w:t>
            </w:r>
          </w:p>
        </w:tc>
        <w:tc>
          <w:tcPr>
            <w:tcW w:w="7044" w:type="dxa"/>
            <w:gridSpan w:val="2"/>
            <w:vAlign w:val="top"/>
          </w:tcPr>
          <w:p w14:paraId="1795CF8A">
            <w:pPr>
              <w:spacing w:line="276" w:lineRule="auto"/>
              <w:rPr>
                <w:rFonts w:ascii="Arial"/>
                <w:sz w:val="21"/>
              </w:rPr>
            </w:pPr>
          </w:p>
          <w:p w14:paraId="43F3A066">
            <w:pPr>
              <w:spacing w:line="277" w:lineRule="auto"/>
              <w:rPr>
                <w:rFonts w:ascii="Arial"/>
                <w:sz w:val="21"/>
              </w:rPr>
            </w:pPr>
          </w:p>
          <w:p w14:paraId="4E56D7E0">
            <w:pPr>
              <w:pStyle w:val="26"/>
              <w:spacing w:before="59" w:line="214" w:lineRule="auto"/>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、毒死蜱、氯氟氰菊酯和高效氯氟氰菊酯、氯菊酯、氯氰菊酯和高</w:t>
            </w:r>
            <w:r>
              <w:rPr>
                <w:spacing w:val="-1"/>
              </w:rPr>
              <w:t>效氯氰菊酯、马拉硫</w:t>
            </w:r>
            <w:r>
              <w:t>磷、肟菌酯、戊唑醇、倍硫磷、腈菌唑、敌敌畏、杀螟硫磷、杀扑</w:t>
            </w:r>
            <w:r>
              <w:rPr>
                <w:spacing w:val="-1"/>
              </w:rPr>
              <w:t>磷、三唑磷、烯酰吗</w:t>
            </w:r>
            <w:r>
              <w:t>啉、克百威、吡唑醚菌酯、噻虫嗪、辛硫磷、啶虫脒、阿维菌素、</w:t>
            </w:r>
            <w:r>
              <w:rPr>
                <w:spacing w:val="-1"/>
              </w:rPr>
              <w:t>吡虫啉、涕灭威、灭</w:t>
            </w:r>
            <w:r>
              <w:t>多威、甲萘威、氟虫腈、地虫硫磷、硫线磷、内吸磷、甲基硫环磷</w:t>
            </w:r>
            <w:r>
              <w:rPr>
                <w:spacing w:val="-1"/>
              </w:rPr>
              <w:t>、嘧霉胺、哒螨灵、</w:t>
            </w:r>
          </w:p>
          <w:p w14:paraId="7336234A">
            <w:pPr>
              <w:pStyle w:val="26"/>
              <w:spacing w:before="1" w:line="230" w:lineRule="auto"/>
              <w:ind w:left="38" w:right="65"/>
            </w:pPr>
            <w:r>
              <w:t>腐霉利、三唑酮、己唑醇、三唑醇、腈苯唑、乙螨唑、戊菌唑、嘧</w:t>
            </w:r>
            <w:r>
              <w:rPr>
                <w:spacing w:val="-1"/>
              </w:rPr>
              <w:t>菌环胺、抑霉唑、溴</w:t>
            </w:r>
            <w:r>
              <w:t>螨酯、二嗪磷、联苯菊酯、氰戊菊酯和S-氰戊菊酯、甲霜灵和精甲霜灵、</w:t>
            </w:r>
            <w:r>
              <w:rPr>
                <w:spacing w:val="-1"/>
              </w:rPr>
              <w:t>霜霉威和霜霉</w:t>
            </w:r>
            <w:r>
              <w:t>威盐酸盐、氟硅唑、甲氨基阿维菌素苯甲酸盐、螺螨酯、醚菌酯、异</w:t>
            </w:r>
            <w:r>
              <w:rPr>
                <w:spacing w:val="-1"/>
              </w:rPr>
              <w:t>菌脲、咯菌腈、多</w:t>
            </w:r>
            <w:r>
              <w:t>菌灵、氯吡脲、噻嗪酮、噁唑菌酮、唑螨酯、异丙威、咪鲜胺和咪鲜胺锰</w:t>
            </w:r>
            <w:r>
              <w:rPr>
                <w:spacing w:val="-1"/>
              </w:rPr>
              <w:t>盐a、甲基硫菌</w:t>
            </w:r>
            <w:r>
              <w:t>灵、呋虫胺、啶酰菌胺、吡丙醚、双炔酰菌胺、氟唑菌酰胺、氟吡菌</w:t>
            </w:r>
            <w:r>
              <w:rPr>
                <w:spacing w:val="-1"/>
              </w:rPr>
              <w:t>酰胺、螺虫乙酯、</w:t>
            </w:r>
          </w:p>
          <w:p w14:paraId="1D01A641">
            <w:pPr>
              <w:pStyle w:val="26"/>
              <w:spacing w:line="234" w:lineRule="auto"/>
              <w:ind w:left="38" w:right="156" w:firstLine="3"/>
            </w:pPr>
            <w:r>
              <w:t>氯虫苯甲酰胺、嘧菌酯、氟吡菌胺、氟啶虫酰胺、噻唑膦、氟</w:t>
            </w:r>
            <w:r>
              <w:rPr>
                <w:spacing w:val="-1"/>
              </w:rPr>
              <w:t>啶虫胺腈、氰霜唑、虱螨脲、噻虫啉、噁霜灵</w:t>
            </w:r>
          </w:p>
        </w:tc>
        <w:tc>
          <w:tcPr>
            <w:tcW w:w="1451" w:type="dxa"/>
            <w:gridSpan w:val="2"/>
            <w:vAlign w:val="top"/>
          </w:tcPr>
          <w:p w14:paraId="1423FC6C">
            <w:pPr>
              <w:spacing w:line="262" w:lineRule="auto"/>
              <w:rPr>
                <w:rFonts w:ascii="Arial"/>
                <w:sz w:val="21"/>
              </w:rPr>
            </w:pPr>
          </w:p>
          <w:p w14:paraId="5A9E0CD7">
            <w:pPr>
              <w:spacing w:line="262" w:lineRule="auto"/>
              <w:rPr>
                <w:rFonts w:ascii="Arial"/>
                <w:sz w:val="21"/>
              </w:rPr>
            </w:pPr>
          </w:p>
          <w:p w14:paraId="4BFB1352">
            <w:pPr>
              <w:spacing w:line="262" w:lineRule="auto"/>
              <w:rPr>
                <w:rFonts w:ascii="Arial"/>
                <w:sz w:val="21"/>
              </w:rPr>
            </w:pPr>
          </w:p>
          <w:p w14:paraId="779A2932">
            <w:pPr>
              <w:spacing w:line="262" w:lineRule="auto"/>
              <w:rPr>
                <w:rFonts w:ascii="Arial"/>
                <w:sz w:val="21"/>
              </w:rPr>
            </w:pPr>
          </w:p>
          <w:p w14:paraId="2E1AFFEF">
            <w:pPr>
              <w:spacing w:line="263" w:lineRule="auto"/>
              <w:rPr>
                <w:rFonts w:ascii="Arial"/>
                <w:sz w:val="21"/>
              </w:rPr>
            </w:pPr>
          </w:p>
          <w:p w14:paraId="3104F541">
            <w:pPr>
              <w:spacing w:line="263" w:lineRule="auto"/>
              <w:rPr>
                <w:rFonts w:ascii="Arial"/>
                <w:sz w:val="21"/>
              </w:rPr>
            </w:pPr>
          </w:p>
          <w:p w14:paraId="51D1ABB4">
            <w:pPr>
              <w:pStyle w:val="26"/>
              <w:spacing w:before="58" w:line="219" w:lineRule="auto"/>
            </w:pPr>
            <w:r>
              <w:rPr>
                <w:spacing w:val="-1"/>
              </w:rPr>
              <w:t>农药残留采用高通量方法，例如GB</w:t>
            </w:r>
          </w:p>
          <w:p w14:paraId="06D5E415">
            <w:pPr>
              <w:pStyle w:val="26"/>
              <w:spacing w:before="9" w:line="232" w:lineRule="auto"/>
              <w:ind w:left="120"/>
            </w:pPr>
            <w:r>
              <w:t>23200.121-2026、GB</w:t>
            </w:r>
          </w:p>
          <w:p w14:paraId="0662E9DB">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0AFA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34" w:hRule="atLeast"/>
        </w:trPr>
        <w:tc>
          <w:tcPr>
            <w:tcW w:w="520" w:type="dxa"/>
            <w:vMerge w:val="restart"/>
            <w:tcBorders>
              <w:bottom w:val="nil"/>
            </w:tcBorders>
            <w:vAlign w:val="top"/>
          </w:tcPr>
          <w:p w14:paraId="515AA7B6">
            <w:pPr>
              <w:spacing w:line="251" w:lineRule="auto"/>
              <w:rPr>
                <w:rFonts w:ascii="Arial"/>
                <w:sz w:val="21"/>
              </w:rPr>
            </w:pPr>
          </w:p>
          <w:p w14:paraId="24EA6E6C">
            <w:pPr>
              <w:spacing w:line="251" w:lineRule="auto"/>
              <w:rPr>
                <w:rFonts w:ascii="Arial"/>
                <w:sz w:val="21"/>
              </w:rPr>
            </w:pPr>
          </w:p>
          <w:p w14:paraId="10412B35">
            <w:pPr>
              <w:spacing w:line="251" w:lineRule="auto"/>
              <w:rPr>
                <w:rFonts w:ascii="Arial"/>
                <w:sz w:val="21"/>
              </w:rPr>
            </w:pPr>
          </w:p>
          <w:p w14:paraId="5C59D89F">
            <w:pPr>
              <w:spacing w:line="251" w:lineRule="auto"/>
              <w:rPr>
                <w:rFonts w:ascii="Arial"/>
                <w:sz w:val="21"/>
              </w:rPr>
            </w:pPr>
          </w:p>
          <w:p w14:paraId="317EBB57">
            <w:pPr>
              <w:spacing w:line="251" w:lineRule="auto"/>
              <w:rPr>
                <w:rFonts w:ascii="Arial"/>
                <w:sz w:val="21"/>
              </w:rPr>
            </w:pPr>
          </w:p>
          <w:p w14:paraId="59295E86">
            <w:pPr>
              <w:spacing w:line="251" w:lineRule="auto"/>
              <w:rPr>
                <w:rFonts w:ascii="Arial"/>
                <w:sz w:val="21"/>
              </w:rPr>
            </w:pPr>
          </w:p>
          <w:p w14:paraId="781B09BF">
            <w:pPr>
              <w:spacing w:line="251" w:lineRule="auto"/>
              <w:rPr>
                <w:rFonts w:ascii="Arial"/>
                <w:sz w:val="21"/>
              </w:rPr>
            </w:pPr>
          </w:p>
          <w:p w14:paraId="5C611876">
            <w:pPr>
              <w:spacing w:line="251" w:lineRule="auto"/>
              <w:rPr>
                <w:rFonts w:ascii="Arial"/>
                <w:sz w:val="21"/>
              </w:rPr>
            </w:pPr>
          </w:p>
          <w:p w14:paraId="650D1841">
            <w:pPr>
              <w:spacing w:line="251" w:lineRule="auto"/>
              <w:rPr>
                <w:rFonts w:ascii="Arial"/>
                <w:sz w:val="21"/>
              </w:rPr>
            </w:pPr>
          </w:p>
          <w:p w14:paraId="3A57C470">
            <w:pPr>
              <w:spacing w:line="251" w:lineRule="auto"/>
              <w:rPr>
                <w:rFonts w:ascii="Arial"/>
                <w:sz w:val="21"/>
              </w:rPr>
            </w:pPr>
          </w:p>
          <w:p w14:paraId="37AF9DBF">
            <w:pPr>
              <w:spacing w:line="251" w:lineRule="auto"/>
              <w:rPr>
                <w:rFonts w:ascii="Arial"/>
                <w:sz w:val="21"/>
              </w:rPr>
            </w:pPr>
          </w:p>
          <w:p w14:paraId="63E656E3">
            <w:pPr>
              <w:spacing w:line="251" w:lineRule="auto"/>
              <w:rPr>
                <w:rFonts w:ascii="Arial"/>
                <w:sz w:val="21"/>
              </w:rPr>
            </w:pPr>
          </w:p>
          <w:p w14:paraId="56127EFA">
            <w:pPr>
              <w:spacing w:line="251" w:lineRule="auto"/>
              <w:rPr>
                <w:rFonts w:ascii="Arial"/>
                <w:sz w:val="21"/>
              </w:rPr>
            </w:pPr>
          </w:p>
          <w:p w14:paraId="76A9866F">
            <w:pPr>
              <w:spacing w:line="252" w:lineRule="auto"/>
              <w:rPr>
                <w:rFonts w:ascii="Arial"/>
                <w:sz w:val="21"/>
              </w:rPr>
            </w:pPr>
          </w:p>
          <w:p w14:paraId="7E0D0345">
            <w:pPr>
              <w:spacing w:line="252" w:lineRule="auto"/>
              <w:rPr>
                <w:rFonts w:ascii="Arial"/>
                <w:sz w:val="21"/>
              </w:rPr>
            </w:pPr>
          </w:p>
          <w:p w14:paraId="62EE4A1D">
            <w:pPr>
              <w:spacing w:line="252" w:lineRule="auto"/>
              <w:rPr>
                <w:rFonts w:ascii="Arial"/>
                <w:sz w:val="21"/>
              </w:rPr>
            </w:pPr>
          </w:p>
          <w:p w14:paraId="391F41BE">
            <w:pPr>
              <w:spacing w:line="252" w:lineRule="auto"/>
              <w:rPr>
                <w:rFonts w:ascii="Arial"/>
                <w:sz w:val="21"/>
              </w:rPr>
            </w:pPr>
          </w:p>
          <w:p w14:paraId="72BD9DDD">
            <w:pPr>
              <w:spacing w:line="252" w:lineRule="auto"/>
              <w:rPr>
                <w:rFonts w:ascii="Arial"/>
                <w:sz w:val="21"/>
              </w:rPr>
            </w:pPr>
          </w:p>
          <w:p w14:paraId="5866B238">
            <w:pPr>
              <w:pStyle w:val="26"/>
              <w:spacing w:before="59"/>
              <w:ind w:left="220"/>
            </w:pPr>
            <w:r>
              <w:t>8</w:t>
            </w:r>
          </w:p>
        </w:tc>
        <w:tc>
          <w:tcPr>
            <w:tcW w:w="1304" w:type="dxa"/>
            <w:gridSpan w:val="2"/>
            <w:vMerge w:val="restart"/>
            <w:tcBorders>
              <w:bottom w:val="nil"/>
            </w:tcBorders>
            <w:vAlign w:val="top"/>
          </w:tcPr>
          <w:p w14:paraId="3E2E4937">
            <w:pPr>
              <w:spacing w:line="252" w:lineRule="auto"/>
              <w:rPr>
                <w:rFonts w:ascii="Arial"/>
                <w:sz w:val="21"/>
              </w:rPr>
            </w:pPr>
          </w:p>
          <w:p w14:paraId="534FB048">
            <w:pPr>
              <w:spacing w:line="252" w:lineRule="auto"/>
              <w:rPr>
                <w:rFonts w:ascii="Arial"/>
                <w:sz w:val="21"/>
              </w:rPr>
            </w:pPr>
          </w:p>
          <w:p w14:paraId="34223DC6">
            <w:pPr>
              <w:spacing w:line="253" w:lineRule="auto"/>
              <w:rPr>
                <w:rFonts w:ascii="Arial"/>
                <w:sz w:val="21"/>
              </w:rPr>
            </w:pPr>
          </w:p>
          <w:p w14:paraId="2C6A4F74">
            <w:pPr>
              <w:spacing w:line="253" w:lineRule="auto"/>
              <w:rPr>
                <w:rFonts w:ascii="Arial"/>
                <w:sz w:val="21"/>
              </w:rPr>
            </w:pPr>
          </w:p>
          <w:p w14:paraId="6153D9ED">
            <w:pPr>
              <w:spacing w:line="253" w:lineRule="auto"/>
              <w:rPr>
                <w:rFonts w:ascii="Arial"/>
                <w:sz w:val="21"/>
              </w:rPr>
            </w:pPr>
          </w:p>
          <w:p w14:paraId="333C7DFE">
            <w:pPr>
              <w:spacing w:line="253" w:lineRule="auto"/>
              <w:rPr>
                <w:rFonts w:ascii="Arial"/>
                <w:sz w:val="21"/>
              </w:rPr>
            </w:pPr>
          </w:p>
          <w:p w14:paraId="74D52D33">
            <w:pPr>
              <w:spacing w:line="253" w:lineRule="auto"/>
              <w:rPr>
                <w:rFonts w:ascii="Arial"/>
                <w:sz w:val="21"/>
              </w:rPr>
            </w:pPr>
          </w:p>
          <w:p w14:paraId="7732C463">
            <w:pPr>
              <w:spacing w:line="253" w:lineRule="auto"/>
              <w:rPr>
                <w:rFonts w:ascii="Arial"/>
                <w:sz w:val="21"/>
              </w:rPr>
            </w:pPr>
          </w:p>
          <w:p w14:paraId="5BECF2CF">
            <w:pPr>
              <w:spacing w:line="253" w:lineRule="auto"/>
              <w:rPr>
                <w:rFonts w:ascii="Arial"/>
                <w:sz w:val="21"/>
              </w:rPr>
            </w:pPr>
          </w:p>
          <w:p w14:paraId="1C96017A">
            <w:pPr>
              <w:spacing w:line="253" w:lineRule="auto"/>
              <w:rPr>
                <w:rFonts w:ascii="Arial"/>
                <w:sz w:val="21"/>
              </w:rPr>
            </w:pPr>
          </w:p>
          <w:p w14:paraId="70F6F1B3">
            <w:pPr>
              <w:spacing w:line="253" w:lineRule="auto"/>
              <w:rPr>
                <w:rFonts w:ascii="Arial"/>
                <w:sz w:val="21"/>
              </w:rPr>
            </w:pPr>
          </w:p>
          <w:p w14:paraId="2315F393">
            <w:pPr>
              <w:spacing w:line="253" w:lineRule="auto"/>
              <w:rPr>
                <w:rFonts w:ascii="Arial"/>
                <w:sz w:val="21"/>
              </w:rPr>
            </w:pPr>
          </w:p>
          <w:p w14:paraId="350EE8E2">
            <w:pPr>
              <w:spacing w:line="253" w:lineRule="auto"/>
              <w:rPr>
                <w:rFonts w:ascii="Arial"/>
                <w:sz w:val="21"/>
              </w:rPr>
            </w:pPr>
          </w:p>
          <w:p w14:paraId="0029D469">
            <w:pPr>
              <w:spacing w:line="253" w:lineRule="auto"/>
              <w:rPr>
                <w:rFonts w:ascii="Arial"/>
                <w:sz w:val="21"/>
              </w:rPr>
            </w:pPr>
          </w:p>
          <w:p w14:paraId="4B75F3ED">
            <w:pPr>
              <w:spacing w:line="253" w:lineRule="auto"/>
              <w:rPr>
                <w:rFonts w:ascii="Arial"/>
                <w:sz w:val="21"/>
              </w:rPr>
            </w:pPr>
          </w:p>
          <w:p w14:paraId="015CBA49">
            <w:pPr>
              <w:spacing w:line="253" w:lineRule="auto"/>
              <w:rPr>
                <w:rFonts w:ascii="Arial"/>
                <w:sz w:val="21"/>
              </w:rPr>
            </w:pPr>
          </w:p>
          <w:p w14:paraId="553D8242">
            <w:pPr>
              <w:spacing w:line="253" w:lineRule="auto"/>
              <w:rPr>
                <w:rFonts w:ascii="Arial"/>
                <w:sz w:val="21"/>
              </w:rPr>
            </w:pPr>
          </w:p>
          <w:p w14:paraId="24AB1DEA">
            <w:pPr>
              <w:pStyle w:val="26"/>
              <w:spacing w:before="58"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5DE2297D">
            <w:pPr>
              <w:spacing w:line="283" w:lineRule="auto"/>
              <w:rPr>
                <w:rFonts w:ascii="Arial"/>
                <w:sz w:val="21"/>
              </w:rPr>
            </w:pPr>
          </w:p>
          <w:p w14:paraId="5DB15329">
            <w:pPr>
              <w:spacing w:line="284" w:lineRule="auto"/>
              <w:rPr>
                <w:rFonts w:ascii="Arial"/>
                <w:sz w:val="21"/>
              </w:rPr>
            </w:pPr>
          </w:p>
          <w:p w14:paraId="65B9FB0C">
            <w:pPr>
              <w:spacing w:line="284" w:lineRule="auto"/>
              <w:rPr>
                <w:rFonts w:ascii="Arial"/>
                <w:sz w:val="21"/>
              </w:rPr>
            </w:pPr>
          </w:p>
          <w:p w14:paraId="1F618AF6">
            <w:pPr>
              <w:spacing w:line="284" w:lineRule="auto"/>
              <w:rPr>
                <w:rFonts w:ascii="Arial"/>
                <w:sz w:val="21"/>
              </w:rPr>
            </w:pPr>
          </w:p>
          <w:p w14:paraId="36537C3E">
            <w:pPr>
              <w:spacing w:line="284" w:lineRule="auto"/>
              <w:rPr>
                <w:rFonts w:ascii="Arial"/>
                <w:sz w:val="21"/>
              </w:rPr>
            </w:pPr>
          </w:p>
          <w:p w14:paraId="26AC3051">
            <w:pPr>
              <w:pStyle w:val="26"/>
              <w:spacing w:before="59" w:line="220" w:lineRule="auto"/>
              <w:ind w:left="305"/>
            </w:pPr>
            <w:r>
              <w:rPr>
                <w:spacing w:val="-6"/>
              </w:rPr>
              <w:t>蔬菜</w:t>
            </w:r>
          </w:p>
        </w:tc>
        <w:tc>
          <w:tcPr>
            <w:tcW w:w="945" w:type="dxa"/>
            <w:gridSpan w:val="2"/>
            <w:vAlign w:val="top"/>
          </w:tcPr>
          <w:p w14:paraId="5FC4A300">
            <w:pPr>
              <w:spacing w:line="283" w:lineRule="auto"/>
              <w:rPr>
                <w:rFonts w:ascii="Arial"/>
                <w:sz w:val="21"/>
              </w:rPr>
            </w:pPr>
          </w:p>
          <w:p w14:paraId="7816F52C">
            <w:pPr>
              <w:spacing w:line="284" w:lineRule="auto"/>
              <w:rPr>
                <w:rFonts w:ascii="Arial"/>
                <w:sz w:val="21"/>
              </w:rPr>
            </w:pPr>
          </w:p>
          <w:p w14:paraId="23D1705A">
            <w:pPr>
              <w:spacing w:line="284" w:lineRule="auto"/>
              <w:rPr>
                <w:rFonts w:ascii="Arial"/>
                <w:sz w:val="21"/>
              </w:rPr>
            </w:pPr>
          </w:p>
          <w:p w14:paraId="5F9BFA8D">
            <w:pPr>
              <w:spacing w:line="284" w:lineRule="auto"/>
              <w:rPr>
                <w:rFonts w:ascii="Arial"/>
                <w:sz w:val="21"/>
              </w:rPr>
            </w:pPr>
          </w:p>
          <w:p w14:paraId="0D09C456">
            <w:pPr>
              <w:spacing w:line="284" w:lineRule="auto"/>
              <w:rPr>
                <w:rFonts w:ascii="Arial"/>
                <w:sz w:val="21"/>
              </w:rPr>
            </w:pPr>
          </w:p>
          <w:p w14:paraId="121C4403">
            <w:pPr>
              <w:pStyle w:val="26"/>
              <w:spacing w:before="59" w:line="220" w:lineRule="auto"/>
              <w:ind w:left="301"/>
            </w:pPr>
            <w:r>
              <w:rPr>
                <w:spacing w:val="-6"/>
              </w:rPr>
              <w:t>蔬菜</w:t>
            </w:r>
          </w:p>
        </w:tc>
        <w:tc>
          <w:tcPr>
            <w:tcW w:w="1153" w:type="dxa"/>
            <w:gridSpan w:val="2"/>
            <w:vAlign w:val="top"/>
          </w:tcPr>
          <w:p w14:paraId="7A252AEC">
            <w:pPr>
              <w:spacing w:line="283" w:lineRule="auto"/>
              <w:rPr>
                <w:rFonts w:ascii="Arial"/>
                <w:sz w:val="21"/>
              </w:rPr>
            </w:pPr>
          </w:p>
          <w:p w14:paraId="6C9B8D0D">
            <w:pPr>
              <w:spacing w:line="284" w:lineRule="auto"/>
              <w:rPr>
                <w:rFonts w:ascii="Arial"/>
                <w:sz w:val="21"/>
              </w:rPr>
            </w:pPr>
          </w:p>
          <w:p w14:paraId="7DAC41D0">
            <w:pPr>
              <w:spacing w:line="284" w:lineRule="auto"/>
              <w:rPr>
                <w:rFonts w:ascii="Arial"/>
                <w:sz w:val="21"/>
              </w:rPr>
            </w:pPr>
          </w:p>
          <w:p w14:paraId="188DAE62">
            <w:pPr>
              <w:spacing w:line="284" w:lineRule="auto"/>
              <w:rPr>
                <w:rFonts w:ascii="Arial"/>
                <w:sz w:val="21"/>
              </w:rPr>
            </w:pPr>
          </w:p>
          <w:p w14:paraId="3DAD0DBC">
            <w:pPr>
              <w:spacing w:line="284" w:lineRule="auto"/>
              <w:rPr>
                <w:rFonts w:ascii="Arial"/>
                <w:sz w:val="21"/>
              </w:rPr>
            </w:pPr>
          </w:p>
          <w:p w14:paraId="12312FCB">
            <w:pPr>
              <w:pStyle w:val="26"/>
              <w:spacing w:before="59" w:line="220" w:lineRule="auto"/>
              <w:ind w:left="221"/>
            </w:pPr>
            <w:r>
              <w:rPr>
                <w:spacing w:val="-2"/>
              </w:rPr>
              <w:t>瓜类蔬菜</w:t>
            </w:r>
          </w:p>
        </w:tc>
        <w:tc>
          <w:tcPr>
            <w:tcW w:w="1170" w:type="dxa"/>
            <w:gridSpan w:val="2"/>
            <w:vAlign w:val="top"/>
          </w:tcPr>
          <w:p w14:paraId="1C31C6D3">
            <w:pPr>
              <w:spacing w:line="283" w:lineRule="auto"/>
              <w:rPr>
                <w:rFonts w:ascii="Arial"/>
                <w:sz w:val="21"/>
              </w:rPr>
            </w:pPr>
          </w:p>
          <w:p w14:paraId="3B49A425">
            <w:pPr>
              <w:spacing w:line="284" w:lineRule="auto"/>
              <w:rPr>
                <w:rFonts w:ascii="Arial"/>
                <w:sz w:val="21"/>
              </w:rPr>
            </w:pPr>
          </w:p>
          <w:p w14:paraId="014117ED">
            <w:pPr>
              <w:spacing w:line="284" w:lineRule="auto"/>
              <w:rPr>
                <w:rFonts w:ascii="Arial"/>
                <w:sz w:val="21"/>
              </w:rPr>
            </w:pPr>
          </w:p>
          <w:p w14:paraId="08C6F30F">
            <w:pPr>
              <w:spacing w:line="284" w:lineRule="auto"/>
              <w:rPr>
                <w:rFonts w:ascii="Arial"/>
                <w:sz w:val="21"/>
              </w:rPr>
            </w:pPr>
          </w:p>
          <w:p w14:paraId="50DC3356">
            <w:pPr>
              <w:spacing w:line="284" w:lineRule="auto"/>
              <w:rPr>
                <w:rFonts w:ascii="Arial"/>
                <w:sz w:val="21"/>
              </w:rPr>
            </w:pPr>
          </w:p>
          <w:p w14:paraId="1E437761">
            <w:pPr>
              <w:pStyle w:val="26"/>
              <w:spacing w:before="58" w:line="222" w:lineRule="auto"/>
              <w:ind w:left="411"/>
            </w:pPr>
            <w:r>
              <w:rPr>
                <w:spacing w:val="-4"/>
              </w:rPr>
              <w:t>苦瓜</w:t>
            </w:r>
          </w:p>
        </w:tc>
        <w:tc>
          <w:tcPr>
            <w:tcW w:w="7044" w:type="dxa"/>
            <w:gridSpan w:val="2"/>
            <w:vAlign w:val="top"/>
          </w:tcPr>
          <w:p w14:paraId="41C7C96E">
            <w:pPr>
              <w:spacing w:line="262" w:lineRule="auto"/>
              <w:rPr>
                <w:rFonts w:ascii="Arial"/>
                <w:sz w:val="21"/>
              </w:rPr>
            </w:pPr>
          </w:p>
          <w:p w14:paraId="488F8F6F">
            <w:pPr>
              <w:spacing w:line="263" w:lineRule="auto"/>
              <w:rPr>
                <w:rFonts w:ascii="Arial"/>
                <w:sz w:val="21"/>
              </w:rPr>
            </w:pPr>
          </w:p>
          <w:p w14:paraId="56F00D65">
            <w:pPr>
              <w:pStyle w:val="26"/>
              <w:spacing w:before="59"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、毒死蜱、氯氟氰菊酯和高效氯氟氰菊酯、氯菊酯、氯氰菊酯和高效</w:t>
            </w:r>
            <w:r>
              <w:rPr>
                <w:spacing w:val="-1"/>
              </w:rPr>
              <w:t>氯氰菊酯、戊唑醇</w:t>
            </w:r>
            <w:r>
              <w:t xml:space="preserve"> 、倍硫磷、敌敌畏、杀螟硫磷、杀扑磷、三唑磷、烯酰吗啉、克百威</w:t>
            </w:r>
            <w:r>
              <w:rPr>
                <w:spacing w:val="-1"/>
              </w:rPr>
              <w:t>、吡唑醚菌酯、噻</w:t>
            </w:r>
            <w:r>
              <w:t>虫嗪、辛硫磷、啶虫脒、阿维菌素、吡虫啉、涕灭威、灭多威、甲萘</w:t>
            </w:r>
            <w:r>
              <w:rPr>
                <w:spacing w:val="-1"/>
              </w:rPr>
              <w:t>威、氟虫腈、地虫</w:t>
            </w:r>
            <w:r>
              <w:t>硫磷、硫线磷、内吸磷、甲基硫环磷、三唑酮、三唑醇、霜霉威和霜</w:t>
            </w:r>
            <w:r>
              <w:rPr>
                <w:spacing w:val="-1"/>
              </w:rPr>
              <w:t>霉威盐酸盐、甲氨</w:t>
            </w:r>
            <w:r>
              <w:t>基阿维菌素苯甲酸盐、多菌灵、噻嗪酮、啶酰菌胺、氟唑菌酰胺、螺</w:t>
            </w:r>
            <w:r>
              <w:rPr>
                <w:spacing w:val="-1"/>
              </w:rPr>
              <w:t>虫乙酯、氯虫苯甲</w:t>
            </w:r>
            <w:r>
              <w:t>酰胺、嘧菌酯、氟吡菌胺、氟啶虫酰胺、氟</w:t>
            </w:r>
            <w:r>
              <w:rPr>
                <w:spacing w:val="-1"/>
              </w:rPr>
              <w:t>啶虫胺腈、氰霜唑</w:t>
            </w:r>
          </w:p>
        </w:tc>
        <w:tc>
          <w:tcPr>
            <w:tcW w:w="1451" w:type="dxa"/>
            <w:gridSpan w:val="2"/>
            <w:vAlign w:val="top"/>
          </w:tcPr>
          <w:p w14:paraId="5AD195FF">
            <w:pPr>
              <w:spacing w:line="242" w:lineRule="auto"/>
              <w:rPr>
                <w:rFonts w:ascii="Arial"/>
                <w:sz w:val="21"/>
              </w:rPr>
            </w:pPr>
          </w:p>
          <w:p w14:paraId="1B445493">
            <w:pPr>
              <w:spacing w:line="243" w:lineRule="auto"/>
              <w:rPr>
                <w:rFonts w:ascii="Arial"/>
                <w:sz w:val="21"/>
              </w:rPr>
            </w:pPr>
          </w:p>
          <w:p w14:paraId="365681A6">
            <w:pPr>
              <w:spacing w:line="243" w:lineRule="auto"/>
              <w:rPr>
                <w:rFonts w:ascii="Arial"/>
                <w:sz w:val="21"/>
              </w:rPr>
            </w:pPr>
          </w:p>
          <w:p w14:paraId="49BA07BD">
            <w:pPr>
              <w:pStyle w:val="26"/>
              <w:spacing w:before="59" w:line="219" w:lineRule="auto"/>
            </w:pPr>
            <w:r>
              <w:rPr>
                <w:spacing w:val="-1"/>
              </w:rPr>
              <w:t>农药残留采用高通量方法，例如GB</w:t>
            </w:r>
          </w:p>
          <w:p w14:paraId="37B9703F">
            <w:pPr>
              <w:pStyle w:val="26"/>
              <w:spacing w:before="9" w:line="232" w:lineRule="auto"/>
              <w:ind w:left="120"/>
            </w:pPr>
            <w:r>
              <w:t>23200.121-2026、GB</w:t>
            </w:r>
          </w:p>
          <w:p w14:paraId="5282A50D">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00A7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4" w:hRule="atLeast"/>
        </w:trPr>
        <w:tc>
          <w:tcPr>
            <w:tcW w:w="520" w:type="dxa"/>
            <w:vMerge w:val="continue"/>
            <w:tcBorders>
              <w:top w:val="nil"/>
              <w:bottom w:val="nil"/>
            </w:tcBorders>
            <w:vAlign w:val="top"/>
          </w:tcPr>
          <w:p w14:paraId="6B9F4239">
            <w:pPr>
              <w:rPr>
                <w:rFonts w:ascii="Arial"/>
                <w:sz w:val="21"/>
              </w:rPr>
            </w:pPr>
          </w:p>
        </w:tc>
        <w:tc>
          <w:tcPr>
            <w:tcW w:w="1304" w:type="dxa"/>
            <w:gridSpan w:val="2"/>
            <w:vMerge w:val="continue"/>
            <w:tcBorders>
              <w:top w:val="nil"/>
              <w:bottom w:val="nil"/>
            </w:tcBorders>
            <w:vAlign w:val="top"/>
          </w:tcPr>
          <w:p w14:paraId="1B123C4F">
            <w:pPr>
              <w:rPr>
                <w:rFonts w:ascii="Arial"/>
                <w:sz w:val="21"/>
              </w:rPr>
            </w:pPr>
          </w:p>
        </w:tc>
        <w:tc>
          <w:tcPr>
            <w:tcW w:w="959" w:type="dxa"/>
            <w:gridSpan w:val="2"/>
            <w:vAlign w:val="top"/>
          </w:tcPr>
          <w:p w14:paraId="0E1461D8">
            <w:pPr>
              <w:spacing w:line="282" w:lineRule="auto"/>
              <w:rPr>
                <w:rFonts w:ascii="Arial"/>
                <w:sz w:val="21"/>
              </w:rPr>
            </w:pPr>
          </w:p>
          <w:p w14:paraId="2F3476D7">
            <w:pPr>
              <w:spacing w:line="283" w:lineRule="auto"/>
              <w:rPr>
                <w:rFonts w:ascii="Arial"/>
                <w:sz w:val="21"/>
              </w:rPr>
            </w:pPr>
          </w:p>
          <w:p w14:paraId="71D58986">
            <w:pPr>
              <w:spacing w:line="283" w:lineRule="auto"/>
              <w:rPr>
                <w:rFonts w:ascii="Arial"/>
                <w:sz w:val="21"/>
              </w:rPr>
            </w:pPr>
          </w:p>
          <w:p w14:paraId="4A7DCCBF">
            <w:pPr>
              <w:spacing w:line="283" w:lineRule="auto"/>
              <w:rPr>
                <w:rFonts w:ascii="Arial"/>
                <w:sz w:val="21"/>
              </w:rPr>
            </w:pPr>
          </w:p>
          <w:p w14:paraId="74C98406">
            <w:pPr>
              <w:spacing w:line="283" w:lineRule="auto"/>
              <w:rPr>
                <w:rFonts w:ascii="Arial"/>
                <w:sz w:val="21"/>
              </w:rPr>
            </w:pPr>
          </w:p>
          <w:p w14:paraId="521C1348">
            <w:pPr>
              <w:pStyle w:val="26"/>
              <w:spacing w:before="59" w:line="220" w:lineRule="auto"/>
              <w:ind w:left="305"/>
            </w:pPr>
            <w:r>
              <w:rPr>
                <w:spacing w:val="-6"/>
              </w:rPr>
              <w:t>蔬菜</w:t>
            </w:r>
          </w:p>
        </w:tc>
        <w:tc>
          <w:tcPr>
            <w:tcW w:w="945" w:type="dxa"/>
            <w:gridSpan w:val="2"/>
            <w:vAlign w:val="top"/>
          </w:tcPr>
          <w:p w14:paraId="687F9439">
            <w:pPr>
              <w:spacing w:line="282" w:lineRule="auto"/>
              <w:rPr>
                <w:rFonts w:ascii="Arial"/>
                <w:sz w:val="21"/>
              </w:rPr>
            </w:pPr>
          </w:p>
          <w:p w14:paraId="7825699E">
            <w:pPr>
              <w:spacing w:line="283" w:lineRule="auto"/>
              <w:rPr>
                <w:rFonts w:ascii="Arial"/>
                <w:sz w:val="21"/>
              </w:rPr>
            </w:pPr>
          </w:p>
          <w:p w14:paraId="7438515E">
            <w:pPr>
              <w:spacing w:line="283" w:lineRule="auto"/>
              <w:rPr>
                <w:rFonts w:ascii="Arial"/>
                <w:sz w:val="21"/>
              </w:rPr>
            </w:pPr>
          </w:p>
          <w:p w14:paraId="07D5ACB7">
            <w:pPr>
              <w:spacing w:line="283" w:lineRule="auto"/>
              <w:rPr>
                <w:rFonts w:ascii="Arial"/>
                <w:sz w:val="21"/>
              </w:rPr>
            </w:pPr>
          </w:p>
          <w:p w14:paraId="6162479D">
            <w:pPr>
              <w:spacing w:line="283" w:lineRule="auto"/>
              <w:rPr>
                <w:rFonts w:ascii="Arial"/>
                <w:sz w:val="21"/>
              </w:rPr>
            </w:pPr>
          </w:p>
          <w:p w14:paraId="59E920FD">
            <w:pPr>
              <w:pStyle w:val="26"/>
              <w:spacing w:before="59" w:line="220" w:lineRule="auto"/>
              <w:ind w:left="301"/>
            </w:pPr>
            <w:r>
              <w:rPr>
                <w:spacing w:val="-6"/>
              </w:rPr>
              <w:t>蔬菜</w:t>
            </w:r>
          </w:p>
        </w:tc>
        <w:tc>
          <w:tcPr>
            <w:tcW w:w="1153" w:type="dxa"/>
            <w:gridSpan w:val="2"/>
            <w:vAlign w:val="top"/>
          </w:tcPr>
          <w:p w14:paraId="43E78560">
            <w:pPr>
              <w:spacing w:line="282" w:lineRule="auto"/>
              <w:rPr>
                <w:rFonts w:ascii="Arial"/>
                <w:sz w:val="21"/>
              </w:rPr>
            </w:pPr>
          </w:p>
          <w:p w14:paraId="669A5D8A">
            <w:pPr>
              <w:spacing w:line="283" w:lineRule="auto"/>
              <w:rPr>
                <w:rFonts w:ascii="Arial"/>
                <w:sz w:val="21"/>
              </w:rPr>
            </w:pPr>
          </w:p>
          <w:p w14:paraId="42B1384C">
            <w:pPr>
              <w:spacing w:line="283" w:lineRule="auto"/>
              <w:rPr>
                <w:rFonts w:ascii="Arial"/>
                <w:sz w:val="21"/>
              </w:rPr>
            </w:pPr>
          </w:p>
          <w:p w14:paraId="5E10C8FE">
            <w:pPr>
              <w:spacing w:line="283" w:lineRule="auto"/>
              <w:rPr>
                <w:rFonts w:ascii="Arial"/>
                <w:sz w:val="21"/>
              </w:rPr>
            </w:pPr>
          </w:p>
          <w:p w14:paraId="42D36CC3">
            <w:pPr>
              <w:spacing w:line="283" w:lineRule="auto"/>
              <w:rPr>
                <w:rFonts w:ascii="Arial"/>
                <w:sz w:val="21"/>
              </w:rPr>
            </w:pPr>
          </w:p>
          <w:p w14:paraId="2C2A8DA9">
            <w:pPr>
              <w:pStyle w:val="26"/>
              <w:spacing w:before="59" w:line="220" w:lineRule="auto"/>
              <w:ind w:left="221"/>
            </w:pPr>
            <w:r>
              <w:rPr>
                <w:spacing w:val="-2"/>
              </w:rPr>
              <w:t>瓜类蔬菜</w:t>
            </w:r>
          </w:p>
        </w:tc>
        <w:tc>
          <w:tcPr>
            <w:tcW w:w="1170" w:type="dxa"/>
            <w:gridSpan w:val="2"/>
            <w:vAlign w:val="top"/>
          </w:tcPr>
          <w:p w14:paraId="5EB17C2C">
            <w:pPr>
              <w:spacing w:line="282" w:lineRule="auto"/>
              <w:rPr>
                <w:rFonts w:ascii="Arial"/>
                <w:sz w:val="21"/>
              </w:rPr>
            </w:pPr>
          </w:p>
          <w:p w14:paraId="37A4D4CE">
            <w:pPr>
              <w:spacing w:line="283" w:lineRule="auto"/>
              <w:rPr>
                <w:rFonts w:ascii="Arial"/>
                <w:sz w:val="21"/>
              </w:rPr>
            </w:pPr>
          </w:p>
          <w:p w14:paraId="60904A97">
            <w:pPr>
              <w:spacing w:line="283" w:lineRule="auto"/>
              <w:rPr>
                <w:rFonts w:ascii="Arial"/>
                <w:sz w:val="21"/>
              </w:rPr>
            </w:pPr>
          </w:p>
          <w:p w14:paraId="1A0458CE">
            <w:pPr>
              <w:spacing w:line="283" w:lineRule="auto"/>
              <w:rPr>
                <w:rFonts w:ascii="Arial"/>
                <w:sz w:val="21"/>
              </w:rPr>
            </w:pPr>
          </w:p>
          <w:p w14:paraId="73551758">
            <w:pPr>
              <w:spacing w:line="283" w:lineRule="auto"/>
              <w:rPr>
                <w:rFonts w:ascii="Arial"/>
                <w:sz w:val="21"/>
              </w:rPr>
            </w:pPr>
          </w:p>
          <w:p w14:paraId="2BD06A6B">
            <w:pPr>
              <w:pStyle w:val="26"/>
              <w:spacing w:before="59" w:line="223" w:lineRule="auto"/>
              <w:ind w:left="412"/>
            </w:pPr>
            <w:r>
              <w:rPr>
                <w:spacing w:val="-5"/>
              </w:rPr>
              <w:t>丝瓜</w:t>
            </w:r>
          </w:p>
        </w:tc>
        <w:tc>
          <w:tcPr>
            <w:tcW w:w="7044" w:type="dxa"/>
            <w:gridSpan w:val="2"/>
            <w:vAlign w:val="top"/>
          </w:tcPr>
          <w:p w14:paraId="0FB6DE5D">
            <w:pPr>
              <w:spacing w:line="409" w:lineRule="auto"/>
              <w:rPr>
                <w:rFonts w:ascii="Arial"/>
                <w:sz w:val="21"/>
              </w:rPr>
            </w:pPr>
          </w:p>
          <w:p w14:paraId="0262B921">
            <w:pPr>
              <w:pStyle w:val="26"/>
              <w:spacing w:before="5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、毒死蜱、氯氟氰菊酯和高效氯氟氰菊酯、氯菊酯、氯氰菊酯和高效</w:t>
            </w:r>
            <w:r>
              <w:rPr>
                <w:spacing w:val="-1"/>
              </w:rPr>
              <w:t>氯氰菊酯、倍硫磷</w:t>
            </w:r>
            <w:r>
              <w:t xml:space="preserve"> 、敌敌畏、杀螟硫磷、杀扑磷、三唑磷、烯酰吗啉、克百威、吡唑醚</w:t>
            </w:r>
            <w:r>
              <w:rPr>
                <w:spacing w:val="-1"/>
              </w:rPr>
              <w:t>菌酯、噻虫嗪、辛</w:t>
            </w:r>
            <w:r>
              <w:t>硫磷、阿维菌素、吡虫啉、涕灭威、灭多威、甲萘威、氟虫腈、地虫</w:t>
            </w:r>
            <w:r>
              <w:rPr>
                <w:spacing w:val="-1"/>
              </w:rPr>
              <w:t>硫磷、硫线磷、内</w:t>
            </w:r>
            <w:r>
              <w:t>吸磷、甲基硫环磷、三唑酮、三唑醇、氰戊菊酯和S-氰戊菊酯、霜霉威和</w:t>
            </w:r>
            <w:r>
              <w:rPr>
                <w:spacing w:val="-1"/>
              </w:rPr>
              <w:t>霜霉威盐酸盐</w:t>
            </w:r>
            <w:r>
              <w:t xml:space="preserve"> </w:t>
            </w:r>
            <w:r>
              <w:rPr>
                <w:spacing w:val="-1"/>
              </w:rPr>
              <w:t>、甲氨基阿维菌素苯甲酸盐、噻嗪酮、咪鲜胺和咪鲜胺锰盐a、甲基硫菌灵、啶酰菌胺、</w:t>
            </w:r>
            <w:r>
              <w:t>氟唑菌酰胺、螺虫乙酯、氯虫苯甲酰胺、嘧菌酯、氟吡菌胺、氟啶虫</w:t>
            </w:r>
            <w:r>
              <w:rPr>
                <w:spacing w:val="-1"/>
              </w:rPr>
              <w:t>酰胺、氟啶虫胺腈</w:t>
            </w:r>
            <w:r>
              <w:t xml:space="preserve"> </w:t>
            </w:r>
            <w:r>
              <w:rPr>
                <w:spacing w:val="-2"/>
              </w:rPr>
              <w:t>、氰霜唑</w:t>
            </w:r>
          </w:p>
        </w:tc>
        <w:tc>
          <w:tcPr>
            <w:tcW w:w="1451" w:type="dxa"/>
            <w:gridSpan w:val="2"/>
            <w:vAlign w:val="top"/>
          </w:tcPr>
          <w:p w14:paraId="1CE55F26">
            <w:pPr>
              <w:spacing w:line="241" w:lineRule="auto"/>
              <w:rPr>
                <w:rFonts w:ascii="Arial"/>
                <w:sz w:val="21"/>
              </w:rPr>
            </w:pPr>
          </w:p>
          <w:p w14:paraId="1AE28F12">
            <w:pPr>
              <w:spacing w:line="241" w:lineRule="auto"/>
              <w:rPr>
                <w:rFonts w:ascii="Arial"/>
                <w:sz w:val="21"/>
              </w:rPr>
            </w:pPr>
          </w:p>
          <w:p w14:paraId="107A4818">
            <w:pPr>
              <w:spacing w:line="242" w:lineRule="auto"/>
              <w:rPr>
                <w:rFonts w:ascii="Arial"/>
                <w:sz w:val="21"/>
              </w:rPr>
            </w:pPr>
          </w:p>
          <w:p w14:paraId="6E902842">
            <w:pPr>
              <w:pStyle w:val="26"/>
              <w:spacing w:before="59" w:line="219" w:lineRule="auto"/>
            </w:pPr>
            <w:r>
              <w:rPr>
                <w:spacing w:val="-1"/>
              </w:rPr>
              <w:t>农药残留采用高通量方法，例如GB</w:t>
            </w:r>
          </w:p>
          <w:p w14:paraId="56F27A4E">
            <w:pPr>
              <w:pStyle w:val="26"/>
              <w:spacing w:before="9" w:line="232" w:lineRule="auto"/>
              <w:ind w:left="120"/>
            </w:pPr>
            <w:r>
              <w:t>23200.121-2026、GB</w:t>
            </w:r>
          </w:p>
          <w:p w14:paraId="59101996">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2339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90" w:hRule="atLeast"/>
        </w:trPr>
        <w:tc>
          <w:tcPr>
            <w:tcW w:w="520" w:type="dxa"/>
            <w:vMerge w:val="continue"/>
            <w:tcBorders>
              <w:top w:val="nil"/>
            </w:tcBorders>
            <w:vAlign w:val="top"/>
          </w:tcPr>
          <w:p w14:paraId="72513BA8">
            <w:pPr>
              <w:rPr>
                <w:rFonts w:ascii="Arial"/>
                <w:sz w:val="21"/>
              </w:rPr>
            </w:pPr>
          </w:p>
        </w:tc>
        <w:tc>
          <w:tcPr>
            <w:tcW w:w="1304" w:type="dxa"/>
            <w:gridSpan w:val="2"/>
            <w:vMerge w:val="continue"/>
            <w:tcBorders>
              <w:top w:val="nil"/>
            </w:tcBorders>
            <w:vAlign w:val="top"/>
          </w:tcPr>
          <w:p w14:paraId="735A1423">
            <w:pPr>
              <w:rPr>
                <w:rFonts w:ascii="Arial"/>
                <w:sz w:val="21"/>
              </w:rPr>
            </w:pPr>
          </w:p>
        </w:tc>
        <w:tc>
          <w:tcPr>
            <w:tcW w:w="959" w:type="dxa"/>
            <w:gridSpan w:val="2"/>
            <w:vAlign w:val="top"/>
          </w:tcPr>
          <w:p w14:paraId="5791B6BA">
            <w:pPr>
              <w:spacing w:line="279" w:lineRule="auto"/>
              <w:rPr>
                <w:rFonts w:ascii="Arial"/>
                <w:sz w:val="21"/>
              </w:rPr>
            </w:pPr>
          </w:p>
          <w:p w14:paraId="2768402C">
            <w:pPr>
              <w:spacing w:line="279" w:lineRule="auto"/>
              <w:rPr>
                <w:rFonts w:ascii="Arial"/>
                <w:sz w:val="21"/>
              </w:rPr>
            </w:pPr>
          </w:p>
          <w:p w14:paraId="08B7BC4C">
            <w:pPr>
              <w:spacing w:line="280" w:lineRule="auto"/>
              <w:rPr>
                <w:rFonts w:ascii="Arial"/>
                <w:sz w:val="21"/>
              </w:rPr>
            </w:pPr>
          </w:p>
          <w:p w14:paraId="0E2C0A93">
            <w:pPr>
              <w:spacing w:line="280" w:lineRule="auto"/>
              <w:rPr>
                <w:rFonts w:ascii="Arial"/>
                <w:sz w:val="21"/>
              </w:rPr>
            </w:pPr>
          </w:p>
          <w:p w14:paraId="3E5DC6B4">
            <w:pPr>
              <w:spacing w:line="280" w:lineRule="auto"/>
              <w:rPr>
                <w:rFonts w:ascii="Arial"/>
                <w:sz w:val="21"/>
              </w:rPr>
            </w:pPr>
          </w:p>
          <w:p w14:paraId="1F66DC2A">
            <w:pPr>
              <w:pStyle w:val="26"/>
              <w:spacing w:before="59" w:line="220" w:lineRule="auto"/>
              <w:ind w:left="305"/>
            </w:pPr>
            <w:r>
              <w:rPr>
                <w:spacing w:val="-6"/>
              </w:rPr>
              <w:t>蔬菜</w:t>
            </w:r>
          </w:p>
        </w:tc>
        <w:tc>
          <w:tcPr>
            <w:tcW w:w="945" w:type="dxa"/>
            <w:gridSpan w:val="2"/>
            <w:vAlign w:val="top"/>
          </w:tcPr>
          <w:p w14:paraId="3622544C">
            <w:pPr>
              <w:spacing w:line="279" w:lineRule="auto"/>
              <w:rPr>
                <w:rFonts w:ascii="Arial"/>
                <w:sz w:val="21"/>
              </w:rPr>
            </w:pPr>
          </w:p>
          <w:p w14:paraId="0A6109DC">
            <w:pPr>
              <w:spacing w:line="279" w:lineRule="auto"/>
              <w:rPr>
                <w:rFonts w:ascii="Arial"/>
                <w:sz w:val="21"/>
              </w:rPr>
            </w:pPr>
          </w:p>
          <w:p w14:paraId="6646432F">
            <w:pPr>
              <w:spacing w:line="280" w:lineRule="auto"/>
              <w:rPr>
                <w:rFonts w:ascii="Arial"/>
                <w:sz w:val="21"/>
              </w:rPr>
            </w:pPr>
          </w:p>
          <w:p w14:paraId="3EE2B698">
            <w:pPr>
              <w:spacing w:line="280" w:lineRule="auto"/>
              <w:rPr>
                <w:rFonts w:ascii="Arial"/>
                <w:sz w:val="21"/>
              </w:rPr>
            </w:pPr>
          </w:p>
          <w:p w14:paraId="2B8B0B8F">
            <w:pPr>
              <w:spacing w:line="280" w:lineRule="auto"/>
              <w:rPr>
                <w:rFonts w:ascii="Arial"/>
                <w:sz w:val="21"/>
              </w:rPr>
            </w:pPr>
          </w:p>
          <w:p w14:paraId="2C2EC271">
            <w:pPr>
              <w:pStyle w:val="26"/>
              <w:spacing w:before="59" w:line="220" w:lineRule="auto"/>
              <w:ind w:left="301"/>
            </w:pPr>
            <w:r>
              <w:rPr>
                <w:spacing w:val="-6"/>
              </w:rPr>
              <w:t>蔬菜</w:t>
            </w:r>
          </w:p>
        </w:tc>
        <w:tc>
          <w:tcPr>
            <w:tcW w:w="1153" w:type="dxa"/>
            <w:gridSpan w:val="2"/>
            <w:vAlign w:val="top"/>
          </w:tcPr>
          <w:p w14:paraId="3531A9F8">
            <w:pPr>
              <w:spacing w:line="279" w:lineRule="auto"/>
              <w:rPr>
                <w:rFonts w:ascii="Arial"/>
                <w:sz w:val="21"/>
              </w:rPr>
            </w:pPr>
          </w:p>
          <w:p w14:paraId="0E751FC2">
            <w:pPr>
              <w:spacing w:line="279" w:lineRule="auto"/>
              <w:rPr>
                <w:rFonts w:ascii="Arial"/>
                <w:sz w:val="21"/>
              </w:rPr>
            </w:pPr>
          </w:p>
          <w:p w14:paraId="3038E91F">
            <w:pPr>
              <w:spacing w:line="280" w:lineRule="auto"/>
              <w:rPr>
                <w:rFonts w:ascii="Arial"/>
                <w:sz w:val="21"/>
              </w:rPr>
            </w:pPr>
          </w:p>
          <w:p w14:paraId="63D1D1CE">
            <w:pPr>
              <w:spacing w:line="280" w:lineRule="auto"/>
              <w:rPr>
                <w:rFonts w:ascii="Arial"/>
                <w:sz w:val="21"/>
              </w:rPr>
            </w:pPr>
          </w:p>
          <w:p w14:paraId="44653836">
            <w:pPr>
              <w:spacing w:line="280" w:lineRule="auto"/>
              <w:rPr>
                <w:rFonts w:ascii="Arial"/>
                <w:sz w:val="21"/>
              </w:rPr>
            </w:pPr>
          </w:p>
          <w:p w14:paraId="087D7B13">
            <w:pPr>
              <w:pStyle w:val="26"/>
              <w:spacing w:before="59" w:line="220" w:lineRule="auto"/>
              <w:ind w:left="221"/>
            </w:pPr>
            <w:r>
              <w:rPr>
                <w:spacing w:val="-2"/>
              </w:rPr>
              <w:t>瓜类蔬菜</w:t>
            </w:r>
          </w:p>
        </w:tc>
        <w:tc>
          <w:tcPr>
            <w:tcW w:w="1170" w:type="dxa"/>
            <w:gridSpan w:val="2"/>
            <w:vAlign w:val="top"/>
          </w:tcPr>
          <w:p w14:paraId="0DB7AC12">
            <w:pPr>
              <w:spacing w:line="279" w:lineRule="auto"/>
              <w:rPr>
                <w:rFonts w:ascii="Arial"/>
                <w:sz w:val="21"/>
              </w:rPr>
            </w:pPr>
          </w:p>
          <w:p w14:paraId="2BA6F2D1">
            <w:pPr>
              <w:spacing w:line="280" w:lineRule="auto"/>
              <w:rPr>
                <w:rFonts w:ascii="Arial"/>
                <w:sz w:val="21"/>
              </w:rPr>
            </w:pPr>
          </w:p>
          <w:p w14:paraId="2ACF13CF">
            <w:pPr>
              <w:spacing w:line="280" w:lineRule="auto"/>
              <w:rPr>
                <w:rFonts w:ascii="Arial"/>
                <w:sz w:val="21"/>
              </w:rPr>
            </w:pPr>
          </w:p>
          <w:p w14:paraId="2978C0FA">
            <w:pPr>
              <w:spacing w:line="280" w:lineRule="auto"/>
              <w:rPr>
                <w:rFonts w:ascii="Arial"/>
                <w:sz w:val="21"/>
              </w:rPr>
            </w:pPr>
          </w:p>
          <w:p w14:paraId="59EAFEC8">
            <w:pPr>
              <w:spacing w:line="280" w:lineRule="auto"/>
              <w:rPr>
                <w:rFonts w:ascii="Arial"/>
                <w:sz w:val="21"/>
              </w:rPr>
            </w:pPr>
          </w:p>
          <w:p w14:paraId="63983493">
            <w:pPr>
              <w:pStyle w:val="26"/>
              <w:spacing w:before="58" w:line="222" w:lineRule="auto"/>
              <w:ind w:left="412"/>
            </w:pPr>
            <w:r>
              <w:rPr>
                <w:spacing w:val="-5"/>
              </w:rPr>
              <w:t>南瓜</w:t>
            </w:r>
          </w:p>
        </w:tc>
        <w:tc>
          <w:tcPr>
            <w:tcW w:w="7044" w:type="dxa"/>
            <w:gridSpan w:val="2"/>
            <w:vAlign w:val="top"/>
          </w:tcPr>
          <w:p w14:paraId="4B2346F4">
            <w:pPr>
              <w:spacing w:line="252" w:lineRule="auto"/>
              <w:rPr>
                <w:rFonts w:ascii="Arial"/>
                <w:sz w:val="21"/>
              </w:rPr>
            </w:pPr>
          </w:p>
          <w:p w14:paraId="212530D3">
            <w:pPr>
              <w:spacing w:line="252" w:lineRule="auto"/>
              <w:rPr>
                <w:rFonts w:ascii="Arial"/>
                <w:sz w:val="21"/>
              </w:rPr>
            </w:pPr>
          </w:p>
          <w:p w14:paraId="621F9448">
            <w:pPr>
              <w:pStyle w:val="26"/>
              <w:spacing w:before="59"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、毒死蜱、氯氟氰菊酯和高效氯氟氰菊酯、氯菊酯、氯氰菊酯和高效</w:t>
            </w:r>
            <w:r>
              <w:rPr>
                <w:spacing w:val="-1"/>
              </w:rPr>
              <w:t>氯氰菊酯、倍硫磷</w:t>
            </w:r>
            <w:r>
              <w:t xml:space="preserve"> 、敌敌畏、杀螟硫磷、杀扑磷、三唑磷、烯酰吗啉、克百威、吡唑醚</w:t>
            </w:r>
            <w:r>
              <w:rPr>
                <w:spacing w:val="-1"/>
              </w:rPr>
              <w:t>菌酯、噻虫嗪、辛</w:t>
            </w:r>
            <w:r>
              <w:t>硫磷、啶虫脒、吡虫啉、涕灭威、灭多威、甲萘威、氟虫腈、地虫硫</w:t>
            </w:r>
            <w:r>
              <w:rPr>
                <w:spacing w:val="-1"/>
              </w:rPr>
              <w:t>磷、硫线磷、内吸</w:t>
            </w:r>
            <w:r>
              <w:t>磷、甲基硫环磷、三唑酮、三唑醇、氰戊菊酯和S-氰戊菊酯、霜霉威</w:t>
            </w:r>
            <w:r>
              <w:rPr>
                <w:spacing w:val="-1"/>
              </w:rPr>
              <w:t>和霜霉威盐酸盐、</w:t>
            </w:r>
            <w:r>
              <w:t>甲氨基阿维菌素苯甲酸盐、噻嗪酮、啶酰菌胺、氟唑菌酰胺、螺虫乙</w:t>
            </w:r>
            <w:r>
              <w:rPr>
                <w:spacing w:val="-1"/>
              </w:rPr>
              <w:t>酯、氯虫苯甲酰胺</w:t>
            </w:r>
            <w:r>
              <w:t xml:space="preserve"> </w:t>
            </w:r>
            <w:r>
              <w:rPr>
                <w:spacing w:val="-1"/>
              </w:rPr>
              <w:t>、嘧菌酯、氟吡菌胺、氟啶虫酰胺、氟啶虫胺腈、氰霜唑</w:t>
            </w:r>
          </w:p>
        </w:tc>
        <w:tc>
          <w:tcPr>
            <w:tcW w:w="1451" w:type="dxa"/>
            <w:gridSpan w:val="2"/>
            <w:vAlign w:val="top"/>
          </w:tcPr>
          <w:p w14:paraId="52B2E121">
            <w:pPr>
              <w:spacing w:line="317" w:lineRule="auto"/>
              <w:rPr>
                <w:rFonts w:ascii="Arial"/>
                <w:sz w:val="21"/>
              </w:rPr>
            </w:pPr>
          </w:p>
          <w:p w14:paraId="3D957741">
            <w:pPr>
              <w:pStyle w:val="26"/>
              <w:spacing w:before="59" w:line="219" w:lineRule="auto"/>
            </w:pPr>
            <w:r>
              <w:rPr>
                <w:spacing w:val="-1"/>
              </w:rPr>
              <w:t>农药残留采用高通量方法，例如GB</w:t>
            </w:r>
          </w:p>
          <w:p w14:paraId="409CAC53">
            <w:pPr>
              <w:pStyle w:val="26"/>
              <w:spacing w:before="10" w:line="231" w:lineRule="auto"/>
              <w:ind w:left="120"/>
            </w:pPr>
            <w:r>
              <w:t>23200.121-2026、GB</w:t>
            </w:r>
          </w:p>
          <w:p w14:paraId="0D4DEDB7">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234C5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34" w:hRule="atLeast"/>
        </w:trPr>
        <w:tc>
          <w:tcPr>
            <w:tcW w:w="520" w:type="dxa"/>
            <w:vMerge w:val="restart"/>
            <w:tcBorders>
              <w:bottom w:val="nil"/>
            </w:tcBorders>
            <w:vAlign w:val="top"/>
          </w:tcPr>
          <w:p w14:paraId="4CEA9074">
            <w:pPr>
              <w:spacing w:line="242" w:lineRule="auto"/>
              <w:rPr>
                <w:rFonts w:ascii="Arial"/>
                <w:sz w:val="21"/>
              </w:rPr>
            </w:pPr>
          </w:p>
          <w:p w14:paraId="6311F9FB">
            <w:pPr>
              <w:spacing w:line="242" w:lineRule="auto"/>
              <w:rPr>
                <w:rFonts w:ascii="Arial"/>
                <w:sz w:val="21"/>
              </w:rPr>
            </w:pPr>
          </w:p>
          <w:p w14:paraId="13A92E46">
            <w:pPr>
              <w:spacing w:line="242" w:lineRule="auto"/>
              <w:rPr>
                <w:rFonts w:ascii="Arial"/>
                <w:sz w:val="21"/>
              </w:rPr>
            </w:pPr>
          </w:p>
          <w:p w14:paraId="0CE1169E">
            <w:pPr>
              <w:spacing w:line="242" w:lineRule="auto"/>
              <w:rPr>
                <w:rFonts w:ascii="Arial"/>
                <w:sz w:val="21"/>
              </w:rPr>
            </w:pPr>
          </w:p>
          <w:p w14:paraId="0D16A222">
            <w:pPr>
              <w:spacing w:line="242" w:lineRule="auto"/>
              <w:rPr>
                <w:rFonts w:ascii="Arial"/>
                <w:sz w:val="21"/>
              </w:rPr>
            </w:pPr>
          </w:p>
          <w:p w14:paraId="2FDCC534">
            <w:pPr>
              <w:spacing w:line="242" w:lineRule="auto"/>
              <w:rPr>
                <w:rFonts w:ascii="Arial"/>
                <w:sz w:val="21"/>
              </w:rPr>
            </w:pPr>
          </w:p>
          <w:p w14:paraId="244C765B">
            <w:pPr>
              <w:spacing w:line="242" w:lineRule="auto"/>
              <w:rPr>
                <w:rFonts w:ascii="Arial"/>
                <w:sz w:val="21"/>
              </w:rPr>
            </w:pPr>
          </w:p>
          <w:p w14:paraId="7FEDF8E4">
            <w:pPr>
              <w:spacing w:line="242" w:lineRule="auto"/>
              <w:rPr>
                <w:rFonts w:ascii="Arial"/>
                <w:sz w:val="21"/>
              </w:rPr>
            </w:pPr>
          </w:p>
          <w:p w14:paraId="12D303F3">
            <w:pPr>
              <w:spacing w:line="242" w:lineRule="auto"/>
              <w:rPr>
                <w:rFonts w:ascii="Arial"/>
                <w:sz w:val="21"/>
              </w:rPr>
            </w:pPr>
          </w:p>
          <w:p w14:paraId="4CCADB6B">
            <w:pPr>
              <w:spacing w:line="242" w:lineRule="auto"/>
              <w:rPr>
                <w:rFonts w:ascii="Arial"/>
                <w:sz w:val="21"/>
              </w:rPr>
            </w:pPr>
          </w:p>
          <w:p w14:paraId="49762CA8">
            <w:pPr>
              <w:spacing w:line="243" w:lineRule="auto"/>
              <w:rPr>
                <w:rFonts w:ascii="Arial"/>
                <w:sz w:val="21"/>
              </w:rPr>
            </w:pPr>
          </w:p>
          <w:p w14:paraId="3EED21C5">
            <w:pPr>
              <w:spacing w:line="243" w:lineRule="auto"/>
              <w:rPr>
                <w:rFonts w:ascii="Arial"/>
                <w:sz w:val="21"/>
              </w:rPr>
            </w:pPr>
          </w:p>
          <w:p w14:paraId="2A2C1E9D">
            <w:pPr>
              <w:spacing w:line="243" w:lineRule="auto"/>
              <w:rPr>
                <w:rFonts w:ascii="Arial"/>
                <w:sz w:val="21"/>
              </w:rPr>
            </w:pPr>
          </w:p>
          <w:p w14:paraId="5B970EA0">
            <w:pPr>
              <w:spacing w:line="243" w:lineRule="auto"/>
              <w:rPr>
                <w:rFonts w:ascii="Arial"/>
                <w:sz w:val="21"/>
              </w:rPr>
            </w:pPr>
          </w:p>
          <w:p w14:paraId="0C520FB8">
            <w:pPr>
              <w:spacing w:line="243" w:lineRule="auto"/>
              <w:rPr>
                <w:rFonts w:ascii="Arial"/>
                <w:sz w:val="21"/>
              </w:rPr>
            </w:pPr>
          </w:p>
          <w:p w14:paraId="2B702936">
            <w:pPr>
              <w:spacing w:line="243" w:lineRule="auto"/>
              <w:rPr>
                <w:rFonts w:ascii="Arial"/>
                <w:sz w:val="21"/>
              </w:rPr>
            </w:pPr>
          </w:p>
          <w:p w14:paraId="45DCEE96">
            <w:pPr>
              <w:spacing w:line="243" w:lineRule="auto"/>
              <w:rPr>
                <w:rFonts w:ascii="Arial"/>
                <w:sz w:val="21"/>
              </w:rPr>
            </w:pPr>
          </w:p>
          <w:p w14:paraId="1412C832">
            <w:pPr>
              <w:spacing w:line="243" w:lineRule="auto"/>
              <w:rPr>
                <w:rFonts w:ascii="Arial"/>
                <w:sz w:val="21"/>
              </w:rPr>
            </w:pPr>
          </w:p>
          <w:p w14:paraId="7970050A">
            <w:pPr>
              <w:spacing w:line="243" w:lineRule="auto"/>
              <w:rPr>
                <w:rFonts w:ascii="Arial"/>
                <w:sz w:val="21"/>
              </w:rPr>
            </w:pPr>
          </w:p>
          <w:p w14:paraId="50E858CC">
            <w:pPr>
              <w:pStyle w:val="26"/>
              <w:spacing w:before="58"/>
              <w:ind w:left="220"/>
            </w:pPr>
            <w:r>
              <w:t>8</w:t>
            </w:r>
          </w:p>
        </w:tc>
        <w:tc>
          <w:tcPr>
            <w:tcW w:w="1304" w:type="dxa"/>
            <w:gridSpan w:val="2"/>
            <w:vMerge w:val="restart"/>
            <w:tcBorders>
              <w:bottom w:val="nil"/>
            </w:tcBorders>
            <w:vAlign w:val="top"/>
          </w:tcPr>
          <w:p w14:paraId="3E7EFAEE">
            <w:pPr>
              <w:spacing w:line="243" w:lineRule="auto"/>
              <w:rPr>
                <w:rFonts w:ascii="Arial"/>
                <w:sz w:val="21"/>
              </w:rPr>
            </w:pPr>
          </w:p>
          <w:p w14:paraId="54521731">
            <w:pPr>
              <w:spacing w:line="243" w:lineRule="auto"/>
              <w:rPr>
                <w:rFonts w:ascii="Arial"/>
                <w:sz w:val="21"/>
              </w:rPr>
            </w:pPr>
          </w:p>
          <w:p w14:paraId="2FAA120B">
            <w:pPr>
              <w:spacing w:line="243" w:lineRule="auto"/>
              <w:rPr>
                <w:rFonts w:ascii="Arial"/>
                <w:sz w:val="21"/>
              </w:rPr>
            </w:pPr>
          </w:p>
          <w:p w14:paraId="35AA9D02">
            <w:pPr>
              <w:spacing w:line="243" w:lineRule="auto"/>
              <w:rPr>
                <w:rFonts w:ascii="Arial"/>
                <w:sz w:val="21"/>
              </w:rPr>
            </w:pPr>
          </w:p>
          <w:p w14:paraId="6AB821FD">
            <w:pPr>
              <w:spacing w:line="243" w:lineRule="auto"/>
              <w:rPr>
                <w:rFonts w:ascii="Arial"/>
                <w:sz w:val="21"/>
              </w:rPr>
            </w:pPr>
          </w:p>
          <w:p w14:paraId="6E606D09">
            <w:pPr>
              <w:spacing w:line="243" w:lineRule="auto"/>
              <w:rPr>
                <w:rFonts w:ascii="Arial"/>
                <w:sz w:val="21"/>
              </w:rPr>
            </w:pPr>
          </w:p>
          <w:p w14:paraId="27ADC523">
            <w:pPr>
              <w:spacing w:line="243" w:lineRule="auto"/>
              <w:rPr>
                <w:rFonts w:ascii="Arial"/>
                <w:sz w:val="21"/>
              </w:rPr>
            </w:pPr>
          </w:p>
          <w:p w14:paraId="2FF839DB">
            <w:pPr>
              <w:spacing w:line="243" w:lineRule="auto"/>
              <w:rPr>
                <w:rFonts w:ascii="Arial"/>
                <w:sz w:val="21"/>
              </w:rPr>
            </w:pPr>
          </w:p>
          <w:p w14:paraId="33CC0F2C">
            <w:pPr>
              <w:spacing w:line="243" w:lineRule="auto"/>
              <w:rPr>
                <w:rFonts w:ascii="Arial"/>
                <w:sz w:val="21"/>
              </w:rPr>
            </w:pPr>
          </w:p>
          <w:p w14:paraId="77F92319">
            <w:pPr>
              <w:spacing w:line="243" w:lineRule="auto"/>
              <w:rPr>
                <w:rFonts w:ascii="Arial"/>
                <w:sz w:val="21"/>
              </w:rPr>
            </w:pPr>
          </w:p>
          <w:p w14:paraId="40CAFB83">
            <w:pPr>
              <w:spacing w:line="244" w:lineRule="auto"/>
              <w:rPr>
                <w:rFonts w:ascii="Arial"/>
                <w:sz w:val="21"/>
              </w:rPr>
            </w:pPr>
          </w:p>
          <w:p w14:paraId="78DAF721">
            <w:pPr>
              <w:spacing w:line="244" w:lineRule="auto"/>
              <w:rPr>
                <w:rFonts w:ascii="Arial"/>
                <w:sz w:val="21"/>
              </w:rPr>
            </w:pPr>
          </w:p>
          <w:p w14:paraId="755CE5AD">
            <w:pPr>
              <w:spacing w:line="244" w:lineRule="auto"/>
              <w:rPr>
                <w:rFonts w:ascii="Arial"/>
                <w:sz w:val="21"/>
              </w:rPr>
            </w:pPr>
          </w:p>
          <w:p w14:paraId="31AD67A1">
            <w:pPr>
              <w:spacing w:line="244" w:lineRule="auto"/>
              <w:rPr>
                <w:rFonts w:ascii="Arial"/>
                <w:sz w:val="21"/>
              </w:rPr>
            </w:pPr>
          </w:p>
          <w:p w14:paraId="26FD3190">
            <w:pPr>
              <w:spacing w:line="244" w:lineRule="auto"/>
              <w:rPr>
                <w:rFonts w:ascii="Arial"/>
                <w:sz w:val="21"/>
              </w:rPr>
            </w:pPr>
          </w:p>
          <w:p w14:paraId="3DD3615B">
            <w:pPr>
              <w:spacing w:line="244" w:lineRule="auto"/>
              <w:rPr>
                <w:rFonts w:ascii="Arial"/>
                <w:sz w:val="21"/>
              </w:rPr>
            </w:pPr>
          </w:p>
          <w:p w14:paraId="1AB7E956">
            <w:pPr>
              <w:spacing w:line="244" w:lineRule="auto"/>
              <w:rPr>
                <w:rFonts w:ascii="Arial"/>
                <w:sz w:val="21"/>
              </w:rPr>
            </w:pPr>
          </w:p>
          <w:p w14:paraId="5E03AC3C">
            <w:pPr>
              <w:pStyle w:val="26"/>
              <w:spacing w:before="59" w:line="219" w:lineRule="auto"/>
            </w:pPr>
            <w:r>
              <w:rPr>
                <w:b/>
                <w:bCs/>
                <w:spacing w:val="-3"/>
              </w:rPr>
              <w:t>高通量非靶向</w:t>
            </w:r>
            <w:r>
              <w:rPr>
                <w:b/>
                <w:bCs/>
                <w:spacing w:val="-2"/>
              </w:rPr>
              <w:t>专项抽检（省</w:t>
            </w:r>
            <w:r>
              <w:rPr>
                <w:b/>
                <w:bCs/>
                <w:spacing w:val="-4"/>
              </w:rPr>
              <w:t>级转移）</w:t>
            </w:r>
          </w:p>
        </w:tc>
        <w:tc>
          <w:tcPr>
            <w:tcW w:w="959" w:type="dxa"/>
            <w:gridSpan w:val="2"/>
            <w:vAlign w:val="top"/>
          </w:tcPr>
          <w:p w14:paraId="22AF4489">
            <w:pPr>
              <w:spacing w:line="283" w:lineRule="auto"/>
              <w:rPr>
                <w:rFonts w:ascii="Arial"/>
                <w:sz w:val="21"/>
              </w:rPr>
            </w:pPr>
          </w:p>
          <w:p w14:paraId="389E00E9">
            <w:pPr>
              <w:spacing w:line="284" w:lineRule="auto"/>
              <w:rPr>
                <w:rFonts w:ascii="Arial"/>
                <w:sz w:val="21"/>
              </w:rPr>
            </w:pPr>
          </w:p>
          <w:p w14:paraId="0FDEE921">
            <w:pPr>
              <w:spacing w:line="284" w:lineRule="auto"/>
              <w:rPr>
                <w:rFonts w:ascii="Arial"/>
                <w:sz w:val="21"/>
              </w:rPr>
            </w:pPr>
          </w:p>
          <w:p w14:paraId="5F75247D">
            <w:pPr>
              <w:spacing w:line="284" w:lineRule="auto"/>
              <w:rPr>
                <w:rFonts w:ascii="Arial"/>
                <w:sz w:val="21"/>
              </w:rPr>
            </w:pPr>
          </w:p>
          <w:p w14:paraId="70F66D09">
            <w:pPr>
              <w:spacing w:line="284" w:lineRule="auto"/>
              <w:rPr>
                <w:rFonts w:ascii="Arial"/>
                <w:sz w:val="21"/>
              </w:rPr>
            </w:pPr>
          </w:p>
          <w:p w14:paraId="58AD583F">
            <w:pPr>
              <w:pStyle w:val="26"/>
              <w:spacing w:before="59" w:line="220" w:lineRule="auto"/>
              <w:ind w:left="305"/>
            </w:pPr>
            <w:r>
              <w:rPr>
                <w:spacing w:val="-6"/>
              </w:rPr>
              <w:t>蔬菜</w:t>
            </w:r>
          </w:p>
        </w:tc>
        <w:tc>
          <w:tcPr>
            <w:tcW w:w="945" w:type="dxa"/>
            <w:gridSpan w:val="2"/>
            <w:vAlign w:val="top"/>
          </w:tcPr>
          <w:p w14:paraId="5F5051E9">
            <w:pPr>
              <w:spacing w:line="283" w:lineRule="auto"/>
              <w:rPr>
                <w:rFonts w:ascii="Arial"/>
                <w:sz w:val="21"/>
              </w:rPr>
            </w:pPr>
          </w:p>
          <w:p w14:paraId="37D21FD0">
            <w:pPr>
              <w:spacing w:line="284" w:lineRule="auto"/>
              <w:rPr>
                <w:rFonts w:ascii="Arial"/>
                <w:sz w:val="21"/>
              </w:rPr>
            </w:pPr>
          </w:p>
          <w:p w14:paraId="138D8809">
            <w:pPr>
              <w:spacing w:line="284" w:lineRule="auto"/>
              <w:rPr>
                <w:rFonts w:ascii="Arial"/>
                <w:sz w:val="21"/>
              </w:rPr>
            </w:pPr>
          </w:p>
          <w:p w14:paraId="4C10C309">
            <w:pPr>
              <w:spacing w:line="284" w:lineRule="auto"/>
              <w:rPr>
                <w:rFonts w:ascii="Arial"/>
                <w:sz w:val="21"/>
              </w:rPr>
            </w:pPr>
          </w:p>
          <w:p w14:paraId="5800A82E">
            <w:pPr>
              <w:spacing w:line="284" w:lineRule="auto"/>
              <w:rPr>
                <w:rFonts w:ascii="Arial"/>
                <w:sz w:val="21"/>
              </w:rPr>
            </w:pPr>
          </w:p>
          <w:p w14:paraId="11891BD5">
            <w:pPr>
              <w:pStyle w:val="26"/>
              <w:spacing w:before="59" w:line="220" w:lineRule="auto"/>
              <w:ind w:left="301"/>
            </w:pPr>
            <w:r>
              <w:rPr>
                <w:spacing w:val="-6"/>
              </w:rPr>
              <w:t>蔬菜</w:t>
            </w:r>
          </w:p>
        </w:tc>
        <w:tc>
          <w:tcPr>
            <w:tcW w:w="1153" w:type="dxa"/>
            <w:gridSpan w:val="2"/>
            <w:vAlign w:val="top"/>
          </w:tcPr>
          <w:p w14:paraId="62637220">
            <w:pPr>
              <w:spacing w:line="283" w:lineRule="auto"/>
              <w:rPr>
                <w:rFonts w:ascii="Arial"/>
                <w:sz w:val="21"/>
              </w:rPr>
            </w:pPr>
          </w:p>
          <w:p w14:paraId="3A6E952B">
            <w:pPr>
              <w:spacing w:line="284" w:lineRule="auto"/>
              <w:rPr>
                <w:rFonts w:ascii="Arial"/>
                <w:sz w:val="21"/>
              </w:rPr>
            </w:pPr>
          </w:p>
          <w:p w14:paraId="754E8C38">
            <w:pPr>
              <w:spacing w:line="284" w:lineRule="auto"/>
              <w:rPr>
                <w:rFonts w:ascii="Arial"/>
                <w:sz w:val="21"/>
              </w:rPr>
            </w:pPr>
          </w:p>
          <w:p w14:paraId="6C73F7CC">
            <w:pPr>
              <w:spacing w:line="284" w:lineRule="auto"/>
              <w:rPr>
                <w:rFonts w:ascii="Arial"/>
                <w:sz w:val="21"/>
              </w:rPr>
            </w:pPr>
          </w:p>
          <w:p w14:paraId="27482190">
            <w:pPr>
              <w:spacing w:line="284" w:lineRule="auto"/>
              <w:rPr>
                <w:rFonts w:ascii="Arial"/>
                <w:sz w:val="21"/>
              </w:rPr>
            </w:pPr>
          </w:p>
          <w:p w14:paraId="4668F98F">
            <w:pPr>
              <w:pStyle w:val="26"/>
              <w:spacing w:before="59" w:line="220" w:lineRule="auto"/>
              <w:ind w:left="222"/>
            </w:pPr>
            <w:r>
              <w:rPr>
                <w:spacing w:val="-2"/>
              </w:rPr>
              <w:t>豆类蔬菜</w:t>
            </w:r>
          </w:p>
        </w:tc>
        <w:tc>
          <w:tcPr>
            <w:tcW w:w="1170" w:type="dxa"/>
            <w:gridSpan w:val="2"/>
            <w:vAlign w:val="top"/>
          </w:tcPr>
          <w:p w14:paraId="4C17731B">
            <w:pPr>
              <w:spacing w:line="284" w:lineRule="auto"/>
              <w:rPr>
                <w:rFonts w:ascii="Arial"/>
                <w:sz w:val="21"/>
              </w:rPr>
            </w:pPr>
          </w:p>
          <w:p w14:paraId="58D1C9C4">
            <w:pPr>
              <w:spacing w:line="284" w:lineRule="auto"/>
              <w:rPr>
                <w:rFonts w:ascii="Arial"/>
                <w:sz w:val="21"/>
              </w:rPr>
            </w:pPr>
          </w:p>
          <w:p w14:paraId="4188A279">
            <w:pPr>
              <w:spacing w:line="284" w:lineRule="auto"/>
              <w:rPr>
                <w:rFonts w:ascii="Arial"/>
                <w:sz w:val="21"/>
              </w:rPr>
            </w:pPr>
          </w:p>
          <w:p w14:paraId="07BD28F9">
            <w:pPr>
              <w:spacing w:line="284" w:lineRule="auto"/>
              <w:rPr>
                <w:rFonts w:ascii="Arial"/>
                <w:sz w:val="21"/>
              </w:rPr>
            </w:pPr>
          </w:p>
          <w:p w14:paraId="533520AA">
            <w:pPr>
              <w:spacing w:line="284" w:lineRule="auto"/>
              <w:rPr>
                <w:rFonts w:ascii="Arial"/>
                <w:sz w:val="21"/>
              </w:rPr>
            </w:pPr>
          </w:p>
          <w:p w14:paraId="30AE5BD1">
            <w:pPr>
              <w:pStyle w:val="26"/>
              <w:spacing w:before="58" w:line="229" w:lineRule="auto"/>
              <w:ind w:left="410"/>
            </w:pPr>
            <w:r>
              <w:rPr>
                <w:spacing w:val="-4"/>
              </w:rPr>
              <w:t>豇豆</w:t>
            </w:r>
          </w:p>
        </w:tc>
        <w:tc>
          <w:tcPr>
            <w:tcW w:w="7044" w:type="dxa"/>
            <w:gridSpan w:val="2"/>
            <w:vAlign w:val="top"/>
          </w:tcPr>
          <w:p w14:paraId="2CFCB75D">
            <w:pPr>
              <w:spacing w:line="262" w:lineRule="auto"/>
              <w:rPr>
                <w:rFonts w:ascii="Arial"/>
                <w:sz w:val="21"/>
              </w:rPr>
            </w:pPr>
          </w:p>
          <w:p w14:paraId="7C8B2E23">
            <w:pPr>
              <w:pStyle w:val="26"/>
              <w:spacing w:before="59" w:line="214" w:lineRule="auto"/>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乐果、毒死蜱、二</w:t>
            </w:r>
            <w:r>
              <w:t>甲戊灵、氯氟氰菊酯和高效氯氟氰菊酯、氯菊酯、氯氰菊酯和高效氯</w:t>
            </w:r>
            <w:r>
              <w:rPr>
                <w:spacing w:val="-1"/>
              </w:rPr>
              <w:t>氰菊酯、马拉硫磷</w:t>
            </w:r>
            <w:r>
              <w:t xml:space="preserve"> 、戊唑醇、溴氰菊酯、倍硫磷、腈菌唑、敌敌畏、杀螟硫磷、杀扑磷</w:t>
            </w:r>
            <w:r>
              <w:rPr>
                <w:spacing w:val="-1"/>
              </w:rPr>
              <w:t>、三唑磷、嘧菌环</w:t>
            </w:r>
            <w:r>
              <w:t>胺、噻虫胺、克百威、噻虫嗪、甲氨基阿维菌素苯甲酸盐、辛硫磷、</w:t>
            </w:r>
            <w:r>
              <w:rPr>
                <w:spacing w:val="-1"/>
              </w:rPr>
              <w:t>啶虫脒、阿维菌素</w:t>
            </w:r>
            <w:r>
              <w:t xml:space="preserve"> 、吡虫啉、涕灭威、灭多威、甲萘威、氟虫腈、地虫硫磷、硫线磷、</w:t>
            </w:r>
            <w:r>
              <w:rPr>
                <w:spacing w:val="-1"/>
              </w:rPr>
              <w:t>内吸磷、甲基硫环</w:t>
            </w:r>
            <w:r>
              <w:t>磷、灭蝇胺、氰戊菊酯、甲基硫菌灵、啶酰菌胺、氟唑菌酰胺、氟吡</w:t>
            </w:r>
            <w:r>
              <w:rPr>
                <w:spacing w:val="-1"/>
              </w:rPr>
              <w:t>菌酰胺、螺虫乙酯</w:t>
            </w:r>
            <w:r>
              <w:t xml:space="preserve"> </w:t>
            </w:r>
            <w:r>
              <w:rPr>
                <w:spacing w:val="-1"/>
              </w:rPr>
              <w:t>、氯虫苯甲酰胺、嘧菌酯、氰霜唑</w:t>
            </w:r>
          </w:p>
        </w:tc>
        <w:tc>
          <w:tcPr>
            <w:tcW w:w="1451" w:type="dxa"/>
            <w:gridSpan w:val="2"/>
            <w:vAlign w:val="top"/>
          </w:tcPr>
          <w:p w14:paraId="3E8111C4">
            <w:pPr>
              <w:pStyle w:val="26"/>
              <w:spacing w:before="59" w:line="219" w:lineRule="auto"/>
            </w:pPr>
            <w:r>
              <w:rPr>
                <w:spacing w:val="-1"/>
              </w:rPr>
              <w:t>农药残留采用高通量方法，例如GB</w:t>
            </w:r>
          </w:p>
          <w:p w14:paraId="71A5F41F">
            <w:pPr>
              <w:pStyle w:val="26"/>
              <w:spacing w:before="9" w:line="232" w:lineRule="auto"/>
              <w:ind w:left="120"/>
            </w:pPr>
            <w:r>
              <w:t>23200.121-2026、GB</w:t>
            </w:r>
          </w:p>
          <w:p w14:paraId="578EA97A">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3A237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08" w:hRule="atLeast"/>
        </w:trPr>
        <w:tc>
          <w:tcPr>
            <w:tcW w:w="520" w:type="dxa"/>
            <w:vMerge w:val="continue"/>
            <w:tcBorders>
              <w:top w:val="nil"/>
              <w:bottom w:val="nil"/>
            </w:tcBorders>
            <w:vAlign w:val="top"/>
          </w:tcPr>
          <w:p w14:paraId="31709862">
            <w:pPr>
              <w:rPr>
                <w:rFonts w:ascii="Arial"/>
                <w:sz w:val="21"/>
              </w:rPr>
            </w:pPr>
          </w:p>
        </w:tc>
        <w:tc>
          <w:tcPr>
            <w:tcW w:w="1304" w:type="dxa"/>
            <w:gridSpan w:val="2"/>
            <w:vMerge w:val="continue"/>
            <w:tcBorders>
              <w:top w:val="nil"/>
              <w:bottom w:val="nil"/>
            </w:tcBorders>
            <w:vAlign w:val="top"/>
          </w:tcPr>
          <w:p w14:paraId="61D58B07">
            <w:pPr>
              <w:rPr>
                <w:rFonts w:ascii="Arial"/>
                <w:sz w:val="21"/>
              </w:rPr>
            </w:pPr>
          </w:p>
        </w:tc>
        <w:tc>
          <w:tcPr>
            <w:tcW w:w="959" w:type="dxa"/>
            <w:gridSpan w:val="2"/>
            <w:vAlign w:val="top"/>
          </w:tcPr>
          <w:p w14:paraId="467BD521">
            <w:pPr>
              <w:spacing w:line="251" w:lineRule="auto"/>
              <w:rPr>
                <w:rFonts w:ascii="Arial"/>
                <w:sz w:val="21"/>
              </w:rPr>
            </w:pPr>
          </w:p>
          <w:p w14:paraId="7A892F7D">
            <w:pPr>
              <w:spacing w:line="251" w:lineRule="auto"/>
              <w:rPr>
                <w:rFonts w:ascii="Arial"/>
                <w:sz w:val="21"/>
              </w:rPr>
            </w:pPr>
          </w:p>
          <w:p w14:paraId="0BE5FAEB">
            <w:pPr>
              <w:spacing w:line="251" w:lineRule="auto"/>
              <w:rPr>
                <w:rFonts w:ascii="Arial"/>
                <w:sz w:val="21"/>
              </w:rPr>
            </w:pPr>
          </w:p>
          <w:p w14:paraId="4BC38290">
            <w:pPr>
              <w:spacing w:line="251" w:lineRule="auto"/>
              <w:rPr>
                <w:rFonts w:ascii="Arial"/>
                <w:sz w:val="21"/>
              </w:rPr>
            </w:pPr>
          </w:p>
          <w:p w14:paraId="43D672BE">
            <w:pPr>
              <w:spacing w:line="252" w:lineRule="auto"/>
              <w:rPr>
                <w:rFonts w:ascii="Arial"/>
                <w:sz w:val="21"/>
              </w:rPr>
            </w:pPr>
          </w:p>
          <w:p w14:paraId="3DF78919">
            <w:pPr>
              <w:spacing w:line="252" w:lineRule="auto"/>
              <w:rPr>
                <w:rFonts w:ascii="Arial"/>
                <w:sz w:val="21"/>
              </w:rPr>
            </w:pPr>
          </w:p>
          <w:p w14:paraId="15A5CC55">
            <w:pPr>
              <w:pStyle w:val="26"/>
              <w:spacing w:before="58" w:line="220" w:lineRule="auto"/>
              <w:ind w:left="305"/>
            </w:pPr>
            <w:r>
              <w:rPr>
                <w:spacing w:val="-6"/>
              </w:rPr>
              <w:t>蔬菜</w:t>
            </w:r>
          </w:p>
        </w:tc>
        <w:tc>
          <w:tcPr>
            <w:tcW w:w="945" w:type="dxa"/>
            <w:gridSpan w:val="2"/>
            <w:vAlign w:val="top"/>
          </w:tcPr>
          <w:p w14:paraId="5C653D91">
            <w:pPr>
              <w:spacing w:line="251" w:lineRule="auto"/>
              <w:rPr>
                <w:rFonts w:ascii="Arial"/>
                <w:sz w:val="21"/>
              </w:rPr>
            </w:pPr>
          </w:p>
          <w:p w14:paraId="66197D61">
            <w:pPr>
              <w:spacing w:line="251" w:lineRule="auto"/>
              <w:rPr>
                <w:rFonts w:ascii="Arial"/>
                <w:sz w:val="21"/>
              </w:rPr>
            </w:pPr>
          </w:p>
          <w:p w14:paraId="1F2E3471">
            <w:pPr>
              <w:spacing w:line="251" w:lineRule="auto"/>
              <w:rPr>
                <w:rFonts w:ascii="Arial"/>
                <w:sz w:val="21"/>
              </w:rPr>
            </w:pPr>
          </w:p>
          <w:p w14:paraId="6781A534">
            <w:pPr>
              <w:spacing w:line="251" w:lineRule="auto"/>
              <w:rPr>
                <w:rFonts w:ascii="Arial"/>
                <w:sz w:val="21"/>
              </w:rPr>
            </w:pPr>
          </w:p>
          <w:p w14:paraId="5375B34E">
            <w:pPr>
              <w:spacing w:line="252" w:lineRule="auto"/>
              <w:rPr>
                <w:rFonts w:ascii="Arial"/>
                <w:sz w:val="21"/>
              </w:rPr>
            </w:pPr>
          </w:p>
          <w:p w14:paraId="6308CA02">
            <w:pPr>
              <w:spacing w:line="252" w:lineRule="auto"/>
              <w:rPr>
                <w:rFonts w:ascii="Arial"/>
                <w:sz w:val="21"/>
              </w:rPr>
            </w:pPr>
          </w:p>
          <w:p w14:paraId="4F6AA8C0">
            <w:pPr>
              <w:pStyle w:val="26"/>
              <w:spacing w:before="58" w:line="220" w:lineRule="auto"/>
              <w:ind w:left="301"/>
            </w:pPr>
            <w:r>
              <w:rPr>
                <w:spacing w:val="-6"/>
              </w:rPr>
              <w:t>蔬菜</w:t>
            </w:r>
          </w:p>
        </w:tc>
        <w:tc>
          <w:tcPr>
            <w:tcW w:w="1153" w:type="dxa"/>
            <w:gridSpan w:val="2"/>
            <w:vAlign w:val="top"/>
          </w:tcPr>
          <w:p w14:paraId="3A383C5E">
            <w:pPr>
              <w:spacing w:line="251" w:lineRule="auto"/>
              <w:rPr>
                <w:rFonts w:ascii="Arial"/>
                <w:sz w:val="21"/>
              </w:rPr>
            </w:pPr>
          </w:p>
          <w:p w14:paraId="2D8E27E6">
            <w:pPr>
              <w:spacing w:line="251" w:lineRule="auto"/>
              <w:rPr>
                <w:rFonts w:ascii="Arial"/>
                <w:sz w:val="21"/>
              </w:rPr>
            </w:pPr>
          </w:p>
          <w:p w14:paraId="304B33A4">
            <w:pPr>
              <w:spacing w:line="251" w:lineRule="auto"/>
              <w:rPr>
                <w:rFonts w:ascii="Arial"/>
                <w:sz w:val="21"/>
              </w:rPr>
            </w:pPr>
          </w:p>
          <w:p w14:paraId="47DBDFB0">
            <w:pPr>
              <w:spacing w:line="251" w:lineRule="auto"/>
              <w:rPr>
                <w:rFonts w:ascii="Arial"/>
                <w:sz w:val="21"/>
              </w:rPr>
            </w:pPr>
          </w:p>
          <w:p w14:paraId="6A69C9F6">
            <w:pPr>
              <w:spacing w:line="252" w:lineRule="auto"/>
              <w:rPr>
                <w:rFonts w:ascii="Arial"/>
                <w:sz w:val="21"/>
              </w:rPr>
            </w:pPr>
          </w:p>
          <w:p w14:paraId="6DF5F3C3">
            <w:pPr>
              <w:spacing w:line="252" w:lineRule="auto"/>
              <w:rPr>
                <w:rFonts w:ascii="Arial"/>
                <w:sz w:val="21"/>
              </w:rPr>
            </w:pPr>
          </w:p>
          <w:p w14:paraId="75B46305">
            <w:pPr>
              <w:pStyle w:val="26"/>
              <w:spacing w:before="58" w:line="220" w:lineRule="auto"/>
              <w:ind w:left="222"/>
            </w:pPr>
            <w:r>
              <w:rPr>
                <w:spacing w:val="-2"/>
              </w:rPr>
              <w:t>豆类蔬菜</w:t>
            </w:r>
          </w:p>
        </w:tc>
        <w:tc>
          <w:tcPr>
            <w:tcW w:w="1170" w:type="dxa"/>
            <w:gridSpan w:val="2"/>
            <w:vAlign w:val="top"/>
          </w:tcPr>
          <w:p w14:paraId="3661DB1A">
            <w:pPr>
              <w:spacing w:line="251" w:lineRule="auto"/>
              <w:rPr>
                <w:rFonts w:ascii="Arial"/>
                <w:sz w:val="21"/>
              </w:rPr>
            </w:pPr>
          </w:p>
          <w:p w14:paraId="2BD817EB">
            <w:pPr>
              <w:spacing w:line="251" w:lineRule="auto"/>
              <w:rPr>
                <w:rFonts w:ascii="Arial"/>
                <w:sz w:val="21"/>
              </w:rPr>
            </w:pPr>
          </w:p>
          <w:p w14:paraId="1B1188A3">
            <w:pPr>
              <w:spacing w:line="251" w:lineRule="auto"/>
              <w:rPr>
                <w:rFonts w:ascii="Arial"/>
                <w:sz w:val="21"/>
              </w:rPr>
            </w:pPr>
          </w:p>
          <w:p w14:paraId="05784656">
            <w:pPr>
              <w:spacing w:line="251" w:lineRule="auto"/>
              <w:rPr>
                <w:rFonts w:ascii="Arial"/>
                <w:sz w:val="21"/>
              </w:rPr>
            </w:pPr>
          </w:p>
          <w:p w14:paraId="0ABADFFA">
            <w:pPr>
              <w:spacing w:line="252" w:lineRule="auto"/>
              <w:rPr>
                <w:rFonts w:ascii="Arial"/>
                <w:sz w:val="21"/>
              </w:rPr>
            </w:pPr>
          </w:p>
          <w:p w14:paraId="25EBE4C7">
            <w:pPr>
              <w:spacing w:line="252" w:lineRule="auto"/>
              <w:rPr>
                <w:rFonts w:ascii="Arial"/>
                <w:sz w:val="21"/>
              </w:rPr>
            </w:pPr>
          </w:p>
          <w:p w14:paraId="691CCB2B">
            <w:pPr>
              <w:pStyle w:val="26"/>
              <w:spacing w:before="58" w:line="220" w:lineRule="auto"/>
              <w:ind w:left="410"/>
            </w:pPr>
            <w:r>
              <w:rPr>
                <w:spacing w:val="-4"/>
              </w:rPr>
              <w:t>菜豆</w:t>
            </w:r>
          </w:p>
        </w:tc>
        <w:tc>
          <w:tcPr>
            <w:tcW w:w="7044" w:type="dxa"/>
            <w:gridSpan w:val="2"/>
            <w:vAlign w:val="top"/>
          </w:tcPr>
          <w:p w14:paraId="5B4FDB23">
            <w:pPr>
              <w:pStyle w:val="26"/>
              <w:spacing w:before="59" w:line="214" w:lineRule="auto"/>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、毒死蜱、二甲戊灵、氯氟氰菊酯和高效氯氟氰菊酯、氯菊酯、氯氰</w:t>
            </w:r>
            <w:r>
              <w:rPr>
                <w:spacing w:val="-1"/>
              </w:rPr>
              <w:t>菊酯和高效氯氰菊</w:t>
            </w:r>
            <w:r>
              <w:t>酯、马拉硫磷、戊唑醇、溴氰菊酯、倍硫磷、腈菌唑、敌敌畏、杀螟</w:t>
            </w:r>
            <w:r>
              <w:rPr>
                <w:spacing w:val="-1"/>
              </w:rPr>
              <w:t>硫磷、杀扑磷、三</w:t>
            </w:r>
            <w:r>
              <w:t>唑磷、噻虫胺、克百威、噻虫嗪、辛硫磷、啶虫脒、阿维菌素、吡虫</w:t>
            </w:r>
            <w:r>
              <w:rPr>
                <w:spacing w:val="-1"/>
              </w:rPr>
              <w:t>啉、涕灭威、灭多</w:t>
            </w:r>
            <w:r>
              <w:t>威、甲萘威、氟虫腈、地虫硫磷、硫线磷、内吸磷、甲基硫环磷、嘧</w:t>
            </w:r>
            <w:r>
              <w:rPr>
                <w:spacing w:val="-1"/>
              </w:rPr>
              <w:t>霉胺、五氯硝基苯</w:t>
            </w:r>
            <w:r>
              <w:t xml:space="preserve"> 、嘧菌环胺、溴螨酯、二嗪磷、氰戊菊酯和S-氰戊菊酯、甲氨基阿维菌素</w:t>
            </w:r>
            <w:r>
              <w:rPr>
                <w:spacing w:val="-1"/>
              </w:rPr>
              <w:t>苯甲酸盐、异</w:t>
            </w:r>
            <w:r>
              <w:t>菌脲、咯菌腈、多菌灵、唑螨酯、灭蝇胺、啶酰菌胺、氟唑菌酰胺、</w:t>
            </w:r>
            <w:r>
              <w:rPr>
                <w:spacing w:val="-1"/>
              </w:rPr>
              <w:t>氟吡菌酰胺、螺虫乙酯、氯虫苯甲酰胺、嘧菌酯、氰霜唑</w:t>
            </w:r>
          </w:p>
        </w:tc>
        <w:tc>
          <w:tcPr>
            <w:tcW w:w="1451" w:type="dxa"/>
            <w:gridSpan w:val="2"/>
            <w:vAlign w:val="top"/>
          </w:tcPr>
          <w:p w14:paraId="269FACC7">
            <w:pPr>
              <w:spacing w:line="265" w:lineRule="auto"/>
              <w:rPr>
                <w:rFonts w:ascii="Arial"/>
                <w:sz w:val="21"/>
              </w:rPr>
            </w:pPr>
          </w:p>
          <w:p w14:paraId="5A5DCCEB">
            <w:pPr>
              <w:pStyle w:val="26"/>
              <w:spacing w:before="58" w:line="219" w:lineRule="auto"/>
            </w:pPr>
            <w:r>
              <w:rPr>
                <w:spacing w:val="-1"/>
              </w:rPr>
              <w:t>农药残留采用高通量方法，例如GB</w:t>
            </w:r>
          </w:p>
          <w:p w14:paraId="1C35CC3B">
            <w:pPr>
              <w:pStyle w:val="26"/>
              <w:spacing w:before="10" w:line="229" w:lineRule="auto"/>
              <w:ind w:left="120"/>
            </w:pPr>
            <w:r>
              <w:t>23200.121-2026、GB</w:t>
            </w:r>
          </w:p>
          <w:p w14:paraId="6DF7D3E4">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5DC5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1" w:hRule="atLeast"/>
        </w:trPr>
        <w:tc>
          <w:tcPr>
            <w:tcW w:w="520" w:type="dxa"/>
            <w:vMerge w:val="continue"/>
            <w:tcBorders>
              <w:top w:val="nil"/>
            </w:tcBorders>
            <w:vAlign w:val="top"/>
          </w:tcPr>
          <w:p w14:paraId="2062EA6E">
            <w:pPr>
              <w:rPr>
                <w:rFonts w:ascii="Arial"/>
                <w:sz w:val="21"/>
              </w:rPr>
            </w:pPr>
          </w:p>
        </w:tc>
        <w:tc>
          <w:tcPr>
            <w:tcW w:w="1304" w:type="dxa"/>
            <w:gridSpan w:val="2"/>
            <w:vMerge w:val="continue"/>
            <w:tcBorders>
              <w:top w:val="nil"/>
            </w:tcBorders>
            <w:vAlign w:val="top"/>
          </w:tcPr>
          <w:p w14:paraId="389C7ADE">
            <w:pPr>
              <w:rPr>
                <w:rFonts w:ascii="Arial"/>
                <w:sz w:val="21"/>
              </w:rPr>
            </w:pPr>
          </w:p>
        </w:tc>
        <w:tc>
          <w:tcPr>
            <w:tcW w:w="959" w:type="dxa"/>
            <w:gridSpan w:val="2"/>
            <w:vAlign w:val="top"/>
          </w:tcPr>
          <w:p w14:paraId="24553D9B">
            <w:pPr>
              <w:spacing w:line="277" w:lineRule="auto"/>
              <w:rPr>
                <w:rFonts w:ascii="Arial"/>
                <w:sz w:val="21"/>
              </w:rPr>
            </w:pPr>
          </w:p>
          <w:p w14:paraId="40A3A188">
            <w:pPr>
              <w:spacing w:line="278" w:lineRule="auto"/>
              <w:rPr>
                <w:rFonts w:ascii="Arial"/>
                <w:sz w:val="21"/>
              </w:rPr>
            </w:pPr>
          </w:p>
          <w:p w14:paraId="6C611BDC">
            <w:pPr>
              <w:spacing w:line="278" w:lineRule="auto"/>
              <w:rPr>
                <w:rFonts w:ascii="Arial"/>
                <w:sz w:val="21"/>
              </w:rPr>
            </w:pPr>
          </w:p>
          <w:p w14:paraId="69436DFB">
            <w:pPr>
              <w:spacing w:line="278" w:lineRule="auto"/>
              <w:rPr>
                <w:rFonts w:ascii="Arial"/>
                <w:sz w:val="21"/>
              </w:rPr>
            </w:pPr>
          </w:p>
          <w:p w14:paraId="0A930A9B">
            <w:pPr>
              <w:spacing w:line="278" w:lineRule="auto"/>
              <w:rPr>
                <w:rFonts w:ascii="Arial"/>
                <w:sz w:val="21"/>
              </w:rPr>
            </w:pPr>
          </w:p>
          <w:p w14:paraId="1A3E7C64">
            <w:pPr>
              <w:pStyle w:val="26"/>
              <w:spacing w:before="59" w:line="220" w:lineRule="auto"/>
              <w:ind w:left="305"/>
            </w:pPr>
            <w:r>
              <w:rPr>
                <w:spacing w:val="-6"/>
              </w:rPr>
              <w:t>蔬菜</w:t>
            </w:r>
          </w:p>
        </w:tc>
        <w:tc>
          <w:tcPr>
            <w:tcW w:w="945" w:type="dxa"/>
            <w:gridSpan w:val="2"/>
            <w:vAlign w:val="top"/>
          </w:tcPr>
          <w:p w14:paraId="6C493390">
            <w:pPr>
              <w:spacing w:line="277" w:lineRule="auto"/>
              <w:rPr>
                <w:rFonts w:ascii="Arial"/>
                <w:sz w:val="21"/>
              </w:rPr>
            </w:pPr>
          </w:p>
          <w:p w14:paraId="19A4FA42">
            <w:pPr>
              <w:spacing w:line="278" w:lineRule="auto"/>
              <w:rPr>
                <w:rFonts w:ascii="Arial"/>
                <w:sz w:val="21"/>
              </w:rPr>
            </w:pPr>
          </w:p>
          <w:p w14:paraId="0A8FF0E5">
            <w:pPr>
              <w:spacing w:line="278" w:lineRule="auto"/>
              <w:rPr>
                <w:rFonts w:ascii="Arial"/>
                <w:sz w:val="21"/>
              </w:rPr>
            </w:pPr>
          </w:p>
          <w:p w14:paraId="23AAA08F">
            <w:pPr>
              <w:spacing w:line="278" w:lineRule="auto"/>
              <w:rPr>
                <w:rFonts w:ascii="Arial"/>
                <w:sz w:val="21"/>
              </w:rPr>
            </w:pPr>
          </w:p>
          <w:p w14:paraId="5020D3F1">
            <w:pPr>
              <w:spacing w:line="278" w:lineRule="auto"/>
              <w:rPr>
                <w:rFonts w:ascii="Arial"/>
                <w:sz w:val="21"/>
              </w:rPr>
            </w:pPr>
          </w:p>
          <w:p w14:paraId="0067EDAB">
            <w:pPr>
              <w:pStyle w:val="26"/>
              <w:spacing w:before="59" w:line="220" w:lineRule="auto"/>
              <w:ind w:left="301"/>
            </w:pPr>
            <w:r>
              <w:rPr>
                <w:spacing w:val="-6"/>
              </w:rPr>
              <w:t>蔬菜</w:t>
            </w:r>
          </w:p>
        </w:tc>
        <w:tc>
          <w:tcPr>
            <w:tcW w:w="1153" w:type="dxa"/>
            <w:gridSpan w:val="2"/>
            <w:vAlign w:val="top"/>
          </w:tcPr>
          <w:p w14:paraId="37164DBA">
            <w:pPr>
              <w:spacing w:line="277" w:lineRule="auto"/>
              <w:rPr>
                <w:rFonts w:ascii="Arial"/>
                <w:sz w:val="21"/>
              </w:rPr>
            </w:pPr>
          </w:p>
          <w:p w14:paraId="30D993B2">
            <w:pPr>
              <w:spacing w:line="278" w:lineRule="auto"/>
              <w:rPr>
                <w:rFonts w:ascii="Arial"/>
                <w:sz w:val="21"/>
              </w:rPr>
            </w:pPr>
          </w:p>
          <w:p w14:paraId="1B8559D1">
            <w:pPr>
              <w:spacing w:line="278" w:lineRule="auto"/>
              <w:rPr>
                <w:rFonts w:ascii="Arial"/>
                <w:sz w:val="21"/>
              </w:rPr>
            </w:pPr>
          </w:p>
          <w:p w14:paraId="00454580">
            <w:pPr>
              <w:spacing w:line="278" w:lineRule="auto"/>
              <w:rPr>
                <w:rFonts w:ascii="Arial"/>
                <w:sz w:val="21"/>
              </w:rPr>
            </w:pPr>
          </w:p>
          <w:p w14:paraId="6FA2EF82">
            <w:pPr>
              <w:spacing w:line="278" w:lineRule="auto"/>
              <w:rPr>
                <w:rFonts w:ascii="Arial"/>
                <w:sz w:val="21"/>
              </w:rPr>
            </w:pPr>
          </w:p>
          <w:p w14:paraId="0D94E3A1">
            <w:pPr>
              <w:pStyle w:val="26"/>
              <w:spacing w:before="59" w:line="220" w:lineRule="auto"/>
              <w:ind w:left="222"/>
            </w:pPr>
            <w:r>
              <w:rPr>
                <w:spacing w:val="-2"/>
              </w:rPr>
              <w:t>豆类蔬菜</w:t>
            </w:r>
          </w:p>
        </w:tc>
        <w:tc>
          <w:tcPr>
            <w:tcW w:w="1170" w:type="dxa"/>
            <w:gridSpan w:val="2"/>
            <w:vAlign w:val="top"/>
          </w:tcPr>
          <w:p w14:paraId="7C72E5AA">
            <w:pPr>
              <w:spacing w:line="277" w:lineRule="auto"/>
              <w:rPr>
                <w:rFonts w:ascii="Arial"/>
                <w:sz w:val="21"/>
              </w:rPr>
            </w:pPr>
          </w:p>
          <w:p w14:paraId="1455EFE9">
            <w:pPr>
              <w:spacing w:line="278" w:lineRule="auto"/>
              <w:rPr>
                <w:rFonts w:ascii="Arial"/>
                <w:sz w:val="21"/>
              </w:rPr>
            </w:pPr>
          </w:p>
          <w:p w14:paraId="073BD9B6">
            <w:pPr>
              <w:spacing w:line="278" w:lineRule="auto"/>
              <w:rPr>
                <w:rFonts w:ascii="Arial"/>
                <w:sz w:val="21"/>
              </w:rPr>
            </w:pPr>
          </w:p>
          <w:p w14:paraId="609DD280">
            <w:pPr>
              <w:spacing w:line="278" w:lineRule="auto"/>
              <w:rPr>
                <w:rFonts w:ascii="Arial"/>
                <w:sz w:val="21"/>
              </w:rPr>
            </w:pPr>
          </w:p>
          <w:p w14:paraId="08AB739F">
            <w:pPr>
              <w:spacing w:line="278" w:lineRule="auto"/>
              <w:rPr>
                <w:rFonts w:ascii="Arial"/>
                <w:sz w:val="21"/>
              </w:rPr>
            </w:pPr>
          </w:p>
          <w:p w14:paraId="7E156281">
            <w:pPr>
              <w:pStyle w:val="26"/>
              <w:spacing w:before="59" w:line="221" w:lineRule="auto"/>
              <w:ind w:left="230"/>
            </w:pPr>
            <w:r>
              <w:rPr>
                <w:spacing w:val="-2"/>
              </w:rPr>
              <w:t>食荚豌豆</w:t>
            </w:r>
          </w:p>
        </w:tc>
        <w:tc>
          <w:tcPr>
            <w:tcW w:w="7044" w:type="dxa"/>
            <w:gridSpan w:val="2"/>
            <w:vAlign w:val="top"/>
          </w:tcPr>
          <w:p w14:paraId="0225D228">
            <w:pPr>
              <w:spacing w:line="383" w:lineRule="auto"/>
              <w:rPr>
                <w:rFonts w:ascii="Arial"/>
                <w:sz w:val="21"/>
              </w:rPr>
            </w:pPr>
          </w:p>
          <w:p w14:paraId="0D7B1CE9">
            <w:pPr>
              <w:pStyle w:val="26"/>
              <w:spacing w:before="5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、毒死蜱、二甲戊灵、氯氟氰菊酯和高效氯氟氰菊酯、氯菊酯、氯</w:t>
            </w:r>
            <w:r>
              <w:rPr>
                <w:spacing w:val="-1"/>
              </w:rPr>
              <w:t>氰菊酯和高效氯氰菊</w:t>
            </w:r>
            <w:r>
              <w:t>酯、马拉硫磷、戊唑醇、溴氰菊酯、倍硫磷、腈菌唑、敌敌畏、杀</w:t>
            </w:r>
            <w:r>
              <w:rPr>
                <w:spacing w:val="-1"/>
              </w:rPr>
              <w:t>螟硫磷、杀扑磷、三</w:t>
            </w:r>
            <w:r>
              <w:t>唑磷、噻虫胺、烯酰吗啉、克百威、吡唑醚菌酯、噻虫嗪、辛硫磷</w:t>
            </w:r>
            <w:r>
              <w:rPr>
                <w:spacing w:val="-1"/>
              </w:rPr>
              <w:t>、啶虫脒、阿维菌素</w:t>
            </w:r>
            <w:r>
              <w:t xml:space="preserve"> 、吡虫啉、涕灭威、灭多威、甲萘威、氟虫腈、地虫硫磷、硫线磷</w:t>
            </w:r>
            <w:r>
              <w:rPr>
                <w:spacing w:val="-1"/>
              </w:rPr>
              <w:t>、内吸磷、甲基硫环</w:t>
            </w:r>
            <w:r>
              <w:t>磷、嘧菌环胺、二嗪磷、联苯菊酯、甲霜灵和精甲霜灵、甲氨基阿</w:t>
            </w:r>
            <w:r>
              <w:rPr>
                <w:spacing w:val="-1"/>
              </w:rPr>
              <w:t>维菌素苯甲酸盐、咯</w:t>
            </w:r>
            <w:r>
              <w:t>菌腈、多菌灵、啶酰菌胺、氟唑菌酰胺、氟吡菌酰胺、螺虫乙酯、</w:t>
            </w:r>
            <w:r>
              <w:rPr>
                <w:spacing w:val="-1"/>
              </w:rPr>
              <w:t>氯虫苯甲酰胺、嘧菌</w:t>
            </w:r>
            <w:r>
              <w:rPr>
                <w:spacing w:val="-2"/>
              </w:rPr>
              <w:t>酯、氰霜唑</w:t>
            </w:r>
          </w:p>
        </w:tc>
        <w:tc>
          <w:tcPr>
            <w:tcW w:w="1451" w:type="dxa"/>
            <w:gridSpan w:val="2"/>
            <w:vAlign w:val="top"/>
          </w:tcPr>
          <w:p w14:paraId="372212F6">
            <w:pPr>
              <w:spacing w:line="277" w:lineRule="auto"/>
              <w:rPr>
                <w:rFonts w:ascii="Arial"/>
                <w:sz w:val="21"/>
              </w:rPr>
            </w:pPr>
          </w:p>
          <w:p w14:paraId="523A2AC3">
            <w:pPr>
              <w:spacing w:line="277" w:lineRule="auto"/>
              <w:rPr>
                <w:rFonts w:ascii="Arial"/>
                <w:sz w:val="21"/>
              </w:rPr>
            </w:pPr>
          </w:p>
          <w:p w14:paraId="555457F1">
            <w:pPr>
              <w:pStyle w:val="26"/>
              <w:spacing w:before="58" w:line="220" w:lineRule="auto"/>
            </w:pPr>
            <w:r>
              <w:rPr>
                <w:spacing w:val="-2"/>
              </w:rPr>
              <w:t>又称荷兰豆。</w:t>
            </w:r>
          </w:p>
          <w:p w14:paraId="329CC792">
            <w:pPr>
              <w:pStyle w:val="26"/>
              <w:spacing w:before="11" w:line="219" w:lineRule="auto"/>
              <w:ind w:left="128"/>
            </w:pPr>
            <w:r>
              <w:rPr>
                <w:spacing w:val="-1"/>
              </w:rPr>
              <w:t>农药残留采用高通量方法，例如GB</w:t>
            </w:r>
          </w:p>
          <w:p w14:paraId="006591D5">
            <w:pPr>
              <w:pStyle w:val="26"/>
              <w:spacing w:before="11" w:line="231" w:lineRule="auto"/>
              <w:ind w:left="120"/>
            </w:pPr>
            <w:r>
              <w:t>23200.121-2026、GB</w:t>
            </w:r>
          </w:p>
          <w:p w14:paraId="4CC2DFA7">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64F2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86" w:hRule="atLeast"/>
        </w:trPr>
        <w:tc>
          <w:tcPr>
            <w:tcW w:w="520" w:type="dxa"/>
            <w:vMerge w:val="restart"/>
            <w:tcBorders>
              <w:bottom w:val="nil"/>
            </w:tcBorders>
            <w:vAlign w:val="top"/>
          </w:tcPr>
          <w:p w14:paraId="489367C1">
            <w:pPr>
              <w:spacing w:line="249" w:lineRule="auto"/>
              <w:rPr>
                <w:rFonts w:ascii="Arial"/>
                <w:sz w:val="21"/>
              </w:rPr>
            </w:pPr>
          </w:p>
          <w:p w14:paraId="4E9ECC44">
            <w:pPr>
              <w:spacing w:line="249" w:lineRule="auto"/>
              <w:rPr>
                <w:rFonts w:ascii="Arial"/>
                <w:sz w:val="21"/>
              </w:rPr>
            </w:pPr>
          </w:p>
          <w:p w14:paraId="42577CD4">
            <w:pPr>
              <w:spacing w:line="249" w:lineRule="auto"/>
              <w:rPr>
                <w:rFonts w:ascii="Arial"/>
                <w:sz w:val="21"/>
              </w:rPr>
            </w:pPr>
          </w:p>
          <w:p w14:paraId="48706F29">
            <w:pPr>
              <w:spacing w:line="249" w:lineRule="auto"/>
              <w:rPr>
                <w:rFonts w:ascii="Arial"/>
                <w:sz w:val="21"/>
              </w:rPr>
            </w:pPr>
          </w:p>
          <w:p w14:paraId="5088E949">
            <w:pPr>
              <w:spacing w:line="249" w:lineRule="auto"/>
              <w:rPr>
                <w:rFonts w:ascii="Arial"/>
                <w:sz w:val="21"/>
              </w:rPr>
            </w:pPr>
          </w:p>
          <w:p w14:paraId="08F9DE9E">
            <w:pPr>
              <w:spacing w:line="249" w:lineRule="auto"/>
              <w:rPr>
                <w:rFonts w:ascii="Arial"/>
                <w:sz w:val="21"/>
              </w:rPr>
            </w:pPr>
          </w:p>
          <w:p w14:paraId="1D03E636">
            <w:pPr>
              <w:spacing w:line="249" w:lineRule="auto"/>
              <w:rPr>
                <w:rFonts w:ascii="Arial"/>
                <w:sz w:val="21"/>
              </w:rPr>
            </w:pPr>
          </w:p>
          <w:p w14:paraId="582DF084">
            <w:pPr>
              <w:spacing w:line="250" w:lineRule="auto"/>
              <w:rPr>
                <w:rFonts w:ascii="Arial"/>
                <w:sz w:val="21"/>
              </w:rPr>
            </w:pPr>
          </w:p>
          <w:p w14:paraId="0CE9341A">
            <w:pPr>
              <w:spacing w:line="250" w:lineRule="auto"/>
              <w:rPr>
                <w:rFonts w:ascii="Arial"/>
                <w:sz w:val="21"/>
              </w:rPr>
            </w:pPr>
          </w:p>
          <w:p w14:paraId="77C486DE">
            <w:pPr>
              <w:spacing w:line="250" w:lineRule="auto"/>
              <w:rPr>
                <w:rFonts w:ascii="Arial"/>
                <w:sz w:val="21"/>
              </w:rPr>
            </w:pPr>
          </w:p>
          <w:p w14:paraId="75894E27">
            <w:pPr>
              <w:spacing w:line="250" w:lineRule="auto"/>
              <w:rPr>
                <w:rFonts w:ascii="Arial"/>
                <w:sz w:val="21"/>
              </w:rPr>
            </w:pPr>
          </w:p>
          <w:p w14:paraId="1C068F23">
            <w:pPr>
              <w:spacing w:line="250" w:lineRule="auto"/>
              <w:rPr>
                <w:rFonts w:ascii="Arial"/>
                <w:sz w:val="21"/>
              </w:rPr>
            </w:pPr>
          </w:p>
          <w:p w14:paraId="2794B73A">
            <w:pPr>
              <w:spacing w:line="250" w:lineRule="auto"/>
              <w:rPr>
                <w:rFonts w:ascii="Arial"/>
                <w:sz w:val="21"/>
              </w:rPr>
            </w:pPr>
          </w:p>
          <w:p w14:paraId="60D0B6A8">
            <w:pPr>
              <w:spacing w:line="250" w:lineRule="auto"/>
              <w:rPr>
                <w:rFonts w:ascii="Arial"/>
                <w:sz w:val="21"/>
              </w:rPr>
            </w:pPr>
          </w:p>
          <w:p w14:paraId="2CC7675D">
            <w:pPr>
              <w:spacing w:line="250" w:lineRule="auto"/>
              <w:rPr>
                <w:rFonts w:ascii="Arial"/>
                <w:sz w:val="21"/>
              </w:rPr>
            </w:pPr>
          </w:p>
          <w:p w14:paraId="7B42A6A1">
            <w:pPr>
              <w:spacing w:line="250" w:lineRule="auto"/>
              <w:rPr>
                <w:rFonts w:ascii="Arial"/>
                <w:sz w:val="21"/>
              </w:rPr>
            </w:pPr>
          </w:p>
          <w:p w14:paraId="4EC79526">
            <w:pPr>
              <w:spacing w:line="250" w:lineRule="auto"/>
              <w:rPr>
                <w:rFonts w:ascii="Arial"/>
                <w:sz w:val="21"/>
              </w:rPr>
            </w:pPr>
          </w:p>
          <w:p w14:paraId="19DE6001">
            <w:pPr>
              <w:spacing w:line="250" w:lineRule="auto"/>
              <w:rPr>
                <w:rFonts w:ascii="Arial"/>
                <w:sz w:val="21"/>
              </w:rPr>
            </w:pPr>
          </w:p>
          <w:p w14:paraId="02303030">
            <w:pPr>
              <w:pStyle w:val="26"/>
              <w:spacing w:before="58"/>
              <w:ind w:left="220"/>
            </w:pPr>
            <w:r>
              <w:t>8</w:t>
            </w:r>
          </w:p>
        </w:tc>
        <w:tc>
          <w:tcPr>
            <w:tcW w:w="1304" w:type="dxa"/>
            <w:gridSpan w:val="2"/>
            <w:vMerge w:val="restart"/>
            <w:tcBorders>
              <w:bottom w:val="nil"/>
            </w:tcBorders>
            <w:vAlign w:val="top"/>
          </w:tcPr>
          <w:p w14:paraId="646C92B2">
            <w:pPr>
              <w:spacing w:line="251" w:lineRule="auto"/>
              <w:rPr>
                <w:rFonts w:ascii="Arial"/>
                <w:sz w:val="21"/>
              </w:rPr>
            </w:pPr>
          </w:p>
          <w:p w14:paraId="3BB70706">
            <w:pPr>
              <w:spacing w:line="251" w:lineRule="auto"/>
              <w:rPr>
                <w:rFonts w:ascii="Arial"/>
                <w:sz w:val="21"/>
              </w:rPr>
            </w:pPr>
          </w:p>
          <w:p w14:paraId="7E5ED756">
            <w:pPr>
              <w:spacing w:line="251" w:lineRule="auto"/>
              <w:rPr>
                <w:rFonts w:ascii="Arial"/>
                <w:sz w:val="21"/>
              </w:rPr>
            </w:pPr>
          </w:p>
          <w:p w14:paraId="1BE6D5AD">
            <w:pPr>
              <w:spacing w:line="251" w:lineRule="auto"/>
              <w:rPr>
                <w:rFonts w:ascii="Arial"/>
                <w:sz w:val="21"/>
              </w:rPr>
            </w:pPr>
          </w:p>
          <w:p w14:paraId="17CB6C2D">
            <w:pPr>
              <w:spacing w:line="251" w:lineRule="auto"/>
              <w:rPr>
                <w:rFonts w:ascii="Arial"/>
                <w:sz w:val="21"/>
              </w:rPr>
            </w:pPr>
          </w:p>
          <w:p w14:paraId="32C27F2F">
            <w:pPr>
              <w:spacing w:line="251" w:lineRule="auto"/>
              <w:rPr>
                <w:rFonts w:ascii="Arial"/>
                <w:sz w:val="21"/>
              </w:rPr>
            </w:pPr>
          </w:p>
          <w:p w14:paraId="6AFF7B24">
            <w:pPr>
              <w:spacing w:line="251" w:lineRule="auto"/>
              <w:rPr>
                <w:rFonts w:ascii="Arial"/>
                <w:sz w:val="21"/>
              </w:rPr>
            </w:pPr>
          </w:p>
          <w:p w14:paraId="6193A240">
            <w:pPr>
              <w:spacing w:line="251" w:lineRule="auto"/>
              <w:rPr>
                <w:rFonts w:ascii="Arial"/>
                <w:sz w:val="21"/>
              </w:rPr>
            </w:pPr>
          </w:p>
          <w:p w14:paraId="0F3C1E8C">
            <w:pPr>
              <w:spacing w:line="251" w:lineRule="auto"/>
              <w:rPr>
                <w:rFonts w:ascii="Arial"/>
                <w:sz w:val="21"/>
              </w:rPr>
            </w:pPr>
          </w:p>
          <w:p w14:paraId="43F78934">
            <w:pPr>
              <w:spacing w:line="251" w:lineRule="auto"/>
              <w:rPr>
                <w:rFonts w:ascii="Arial"/>
                <w:sz w:val="21"/>
              </w:rPr>
            </w:pPr>
          </w:p>
          <w:p w14:paraId="7A952B6E">
            <w:pPr>
              <w:spacing w:line="251" w:lineRule="auto"/>
              <w:rPr>
                <w:rFonts w:ascii="Arial"/>
                <w:sz w:val="21"/>
              </w:rPr>
            </w:pPr>
          </w:p>
          <w:p w14:paraId="3DD94228">
            <w:pPr>
              <w:spacing w:line="251" w:lineRule="auto"/>
              <w:rPr>
                <w:rFonts w:ascii="Arial"/>
                <w:sz w:val="21"/>
              </w:rPr>
            </w:pPr>
          </w:p>
          <w:p w14:paraId="6C38BD75">
            <w:pPr>
              <w:spacing w:line="251" w:lineRule="auto"/>
              <w:rPr>
                <w:rFonts w:ascii="Arial"/>
                <w:sz w:val="21"/>
              </w:rPr>
            </w:pPr>
          </w:p>
          <w:p w14:paraId="21BC68A6">
            <w:pPr>
              <w:spacing w:line="251" w:lineRule="auto"/>
              <w:rPr>
                <w:rFonts w:ascii="Arial"/>
                <w:sz w:val="21"/>
              </w:rPr>
            </w:pPr>
          </w:p>
          <w:p w14:paraId="2DD688E4">
            <w:pPr>
              <w:spacing w:line="251" w:lineRule="auto"/>
              <w:rPr>
                <w:rFonts w:ascii="Arial"/>
                <w:sz w:val="21"/>
              </w:rPr>
            </w:pPr>
          </w:p>
          <w:p w14:paraId="5E4F4E92">
            <w:pPr>
              <w:spacing w:line="251" w:lineRule="auto"/>
              <w:rPr>
                <w:rFonts w:ascii="Arial"/>
                <w:sz w:val="21"/>
              </w:rPr>
            </w:pPr>
          </w:p>
          <w:p w14:paraId="61AA3417">
            <w:pPr>
              <w:spacing w:line="252" w:lineRule="auto"/>
              <w:rPr>
                <w:rFonts w:ascii="Arial"/>
                <w:sz w:val="21"/>
              </w:rPr>
            </w:pPr>
          </w:p>
          <w:p w14:paraId="7E2E6295">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56171E68">
            <w:pPr>
              <w:spacing w:line="259" w:lineRule="auto"/>
              <w:rPr>
                <w:rFonts w:ascii="Arial"/>
                <w:sz w:val="21"/>
              </w:rPr>
            </w:pPr>
          </w:p>
          <w:p w14:paraId="604BEAB2">
            <w:pPr>
              <w:spacing w:line="259" w:lineRule="auto"/>
              <w:rPr>
                <w:rFonts w:ascii="Arial"/>
                <w:sz w:val="21"/>
              </w:rPr>
            </w:pPr>
          </w:p>
          <w:p w14:paraId="4B72B2D1">
            <w:pPr>
              <w:spacing w:line="260" w:lineRule="auto"/>
              <w:rPr>
                <w:rFonts w:ascii="Arial"/>
                <w:sz w:val="21"/>
              </w:rPr>
            </w:pPr>
          </w:p>
          <w:p w14:paraId="7BA0EFFF">
            <w:pPr>
              <w:spacing w:line="260" w:lineRule="auto"/>
              <w:rPr>
                <w:rFonts w:ascii="Arial"/>
                <w:sz w:val="21"/>
              </w:rPr>
            </w:pPr>
          </w:p>
          <w:p w14:paraId="291173C9">
            <w:pPr>
              <w:spacing w:line="260" w:lineRule="auto"/>
              <w:rPr>
                <w:rFonts w:ascii="Arial"/>
                <w:sz w:val="21"/>
              </w:rPr>
            </w:pPr>
          </w:p>
          <w:p w14:paraId="615B6746">
            <w:pPr>
              <w:pStyle w:val="26"/>
              <w:spacing w:before="59" w:line="220" w:lineRule="auto"/>
              <w:ind w:left="305"/>
            </w:pPr>
            <w:r>
              <w:rPr>
                <w:spacing w:val="-6"/>
              </w:rPr>
              <w:t>蔬菜</w:t>
            </w:r>
          </w:p>
        </w:tc>
        <w:tc>
          <w:tcPr>
            <w:tcW w:w="945" w:type="dxa"/>
            <w:gridSpan w:val="2"/>
            <w:vAlign w:val="top"/>
          </w:tcPr>
          <w:p w14:paraId="48D35810">
            <w:pPr>
              <w:spacing w:line="259" w:lineRule="auto"/>
              <w:rPr>
                <w:rFonts w:ascii="Arial"/>
                <w:sz w:val="21"/>
              </w:rPr>
            </w:pPr>
          </w:p>
          <w:p w14:paraId="2A1B44AD">
            <w:pPr>
              <w:spacing w:line="259" w:lineRule="auto"/>
              <w:rPr>
                <w:rFonts w:ascii="Arial"/>
                <w:sz w:val="21"/>
              </w:rPr>
            </w:pPr>
          </w:p>
          <w:p w14:paraId="296CC26F">
            <w:pPr>
              <w:spacing w:line="260" w:lineRule="auto"/>
              <w:rPr>
                <w:rFonts w:ascii="Arial"/>
                <w:sz w:val="21"/>
              </w:rPr>
            </w:pPr>
          </w:p>
          <w:p w14:paraId="046F61EE">
            <w:pPr>
              <w:spacing w:line="260" w:lineRule="auto"/>
              <w:rPr>
                <w:rFonts w:ascii="Arial"/>
                <w:sz w:val="21"/>
              </w:rPr>
            </w:pPr>
          </w:p>
          <w:p w14:paraId="0BEAC10E">
            <w:pPr>
              <w:spacing w:line="260" w:lineRule="auto"/>
              <w:rPr>
                <w:rFonts w:ascii="Arial"/>
                <w:sz w:val="21"/>
              </w:rPr>
            </w:pPr>
          </w:p>
          <w:p w14:paraId="1A144CDC">
            <w:pPr>
              <w:pStyle w:val="26"/>
              <w:spacing w:before="59" w:line="220" w:lineRule="auto"/>
              <w:ind w:left="301"/>
            </w:pPr>
            <w:r>
              <w:rPr>
                <w:spacing w:val="-6"/>
              </w:rPr>
              <w:t>蔬菜</w:t>
            </w:r>
          </w:p>
        </w:tc>
        <w:tc>
          <w:tcPr>
            <w:tcW w:w="1153" w:type="dxa"/>
            <w:gridSpan w:val="2"/>
            <w:vAlign w:val="top"/>
          </w:tcPr>
          <w:p w14:paraId="1702DC3B">
            <w:pPr>
              <w:spacing w:line="259" w:lineRule="auto"/>
              <w:rPr>
                <w:rFonts w:ascii="Arial"/>
                <w:sz w:val="21"/>
              </w:rPr>
            </w:pPr>
          </w:p>
          <w:p w14:paraId="51297D22">
            <w:pPr>
              <w:spacing w:line="259" w:lineRule="auto"/>
              <w:rPr>
                <w:rFonts w:ascii="Arial"/>
                <w:sz w:val="21"/>
              </w:rPr>
            </w:pPr>
          </w:p>
          <w:p w14:paraId="2F4E70DC">
            <w:pPr>
              <w:spacing w:line="260" w:lineRule="auto"/>
              <w:rPr>
                <w:rFonts w:ascii="Arial"/>
                <w:sz w:val="21"/>
              </w:rPr>
            </w:pPr>
          </w:p>
          <w:p w14:paraId="53119ABE">
            <w:pPr>
              <w:spacing w:line="260" w:lineRule="auto"/>
              <w:rPr>
                <w:rFonts w:ascii="Arial"/>
                <w:sz w:val="21"/>
              </w:rPr>
            </w:pPr>
          </w:p>
          <w:p w14:paraId="7FB3E71B">
            <w:pPr>
              <w:spacing w:line="260" w:lineRule="auto"/>
              <w:rPr>
                <w:rFonts w:ascii="Arial"/>
                <w:sz w:val="21"/>
              </w:rPr>
            </w:pPr>
          </w:p>
          <w:p w14:paraId="0B0866A7">
            <w:pPr>
              <w:pStyle w:val="26"/>
              <w:spacing w:before="59" w:line="220" w:lineRule="auto"/>
              <w:ind w:left="222"/>
            </w:pPr>
            <w:r>
              <w:rPr>
                <w:spacing w:val="-2"/>
              </w:rPr>
              <w:t>豆类蔬菜</w:t>
            </w:r>
          </w:p>
        </w:tc>
        <w:tc>
          <w:tcPr>
            <w:tcW w:w="1170" w:type="dxa"/>
            <w:gridSpan w:val="2"/>
            <w:vAlign w:val="top"/>
          </w:tcPr>
          <w:p w14:paraId="32ED0D09">
            <w:pPr>
              <w:spacing w:line="259" w:lineRule="auto"/>
              <w:rPr>
                <w:rFonts w:ascii="Arial"/>
                <w:sz w:val="21"/>
              </w:rPr>
            </w:pPr>
          </w:p>
          <w:p w14:paraId="6C649002">
            <w:pPr>
              <w:spacing w:line="259" w:lineRule="auto"/>
              <w:rPr>
                <w:rFonts w:ascii="Arial"/>
                <w:sz w:val="21"/>
              </w:rPr>
            </w:pPr>
          </w:p>
          <w:p w14:paraId="2D09ED92">
            <w:pPr>
              <w:spacing w:line="260" w:lineRule="auto"/>
              <w:rPr>
                <w:rFonts w:ascii="Arial"/>
                <w:sz w:val="21"/>
              </w:rPr>
            </w:pPr>
          </w:p>
          <w:p w14:paraId="738B79D3">
            <w:pPr>
              <w:spacing w:line="260" w:lineRule="auto"/>
              <w:rPr>
                <w:rFonts w:ascii="Arial"/>
                <w:sz w:val="21"/>
              </w:rPr>
            </w:pPr>
          </w:p>
          <w:p w14:paraId="750FC18A">
            <w:pPr>
              <w:spacing w:line="260" w:lineRule="auto"/>
              <w:rPr>
                <w:rFonts w:ascii="Arial"/>
                <w:sz w:val="21"/>
              </w:rPr>
            </w:pPr>
          </w:p>
          <w:p w14:paraId="1B440FDE">
            <w:pPr>
              <w:pStyle w:val="26"/>
              <w:spacing w:before="58" w:line="221" w:lineRule="auto"/>
              <w:ind w:left="412"/>
            </w:pPr>
            <w:r>
              <w:rPr>
                <w:spacing w:val="-5"/>
              </w:rPr>
              <w:t>扁豆</w:t>
            </w:r>
          </w:p>
        </w:tc>
        <w:tc>
          <w:tcPr>
            <w:tcW w:w="7044" w:type="dxa"/>
            <w:gridSpan w:val="2"/>
            <w:vAlign w:val="top"/>
          </w:tcPr>
          <w:p w14:paraId="3F1C2718">
            <w:pPr>
              <w:spacing w:line="256" w:lineRule="auto"/>
              <w:rPr>
                <w:rFonts w:ascii="Arial"/>
                <w:sz w:val="21"/>
              </w:rPr>
            </w:pPr>
          </w:p>
          <w:p w14:paraId="2B524FA1">
            <w:pPr>
              <w:spacing w:line="257" w:lineRule="auto"/>
              <w:rPr>
                <w:rFonts w:ascii="Arial"/>
                <w:sz w:val="21"/>
              </w:rPr>
            </w:pPr>
          </w:p>
          <w:p w14:paraId="7110045D">
            <w:pPr>
              <w:pStyle w:val="26"/>
              <w:spacing w:before="59"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乐果、毒死蜱、二</w:t>
            </w:r>
            <w:r>
              <w:t>甲戊灵、氯氟氰菊酯和高效氯氟氰菊酯、氯菊酯、氯氰菊酯和高效氯</w:t>
            </w:r>
            <w:r>
              <w:rPr>
                <w:spacing w:val="-1"/>
              </w:rPr>
              <w:t>氰菊酯、马拉硫磷</w:t>
            </w:r>
            <w:r>
              <w:t xml:space="preserve"> 、戊唑醇、溴氰菊酯、倍硫磷、腈菌唑、敌敌畏、杀螟硫磷、杀扑磷</w:t>
            </w:r>
            <w:r>
              <w:rPr>
                <w:spacing w:val="-1"/>
              </w:rPr>
              <w:t>、三唑磷、嘧菌环</w:t>
            </w:r>
            <w:r>
              <w:t>胺、噻虫胺、克百威、噻虫嗪、甲氨基阿维菌素苯甲酸盐、辛硫磷、</w:t>
            </w:r>
            <w:r>
              <w:rPr>
                <w:spacing w:val="-1"/>
              </w:rPr>
              <w:t>啶虫脒、阿维菌素</w:t>
            </w:r>
            <w:r>
              <w:t xml:space="preserve"> 、吡虫啉、涕灭威、灭多威、甲萘威、氟虫腈、地虫硫磷、硫线磷、</w:t>
            </w:r>
            <w:r>
              <w:rPr>
                <w:spacing w:val="-1"/>
              </w:rPr>
              <w:t>内吸磷、甲基硫环</w:t>
            </w:r>
            <w:r>
              <w:t>磷、啶酰菌胺、氟唑菌酰胺、氟吡菌酰胺、螺虫乙酯、氯虫苯甲酰胺</w:t>
            </w:r>
            <w:r>
              <w:rPr>
                <w:spacing w:val="-1"/>
              </w:rPr>
              <w:t>、嘧菌酯、氰霜唑</w:t>
            </w:r>
          </w:p>
        </w:tc>
        <w:tc>
          <w:tcPr>
            <w:tcW w:w="1451" w:type="dxa"/>
            <w:gridSpan w:val="2"/>
            <w:vAlign w:val="top"/>
          </w:tcPr>
          <w:p w14:paraId="7571E40C">
            <w:pPr>
              <w:spacing w:line="283" w:lineRule="auto"/>
              <w:rPr>
                <w:rFonts w:ascii="Arial"/>
                <w:sz w:val="21"/>
              </w:rPr>
            </w:pPr>
          </w:p>
          <w:p w14:paraId="5FB4CD32">
            <w:pPr>
              <w:spacing w:line="283" w:lineRule="auto"/>
              <w:rPr>
                <w:rFonts w:ascii="Arial"/>
                <w:sz w:val="21"/>
              </w:rPr>
            </w:pPr>
          </w:p>
          <w:p w14:paraId="0D9CB086">
            <w:pPr>
              <w:pStyle w:val="26"/>
              <w:spacing w:before="59" w:line="219" w:lineRule="auto"/>
            </w:pPr>
            <w:r>
              <w:rPr>
                <w:spacing w:val="-1"/>
              </w:rPr>
              <w:t>农药残留采用高通量方法，例如GB</w:t>
            </w:r>
          </w:p>
          <w:p w14:paraId="45402AE0">
            <w:pPr>
              <w:pStyle w:val="26"/>
              <w:spacing w:before="10" w:line="229" w:lineRule="auto"/>
              <w:ind w:left="120"/>
            </w:pPr>
            <w:r>
              <w:t>23200.121-2026、GB</w:t>
            </w:r>
          </w:p>
          <w:p w14:paraId="4C73F774">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3322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4" w:hRule="atLeast"/>
        </w:trPr>
        <w:tc>
          <w:tcPr>
            <w:tcW w:w="520" w:type="dxa"/>
            <w:vMerge w:val="continue"/>
            <w:tcBorders>
              <w:top w:val="nil"/>
              <w:bottom w:val="nil"/>
            </w:tcBorders>
            <w:vAlign w:val="top"/>
          </w:tcPr>
          <w:p w14:paraId="183B086B">
            <w:pPr>
              <w:rPr>
                <w:rFonts w:ascii="Arial"/>
                <w:sz w:val="21"/>
              </w:rPr>
            </w:pPr>
          </w:p>
        </w:tc>
        <w:tc>
          <w:tcPr>
            <w:tcW w:w="1304" w:type="dxa"/>
            <w:gridSpan w:val="2"/>
            <w:vMerge w:val="continue"/>
            <w:tcBorders>
              <w:top w:val="nil"/>
              <w:bottom w:val="nil"/>
            </w:tcBorders>
            <w:vAlign w:val="top"/>
          </w:tcPr>
          <w:p w14:paraId="20CA1923">
            <w:pPr>
              <w:rPr>
                <w:rFonts w:ascii="Arial"/>
                <w:sz w:val="21"/>
              </w:rPr>
            </w:pPr>
          </w:p>
        </w:tc>
        <w:tc>
          <w:tcPr>
            <w:tcW w:w="959" w:type="dxa"/>
            <w:gridSpan w:val="2"/>
            <w:vAlign w:val="top"/>
          </w:tcPr>
          <w:p w14:paraId="57C1B680">
            <w:pPr>
              <w:spacing w:line="283" w:lineRule="auto"/>
              <w:rPr>
                <w:rFonts w:ascii="Arial"/>
                <w:sz w:val="21"/>
              </w:rPr>
            </w:pPr>
          </w:p>
          <w:p w14:paraId="590AC0F1">
            <w:pPr>
              <w:spacing w:line="283" w:lineRule="auto"/>
              <w:rPr>
                <w:rFonts w:ascii="Arial"/>
                <w:sz w:val="21"/>
              </w:rPr>
            </w:pPr>
          </w:p>
          <w:p w14:paraId="48778C6D">
            <w:pPr>
              <w:spacing w:line="283" w:lineRule="auto"/>
              <w:rPr>
                <w:rFonts w:ascii="Arial"/>
                <w:sz w:val="21"/>
              </w:rPr>
            </w:pPr>
          </w:p>
          <w:p w14:paraId="669FDACF">
            <w:pPr>
              <w:spacing w:line="283" w:lineRule="auto"/>
              <w:rPr>
                <w:rFonts w:ascii="Arial"/>
                <w:sz w:val="21"/>
              </w:rPr>
            </w:pPr>
          </w:p>
          <w:p w14:paraId="7FBDE8C0">
            <w:pPr>
              <w:spacing w:line="283" w:lineRule="auto"/>
              <w:rPr>
                <w:rFonts w:ascii="Arial"/>
                <w:sz w:val="21"/>
              </w:rPr>
            </w:pPr>
          </w:p>
          <w:p w14:paraId="70CF2732">
            <w:pPr>
              <w:pStyle w:val="26"/>
              <w:spacing w:before="59" w:line="220" w:lineRule="auto"/>
              <w:ind w:left="305"/>
            </w:pPr>
            <w:r>
              <w:rPr>
                <w:spacing w:val="-6"/>
              </w:rPr>
              <w:t>蔬菜</w:t>
            </w:r>
          </w:p>
        </w:tc>
        <w:tc>
          <w:tcPr>
            <w:tcW w:w="945" w:type="dxa"/>
            <w:gridSpan w:val="2"/>
            <w:vAlign w:val="top"/>
          </w:tcPr>
          <w:p w14:paraId="70EA4FD6">
            <w:pPr>
              <w:spacing w:line="283" w:lineRule="auto"/>
              <w:rPr>
                <w:rFonts w:ascii="Arial"/>
                <w:sz w:val="21"/>
              </w:rPr>
            </w:pPr>
          </w:p>
          <w:p w14:paraId="20F16ECE">
            <w:pPr>
              <w:spacing w:line="283" w:lineRule="auto"/>
              <w:rPr>
                <w:rFonts w:ascii="Arial"/>
                <w:sz w:val="21"/>
              </w:rPr>
            </w:pPr>
          </w:p>
          <w:p w14:paraId="5ECA106A">
            <w:pPr>
              <w:spacing w:line="283" w:lineRule="auto"/>
              <w:rPr>
                <w:rFonts w:ascii="Arial"/>
                <w:sz w:val="21"/>
              </w:rPr>
            </w:pPr>
          </w:p>
          <w:p w14:paraId="1FBC7245">
            <w:pPr>
              <w:spacing w:line="283" w:lineRule="auto"/>
              <w:rPr>
                <w:rFonts w:ascii="Arial"/>
                <w:sz w:val="21"/>
              </w:rPr>
            </w:pPr>
          </w:p>
          <w:p w14:paraId="1A4912AD">
            <w:pPr>
              <w:spacing w:line="283" w:lineRule="auto"/>
              <w:rPr>
                <w:rFonts w:ascii="Arial"/>
                <w:sz w:val="21"/>
              </w:rPr>
            </w:pPr>
          </w:p>
          <w:p w14:paraId="2EAD1F28">
            <w:pPr>
              <w:pStyle w:val="26"/>
              <w:spacing w:before="59" w:line="220" w:lineRule="auto"/>
              <w:ind w:left="301"/>
            </w:pPr>
            <w:r>
              <w:rPr>
                <w:spacing w:val="-6"/>
              </w:rPr>
              <w:t>蔬菜</w:t>
            </w:r>
          </w:p>
        </w:tc>
        <w:tc>
          <w:tcPr>
            <w:tcW w:w="1153" w:type="dxa"/>
            <w:gridSpan w:val="2"/>
            <w:vAlign w:val="top"/>
          </w:tcPr>
          <w:p w14:paraId="7EA12EAD">
            <w:pPr>
              <w:spacing w:line="283" w:lineRule="auto"/>
              <w:rPr>
                <w:rFonts w:ascii="Arial"/>
                <w:sz w:val="21"/>
              </w:rPr>
            </w:pPr>
          </w:p>
          <w:p w14:paraId="7754F1E3">
            <w:pPr>
              <w:spacing w:line="283" w:lineRule="auto"/>
              <w:rPr>
                <w:rFonts w:ascii="Arial"/>
                <w:sz w:val="21"/>
              </w:rPr>
            </w:pPr>
          </w:p>
          <w:p w14:paraId="036D26FF">
            <w:pPr>
              <w:spacing w:line="283" w:lineRule="auto"/>
              <w:rPr>
                <w:rFonts w:ascii="Arial"/>
                <w:sz w:val="21"/>
              </w:rPr>
            </w:pPr>
          </w:p>
          <w:p w14:paraId="4AEDBBD5">
            <w:pPr>
              <w:spacing w:line="283" w:lineRule="auto"/>
              <w:rPr>
                <w:rFonts w:ascii="Arial"/>
                <w:sz w:val="21"/>
              </w:rPr>
            </w:pPr>
          </w:p>
          <w:p w14:paraId="1E9C828E">
            <w:pPr>
              <w:spacing w:line="283" w:lineRule="auto"/>
              <w:rPr>
                <w:rFonts w:ascii="Arial"/>
                <w:sz w:val="21"/>
              </w:rPr>
            </w:pPr>
          </w:p>
          <w:p w14:paraId="5491E3BC">
            <w:pPr>
              <w:pStyle w:val="26"/>
              <w:spacing w:before="59" w:line="220" w:lineRule="auto"/>
              <w:ind w:left="222"/>
            </w:pPr>
            <w:r>
              <w:rPr>
                <w:spacing w:val="-2"/>
              </w:rPr>
              <w:t>茎类蔬菜</w:t>
            </w:r>
          </w:p>
        </w:tc>
        <w:tc>
          <w:tcPr>
            <w:tcW w:w="1170" w:type="dxa"/>
            <w:gridSpan w:val="2"/>
            <w:vAlign w:val="top"/>
          </w:tcPr>
          <w:p w14:paraId="0166003B">
            <w:pPr>
              <w:spacing w:line="283" w:lineRule="auto"/>
              <w:rPr>
                <w:rFonts w:ascii="Arial"/>
                <w:sz w:val="21"/>
              </w:rPr>
            </w:pPr>
          </w:p>
          <w:p w14:paraId="5777AAA9">
            <w:pPr>
              <w:spacing w:line="283" w:lineRule="auto"/>
              <w:rPr>
                <w:rFonts w:ascii="Arial"/>
                <w:sz w:val="21"/>
              </w:rPr>
            </w:pPr>
          </w:p>
          <w:p w14:paraId="4D08DECC">
            <w:pPr>
              <w:spacing w:line="283" w:lineRule="auto"/>
              <w:rPr>
                <w:rFonts w:ascii="Arial"/>
                <w:sz w:val="21"/>
              </w:rPr>
            </w:pPr>
          </w:p>
          <w:p w14:paraId="5DB8F546">
            <w:pPr>
              <w:spacing w:line="283" w:lineRule="auto"/>
              <w:rPr>
                <w:rFonts w:ascii="Arial"/>
                <w:sz w:val="21"/>
              </w:rPr>
            </w:pPr>
          </w:p>
          <w:p w14:paraId="58BE417F">
            <w:pPr>
              <w:spacing w:line="283" w:lineRule="auto"/>
              <w:rPr>
                <w:rFonts w:ascii="Arial"/>
                <w:sz w:val="21"/>
              </w:rPr>
            </w:pPr>
          </w:p>
          <w:p w14:paraId="007B6399">
            <w:pPr>
              <w:pStyle w:val="26"/>
              <w:spacing w:before="59" w:line="221" w:lineRule="auto"/>
              <w:ind w:left="231"/>
            </w:pPr>
            <w:r>
              <w:rPr>
                <w:spacing w:val="-2"/>
              </w:rPr>
              <w:t>茎用莴苣</w:t>
            </w:r>
          </w:p>
        </w:tc>
        <w:tc>
          <w:tcPr>
            <w:tcW w:w="7044" w:type="dxa"/>
            <w:gridSpan w:val="2"/>
            <w:vAlign w:val="top"/>
          </w:tcPr>
          <w:p w14:paraId="5DEE6262">
            <w:pPr>
              <w:spacing w:line="316" w:lineRule="auto"/>
              <w:rPr>
                <w:rFonts w:ascii="Arial"/>
                <w:sz w:val="21"/>
              </w:rPr>
            </w:pPr>
          </w:p>
          <w:p w14:paraId="557EB023">
            <w:pPr>
              <w:pStyle w:val="26"/>
              <w:spacing w:before="59" w:line="214" w:lineRule="auto"/>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乐果、毒死蜱、甲</w:t>
            </w:r>
            <w:r>
              <w:t>氰菊酯、氯氟氰菊酯和高效氯氟氰菊酯、氯菊酯、氯氰菊酯和高效氯</w:t>
            </w:r>
            <w:r>
              <w:rPr>
                <w:spacing w:val="-1"/>
              </w:rPr>
              <w:t>氰菊酯、马拉硫磷</w:t>
            </w:r>
            <w:r>
              <w:t xml:space="preserve"> 、倍硫磷、敌敌畏、杀螟硫磷、杀扑磷、三唑磷、嘧霉胺、腐霉利、氰戊菊</w:t>
            </w:r>
            <w:r>
              <w:rPr>
                <w:spacing w:val="-1"/>
              </w:rPr>
              <w:t>酯和S-氰戊</w:t>
            </w:r>
            <w:r>
              <w:t>菊酯、克百威、噻虫嗪、甲氨基阿维菌素苯甲酸盐、辛硫磷、啶虫脒</w:t>
            </w:r>
            <w:r>
              <w:rPr>
                <w:spacing w:val="-1"/>
              </w:rPr>
              <w:t>、氟氯氰菊酯和高</w:t>
            </w:r>
            <w:r>
              <w:t>效氟氯氰菊酯、异菌脲、灭幼脲、涕灭威、灭多威、甲萘威、氟虫腈</w:t>
            </w:r>
            <w:r>
              <w:rPr>
                <w:spacing w:val="-1"/>
              </w:rPr>
              <w:t>、地虫硫磷、硫线</w:t>
            </w:r>
            <w:r>
              <w:t>磷、内吸磷、甲基硫环磷、甲基硫菌灵、呋虫胺、啶酰菌胺、氯虫</w:t>
            </w:r>
            <w:r>
              <w:rPr>
                <w:spacing w:val="-1"/>
              </w:rPr>
              <w:t>苯甲酰胺、氰霜唑</w:t>
            </w:r>
          </w:p>
        </w:tc>
        <w:tc>
          <w:tcPr>
            <w:tcW w:w="1451" w:type="dxa"/>
            <w:gridSpan w:val="2"/>
            <w:vAlign w:val="top"/>
          </w:tcPr>
          <w:p w14:paraId="5086FB71">
            <w:pPr>
              <w:spacing w:line="285" w:lineRule="auto"/>
              <w:rPr>
                <w:rFonts w:ascii="Arial"/>
                <w:sz w:val="21"/>
              </w:rPr>
            </w:pPr>
          </w:p>
          <w:p w14:paraId="589C51AF">
            <w:pPr>
              <w:spacing w:line="286" w:lineRule="auto"/>
              <w:rPr>
                <w:rFonts w:ascii="Arial"/>
                <w:sz w:val="21"/>
              </w:rPr>
            </w:pPr>
          </w:p>
          <w:p w14:paraId="436CE7DD">
            <w:pPr>
              <w:pStyle w:val="26"/>
              <w:spacing w:before="59" w:line="221" w:lineRule="auto"/>
            </w:pPr>
            <w:r>
              <w:rPr>
                <w:spacing w:val="-2"/>
              </w:rPr>
              <w:t>又称莴笋。</w:t>
            </w:r>
          </w:p>
          <w:p w14:paraId="74635791">
            <w:pPr>
              <w:pStyle w:val="26"/>
              <w:spacing w:before="10" w:line="219" w:lineRule="auto"/>
              <w:ind w:left="128"/>
            </w:pPr>
            <w:r>
              <w:rPr>
                <w:spacing w:val="-1"/>
              </w:rPr>
              <w:t>农药残留采用高通量方法，例如GB</w:t>
            </w:r>
          </w:p>
          <w:p w14:paraId="77929336">
            <w:pPr>
              <w:pStyle w:val="26"/>
              <w:spacing w:before="10" w:line="232" w:lineRule="auto"/>
              <w:ind w:left="120"/>
            </w:pPr>
            <w:r>
              <w:t>23200.121-2026、GB</w:t>
            </w:r>
          </w:p>
          <w:p w14:paraId="488A7925">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7DC8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75" w:hRule="atLeast"/>
        </w:trPr>
        <w:tc>
          <w:tcPr>
            <w:tcW w:w="520" w:type="dxa"/>
            <w:vMerge w:val="continue"/>
            <w:tcBorders>
              <w:top w:val="nil"/>
            </w:tcBorders>
            <w:vAlign w:val="top"/>
          </w:tcPr>
          <w:p w14:paraId="46652C5A">
            <w:pPr>
              <w:rPr>
                <w:rFonts w:ascii="Arial"/>
                <w:sz w:val="21"/>
              </w:rPr>
            </w:pPr>
          </w:p>
        </w:tc>
        <w:tc>
          <w:tcPr>
            <w:tcW w:w="1304" w:type="dxa"/>
            <w:gridSpan w:val="2"/>
            <w:vMerge w:val="continue"/>
            <w:tcBorders>
              <w:top w:val="nil"/>
            </w:tcBorders>
            <w:vAlign w:val="top"/>
          </w:tcPr>
          <w:p w14:paraId="1A96D61B">
            <w:pPr>
              <w:rPr>
                <w:rFonts w:ascii="Arial"/>
                <w:sz w:val="21"/>
              </w:rPr>
            </w:pPr>
          </w:p>
        </w:tc>
        <w:tc>
          <w:tcPr>
            <w:tcW w:w="959" w:type="dxa"/>
            <w:gridSpan w:val="2"/>
            <w:vAlign w:val="top"/>
          </w:tcPr>
          <w:p w14:paraId="704A0F7D">
            <w:pPr>
              <w:spacing w:line="248" w:lineRule="auto"/>
              <w:rPr>
                <w:rFonts w:ascii="Arial"/>
                <w:sz w:val="21"/>
              </w:rPr>
            </w:pPr>
          </w:p>
          <w:p w14:paraId="584A96D5">
            <w:pPr>
              <w:spacing w:line="248" w:lineRule="auto"/>
              <w:rPr>
                <w:rFonts w:ascii="Arial"/>
                <w:sz w:val="21"/>
              </w:rPr>
            </w:pPr>
          </w:p>
          <w:p w14:paraId="18DFE5FB">
            <w:pPr>
              <w:spacing w:line="249" w:lineRule="auto"/>
              <w:rPr>
                <w:rFonts w:ascii="Arial"/>
                <w:sz w:val="21"/>
              </w:rPr>
            </w:pPr>
          </w:p>
          <w:p w14:paraId="4853992B">
            <w:pPr>
              <w:spacing w:line="249" w:lineRule="auto"/>
              <w:rPr>
                <w:rFonts w:ascii="Arial"/>
                <w:sz w:val="21"/>
              </w:rPr>
            </w:pPr>
          </w:p>
          <w:p w14:paraId="5620F265">
            <w:pPr>
              <w:spacing w:line="249" w:lineRule="auto"/>
              <w:rPr>
                <w:rFonts w:ascii="Arial"/>
                <w:sz w:val="21"/>
              </w:rPr>
            </w:pPr>
          </w:p>
          <w:p w14:paraId="709A73FD">
            <w:pPr>
              <w:spacing w:line="249" w:lineRule="auto"/>
              <w:rPr>
                <w:rFonts w:ascii="Arial"/>
                <w:sz w:val="21"/>
              </w:rPr>
            </w:pPr>
          </w:p>
          <w:p w14:paraId="42F2CD59">
            <w:pPr>
              <w:pStyle w:val="26"/>
              <w:spacing w:before="58" w:line="220" w:lineRule="auto"/>
              <w:ind w:left="305"/>
            </w:pPr>
            <w:r>
              <w:rPr>
                <w:spacing w:val="-6"/>
              </w:rPr>
              <w:t>蔬菜</w:t>
            </w:r>
          </w:p>
        </w:tc>
        <w:tc>
          <w:tcPr>
            <w:tcW w:w="945" w:type="dxa"/>
            <w:gridSpan w:val="2"/>
            <w:vAlign w:val="top"/>
          </w:tcPr>
          <w:p w14:paraId="57292251">
            <w:pPr>
              <w:spacing w:line="248" w:lineRule="auto"/>
              <w:rPr>
                <w:rFonts w:ascii="Arial"/>
                <w:sz w:val="21"/>
              </w:rPr>
            </w:pPr>
          </w:p>
          <w:p w14:paraId="01647140">
            <w:pPr>
              <w:spacing w:line="248" w:lineRule="auto"/>
              <w:rPr>
                <w:rFonts w:ascii="Arial"/>
                <w:sz w:val="21"/>
              </w:rPr>
            </w:pPr>
          </w:p>
          <w:p w14:paraId="3AD897A9">
            <w:pPr>
              <w:spacing w:line="249" w:lineRule="auto"/>
              <w:rPr>
                <w:rFonts w:ascii="Arial"/>
                <w:sz w:val="21"/>
              </w:rPr>
            </w:pPr>
          </w:p>
          <w:p w14:paraId="6480AD1B">
            <w:pPr>
              <w:spacing w:line="249" w:lineRule="auto"/>
              <w:rPr>
                <w:rFonts w:ascii="Arial"/>
                <w:sz w:val="21"/>
              </w:rPr>
            </w:pPr>
          </w:p>
          <w:p w14:paraId="5CE9480E">
            <w:pPr>
              <w:spacing w:line="249" w:lineRule="auto"/>
              <w:rPr>
                <w:rFonts w:ascii="Arial"/>
                <w:sz w:val="21"/>
              </w:rPr>
            </w:pPr>
          </w:p>
          <w:p w14:paraId="2A65022E">
            <w:pPr>
              <w:spacing w:line="249" w:lineRule="auto"/>
              <w:rPr>
                <w:rFonts w:ascii="Arial"/>
                <w:sz w:val="21"/>
              </w:rPr>
            </w:pPr>
          </w:p>
          <w:p w14:paraId="2100B201">
            <w:pPr>
              <w:pStyle w:val="26"/>
              <w:spacing w:before="58" w:line="220" w:lineRule="auto"/>
              <w:ind w:left="301"/>
            </w:pPr>
            <w:r>
              <w:rPr>
                <w:spacing w:val="-6"/>
              </w:rPr>
              <w:t>蔬菜</w:t>
            </w:r>
          </w:p>
        </w:tc>
        <w:tc>
          <w:tcPr>
            <w:tcW w:w="1153" w:type="dxa"/>
            <w:gridSpan w:val="2"/>
            <w:vAlign w:val="top"/>
          </w:tcPr>
          <w:p w14:paraId="13EF816C">
            <w:pPr>
              <w:spacing w:line="248" w:lineRule="auto"/>
              <w:rPr>
                <w:rFonts w:ascii="Arial"/>
                <w:sz w:val="21"/>
              </w:rPr>
            </w:pPr>
          </w:p>
          <w:p w14:paraId="59FF337E">
            <w:pPr>
              <w:spacing w:line="248" w:lineRule="auto"/>
              <w:rPr>
                <w:rFonts w:ascii="Arial"/>
                <w:sz w:val="21"/>
              </w:rPr>
            </w:pPr>
          </w:p>
          <w:p w14:paraId="509674AB">
            <w:pPr>
              <w:spacing w:line="249" w:lineRule="auto"/>
              <w:rPr>
                <w:rFonts w:ascii="Arial"/>
                <w:sz w:val="21"/>
              </w:rPr>
            </w:pPr>
          </w:p>
          <w:p w14:paraId="50ED58DB">
            <w:pPr>
              <w:spacing w:line="249" w:lineRule="auto"/>
              <w:rPr>
                <w:rFonts w:ascii="Arial"/>
                <w:sz w:val="21"/>
              </w:rPr>
            </w:pPr>
          </w:p>
          <w:p w14:paraId="698DCCF4">
            <w:pPr>
              <w:spacing w:line="249" w:lineRule="auto"/>
              <w:rPr>
                <w:rFonts w:ascii="Arial"/>
                <w:sz w:val="21"/>
              </w:rPr>
            </w:pPr>
          </w:p>
          <w:p w14:paraId="0CAEEFE7">
            <w:pPr>
              <w:spacing w:line="249" w:lineRule="auto"/>
              <w:rPr>
                <w:rFonts w:ascii="Arial"/>
                <w:sz w:val="21"/>
              </w:rPr>
            </w:pPr>
          </w:p>
          <w:p w14:paraId="324B55DC">
            <w:pPr>
              <w:pStyle w:val="26"/>
              <w:spacing w:before="58" w:line="220" w:lineRule="auto"/>
              <w:ind w:left="222"/>
            </w:pPr>
            <w:r>
              <w:rPr>
                <w:spacing w:val="-2"/>
              </w:rPr>
              <w:t>茎类蔬菜</w:t>
            </w:r>
          </w:p>
        </w:tc>
        <w:tc>
          <w:tcPr>
            <w:tcW w:w="1170" w:type="dxa"/>
            <w:gridSpan w:val="2"/>
            <w:vAlign w:val="top"/>
          </w:tcPr>
          <w:p w14:paraId="6B12C7E0">
            <w:pPr>
              <w:spacing w:line="248" w:lineRule="auto"/>
              <w:rPr>
                <w:rFonts w:ascii="Arial"/>
                <w:sz w:val="21"/>
              </w:rPr>
            </w:pPr>
          </w:p>
          <w:p w14:paraId="188F0A1F">
            <w:pPr>
              <w:spacing w:line="248" w:lineRule="auto"/>
              <w:rPr>
                <w:rFonts w:ascii="Arial"/>
                <w:sz w:val="21"/>
              </w:rPr>
            </w:pPr>
          </w:p>
          <w:p w14:paraId="7D3C3E94">
            <w:pPr>
              <w:spacing w:line="249" w:lineRule="auto"/>
              <w:rPr>
                <w:rFonts w:ascii="Arial"/>
                <w:sz w:val="21"/>
              </w:rPr>
            </w:pPr>
          </w:p>
          <w:p w14:paraId="6C4C8AEA">
            <w:pPr>
              <w:spacing w:line="249" w:lineRule="auto"/>
              <w:rPr>
                <w:rFonts w:ascii="Arial"/>
                <w:sz w:val="21"/>
              </w:rPr>
            </w:pPr>
          </w:p>
          <w:p w14:paraId="1BDA12FF">
            <w:pPr>
              <w:spacing w:line="249" w:lineRule="auto"/>
              <w:rPr>
                <w:rFonts w:ascii="Arial"/>
                <w:sz w:val="21"/>
              </w:rPr>
            </w:pPr>
          </w:p>
          <w:p w14:paraId="2A505F39">
            <w:pPr>
              <w:spacing w:line="249" w:lineRule="auto"/>
              <w:rPr>
                <w:rFonts w:ascii="Arial"/>
                <w:sz w:val="21"/>
              </w:rPr>
            </w:pPr>
          </w:p>
          <w:p w14:paraId="515506F0">
            <w:pPr>
              <w:pStyle w:val="26"/>
              <w:spacing w:before="59" w:line="219" w:lineRule="auto"/>
              <w:ind w:left="412"/>
            </w:pPr>
            <w:r>
              <w:rPr>
                <w:spacing w:val="-5"/>
              </w:rPr>
              <w:t>芦笋</w:t>
            </w:r>
          </w:p>
        </w:tc>
        <w:tc>
          <w:tcPr>
            <w:tcW w:w="7044" w:type="dxa"/>
            <w:gridSpan w:val="2"/>
            <w:vAlign w:val="top"/>
          </w:tcPr>
          <w:p w14:paraId="6B2A6DA8">
            <w:pPr>
              <w:spacing w:line="355" w:lineRule="auto"/>
              <w:rPr>
                <w:rFonts w:ascii="Arial"/>
                <w:sz w:val="21"/>
              </w:rPr>
            </w:pPr>
          </w:p>
          <w:p w14:paraId="21AFFD75">
            <w:pPr>
              <w:pStyle w:val="26"/>
              <w:spacing w:before="58" w:line="214" w:lineRule="auto"/>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、毒死蜱、二甲戊灵、氯氟氰菊酯和高效氯氟氰菊酯、氯菊酯、氯氰</w:t>
            </w:r>
            <w:r>
              <w:rPr>
                <w:spacing w:val="-1"/>
              </w:rPr>
              <w:t>菊酯和高效氯氰菊</w:t>
            </w:r>
            <w:r>
              <w:t>酯、马拉硫磷、肟菌酯、戊唑醇、倍硫磷、敌敌畏、杀螟硫磷、杀扑</w:t>
            </w:r>
            <w:r>
              <w:rPr>
                <w:spacing w:val="-1"/>
              </w:rPr>
              <w:t>磷、三唑磷、克百</w:t>
            </w:r>
            <w:r>
              <w:t>威、吡唑醚菌酯、噻虫嗪、辛硫磷、啶虫脒、吡虫啉、涕灭威、灭多</w:t>
            </w:r>
            <w:r>
              <w:rPr>
                <w:spacing w:val="-1"/>
              </w:rPr>
              <w:t>威、甲萘威、氟虫</w:t>
            </w:r>
            <w:r>
              <w:t>腈、地虫硫磷、硫线磷、内吸磷、甲基硫环磷、烯唑醇、甲霜灵和精</w:t>
            </w:r>
            <w:r>
              <w:rPr>
                <w:spacing w:val="-1"/>
              </w:rPr>
              <w:t>甲霜灵、多菌灵、</w:t>
            </w:r>
            <w:r>
              <w:t>咪鲜胺和咪鲜胺锰盐a、甲基硫菌灵、啶酰菌胺、氟吡</w:t>
            </w:r>
            <w:r>
              <w:rPr>
                <w:spacing w:val="-1"/>
              </w:rPr>
              <w:t>菌酰胺、嘧菌酯</w:t>
            </w:r>
          </w:p>
        </w:tc>
        <w:tc>
          <w:tcPr>
            <w:tcW w:w="1451" w:type="dxa"/>
            <w:gridSpan w:val="2"/>
            <w:vAlign w:val="top"/>
          </w:tcPr>
          <w:p w14:paraId="38369F2D">
            <w:pPr>
              <w:spacing w:line="261" w:lineRule="auto"/>
              <w:rPr>
                <w:rFonts w:ascii="Arial"/>
                <w:sz w:val="21"/>
              </w:rPr>
            </w:pPr>
          </w:p>
          <w:p w14:paraId="5A5C3496">
            <w:pPr>
              <w:spacing w:line="261" w:lineRule="auto"/>
              <w:rPr>
                <w:rFonts w:ascii="Arial"/>
                <w:sz w:val="21"/>
              </w:rPr>
            </w:pPr>
          </w:p>
          <w:p w14:paraId="6723F017">
            <w:pPr>
              <w:spacing w:line="261" w:lineRule="auto"/>
              <w:rPr>
                <w:rFonts w:ascii="Arial"/>
                <w:sz w:val="21"/>
              </w:rPr>
            </w:pPr>
          </w:p>
          <w:p w14:paraId="5F6BAECD">
            <w:pPr>
              <w:pStyle w:val="26"/>
              <w:spacing w:before="58" w:line="219" w:lineRule="auto"/>
            </w:pPr>
            <w:r>
              <w:rPr>
                <w:spacing w:val="-1"/>
              </w:rPr>
              <w:t>农药残留采用高通量方法，例如GB</w:t>
            </w:r>
          </w:p>
          <w:p w14:paraId="29870DB5">
            <w:pPr>
              <w:pStyle w:val="26"/>
              <w:spacing w:before="9" w:line="229" w:lineRule="auto"/>
              <w:ind w:left="120"/>
            </w:pPr>
            <w:r>
              <w:t>23200.121-2026、GB</w:t>
            </w:r>
          </w:p>
          <w:p w14:paraId="73982DC1">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7631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18" w:hRule="atLeast"/>
        </w:trPr>
        <w:tc>
          <w:tcPr>
            <w:tcW w:w="520" w:type="dxa"/>
            <w:vMerge w:val="restart"/>
            <w:tcBorders>
              <w:bottom w:val="nil"/>
            </w:tcBorders>
            <w:vAlign w:val="top"/>
          </w:tcPr>
          <w:p w14:paraId="26D93D0C">
            <w:pPr>
              <w:spacing w:line="242" w:lineRule="auto"/>
              <w:rPr>
                <w:rFonts w:ascii="Arial"/>
                <w:sz w:val="21"/>
              </w:rPr>
            </w:pPr>
          </w:p>
          <w:p w14:paraId="4E10977D">
            <w:pPr>
              <w:spacing w:line="242" w:lineRule="auto"/>
              <w:rPr>
                <w:rFonts w:ascii="Arial"/>
                <w:sz w:val="21"/>
              </w:rPr>
            </w:pPr>
          </w:p>
          <w:p w14:paraId="548830C9">
            <w:pPr>
              <w:spacing w:line="242" w:lineRule="auto"/>
              <w:rPr>
                <w:rFonts w:ascii="Arial"/>
                <w:sz w:val="21"/>
              </w:rPr>
            </w:pPr>
          </w:p>
          <w:p w14:paraId="74ADB0B9">
            <w:pPr>
              <w:spacing w:line="242" w:lineRule="auto"/>
              <w:rPr>
                <w:rFonts w:ascii="Arial"/>
                <w:sz w:val="21"/>
              </w:rPr>
            </w:pPr>
          </w:p>
          <w:p w14:paraId="4744BD87">
            <w:pPr>
              <w:spacing w:line="242" w:lineRule="auto"/>
              <w:rPr>
                <w:rFonts w:ascii="Arial"/>
                <w:sz w:val="21"/>
              </w:rPr>
            </w:pPr>
          </w:p>
          <w:p w14:paraId="2391E910">
            <w:pPr>
              <w:spacing w:line="242" w:lineRule="auto"/>
              <w:rPr>
                <w:rFonts w:ascii="Arial"/>
                <w:sz w:val="21"/>
              </w:rPr>
            </w:pPr>
          </w:p>
          <w:p w14:paraId="6D86F69E">
            <w:pPr>
              <w:spacing w:line="242" w:lineRule="auto"/>
              <w:rPr>
                <w:rFonts w:ascii="Arial"/>
                <w:sz w:val="21"/>
              </w:rPr>
            </w:pPr>
          </w:p>
          <w:p w14:paraId="05129009">
            <w:pPr>
              <w:spacing w:line="242" w:lineRule="auto"/>
              <w:rPr>
                <w:rFonts w:ascii="Arial"/>
                <w:sz w:val="21"/>
              </w:rPr>
            </w:pPr>
          </w:p>
          <w:p w14:paraId="0E76AEC7">
            <w:pPr>
              <w:spacing w:line="242" w:lineRule="auto"/>
              <w:rPr>
                <w:rFonts w:ascii="Arial"/>
                <w:sz w:val="21"/>
              </w:rPr>
            </w:pPr>
          </w:p>
          <w:p w14:paraId="1A0E59C0">
            <w:pPr>
              <w:spacing w:line="242" w:lineRule="auto"/>
              <w:rPr>
                <w:rFonts w:ascii="Arial"/>
                <w:sz w:val="21"/>
              </w:rPr>
            </w:pPr>
          </w:p>
          <w:p w14:paraId="52A2EEDC">
            <w:pPr>
              <w:spacing w:line="242" w:lineRule="auto"/>
              <w:rPr>
                <w:rFonts w:ascii="Arial"/>
                <w:sz w:val="21"/>
              </w:rPr>
            </w:pPr>
          </w:p>
          <w:p w14:paraId="01CA55E5">
            <w:pPr>
              <w:spacing w:line="242" w:lineRule="auto"/>
              <w:rPr>
                <w:rFonts w:ascii="Arial"/>
                <w:sz w:val="21"/>
              </w:rPr>
            </w:pPr>
          </w:p>
          <w:p w14:paraId="1D320E0A">
            <w:pPr>
              <w:spacing w:line="242" w:lineRule="auto"/>
              <w:rPr>
                <w:rFonts w:ascii="Arial"/>
                <w:sz w:val="21"/>
              </w:rPr>
            </w:pPr>
          </w:p>
          <w:p w14:paraId="14BD35D2">
            <w:pPr>
              <w:spacing w:line="243" w:lineRule="auto"/>
              <w:rPr>
                <w:rFonts w:ascii="Arial"/>
                <w:sz w:val="21"/>
              </w:rPr>
            </w:pPr>
          </w:p>
          <w:p w14:paraId="1C3DC1DF">
            <w:pPr>
              <w:spacing w:line="243" w:lineRule="auto"/>
              <w:rPr>
                <w:rFonts w:ascii="Arial"/>
                <w:sz w:val="21"/>
              </w:rPr>
            </w:pPr>
          </w:p>
          <w:p w14:paraId="1DCF09B5">
            <w:pPr>
              <w:spacing w:line="243" w:lineRule="auto"/>
              <w:rPr>
                <w:rFonts w:ascii="Arial"/>
                <w:sz w:val="21"/>
              </w:rPr>
            </w:pPr>
          </w:p>
          <w:p w14:paraId="56D2F2E5">
            <w:pPr>
              <w:spacing w:line="243" w:lineRule="auto"/>
              <w:rPr>
                <w:rFonts w:ascii="Arial"/>
                <w:sz w:val="21"/>
              </w:rPr>
            </w:pPr>
          </w:p>
          <w:p w14:paraId="247D353C">
            <w:pPr>
              <w:spacing w:line="243" w:lineRule="auto"/>
              <w:rPr>
                <w:rFonts w:ascii="Arial"/>
                <w:sz w:val="21"/>
              </w:rPr>
            </w:pPr>
          </w:p>
          <w:p w14:paraId="07C6E925">
            <w:pPr>
              <w:spacing w:line="243" w:lineRule="auto"/>
              <w:rPr>
                <w:rFonts w:ascii="Arial"/>
                <w:sz w:val="21"/>
              </w:rPr>
            </w:pPr>
          </w:p>
          <w:p w14:paraId="64D68B65">
            <w:pPr>
              <w:pStyle w:val="26"/>
              <w:spacing w:before="58"/>
              <w:ind w:left="220"/>
            </w:pPr>
            <w:r>
              <w:t>8</w:t>
            </w:r>
          </w:p>
        </w:tc>
        <w:tc>
          <w:tcPr>
            <w:tcW w:w="1304" w:type="dxa"/>
            <w:gridSpan w:val="2"/>
            <w:vMerge w:val="restart"/>
            <w:tcBorders>
              <w:bottom w:val="nil"/>
            </w:tcBorders>
            <w:vAlign w:val="top"/>
          </w:tcPr>
          <w:p w14:paraId="5C81B34A">
            <w:pPr>
              <w:spacing w:line="243" w:lineRule="auto"/>
              <w:rPr>
                <w:rFonts w:ascii="Arial"/>
                <w:sz w:val="21"/>
              </w:rPr>
            </w:pPr>
          </w:p>
          <w:p w14:paraId="39B4E7BE">
            <w:pPr>
              <w:spacing w:line="243" w:lineRule="auto"/>
              <w:rPr>
                <w:rFonts w:ascii="Arial"/>
                <w:sz w:val="21"/>
              </w:rPr>
            </w:pPr>
          </w:p>
          <w:p w14:paraId="45FC6E8C">
            <w:pPr>
              <w:spacing w:line="243" w:lineRule="auto"/>
              <w:rPr>
                <w:rFonts w:ascii="Arial"/>
                <w:sz w:val="21"/>
              </w:rPr>
            </w:pPr>
          </w:p>
          <w:p w14:paraId="4FD1F767">
            <w:pPr>
              <w:spacing w:line="243" w:lineRule="auto"/>
              <w:rPr>
                <w:rFonts w:ascii="Arial"/>
                <w:sz w:val="21"/>
              </w:rPr>
            </w:pPr>
          </w:p>
          <w:p w14:paraId="0FA811B5">
            <w:pPr>
              <w:spacing w:line="243" w:lineRule="auto"/>
              <w:rPr>
                <w:rFonts w:ascii="Arial"/>
                <w:sz w:val="21"/>
              </w:rPr>
            </w:pPr>
          </w:p>
          <w:p w14:paraId="31408E23">
            <w:pPr>
              <w:spacing w:line="243" w:lineRule="auto"/>
              <w:rPr>
                <w:rFonts w:ascii="Arial"/>
                <w:sz w:val="21"/>
              </w:rPr>
            </w:pPr>
          </w:p>
          <w:p w14:paraId="118D43E0">
            <w:pPr>
              <w:spacing w:line="243" w:lineRule="auto"/>
              <w:rPr>
                <w:rFonts w:ascii="Arial"/>
                <w:sz w:val="21"/>
              </w:rPr>
            </w:pPr>
          </w:p>
          <w:p w14:paraId="5DF9F1D3">
            <w:pPr>
              <w:spacing w:line="243" w:lineRule="auto"/>
              <w:rPr>
                <w:rFonts w:ascii="Arial"/>
                <w:sz w:val="21"/>
              </w:rPr>
            </w:pPr>
          </w:p>
          <w:p w14:paraId="282C2DB5">
            <w:pPr>
              <w:spacing w:line="243" w:lineRule="auto"/>
              <w:rPr>
                <w:rFonts w:ascii="Arial"/>
                <w:sz w:val="21"/>
              </w:rPr>
            </w:pPr>
          </w:p>
          <w:p w14:paraId="0459B63E">
            <w:pPr>
              <w:spacing w:line="243" w:lineRule="auto"/>
              <w:rPr>
                <w:rFonts w:ascii="Arial"/>
                <w:sz w:val="21"/>
              </w:rPr>
            </w:pPr>
          </w:p>
          <w:p w14:paraId="272FE5B4">
            <w:pPr>
              <w:spacing w:line="243" w:lineRule="auto"/>
              <w:rPr>
                <w:rFonts w:ascii="Arial"/>
                <w:sz w:val="21"/>
              </w:rPr>
            </w:pPr>
          </w:p>
          <w:p w14:paraId="58D0C875">
            <w:pPr>
              <w:spacing w:line="243" w:lineRule="auto"/>
              <w:rPr>
                <w:rFonts w:ascii="Arial"/>
                <w:sz w:val="21"/>
              </w:rPr>
            </w:pPr>
          </w:p>
          <w:p w14:paraId="4C82D91B">
            <w:pPr>
              <w:spacing w:line="244" w:lineRule="auto"/>
              <w:rPr>
                <w:rFonts w:ascii="Arial"/>
                <w:sz w:val="21"/>
              </w:rPr>
            </w:pPr>
          </w:p>
          <w:p w14:paraId="5C6D95DC">
            <w:pPr>
              <w:spacing w:line="244" w:lineRule="auto"/>
              <w:rPr>
                <w:rFonts w:ascii="Arial"/>
                <w:sz w:val="21"/>
              </w:rPr>
            </w:pPr>
          </w:p>
          <w:p w14:paraId="4055FF55">
            <w:pPr>
              <w:spacing w:line="244" w:lineRule="auto"/>
              <w:rPr>
                <w:rFonts w:ascii="Arial"/>
                <w:sz w:val="21"/>
              </w:rPr>
            </w:pPr>
          </w:p>
          <w:p w14:paraId="4F97D543">
            <w:pPr>
              <w:spacing w:line="244" w:lineRule="auto"/>
              <w:rPr>
                <w:rFonts w:ascii="Arial"/>
                <w:sz w:val="21"/>
              </w:rPr>
            </w:pPr>
          </w:p>
          <w:p w14:paraId="12AC9D01">
            <w:pPr>
              <w:spacing w:line="244" w:lineRule="auto"/>
              <w:rPr>
                <w:rFonts w:ascii="Arial"/>
                <w:sz w:val="21"/>
              </w:rPr>
            </w:pPr>
          </w:p>
          <w:p w14:paraId="6986550D">
            <w:pPr>
              <w:spacing w:line="244" w:lineRule="auto"/>
              <w:rPr>
                <w:rFonts w:ascii="Arial"/>
                <w:sz w:val="21"/>
              </w:rPr>
            </w:pPr>
          </w:p>
          <w:p w14:paraId="1FBF8288">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32551533">
            <w:pPr>
              <w:spacing w:line="252" w:lineRule="auto"/>
              <w:rPr>
                <w:rFonts w:ascii="Arial"/>
                <w:sz w:val="21"/>
              </w:rPr>
            </w:pPr>
          </w:p>
          <w:p w14:paraId="394E8416">
            <w:pPr>
              <w:spacing w:line="252" w:lineRule="auto"/>
              <w:rPr>
                <w:rFonts w:ascii="Arial"/>
                <w:sz w:val="21"/>
              </w:rPr>
            </w:pPr>
          </w:p>
          <w:p w14:paraId="6A5ED6DD">
            <w:pPr>
              <w:spacing w:line="252" w:lineRule="auto"/>
              <w:rPr>
                <w:rFonts w:ascii="Arial"/>
                <w:sz w:val="21"/>
              </w:rPr>
            </w:pPr>
          </w:p>
          <w:p w14:paraId="247871B8">
            <w:pPr>
              <w:spacing w:line="252" w:lineRule="auto"/>
              <w:rPr>
                <w:rFonts w:ascii="Arial"/>
                <w:sz w:val="21"/>
              </w:rPr>
            </w:pPr>
          </w:p>
          <w:p w14:paraId="253804A5">
            <w:pPr>
              <w:spacing w:line="252" w:lineRule="auto"/>
              <w:rPr>
                <w:rFonts w:ascii="Arial"/>
                <w:sz w:val="21"/>
              </w:rPr>
            </w:pPr>
          </w:p>
          <w:p w14:paraId="31160D26">
            <w:pPr>
              <w:spacing w:line="253" w:lineRule="auto"/>
              <w:rPr>
                <w:rFonts w:ascii="Arial"/>
                <w:sz w:val="21"/>
              </w:rPr>
            </w:pPr>
          </w:p>
          <w:p w14:paraId="1D4D9709">
            <w:pPr>
              <w:pStyle w:val="26"/>
              <w:spacing w:before="58" w:line="220" w:lineRule="auto"/>
              <w:ind w:left="305"/>
            </w:pPr>
            <w:r>
              <w:rPr>
                <w:spacing w:val="-6"/>
              </w:rPr>
              <w:t>蔬菜</w:t>
            </w:r>
          </w:p>
        </w:tc>
        <w:tc>
          <w:tcPr>
            <w:tcW w:w="945" w:type="dxa"/>
            <w:gridSpan w:val="2"/>
            <w:vAlign w:val="top"/>
          </w:tcPr>
          <w:p w14:paraId="07656035">
            <w:pPr>
              <w:spacing w:line="252" w:lineRule="auto"/>
              <w:rPr>
                <w:rFonts w:ascii="Arial"/>
                <w:sz w:val="21"/>
              </w:rPr>
            </w:pPr>
          </w:p>
          <w:p w14:paraId="66504366">
            <w:pPr>
              <w:spacing w:line="252" w:lineRule="auto"/>
              <w:rPr>
                <w:rFonts w:ascii="Arial"/>
                <w:sz w:val="21"/>
              </w:rPr>
            </w:pPr>
          </w:p>
          <w:p w14:paraId="4857A3EA">
            <w:pPr>
              <w:spacing w:line="252" w:lineRule="auto"/>
              <w:rPr>
                <w:rFonts w:ascii="Arial"/>
                <w:sz w:val="21"/>
              </w:rPr>
            </w:pPr>
          </w:p>
          <w:p w14:paraId="1302AEA3">
            <w:pPr>
              <w:spacing w:line="252" w:lineRule="auto"/>
              <w:rPr>
                <w:rFonts w:ascii="Arial"/>
                <w:sz w:val="21"/>
              </w:rPr>
            </w:pPr>
          </w:p>
          <w:p w14:paraId="59EA0B09">
            <w:pPr>
              <w:spacing w:line="252" w:lineRule="auto"/>
              <w:rPr>
                <w:rFonts w:ascii="Arial"/>
                <w:sz w:val="21"/>
              </w:rPr>
            </w:pPr>
          </w:p>
          <w:p w14:paraId="5C7FADC3">
            <w:pPr>
              <w:spacing w:line="253" w:lineRule="auto"/>
              <w:rPr>
                <w:rFonts w:ascii="Arial"/>
                <w:sz w:val="21"/>
              </w:rPr>
            </w:pPr>
          </w:p>
          <w:p w14:paraId="0DA9EDEE">
            <w:pPr>
              <w:pStyle w:val="26"/>
              <w:spacing w:before="58" w:line="220" w:lineRule="auto"/>
              <w:ind w:left="301"/>
            </w:pPr>
            <w:r>
              <w:rPr>
                <w:spacing w:val="-6"/>
              </w:rPr>
              <w:t>蔬菜</w:t>
            </w:r>
          </w:p>
        </w:tc>
        <w:tc>
          <w:tcPr>
            <w:tcW w:w="1153" w:type="dxa"/>
            <w:gridSpan w:val="2"/>
            <w:vAlign w:val="top"/>
          </w:tcPr>
          <w:p w14:paraId="31EDB9E3">
            <w:pPr>
              <w:spacing w:line="280" w:lineRule="auto"/>
              <w:rPr>
                <w:rFonts w:ascii="Arial"/>
                <w:sz w:val="21"/>
              </w:rPr>
            </w:pPr>
          </w:p>
          <w:p w14:paraId="64018A94">
            <w:pPr>
              <w:spacing w:line="280" w:lineRule="auto"/>
              <w:rPr>
                <w:rFonts w:ascii="Arial"/>
                <w:sz w:val="21"/>
              </w:rPr>
            </w:pPr>
          </w:p>
          <w:p w14:paraId="1314761C">
            <w:pPr>
              <w:spacing w:line="280" w:lineRule="auto"/>
              <w:rPr>
                <w:rFonts w:ascii="Arial"/>
                <w:sz w:val="21"/>
              </w:rPr>
            </w:pPr>
          </w:p>
          <w:p w14:paraId="42B51805">
            <w:pPr>
              <w:spacing w:line="280" w:lineRule="auto"/>
              <w:rPr>
                <w:rFonts w:ascii="Arial"/>
                <w:sz w:val="21"/>
              </w:rPr>
            </w:pPr>
          </w:p>
          <w:p w14:paraId="55118D30">
            <w:pPr>
              <w:spacing w:line="280" w:lineRule="auto"/>
              <w:rPr>
                <w:rFonts w:ascii="Arial"/>
                <w:sz w:val="21"/>
              </w:rPr>
            </w:pPr>
          </w:p>
          <w:p w14:paraId="33DC18A4">
            <w:pPr>
              <w:pStyle w:val="26"/>
              <w:spacing w:before="58" w:line="231" w:lineRule="auto"/>
              <w:ind w:left="312" w:right="23" w:hanging="271"/>
            </w:pPr>
            <w:r>
              <w:rPr>
                <w:spacing w:val="-2"/>
              </w:rPr>
              <w:t>根茎类和薯芋</w:t>
            </w:r>
            <w:r>
              <w:rPr>
                <w:spacing w:val="-3"/>
              </w:rPr>
              <w:t>类蔬菜</w:t>
            </w:r>
          </w:p>
        </w:tc>
        <w:tc>
          <w:tcPr>
            <w:tcW w:w="1170" w:type="dxa"/>
            <w:gridSpan w:val="2"/>
            <w:vAlign w:val="top"/>
          </w:tcPr>
          <w:p w14:paraId="6CB5983E">
            <w:pPr>
              <w:spacing w:line="252" w:lineRule="auto"/>
              <w:rPr>
                <w:rFonts w:ascii="Arial"/>
                <w:sz w:val="21"/>
              </w:rPr>
            </w:pPr>
          </w:p>
          <w:p w14:paraId="57138E89">
            <w:pPr>
              <w:spacing w:line="252" w:lineRule="auto"/>
              <w:rPr>
                <w:rFonts w:ascii="Arial"/>
                <w:sz w:val="21"/>
              </w:rPr>
            </w:pPr>
          </w:p>
          <w:p w14:paraId="20DBE313">
            <w:pPr>
              <w:spacing w:line="252" w:lineRule="auto"/>
              <w:rPr>
                <w:rFonts w:ascii="Arial"/>
                <w:sz w:val="21"/>
              </w:rPr>
            </w:pPr>
          </w:p>
          <w:p w14:paraId="457E1A1D">
            <w:pPr>
              <w:spacing w:line="252" w:lineRule="auto"/>
              <w:rPr>
                <w:rFonts w:ascii="Arial"/>
                <w:sz w:val="21"/>
              </w:rPr>
            </w:pPr>
          </w:p>
          <w:p w14:paraId="63F7D859">
            <w:pPr>
              <w:spacing w:line="252" w:lineRule="auto"/>
              <w:rPr>
                <w:rFonts w:ascii="Arial"/>
                <w:sz w:val="21"/>
              </w:rPr>
            </w:pPr>
          </w:p>
          <w:p w14:paraId="125CED69">
            <w:pPr>
              <w:spacing w:line="253" w:lineRule="auto"/>
              <w:rPr>
                <w:rFonts w:ascii="Arial"/>
                <w:sz w:val="21"/>
              </w:rPr>
            </w:pPr>
          </w:p>
          <w:p w14:paraId="2D0394FC">
            <w:pPr>
              <w:pStyle w:val="26"/>
              <w:spacing w:before="58" w:line="220" w:lineRule="auto"/>
              <w:ind w:left="327"/>
            </w:pPr>
            <w:r>
              <w:rPr>
                <w:spacing w:val="-5"/>
              </w:rPr>
              <w:t>马铃薯</w:t>
            </w:r>
          </w:p>
        </w:tc>
        <w:tc>
          <w:tcPr>
            <w:tcW w:w="7044" w:type="dxa"/>
            <w:gridSpan w:val="2"/>
            <w:vAlign w:val="top"/>
          </w:tcPr>
          <w:p w14:paraId="04885171">
            <w:pPr>
              <w:pStyle w:val="26"/>
              <w:spacing w:before="230"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、丙环唑、毒死蜱、二甲戊灵、氯氟氰菊酯和高效氯氟氰菊酯、氯</w:t>
            </w:r>
            <w:r>
              <w:rPr>
                <w:spacing w:val="-1"/>
              </w:rPr>
              <w:t>菊酯、氯氰菊酯和高</w:t>
            </w:r>
            <w:r>
              <w:t>效氯氰菊酯、马拉硫磷、肟菌酯、溴氰菊酯、倍硫磷、敌敌畏、杀</w:t>
            </w:r>
            <w:r>
              <w:rPr>
                <w:spacing w:val="-1"/>
              </w:rPr>
              <w:t>螟硫磷、杀扑磷、三</w:t>
            </w:r>
            <w:r>
              <w:t>唑磷、烯酰吗啉、克百威、吡唑醚菌酯、噻虫嗪、辛硫磷、氟氯氰</w:t>
            </w:r>
            <w:r>
              <w:rPr>
                <w:spacing w:val="-1"/>
              </w:rPr>
              <w:t>菊酯和高效氟氯氰菊</w:t>
            </w:r>
            <w:r>
              <w:t>酯、阿维菌素、吡虫啉、涕灭威、灭多威、甲萘威、氟虫腈、地虫</w:t>
            </w:r>
            <w:r>
              <w:rPr>
                <w:spacing w:val="-1"/>
              </w:rPr>
              <w:t>硫磷、硫线磷、内吸</w:t>
            </w:r>
            <w:r>
              <w:t>磷、甲基硫环磷、嘧霉胺、五氯硝基苯、抑霉唑、丙溴磷、二嗪磷</w:t>
            </w:r>
            <w:r>
              <w:rPr>
                <w:spacing w:val="-1"/>
              </w:rPr>
              <w:t>、联苯菊酯、甲基毒</w:t>
            </w:r>
            <w:r>
              <w:t>死蜱、氰戊菊酯和S-氰戊菊酯、氟氰戊菊酯、甲霜灵和精甲霜灵、霜霉</w:t>
            </w:r>
            <w:r>
              <w:rPr>
                <w:spacing w:val="-1"/>
              </w:rPr>
              <w:t>威和霜霉威盐酸</w:t>
            </w:r>
            <w:r>
              <w:t>盐、亚胺硫磷、异菌脲、咯菌腈、噁唑菌酮、唑螨酯、唑虫酰胺、</w:t>
            </w:r>
            <w:r>
              <w:rPr>
                <w:spacing w:val="-1"/>
              </w:rPr>
              <w:t>甲基立枯磷、氯苯胺</w:t>
            </w:r>
            <w:r>
              <w:t>灵、戊唑醇、甲基硫菌灵、啶酰菌胺、双炔酰菌胺、氟唑菌酰胺、</w:t>
            </w:r>
            <w:r>
              <w:rPr>
                <w:spacing w:val="-1"/>
              </w:rPr>
              <w:t>氟吡菌酰胺、螺虫乙</w:t>
            </w:r>
            <w:r>
              <w:t>酯、氯虫苯甲酰胺、嘧菌酯、氟吡菌胺、氟啶虫酰胺、噻唑膦、氰</w:t>
            </w:r>
            <w:r>
              <w:rPr>
                <w:spacing w:val="-1"/>
              </w:rPr>
              <w:t>霜唑、虱螨脲、噻虫</w:t>
            </w:r>
            <w:r>
              <w:t>啉</w:t>
            </w:r>
          </w:p>
        </w:tc>
        <w:tc>
          <w:tcPr>
            <w:tcW w:w="1451" w:type="dxa"/>
            <w:gridSpan w:val="2"/>
            <w:vAlign w:val="top"/>
          </w:tcPr>
          <w:p w14:paraId="40CC4D65">
            <w:pPr>
              <w:spacing w:line="317" w:lineRule="auto"/>
              <w:rPr>
                <w:rFonts w:ascii="Arial"/>
                <w:sz w:val="21"/>
              </w:rPr>
            </w:pPr>
          </w:p>
          <w:p w14:paraId="475FF426">
            <w:pPr>
              <w:spacing w:line="317" w:lineRule="auto"/>
              <w:rPr>
                <w:rFonts w:ascii="Arial"/>
                <w:sz w:val="21"/>
              </w:rPr>
            </w:pPr>
          </w:p>
          <w:p w14:paraId="6A46DAFA">
            <w:pPr>
              <w:pStyle w:val="26"/>
              <w:spacing w:before="59" w:line="222" w:lineRule="auto"/>
            </w:pPr>
            <w:r>
              <w:rPr>
                <w:spacing w:val="-2"/>
              </w:rPr>
              <w:t>又称土豆。</w:t>
            </w:r>
          </w:p>
          <w:p w14:paraId="26FBF9D0">
            <w:pPr>
              <w:pStyle w:val="26"/>
              <w:spacing w:before="9" w:line="219" w:lineRule="auto"/>
              <w:ind w:left="128"/>
            </w:pPr>
            <w:r>
              <w:rPr>
                <w:spacing w:val="-1"/>
              </w:rPr>
              <w:t>农药残留采用高通量方法，例如GB</w:t>
            </w:r>
          </w:p>
          <w:p w14:paraId="656E9D0F">
            <w:pPr>
              <w:pStyle w:val="26"/>
              <w:spacing w:before="7" w:line="232" w:lineRule="auto"/>
              <w:ind w:left="120"/>
            </w:pPr>
            <w:r>
              <w:t>23200.121-2026、GB</w:t>
            </w:r>
          </w:p>
          <w:p w14:paraId="00CA8156">
            <w:pPr>
              <w:pStyle w:val="26"/>
              <w:spacing w:before="2" w:line="233" w:lineRule="auto"/>
              <w:ind w:left="73" w:right="76" w:firstLine="138"/>
            </w:pPr>
            <w:r>
              <w:rPr>
                <w:spacing w:val="1"/>
              </w:rPr>
              <w:t>23200.113-2026、</w:t>
            </w:r>
            <w:r>
              <w:rPr>
                <w:spacing w:val="4"/>
              </w:rPr>
              <w:t xml:space="preserve"> </w:t>
            </w:r>
            <w:r>
              <w:rPr>
                <w:spacing w:val="-2"/>
              </w:rPr>
              <w:t>GB/T 20769-2008等。</w:t>
            </w:r>
          </w:p>
        </w:tc>
      </w:tr>
      <w:tr w14:paraId="2A2CE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37" w:hRule="atLeast"/>
        </w:trPr>
        <w:tc>
          <w:tcPr>
            <w:tcW w:w="520" w:type="dxa"/>
            <w:vMerge w:val="continue"/>
            <w:tcBorders>
              <w:top w:val="nil"/>
              <w:bottom w:val="nil"/>
            </w:tcBorders>
            <w:vAlign w:val="top"/>
          </w:tcPr>
          <w:p w14:paraId="68FC93A2">
            <w:pPr>
              <w:rPr>
                <w:rFonts w:ascii="Arial"/>
                <w:sz w:val="21"/>
              </w:rPr>
            </w:pPr>
          </w:p>
        </w:tc>
        <w:tc>
          <w:tcPr>
            <w:tcW w:w="1304" w:type="dxa"/>
            <w:gridSpan w:val="2"/>
            <w:vMerge w:val="continue"/>
            <w:tcBorders>
              <w:top w:val="nil"/>
              <w:bottom w:val="nil"/>
            </w:tcBorders>
            <w:vAlign w:val="top"/>
          </w:tcPr>
          <w:p w14:paraId="2F89A6C7">
            <w:pPr>
              <w:rPr>
                <w:rFonts w:ascii="Arial"/>
                <w:sz w:val="21"/>
              </w:rPr>
            </w:pPr>
          </w:p>
        </w:tc>
        <w:tc>
          <w:tcPr>
            <w:tcW w:w="959" w:type="dxa"/>
            <w:gridSpan w:val="2"/>
            <w:vAlign w:val="top"/>
          </w:tcPr>
          <w:p w14:paraId="207B886C">
            <w:pPr>
              <w:spacing w:line="264" w:lineRule="auto"/>
              <w:rPr>
                <w:rFonts w:ascii="Arial"/>
                <w:sz w:val="21"/>
              </w:rPr>
            </w:pPr>
          </w:p>
          <w:p w14:paraId="37A6EE90">
            <w:pPr>
              <w:spacing w:line="264" w:lineRule="auto"/>
              <w:rPr>
                <w:rFonts w:ascii="Arial"/>
                <w:sz w:val="21"/>
              </w:rPr>
            </w:pPr>
          </w:p>
          <w:p w14:paraId="6A2BACFC">
            <w:pPr>
              <w:spacing w:line="265" w:lineRule="auto"/>
              <w:rPr>
                <w:rFonts w:ascii="Arial"/>
                <w:sz w:val="21"/>
              </w:rPr>
            </w:pPr>
          </w:p>
          <w:p w14:paraId="32F9E129">
            <w:pPr>
              <w:spacing w:line="265" w:lineRule="auto"/>
              <w:rPr>
                <w:rFonts w:ascii="Arial"/>
                <w:sz w:val="21"/>
              </w:rPr>
            </w:pPr>
          </w:p>
          <w:p w14:paraId="09D8AD68">
            <w:pPr>
              <w:spacing w:line="265" w:lineRule="auto"/>
              <w:rPr>
                <w:rFonts w:ascii="Arial"/>
                <w:sz w:val="21"/>
              </w:rPr>
            </w:pPr>
          </w:p>
          <w:p w14:paraId="17922113">
            <w:pPr>
              <w:pStyle w:val="26"/>
              <w:spacing w:before="58" w:line="220" w:lineRule="auto"/>
              <w:ind w:left="305"/>
            </w:pPr>
            <w:r>
              <w:rPr>
                <w:spacing w:val="-6"/>
              </w:rPr>
              <w:t>蔬菜</w:t>
            </w:r>
          </w:p>
        </w:tc>
        <w:tc>
          <w:tcPr>
            <w:tcW w:w="945" w:type="dxa"/>
            <w:gridSpan w:val="2"/>
            <w:vAlign w:val="top"/>
          </w:tcPr>
          <w:p w14:paraId="40BC4F2E">
            <w:pPr>
              <w:spacing w:line="264" w:lineRule="auto"/>
              <w:rPr>
                <w:rFonts w:ascii="Arial"/>
                <w:sz w:val="21"/>
              </w:rPr>
            </w:pPr>
          </w:p>
          <w:p w14:paraId="1F59A982">
            <w:pPr>
              <w:spacing w:line="264" w:lineRule="auto"/>
              <w:rPr>
                <w:rFonts w:ascii="Arial"/>
                <w:sz w:val="21"/>
              </w:rPr>
            </w:pPr>
          </w:p>
          <w:p w14:paraId="35CD0440">
            <w:pPr>
              <w:spacing w:line="265" w:lineRule="auto"/>
              <w:rPr>
                <w:rFonts w:ascii="Arial"/>
                <w:sz w:val="21"/>
              </w:rPr>
            </w:pPr>
          </w:p>
          <w:p w14:paraId="79299D84">
            <w:pPr>
              <w:spacing w:line="265" w:lineRule="auto"/>
              <w:rPr>
                <w:rFonts w:ascii="Arial"/>
                <w:sz w:val="21"/>
              </w:rPr>
            </w:pPr>
          </w:p>
          <w:p w14:paraId="0B27D01C">
            <w:pPr>
              <w:spacing w:line="265" w:lineRule="auto"/>
              <w:rPr>
                <w:rFonts w:ascii="Arial"/>
                <w:sz w:val="21"/>
              </w:rPr>
            </w:pPr>
          </w:p>
          <w:p w14:paraId="39EE5744">
            <w:pPr>
              <w:pStyle w:val="26"/>
              <w:spacing w:before="58" w:line="220" w:lineRule="auto"/>
              <w:ind w:left="301"/>
            </w:pPr>
            <w:r>
              <w:rPr>
                <w:spacing w:val="-6"/>
              </w:rPr>
              <w:t>蔬菜</w:t>
            </w:r>
          </w:p>
        </w:tc>
        <w:tc>
          <w:tcPr>
            <w:tcW w:w="1153" w:type="dxa"/>
            <w:gridSpan w:val="2"/>
            <w:vAlign w:val="top"/>
          </w:tcPr>
          <w:p w14:paraId="1DB29346">
            <w:pPr>
              <w:spacing w:line="242" w:lineRule="auto"/>
              <w:rPr>
                <w:rFonts w:ascii="Arial"/>
                <w:sz w:val="21"/>
              </w:rPr>
            </w:pPr>
          </w:p>
          <w:p w14:paraId="3DE54868">
            <w:pPr>
              <w:spacing w:line="242" w:lineRule="auto"/>
              <w:rPr>
                <w:rFonts w:ascii="Arial"/>
                <w:sz w:val="21"/>
              </w:rPr>
            </w:pPr>
          </w:p>
          <w:p w14:paraId="79535108">
            <w:pPr>
              <w:spacing w:line="242" w:lineRule="auto"/>
              <w:rPr>
                <w:rFonts w:ascii="Arial"/>
                <w:sz w:val="21"/>
              </w:rPr>
            </w:pPr>
          </w:p>
          <w:p w14:paraId="6127281F">
            <w:pPr>
              <w:spacing w:line="242" w:lineRule="auto"/>
              <w:rPr>
                <w:rFonts w:ascii="Arial"/>
                <w:sz w:val="21"/>
              </w:rPr>
            </w:pPr>
          </w:p>
          <w:p w14:paraId="0435075F">
            <w:pPr>
              <w:spacing w:line="242" w:lineRule="auto"/>
              <w:rPr>
                <w:rFonts w:ascii="Arial"/>
                <w:sz w:val="21"/>
              </w:rPr>
            </w:pPr>
          </w:p>
          <w:p w14:paraId="6920F4ED">
            <w:pPr>
              <w:pStyle w:val="26"/>
              <w:spacing w:before="59" w:line="233" w:lineRule="auto"/>
              <w:ind w:left="312" w:right="23" w:hanging="271"/>
            </w:pPr>
            <w:r>
              <w:rPr>
                <w:spacing w:val="-2"/>
              </w:rPr>
              <w:t>根茎类和薯芋</w:t>
            </w:r>
            <w:r>
              <w:rPr>
                <w:spacing w:val="-3"/>
              </w:rPr>
              <w:t>类蔬菜</w:t>
            </w:r>
          </w:p>
        </w:tc>
        <w:tc>
          <w:tcPr>
            <w:tcW w:w="1170" w:type="dxa"/>
            <w:gridSpan w:val="2"/>
            <w:vAlign w:val="top"/>
          </w:tcPr>
          <w:p w14:paraId="15A3507C">
            <w:pPr>
              <w:spacing w:line="264" w:lineRule="auto"/>
              <w:rPr>
                <w:rFonts w:ascii="Arial"/>
                <w:sz w:val="21"/>
              </w:rPr>
            </w:pPr>
          </w:p>
          <w:p w14:paraId="0CC81797">
            <w:pPr>
              <w:spacing w:line="264" w:lineRule="auto"/>
              <w:rPr>
                <w:rFonts w:ascii="Arial"/>
                <w:sz w:val="21"/>
              </w:rPr>
            </w:pPr>
          </w:p>
          <w:p w14:paraId="7629FE34">
            <w:pPr>
              <w:spacing w:line="265" w:lineRule="auto"/>
              <w:rPr>
                <w:rFonts w:ascii="Arial"/>
                <w:sz w:val="21"/>
              </w:rPr>
            </w:pPr>
          </w:p>
          <w:p w14:paraId="3F6CE826">
            <w:pPr>
              <w:spacing w:line="265" w:lineRule="auto"/>
              <w:rPr>
                <w:rFonts w:ascii="Arial"/>
                <w:sz w:val="21"/>
              </w:rPr>
            </w:pPr>
          </w:p>
          <w:p w14:paraId="0B72D8A1">
            <w:pPr>
              <w:spacing w:line="265" w:lineRule="auto"/>
              <w:rPr>
                <w:rFonts w:ascii="Arial"/>
                <w:sz w:val="21"/>
              </w:rPr>
            </w:pPr>
          </w:p>
          <w:p w14:paraId="3DF3E48D">
            <w:pPr>
              <w:pStyle w:val="26"/>
              <w:spacing w:before="58" w:line="221" w:lineRule="auto"/>
              <w:ind w:left="426"/>
            </w:pPr>
            <w:r>
              <w:rPr>
                <w:spacing w:val="-12"/>
              </w:rPr>
              <w:t>山药</w:t>
            </w:r>
          </w:p>
        </w:tc>
        <w:tc>
          <w:tcPr>
            <w:tcW w:w="7044" w:type="dxa"/>
            <w:gridSpan w:val="2"/>
            <w:vAlign w:val="top"/>
          </w:tcPr>
          <w:p w14:paraId="06F7A086">
            <w:pPr>
              <w:spacing w:line="270" w:lineRule="auto"/>
              <w:rPr>
                <w:rFonts w:ascii="Arial"/>
                <w:sz w:val="21"/>
              </w:rPr>
            </w:pPr>
          </w:p>
          <w:p w14:paraId="1189C340">
            <w:pPr>
              <w:spacing w:line="270" w:lineRule="auto"/>
              <w:rPr>
                <w:rFonts w:ascii="Arial"/>
                <w:sz w:val="21"/>
              </w:rPr>
            </w:pPr>
          </w:p>
          <w:p w14:paraId="1DBB1BE8">
            <w:pPr>
              <w:pStyle w:val="26"/>
              <w:spacing w:before="5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乐果、毒死蜱、氯</w:t>
            </w:r>
            <w:r>
              <w:t>氟氰菊酯和高效氯氟氰菊酯、氯菊酯、氯氰菊酯和高效氯氰菊酯、马拉硫</w:t>
            </w:r>
            <w:r>
              <w:rPr>
                <w:spacing w:val="-1"/>
              </w:rPr>
              <w:t>磷、倍硫磷、</w:t>
            </w:r>
            <w:r>
              <w:t>敌敌畏、杀螟硫磷、杀扑磷、三唑磷、克百威、吡唑醚菌酯、辛硫磷</w:t>
            </w:r>
            <w:r>
              <w:rPr>
                <w:spacing w:val="-1"/>
              </w:rPr>
              <w:t>、阿维菌素、涕灭</w:t>
            </w:r>
            <w:r>
              <w:t>威、灭多威、甲萘威、氟虫腈、地虫硫磷、硫线磷、内吸磷、甲基硫环磷</w:t>
            </w:r>
            <w:r>
              <w:rPr>
                <w:spacing w:val="-1"/>
              </w:rPr>
              <w:t>、联苯菊酯、</w:t>
            </w:r>
            <w:r>
              <w:t>甲基毒死蜱、氰戊菊酯和S-氰戊菊酯、氟氰戊菊酯、咯菌腈、咪鲜胺和咪</w:t>
            </w:r>
            <w:r>
              <w:rPr>
                <w:spacing w:val="-1"/>
              </w:rPr>
              <w:t>鲜胺锰盐、氯</w:t>
            </w:r>
            <w:r>
              <w:rPr>
                <w:spacing w:val="-2"/>
              </w:rPr>
              <w:t>虫苯甲酰胺</w:t>
            </w:r>
          </w:p>
        </w:tc>
        <w:tc>
          <w:tcPr>
            <w:tcW w:w="1451" w:type="dxa"/>
            <w:gridSpan w:val="2"/>
            <w:vAlign w:val="top"/>
          </w:tcPr>
          <w:p w14:paraId="2D92DD5A">
            <w:pPr>
              <w:spacing w:line="292" w:lineRule="auto"/>
              <w:rPr>
                <w:rFonts w:ascii="Arial"/>
                <w:sz w:val="21"/>
              </w:rPr>
            </w:pPr>
          </w:p>
          <w:p w14:paraId="1D6A9AE0">
            <w:pPr>
              <w:spacing w:line="292" w:lineRule="auto"/>
              <w:rPr>
                <w:rFonts w:ascii="Arial"/>
                <w:sz w:val="21"/>
              </w:rPr>
            </w:pPr>
          </w:p>
          <w:p w14:paraId="10E525FA">
            <w:pPr>
              <w:spacing w:line="293" w:lineRule="auto"/>
              <w:rPr>
                <w:rFonts w:ascii="Arial"/>
                <w:sz w:val="21"/>
              </w:rPr>
            </w:pPr>
          </w:p>
          <w:p w14:paraId="7540A523">
            <w:pPr>
              <w:pStyle w:val="26"/>
              <w:spacing w:before="58" w:line="219" w:lineRule="auto"/>
              <w:ind w:left="128"/>
            </w:pPr>
            <w:r>
              <w:rPr>
                <w:spacing w:val="-1"/>
              </w:rPr>
              <w:t>农药残留采用高通量方法，例如GB</w:t>
            </w:r>
          </w:p>
          <w:p w14:paraId="2324EFF6">
            <w:pPr>
              <w:pStyle w:val="26"/>
              <w:spacing w:before="10" w:line="231" w:lineRule="auto"/>
              <w:ind w:left="120"/>
            </w:pPr>
            <w:r>
              <w:t>23200.121-2026、GB</w:t>
            </w:r>
          </w:p>
          <w:p w14:paraId="666EF772">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3AA1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56" w:hRule="atLeast"/>
        </w:trPr>
        <w:tc>
          <w:tcPr>
            <w:tcW w:w="520" w:type="dxa"/>
            <w:vMerge w:val="continue"/>
            <w:tcBorders>
              <w:top w:val="nil"/>
            </w:tcBorders>
            <w:vAlign w:val="top"/>
          </w:tcPr>
          <w:p w14:paraId="77E4D301">
            <w:pPr>
              <w:rPr>
                <w:rFonts w:ascii="Arial"/>
                <w:sz w:val="21"/>
              </w:rPr>
            </w:pPr>
          </w:p>
        </w:tc>
        <w:tc>
          <w:tcPr>
            <w:tcW w:w="1304" w:type="dxa"/>
            <w:gridSpan w:val="2"/>
            <w:vMerge w:val="continue"/>
            <w:tcBorders>
              <w:top w:val="nil"/>
            </w:tcBorders>
            <w:vAlign w:val="top"/>
          </w:tcPr>
          <w:p w14:paraId="6D683025">
            <w:pPr>
              <w:rPr>
                <w:rFonts w:ascii="Arial"/>
                <w:sz w:val="21"/>
              </w:rPr>
            </w:pPr>
          </w:p>
        </w:tc>
        <w:tc>
          <w:tcPr>
            <w:tcW w:w="959" w:type="dxa"/>
            <w:gridSpan w:val="2"/>
            <w:vAlign w:val="top"/>
          </w:tcPr>
          <w:p w14:paraId="5542F31A">
            <w:pPr>
              <w:spacing w:line="247" w:lineRule="auto"/>
              <w:rPr>
                <w:rFonts w:ascii="Arial"/>
                <w:sz w:val="21"/>
              </w:rPr>
            </w:pPr>
          </w:p>
          <w:p w14:paraId="29648E37">
            <w:pPr>
              <w:spacing w:line="247" w:lineRule="auto"/>
              <w:rPr>
                <w:rFonts w:ascii="Arial"/>
                <w:sz w:val="21"/>
              </w:rPr>
            </w:pPr>
          </w:p>
          <w:p w14:paraId="32BBEDB4">
            <w:pPr>
              <w:spacing w:line="247" w:lineRule="auto"/>
              <w:rPr>
                <w:rFonts w:ascii="Arial"/>
                <w:sz w:val="21"/>
              </w:rPr>
            </w:pPr>
          </w:p>
          <w:p w14:paraId="61E1C12F">
            <w:pPr>
              <w:spacing w:line="247" w:lineRule="auto"/>
              <w:rPr>
                <w:rFonts w:ascii="Arial"/>
                <w:sz w:val="21"/>
              </w:rPr>
            </w:pPr>
          </w:p>
          <w:p w14:paraId="219D3BB9">
            <w:pPr>
              <w:spacing w:line="247" w:lineRule="auto"/>
              <w:rPr>
                <w:rFonts w:ascii="Arial"/>
                <w:sz w:val="21"/>
              </w:rPr>
            </w:pPr>
          </w:p>
          <w:p w14:paraId="1134F66E">
            <w:pPr>
              <w:spacing w:line="247" w:lineRule="auto"/>
              <w:rPr>
                <w:rFonts w:ascii="Arial"/>
                <w:sz w:val="21"/>
              </w:rPr>
            </w:pPr>
          </w:p>
          <w:p w14:paraId="4FCC53E4">
            <w:pPr>
              <w:pStyle w:val="26"/>
              <w:spacing w:before="58" w:line="220" w:lineRule="auto"/>
              <w:ind w:left="305"/>
            </w:pPr>
            <w:r>
              <w:rPr>
                <w:spacing w:val="-6"/>
              </w:rPr>
              <w:t>蔬菜</w:t>
            </w:r>
          </w:p>
        </w:tc>
        <w:tc>
          <w:tcPr>
            <w:tcW w:w="945" w:type="dxa"/>
            <w:gridSpan w:val="2"/>
            <w:vAlign w:val="top"/>
          </w:tcPr>
          <w:p w14:paraId="70250829">
            <w:pPr>
              <w:spacing w:line="247" w:lineRule="auto"/>
              <w:rPr>
                <w:rFonts w:ascii="Arial"/>
                <w:sz w:val="21"/>
              </w:rPr>
            </w:pPr>
          </w:p>
          <w:p w14:paraId="4C703430">
            <w:pPr>
              <w:spacing w:line="247" w:lineRule="auto"/>
              <w:rPr>
                <w:rFonts w:ascii="Arial"/>
                <w:sz w:val="21"/>
              </w:rPr>
            </w:pPr>
          </w:p>
          <w:p w14:paraId="3743D352">
            <w:pPr>
              <w:spacing w:line="247" w:lineRule="auto"/>
              <w:rPr>
                <w:rFonts w:ascii="Arial"/>
                <w:sz w:val="21"/>
              </w:rPr>
            </w:pPr>
          </w:p>
          <w:p w14:paraId="06D068D9">
            <w:pPr>
              <w:spacing w:line="247" w:lineRule="auto"/>
              <w:rPr>
                <w:rFonts w:ascii="Arial"/>
                <w:sz w:val="21"/>
              </w:rPr>
            </w:pPr>
          </w:p>
          <w:p w14:paraId="3A3382C6">
            <w:pPr>
              <w:spacing w:line="247" w:lineRule="auto"/>
              <w:rPr>
                <w:rFonts w:ascii="Arial"/>
                <w:sz w:val="21"/>
              </w:rPr>
            </w:pPr>
          </w:p>
          <w:p w14:paraId="3A41E490">
            <w:pPr>
              <w:spacing w:line="247" w:lineRule="auto"/>
              <w:rPr>
                <w:rFonts w:ascii="Arial"/>
                <w:sz w:val="21"/>
              </w:rPr>
            </w:pPr>
          </w:p>
          <w:p w14:paraId="269F8292">
            <w:pPr>
              <w:pStyle w:val="26"/>
              <w:spacing w:before="58" w:line="220" w:lineRule="auto"/>
              <w:ind w:left="301"/>
            </w:pPr>
            <w:r>
              <w:rPr>
                <w:spacing w:val="-6"/>
              </w:rPr>
              <w:t>蔬菜</w:t>
            </w:r>
          </w:p>
        </w:tc>
        <w:tc>
          <w:tcPr>
            <w:tcW w:w="1153" w:type="dxa"/>
            <w:gridSpan w:val="2"/>
            <w:vAlign w:val="top"/>
          </w:tcPr>
          <w:p w14:paraId="3AD62B81">
            <w:pPr>
              <w:spacing w:line="274" w:lineRule="auto"/>
              <w:rPr>
                <w:rFonts w:ascii="Arial"/>
                <w:sz w:val="21"/>
              </w:rPr>
            </w:pPr>
          </w:p>
          <w:p w14:paraId="7604575F">
            <w:pPr>
              <w:spacing w:line="274" w:lineRule="auto"/>
              <w:rPr>
                <w:rFonts w:ascii="Arial"/>
                <w:sz w:val="21"/>
              </w:rPr>
            </w:pPr>
          </w:p>
          <w:p w14:paraId="149733AC">
            <w:pPr>
              <w:spacing w:line="274" w:lineRule="auto"/>
              <w:rPr>
                <w:rFonts w:ascii="Arial"/>
                <w:sz w:val="21"/>
              </w:rPr>
            </w:pPr>
          </w:p>
          <w:p w14:paraId="4256D2C2">
            <w:pPr>
              <w:spacing w:line="274" w:lineRule="auto"/>
              <w:rPr>
                <w:rFonts w:ascii="Arial"/>
                <w:sz w:val="21"/>
              </w:rPr>
            </w:pPr>
          </w:p>
          <w:p w14:paraId="41E4E034">
            <w:pPr>
              <w:spacing w:line="274" w:lineRule="auto"/>
              <w:rPr>
                <w:rFonts w:ascii="Arial"/>
                <w:sz w:val="21"/>
              </w:rPr>
            </w:pPr>
          </w:p>
          <w:p w14:paraId="62676961">
            <w:pPr>
              <w:pStyle w:val="26"/>
              <w:spacing w:before="59" w:line="233" w:lineRule="auto"/>
              <w:ind w:left="312" w:right="23" w:hanging="271"/>
            </w:pPr>
            <w:r>
              <w:rPr>
                <w:spacing w:val="-2"/>
              </w:rPr>
              <w:t>根茎类和薯芋</w:t>
            </w:r>
            <w:r>
              <w:rPr>
                <w:spacing w:val="-3"/>
              </w:rPr>
              <w:t>类蔬菜</w:t>
            </w:r>
          </w:p>
        </w:tc>
        <w:tc>
          <w:tcPr>
            <w:tcW w:w="1170" w:type="dxa"/>
            <w:gridSpan w:val="2"/>
            <w:vAlign w:val="top"/>
          </w:tcPr>
          <w:p w14:paraId="159C628F">
            <w:pPr>
              <w:spacing w:line="247" w:lineRule="auto"/>
              <w:rPr>
                <w:rFonts w:ascii="Arial"/>
                <w:sz w:val="21"/>
              </w:rPr>
            </w:pPr>
          </w:p>
          <w:p w14:paraId="2C0B52E4">
            <w:pPr>
              <w:spacing w:line="247" w:lineRule="auto"/>
              <w:rPr>
                <w:rFonts w:ascii="Arial"/>
                <w:sz w:val="21"/>
              </w:rPr>
            </w:pPr>
          </w:p>
          <w:p w14:paraId="4F6DB55D">
            <w:pPr>
              <w:spacing w:line="247" w:lineRule="auto"/>
              <w:rPr>
                <w:rFonts w:ascii="Arial"/>
                <w:sz w:val="21"/>
              </w:rPr>
            </w:pPr>
          </w:p>
          <w:p w14:paraId="036FF58B">
            <w:pPr>
              <w:spacing w:line="247" w:lineRule="auto"/>
              <w:rPr>
                <w:rFonts w:ascii="Arial"/>
                <w:sz w:val="21"/>
              </w:rPr>
            </w:pPr>
          </w:p>
          <w:p w14:paraId="63EF92CC">
            <w:pPr>
              <w:spacing w:line="247" w:lineRule="auto"/>
              <w:rPr>
                <w:rFonts w:ascii="Arial"/>
                <w:sz w:val="21"/>
              </w:rPr>
            </w:pPr>
          </w:p>
          <w:p w14:paraId="3A847F0D">
            <w:pPr>
              <w:spacing w:line="247" w:lineRule="auto"/>
              <w:rPr>
                <w:rFonts w:ascii="Arial"/>
                <w:sz w:val="21"/>
              </w:rPr>
            </w:pPr>
          </w:p>
          <w:p w14:paraId="3AE774AA">
            <w:pPr>
              <w:pStyle w:val="26"/>
              <w:spacing w:before="59" w:line="219" w:lineRule="auto"/>
              <w:ind w:left="413"/>
            </w:pPr>
            <w:r>
              <w:rPr>
                <w:spacing w:val="-5"/>
              </w:rPr>
              <w:t>萝</w:t>
            </w:r>
            <w:r>
              <w:rPr>
                <w:spacing w:val="-15"/>
              </w:rPr>
              <w:t xml:space="preserve"> </w:t>
            </w:r>
            <w:r>
              <w:rPr>
                <w:spacing w:val="-5"/>
              </w:rPr>
              <w:t>卜</w:t>
            </w:r>
          </w:p>
        </w:tc>
        <w:tc>
          <w:tcPr>
            <w:tcW w:w="7044" w:type="dxa"/>
            <w:gridSpan w:val="2"/>
            <w:vAlign w:val="top"/>
          </w:tcPr>
          <w:p w14:paraId="3FC068DA">
            <w:pPr>
              <w:spacing w:line="364" w:lineRule="auto"/>
              <w:rPr>
                <w:rFonts w:ascii="Arial"/>
                <w:sz w:val="21"/>
              </w:rPr>
            </w:pPr>
          </w:p>
          <w:p w14:paraId="47647E73">
            <w:pPr>
              <w:pStyle w:val="26"/>
              <w:spacing w:before="59"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乐果、毒死蜱、甲</w:t>
            </w:r>
            <w:r>
              <w:t>氰菊酯、氯氟氰菊酯和高效氯氟氰菊酯、氯菊酯、氯氰菊酯和高效氯</w:t>
            </w:r>
            <w:r>
              <w:rPr>
                <w:spacing w:val="-1"/>
              </w:rPr>
              <w:t>氰菊酯、马拉硫磷</w:t>
            </w:r>
            <w:r>
              <w:t xml:space="preserve"> 、肟菌酯、戊唑醇、溴氰菊酯、倍硫磷、腈菌唑、敌敌畏、杀螟硫磷</w:t>
            </w:r>
            <w:r>
              <w:rPr>
                <w:spacing w:val="-1"/>
              </w:rPr>
              <w:t>、杀扑磷、三唑磷</w:t>
            </w:r>
            <w:r>
              <w:t xml:space="preserve"> 、噻虫胺、克百威、吡唑醚菌酯、噻虫嗪、辛硫磷、啶虫脒、阿维菌</w:t>
            </w:r>
            <w:r>
              <w:rPr>
                <w:spacing w:val="-1"/>
              </w:rPr>
              <w:t>素、吡虫啉、涕灭</w:t>
            </w:r>
            <w:r>
              <w:t>威、灭多威、甲萘威、氟虫腈、地虫硫磷、硫线磷、内吸磷、甲基硫环磷</w:t>
            </w:r>
            <w:r>
              <w:rPr>
                <w:spacing w:val="-1"/>
              </w:rPr>
              <w:t>、嘧菌环胺、</w:t>
            </w:r>
            <w:r>
              <w:t>丙溴磷、二嗪磷、联苯菊酯、氰戊菊酯和S-氰戊菊酯、氟氰戊菊酯、霜霉</w:t>
            </w:r>
            <w:r>
              <w:rPr>
                <w:spacing w:val="-1"/>
              </w:rPr>
              <w:t>威和霜霉威盐</w:t>
            </w:r>
            <w:r>
              <w:t>酸盐、甲氨基阿维菌素苯甲酸盐、咯菌腈、灭幼脲、甲基立枯磷、哒</w:t>
            </w:r>
            <w:r>
              <w:rPr>
                <w:spacing w:val="-1"/>
              </w:rPr>
              <w:t>螨灵、氟氯氰菊酯</w:t>
            </w:r>
            <w:r>
              <w:t xml:space="preserve"> 、甲基硫菌灵、啶酰菌胺、氟唑菌酰胺、氯虫苯甲酰胺、嘧菌酯、氟</w:t>
            </w:r>
            <w:r>
              <w:rPr>
                <w:spacing w:val="-1"/>
              </w:rPr>
              <w:t>啶虫酰胺、氟啶虫</w:t>
            </w:r>
            <w:r>
              <w:rPr>
                <w:spacing w:val="-4"/>
              </w:rPr>
              <w:t>胺腈</w:t>
            </w:r>
          </w:p>
        </w:tc>
        <w:tc>
          <w:tcPr>
            <w:tcW w:w="1451" w:type="dxa"/>
            <w:gridSpan w:val="2"/>
            <w:vAlign w:val="top"/>
          </w:tcPr>
          <w:p w14:paraId="49163831">
            <w:pPr>
              <w:spacing w:line="258" w:lineRule="auto"/>
              <w:rPr>
                <w:rFonts w:ascii="Arial"/>
                <w:sz w:val="21"/>
              </w:rPr>
            </w:pPr>
          </w:p>
          <w:p w14:paraId="25FF0FA4">
            <w:pPr>
              <w:spacing w:line="258" w:lineRule="auto"/>
              <w:rPr>
                <w:rFonts w:ascii="Arial"/>
                <w:sz w:val="21"/>
              </w:rPr>
            </w:pPr>
          </w:p>
          <w:p w14:paraId="2FA370C5">
            <w:pPr>
              <w:spacing w:line="259" w:lineRule="auto"/>
              <w:rPr>
                <w:rFonts w:ascii="Arial"/>
                <w:sz w:val="21"/>
              </w:rPr>
            </w:pPr>
          </w:p>
          <w:p w14:paraId="7BC74AFF">
            <w:pPr>
              <w:pStyle w:val="26"/>
              <w:spacing w:before="58" w:line="219" w:lineRule="auto"/>
            </w:pPr>
            <w:r>
              <w:rPr>
                <w:spacing w:val="-1"/>
              </w:rPr>
              <w:t>农药残留采用高通量方法，例如GB</w:t>
            </w:r>
          </w:p>
          <w:p w14:paraId="13919F88">
            <w:pPr>
              <w:pStyle w:val="26"/>
              <w:spacing w:before="9" w:line="232" w:lineRule="auto"/>
              <w:ind w:left="120"/>
            </w:pPr>
            <w:r>
              <w:t>23200.121-2026、GB</w:t>
            </w:r>
          </w:p>
          <w:p w14:paraId="1A01D587">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3909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640" w:hRule="atLeast"/>
        </w:trPr>
        <w:tc>
          <w:tcPr>
            <w:tcW w:w="520" w:type="dxa"/>
            <w:vMerge w:val="restart"/>
            <w:tcBorders>
              <w:bottom w:val="nil"/>
            </w:tcBorders>
            <w:vAlign w:val="top"/>
          </w:tcPr>
          <w:p w14:paraId="10F76FB5">
            <w:pPr>
              <w:spacing w:line="245" w:lineRule="auto"/>
              <w:rPr>
                <w:rFonts w:ascii="Arial"/>
                <w:sz w:val="21"/>
              </w:rPr>
            </w:pPr>
          </w:p>
          <w:p w14:paraId="2596C979">
            <w:pPr>
              <w:spacing w:line="245" w:lineRule="auto"/>
              <w:rPr>
                <w:rFonts w:ascii="Arial"/>
                <w:sz w:val="21"/>
              </w:rPr>
            </w:pPr>
          </w:p>
          <w:p w14:paraId="573A7DE7">
            <w:pPr>
              <w:spacing w:line="245" w:lineRule="auto"/>
              <w:rPr>
                <w:rFonts w:ascii="Arial"/>
                <w:sz w:val="21"/>
              </w:rPr>
            </w:pPr>
          </w:p>
          <w:p w14:paraId="7B273F45">
            <w:pPr>
              <w:spacing w:line="245" w:lineRule="auto"/>
              <w:rPr>
                <w:rFonts w:ascii="Arial"/>
                <w:sz w:val="21"/>
              </w:rPr>
            </w:pPr>
          </w:p>
          <w:p w14:paraId="2E386605">
            <w:pPr>
              <w:spacing w:line="245" w:lineRule="auto"/>
              <w:rPr>
                <w:rFonts w:ascii="Arial"/>
                <w:sz w:val="21"/>
              </w:rPr>
            </w:pPr>
          </w:p>
          <w:p w14:paraId="403D2697">
            <w:pPr>
              <w:spacing w:line="245" w:lineRule="auto"/>
              <w:rPr>
                <w:rFonts w:ascii="Arial"/>
                <w:sz w:val="21"/>
              </w:rPr>
            </w:pPr>
          </w:p>
          <w:p w14:paraId="5E886983">
            <w:pPr>
              <w:spacing w:line="245" w:lineRule="auto"/>
              <w:rPr>
                <w:rFonts w:ascii="Arial"/>
                <w:sz w:val="21"/>
              </w:rPr>
            </w:pPr>
          </w:p>
          <w:p w14:paraId="5551E16E">
            <w:pPr>
              <w:spacing w:line="245" w:lineRule="auto"/>
              <w:rPr>
                <w:rFonts w:ascii="Arial"/>
                <w:sz w:val="21"/>
              </w:rPr>
            </w:pPr>
          </w:p>
          <w:p w14:paraId="3A4A6221">
            <w:pPr>
              <w:spacing w:line="245" w:lineRule="auto"/>
              <w:rPr>
                <w:rFonts w:ascii="Arial"/>
                <w:sz w:val="21"/>
              </w:rPr>
            </w:pPr>
          </w:p>
          <w:p w14:paraId="775700BA">
            <w:pPr>
              <w:spacing w:line="245" w:lineRule="auto"/>
              <w:rPr>
                <w:rFonts w:ascii="Arial"/>
                <w:sz w:val="21"/>
              </w:rPr>
            </w:pPr>
          </w:p>
          <w:p w14:paraId="741C4653">
            <w:pPr>
              <w:spacing w:line="245" w:lineRule="auto"/>
              <w:rPr>
                <w:rFonts w:ascii="Arial"/>
                <w:sz w:val="21"/>
              </w:rPr>
            </w:pPr>
          </w:p>
          <w:p w14:paraId="4A231E05">
            <w:pPr>
              <w:spacing w:line="245" w:lineRule="auto"/>
              <w:rPr>
                <w:rFonts w:ascii="Arial"/>
                <w:sz w:val="21"/>
              </w:rPr>
            </w:pPr>
          </w:p>
          <w:p w14:paraId="29BE2416">
            <w:pPr>
              <w:spacing w:line="245" w:lineRule="auto"/>
              <w:rPr>
                <w:rFonts w:ascii="Arial"/>
                <w:sz w:val="21"/>
              </w:rPr>
            </w:pPr>
          </w:p>
          <w:p w14:paraId="2838923B">
            <w:pPr>
              <w:spacing w:line="245" w:lineRule="auto"/>
              <w:rPr>
                <w:rFonts w:ascii="Arial"/>
                <w:sz w:val="21"/>
              </w:rPr>
            </w:pPr>
          </w:p>
          <w:p w14:paraId="515D5552">
            <w:pPr>
              <w:spacing w:line="245" w:lineRule="auto"/>
              <w:rPr>
                <w:rFonts w:ascii="Arial"/>
                <w:sz w:val="21"/>
              </w:rPr>
            </w:pPr>
          </w:p>
          <w:p w14:paraId="1A1EB82F">
            <w:pPr>
              <w:spacing w:line="245" w:lineRule="auto"/>
              <w:rPr>
                <w:rFonts w:ascii="Arial"/>
                <w:sz w:val="21"/>
              </w:rPr>
            </w:pPr>
          </w:p>
          <w:p w14:paraId="64C44346">
            <w:pPr>
              <w:spacing w:line="245" w:lineRule="auto"/>
              <w:rPr>
                <w:rFonts w:ascii="Arial"/>
                <w:sz w:val="21"/>
              </w:rPr>
            </w:pPr>
          </w:p>
          <w:p w14:paraId="3CF06186">
            <w:pPr>
              <w:spacing w:line="245" w:lineRule="auto"/>
              <w:rPr>
                <w:rFonts w:ascii="Arial"/>
                <w:sz w:val="21"/>
              </w:rPr>
            </w:pPr>
          </w:p>
          <w:p w14:paraId="761C96E5">
            <w:pPr>
              <w:spacing w:line="245" w:lineRule="auto"/>
              <w:rPr>
                <w:rFonts w:ascii="Arial"/>
                <w:sz w:val="21"/>
              </w:rPr>
            </w:pPr>
          </w:p>
          <w:p w14:paraId="772A36F9">
            <w:pPr>
              <w:pStyle w:val="26"/>
              <w:spacing w:before="58"/>
              <w:ind w:left="220"/>
            </w:pPr>
            <w:r>
              <w:t>8</w:t>
            </w:r>
          </w:p>
        </w:tc>
        <w:tc>
          <w:tcPr>
            <w:tcW w:w="1304" w:type="dxa"/>
            <w:gridSpan w:val="2"/>
            <w:vMerge w:val="restart"/>
            <w:tcBorders>
              <w:bottom w:val="nil"/>
            </w:tcBorders>
            <w:vAlign w:val="top"/>
          </w:tcPr>
          <w:p w14:paraId="291880D7">
            <w:pPr>
              <w:spacing w:line="246" w:lineRule="auto"/>
              <w:rPr>
                <w:rFonts w:ascii="Arial"/>
                <w:sz w:val="21"/>
              </w:rPr>
            </w:pPr>
          </w:p>
          <w:p w14:paraId="1B109A60">
            <w:pPr>
              <w:spacing w:line="246" w:lineRule="auto"/>
              <w:rPr>
                <w:rFonts w:ascii="Arial"/>
                <w:sz w:val="21"/>
              </w:rPr>
            </w:pPr>
          </w:p>
          <w:p w14:paraId="0D69C41F">
            <w:pPr>
              <w:spacing w:line="246" w:lineRule="auto"/>
              <w:rPr>
                <w:rFonts w:ascii="Arial"/>
                <w:sz w:val="21"/>
              </w:rPr>
            </w:pPr>
          </w:p>
          <w:p w14:paraId="5E4654F9">
            <w:pPr>
              <w:spacing w:line="246" w:lineRule="auto"/>
              <w:rPr>
                <w:rFonts w:ascii="Arial"/>
                <w:sz w:val="21"/>
              </w:rPr>
            </w:pPr>
          </w:p>
          <w:p w14:paraId="4032BE89">
            <w:pPr>
              <w:spacing w:line="246" w:lineRule="auto"/>
              <w:rPr>
                <w:rFonts w:ascii="Arial"/>
                <w:sz w:val="21"/>
              </w:rPr>
            </w:pPr>
          </w:p>
          <w:p w14:paraId="125FEFA0">
            <w:pPr>
              <w:spacing w:line="246" w:lineRule="auto"/>
              <w:rPr>
                <w:rFonts w:ascii="Arial"/>
                <w:sz w:val="21"/>
              </w:rPr>
            </w:pPr>
          </w:p>
          <w:p w14:paraId="0C76D052">
            <w:pPr>
              <w:spacing w:line="246" w:lineRule="auto"/>
              <w:rPr>
                <w:rFonts w:ascii="Arial"/>
                <w:sz w:val="21"/>
              </w:rPr>
            </w:pPr>
          </w:p>
          <w:p w14:paraId="6BD154A5">
            <w:pPr>
              <w:spacing w:line="246" w:lineRule="auto"/>
              <w:rPr>
                <w:rFonts w:ascii="Arial"/>
                <w:sz w:val="21"/>
              </w:rPr>
            </w:pPr>
          </w:p>
          <w:p w14:paraId="0D339756">
            <w:pPr>
              <w:spacing w:line="246" w:lineRule="auto"/>
              <w:rPr>
                <w:rFonts w:ascii="Arial"/>
                <w:sz w:val="21"/>
              </w:rPr>
            </w:pPr>
          </w:p>
          <w:p w14:paraId="66E2135D">
            <w:pPr>
              <w:spacing w:line="246" w:lineRule="auto"/>
              <w:rPr>
                <w:rFonts w:ascii="Arial"/>
                <w:sz w:val="21"/>
              </w:rPr>
            </w:pPr>
          </w:p>
          <w:p w14:paraId="71B713D6">
            <w:pPr>
              <w:spacing w:line="246" w:lineRule="auto"/>
              <w:rPr>
                <w:rFonts w:ascii="Arial"/>
                <w:sz w:val="21"/>
              </w:rPr>
            </w:pPr>
          </w:p>
          <w:p w14:paraId="269D2A31">
            <w:pPr>
              <w:spacing w:line="246" w:lineRule="auto"/>
              <w:rPr>
                <w:rFonts w:ascii="Arial"/>
                <w:sz w:val="21"/>
              </w:rPr>
            </w:pPr>
          </w:p>
          <w:p w14:paraId="1DB0FBEF">
            <w:pPr>
              <w:spacing w:line="246" w:lineRule="auto"/>
              <w:rPr>
                <w:rFonts w:ascii="Arial"/>
                <w:sz w:val="21"/>
              </w:rPr>
            </w:pPr>
          </w:p>
          <w:p w14:paraId="057AC23B">
            <w:pPr>
              <w:spacing w:line="246" w:lineRule="auto"/>
              <w:rPr>
                <w:rFonts w:ascii="Arial"/>
                <w:sz w:val="21"/>
              </w:rPr>
            </w:pPr>
          </w:p>
          <w:p w14:paraId="35E8D786">
            <w:pPr>
              <w:spacing w:line="246" w:lineRule="auto"/>
              <w:rPr>
                <w:rFonts w:ascii="Arial"/>
                <w:sz w:val="21"/>
              </w:rPr>
            </w:pPr>
          </w:p>
          <w:p w14:paraId="762356BA">
            <w:pPr>
              <w:spacing w:line="246" w:lineRule="auto"/>
              <w:rPr>
                <w:rFonts w:ascii="Arial"/>
                <w:sz w:val="21"/>
              </w:rPr>
            </w:pPr>
          </w:p>
          <w:p w14:paraId="282C13FC">
            <w:pPr>
              <w:spacing w:line="247" w:lineRule="auto"/>
              <w:rPr>
                <w:rFonts w:ascii="Arial"/>
                <w:sz w:val="21"/>
              </w:rPr>
            </w:pPr>
          </w:p>
          <w:p w14:paraId="03190F42">
            <w:pPr>
              <w:spacing w:line="247" w:lineRule="auto"/>
              <w:rPr>
                <w:rFonts w:ascii="Arial"/>
                <w:sz w:val="21"/>
              </w:rPr>
            </w:pPr>
          </w:p>
          <w:p w14:paraId="50670304">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3BF5CDBF">
            <w:pPr>
              <w:spacing w:line="293" w:lineRule="auto"/>
              <w:rPr>
                <w:rFonts w:ascii="Arial"/>
                <w:sz w:val="21"/>
              </w:rPr>
            </w:pPr>
          </w:p>
          <w:p w14:paraId="20B6ADF3">
            <w:pPr>
              <w:spacing w:line="293" w:lineRule="auto"/>
              <w:rPr>
                <w:rFonts w:ascii="Arial"/>
                <w:sz w:val="21"/>
              </w:rPr>
            </w:pPr>
          </w:p>
          <w:p w14:paraId="346C8A76">
            <w:pPr>
              <w:spacing w:line="294" w:lineRule="auto"/>
              <w:rPr>
                <w:rFonts w:ascii="Arial"/>
                <w:sz w:val="21"/>
              </w:rPr>
            </w:pPr>
          </w:p>
          <w:p w14:paraId="2E1BE68C">
            <w:pPr>
              <w:spacing w:line="294" w:lineRule="auto"/>
              <w:rPr>
                <w:rFonts w:ascii="Arial"/>
                <w:sz w:val="21"/>
              </w:rPr>
            </w:pPr>
          </w:p>
          <w:p w14:paraId="1B7950EE">
            <w:pPr>
              <w:pStyle w:val="26"/>
              <w:spacing w:before="58" w:line="220" w:lineRule="auto"/>
              <w:ind w:left="305"/>
            </w:pPr>
            <w:r>
              <w:rPr>
                <w:spacing w:val="-6"/>
              </w:rPr>
              <w:t>蔬菜</w:t>
            </w:r>
          </w:p>
        </w:tc>
        <w:tc>
          <w:tcPr>
            <w:tcW w:w="945" w:type="dxa"/>
            <w:gridSpan w:val="2"/>
            <w:vAlign w:val="top"/>
          </w:tcPr>
          <w:p w14:paraId="4009945D">
            <w:pPr>
              <w:spacing w:line="293" w:lineRule="auto"/>
              <w:rPr>
                <w:rFonts w:ascii="Arial"/>
                <w:sz w:val="21"/>
              </w:rPr>
            </w:pPr>
          </w:p>
          <w:p w14:paraId="610AA40B">
            <w:pPr>
              <w:spacing w:line="293" w:lineRule="auto"/>
              <w:rPr>
                <w:rFonts w:ascii="Arial"/>
                <w:sz w:val="21"/>
              </w:rPr>
            </w:pPr>
          </w:p>
          <w:p w14:paraId="10C1AD4B">
            <w:pPr>
              <w:spacing w:line="294" w:lineRule="auto"/>
              <w:rPr>
                <w:rFonts w:ascii="Arial"/>
                <w:sz w:val="21"/>
              </w:rPr>
            </w:pPr>
          </w:p>
          <w:p w14:paraId="479E0A46">
            <w:pPr>
              <w:spacing w:line="294" w:lineRule="auto"/>
              <w:rPr>
                <w:rFonts w:ascii="Arial"/>
                <w:sz w:val="21"/>
              </w:rPr>
            </w:pPr>
          </w:p>
          <w:p w14:paraId="5FB90955">
            <w:pPr>
              <w:pStyle w:val="26"/>
              <w:spacing w:before="58" w:line="220" w:lineRule="auto"/>
              <w:ind w:left="301"/>
            </w:pPr>
            <w:r>
              <w:rPr>
                <w:spacing w:val="-6"/>
              </w:rPr>
              <w:t>蔬菜</w:t>
            </w:r>
          </w:p>
        </w:tc>
        <w:tc>
          <w:tcPr>
            <w:tcW w:w="1153" w:type="dxa"/>
            <w:gridSpan w:val="2"/>
            <w:vAlign w:val="top"/>
          </w:tcPr>
          <w:p w14:paraId="3CC73BCE">
            <w:pPr>
              <w:spacing w:line="265" w:lineRule="auto"/>
              <w:rPr>
                <w:rFonts w:ascii="Arial"/>
                <w:sz w:val="21"/>
              </w:rPr>
            </w:pPr>
          </w:p>
          <w:p w14:paraId="21292176">
            <w:pPr>
              <w:spacing w:line="265" w:lineRule="auto"/>
              <w:rPr>
                <w:rFonts w:ascii="Arial"/>
                <w:sz w:val="21"/>
              </w:rPr>
            </w:pPr>
          </w:p>
          <w:p w14:paraId="6FF400CE">
            <w:pPr>
              <w:spacing w:line="265" w:lineRule="auto"/>
              <w:rPr>
                <w:rFonts w:ascii="Arial"/>
                <w:sz w:val="21"/>
              </w:rPr>
            </w:pPr>
          </w:p>
          <w:p w14:paraId="24630EEF">
            <w:pPr>
              <w:spacing w:line="266" w:lineRule="auto"/>
              <w:rPr>
                <w:rFonts w:ascii="Arial"/>
                <w:sz w:val="21"/>
              </w:rPr>
            </w:pPr>
          </w:p>
          <w:p w14:paraId="4BBC2756">
            <w:pPr>
              <w:pStyle w:val="26"/>
              <w:spacing w:before="59" w:line="234" w:lineRule="auto"/>
              <w:ind w:left="312" w:right="23" w:hanging="271"/>
            </w:pPr>
            <w:r>
              <w:rPr>
                <w:spacing w:val="-2"/>
              </w:rPr>
              <w:t>根茎类和薯芋</w:t>
            </w:r>
            <w:r>
              <w:rPr>
                <w:spacing w:val="-3"/>
              </w:rPr>
              <w:t>类蔬菜</w:t>
            </w:r>
          </w:p>
        </w:tc>
        <w:tc>
          <w:tcPr>
            <w:tcW w:w="1170" w:type="dxa"/>
            <w:gridSpan w:val="2"/>
            <w:vAlign w:val="top"/>
          </w:tcPr>
          <w:p w14:paraId="4ED1B601">
            <w:pPr>
              <w:spacing w:line="293" w:lineRule="auto"/>
              <w:rPr>
                <w:rFonts w:ascii="Arial"/>
                <w:sz w:val="21"/>
              </w:rPr>
            </w:pPr>
          </w:p>
          <w:p w14:paraId="1D6E33C5">
            <w:pPr>
              <w:spacing w:line="293" w:lineRule="auto"/>
              <w:rPr>
                <w:rFonts w:ascii="Arial"/>
                <w:sz w:val="21"/>
              </w:rPr>
            </w:pPr>
          </w:p>
          <w:p w14:paraId="1B126C1E">
            <w:pPr>
              <w:spacing w:line="294" w:lineRule="auto"/>
              <w:rPr>
                <w:rFonts w:ascii="Arial"/>
                <w:sz w:val="21"/>
              </w:rPr>
            </w:pPr>
          </w:p>
          <w:p w14:paraId="543936CD">
            <w:pPr>
              <w:spacing w:line="294" w:lineRule="auto"/>
              <w:rPr>
                <w:rFonts w:ascii="Arial"/>
                <w:sz w:val="21"/>
              </w:rPr>
            </w:pPr>
          </w:p>
          <w:p w14:paraId="0EE77F57">
            <w:pPr>
              <w:pStyle w:val="26"/>
              <w:spacing w:before="59" w:line="219" w:lineRule="auto"/>
              <w:ind w:left="327"/>
            </w:pPr>
            <w:r>
              <w:rPr>
                <w:spacing w:val="-5"/>
              </w:rPr>
              <w:t>胡萝</w:t>
            </w:r>
            <w:r>
              <w:rPr>
                <w:spacing w:val="-13"/>
              </w:rPr>
              <w:t xml:space="preserve"> </w:t>
            </w:r>
            <w:r>
              <w:rPr>
                <w:spacing w:val="-5"/>
              </w:rPr>
              <w:t>卜</w:t>
            </w:r>
          </w:p>
        </w:tc>
        <w:tc>
          <w:tcPr>
            <w:tcW w:w="7044" w:type="dxa"/>
            <w:gridSpan w:val="2"/>
            <w:vAlign w:val="top"/>
          </w:tcPr>
          <w:p w14:paraId="0A850E10">
            <w:pPr>
              <w:pStyle w:val="26"/>
              <w:spacing w:before="227"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、毒死蜱、二甲戊灵、氯氟氰菊酯和高效氯氟氰菊酯、氯菊酯、氯</w:t>
            </w:r>
            <w:r>
              <w:rPr>
                <w:spacing w:val="-1"/>
              </w:rPr>
              <w:t>氰菊酯和高效氯氰菊</w:t>
            </w:r>
            <w:r>
              <w:t>酯、马拉硫磷、肟菌酯、戊唑醇、溴氰菊酯、倍硫磷、腈菌唑、敌</w:t>
            </w:r>
            <w:r>
              <w:rPr>
                <w:spacing w:val="-1"/>
              </w:rPr>
              <w:t>敌畏、杀螟硫磷、杀</w:t>
            </w:r>
            <w:r>
              <w:t>扑磷、三唑磷、噻虫胺、克百威、吡唑醚菌酯、噻虫嗪、辛硫磷、</w:t>
            </w:r>
            <w:r>
              <w:rPr>
                <w:spacing w:val="-1"/>
              </w:rPr>
              <w:t>吡虫啉、涕灭威、灭</w:t>
            </w:r>
            <w:r>
              <w:t>多威、甲萘威、氟虫腈、地虫硫磷、硫线磷、内吸磷、甲基硫环磷</w:t>
            </w:r>
            <w:r>
              <w:rPr>
                <w:spacing w:val="-1"/>
              </w:rPr>
              <w:t>、嘧霉胺、嘧菌环胺</w:t>
            </w:r>
            <w:r>
              <w:t xml:space="preserve"> 、二嗪磷、联苯菊酯、氰戊菊酯和S-氰戊菊酯、氟氰戊菊酯、甲霜灵和</w:t>
            </w:r>
            <w:r>
              <w:rPr>
                <w:spacing w:val="-1"/>
              </w:rPr>
              <w:t>精甲霜灵、甲氨</w:t>
            </w:r>
            <w:r>
              <w:t>基阿维菌素苯甲酸盐、异菌脲、多菌灵、啶酰菌胺、氟唑菌酰胺、</w:t>
            </w:r>
            <w:r>
              <w:rPr>
                <w:spacing w:val="-1"/>
              </w:rPr>
              <w:t>氟吡菌酰胺、氯虫苯甲酰胺、嘧菌酯、氟啶虫胺腈</w:t>
            </w:r>
          </w:p>
        </w:tc>
        <w:tc>
          <w:tcPr>
            <w:tcW w:w="1451" w:type="dxa"/>
            <w:gridSpan w:val="2"/>
            <w:vAlign w:val="top"/>
          </w:tcPr>
          <w:p w14:paraId="5B607F15">
            <w:pPr>
              <w:spacing w:line="242" w:lineRule="auto"/>
              <w:rPr>
                <w:rFonts w:ascii="Arial"/>
                <w:sz w:val="21"/>
              </w:rPr>
            </w:pPr>
          </w:p>
          <w:p w14:paraId="35DB0D85">
            <w:pPr>
              <w:pStyle w:val="26"/>
              <w:spacing w:before="58" w:line="219" w:lineRule="auto"/>
            </w:pPr>
            <w:r>
              <w:rPr>
                <w:spacing w:val="-1"/>
              </w:rPr>
              <w:t>农药残留采用高通量方法，例如GB</w:t>
            </w:r>
          </w:p>
          <w:p w14:paraId="5B6AD3D8">
            <w:pPr>
              <w:pStyle w:val="26"/>
              <w:spacing w:before="9" w:line="232" w:lineRule="auto"/>
              <w:ind w:left="120"/>
            </w:pPr>
            <w:r>
              <w:t>23200.121-2026、GB</w:t>
            </w:r>
          </w:p>
          <w:p w14:paraId="125BC3CE">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64F8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27" w:hRule="atLeast"/>
        </w:trPr>
        <w:tc>
          <w:tcPr>
            <w:tcW w:w="520" w:type="dxa"/>
            <w:vMerge w:val="continue"/>
            <w:tcBorders>
              <w:top w:val="nil"/>
              <w:bottom w:val="nil"/>
            </w:tcBorders>
            <w:vAlign w:val="top"/>
          </w:tcPr>
          <w:p w14:paraId="21FD6123">
            <w:pPr>
              <w:rPr>
                <w:rFonts w:ascii="Arial"/>
                <w:sz w:val="21"/>
              </w:rPr>
            </w:pPr>
          </w:p>
        </w:tc>
        <w:tc>
          <w:tcPr>
            <w:tcW w:w="1304" w:type="dxa"/>
            <w:gridSpan w:val="2"/>
            <w:vMerge w:val="continue"/>
            <w:tcBorders>
              <w:top w:val="nil"/>
              <w:bottom w:val="nil"/>
            </w:tcBorders>
            <w:vAlign w:val="top"/>
          </w:tcPr>
          <w:p w14:paraId="2B026F18">
            <w:pPr>
              <w:rPr>
                <w:rFonts w:ascii="Arial"/>
                <w:sz w:val="21"/>
              </w:rPr>
            </w:pPr>
          </w:p>
        </w:tc>
        <w:tc>
          <w:tcPr>
            <w:tcW w:w="959" w:type="dxa"/>
            <w:gridSpan w:val="2"/>
            <w:vAlign w:val="top"/>
          </w:tcPr>
          <w:p w14:paraId="493771F6">
            <w:pPr>
              <w:spacing w:line="279" w:lineRule="auto"/>
              <w:rPr>
                <w:rFonts w:ascii="Arial"/>
                <w:sz w:val="21"/>
              </w:rPr>
            </w:pPr>
          </w:p>
          <w:p w14:paraId="3C789AAA">
            <w:pPr>
              <w:spacing w:line="279" w:lineRule="auto"/>
              <w:rPr>
                <w:rFonts w:ascii="Arial"/>
                <w:sz w:val="21"/>
              </w:rPr>
            </w:pPr>
          </w:p>
          <w:p w14:paraId="1D523B06">
            <w:pPr>
              <w:spacing w:line="280" w:lineRule="auto"/>
              <w:rPr>
                <w:rFonts w:ascii="Arial"/>
                <w:sz w:val="21"/>
              </w:rPr>
            </w:pPr>
          </w:p>
          <w:p w14:paraId="6BECBD3C">
            <w:pPr>
              <w:spacing w:line="280" w:lineRule="auto"/>
              <w:rPr>
                <w:rFonts w:ascii="Arial"/>
                <w:sz w:val="21"/>
              </w:rPr>
            </w:pPr>
          </w:p>
          <w:p w14:paraId="4402F5DC">
            <w:pPr>
              <w:pStyle w:val="26"/>
              <w:spacing w:before="59" w:line="220" w:lineRule="auto"/>
              <w:ind w:left="305"/>
            </w:pPr>
            <w:r>
              <w:rPr>
                <w:spacing w:val="-6"/>
              </w:rPr>
              <w:t>蔬菜</w:t>
            </w:r>
          </w:p>
        </w:tc>
        <w:tc>
          <w:tcPr>
            <w:tcW w:w="945" w:type="dxa"/>
            <w:gridSpan w:val="2"/>
            <w:vAlign w:val="top"/>
          </w:tcPr>
          <w:p w14:paraId="04BA7EB7">
            <w:pPr>
              <w:spacing w:line="279" w:lineRule="auto"/>
              <w:rPr>
                <w:rFonts w:ascii="Arial"/>
                <w:sz w:val="21"/>
              </w:rPr>
            </w:pPr>
          </w:p>
          <w:p w14:paraId="781EBF5A">
            <w:pPr>
              <w:spacing w:line="279" w:lineRule="auto"/>
              <w:rPr>
                <w:rFonts w:ascii="Arial"/>
                <w:sz w:val="21"/>
              </w:rPr>
            </w:pPr>
          </w:p>
          <w:p w14:paraId="4244BDEA">
            <w:pPr>
              <w:spacing w:line="280" w:lineRule="auto"/>
              <w:rPr>
                <w:rFonts w:ascii="Arial"/>
                <w:sz w:val="21"/>
              </w:rPr>
            </w:pPr>
          </w:p>
          <w:p w14:paraId="4D359B2E">
            <w:pPr>
              <w:spacing w:line="280" w:lineRule="auto"/>
              <w:rPr>
                <w:rFonts w:ascii="Arial"/>
                <w:sz w:val="21"/>
              </w:rPr>
            </w:pPr>
          </w:p>
          <w:p w14:paraId="14955A0D">
            <w:pPr>
              <w:pStyle w:val="26"/>
              <w:spacing w:before="59" w:line="220" w:lineRule="auto"/>
              <w:ind w:left="301"/>
            </w:pPr>
            <w:r>
              <w:rPr>
                <w:spacing w:val="-6"/>
              </w:rPr>
              <w:t>蔬菜</w:t>
            </w:r>
          </w:p>
        </w:tc>
        <w:tc>
          <w:tcPr>
            <w:tcW w:w="1153" w:type="dxa"/>
            <w:gridSpan w:val="2"/>
            <w:vAlign w:val="top"/>
          </w:tcPr>
          <w:p w14:paraId="6E2A86D7">
            <w:pPr>
              <w:spacing w:line="251" w:lineRule="auto"/>
              <w:rPr>
                <w:rFonts w:ascii="Arial"/>
                <w:sz w:val="21"/>
              </w:rPr>
            </w:pPr>
          </w:p>
          <w:p w14:paraId="2ECE6720">
            <w:pPr>
              <w:spacing w:line="251" w:lineRule="auto"/>
              <w:rPr>
                <w:rFonts w:ascii="Arial"/>
                <w:sz w:val="21"/>
              </w:rPr>
            </w:pPr>
          </w:p>
          <w:p w14:paraId="2E30F2EB">
            <w:pPr>
              <w:spacing w:line="252" w:lineRule="auto"/>
              <w:rPr>
                <w:rFonts w:ascii="Arial"/>
                <w:sz w:val="21"/>
              </w:rPr>
            </w:pPr>
          </w:p>
          <w:p w14:paraId="39A8701E">
            <w:pPr>
              <w:spacing w:line="252" w:lineRule="auto"/>
              <w:rPr>
                <w:rFonts w:ascii="Arial"/>
                <w:sz w:val="21"/>
              </w:rPr>
            </w:pPr>
          </w:p>
          <w:p w14:paraId="4FDE4A49">
            <w:pPr>
              <w:pStyle w:val="26"/>
              <w:spacing w:before="59" w:line="233" w:lineRule="auto"/>
              <w:ind w:left="312" w:right="23" w:hanging="271"/>
            </w:pPr>
            <w:r>
              <w:rPr>
                <w:spacing w:val="-2"/>
              </w:rPr>
              <w:t>根茎类和薯芋</w:t>
            </w:r>
            <w:r>
              <w:rPr>
                <w:spacing w:val="-3"/>
              </w:rPr>
              <w:t>类蔬菜</w:t>
            </w:r>
          </w:p>
        </w:tc>
        <w:tc>
          <w:tcPr>
            <w:tcW w:w="1170" w:type="dxa"/>
            <w:gridSpan w:val="2"/>
            <w:vAlign w:val="top"/>
          </w:tcPr>
          <w:p w14:paraId="20F616BA">
            <w:pPr>
              <w:spacing w:line="279" w:lineRule="auto"/>
              <w:rPr>
                <w:rFonts w:ascii="Arial"/>
                <w:sz w:val="21"/>
              </w:rPr>
            </w:pPr>
          </w:p>
          <w:p w14:paraId="497303EF">
            <w:pPr>
              <w:spacing w:line="279" w:lineRule="auto"/>
              <w:rPr>
                <w:rFonts w:ascii="Arial"/>
                <w:sz w:val="21"/>
              </w:rPr>
            </w:pPr>
          </w:p>
          <w:p w14:paraId="41C49579">
            <w:pPr>
              <w:spacing w:line="280" w:lineRule="auto"/>
              <w:rPr>
                <w:rFonts w:ascii="Arial"/>
                <w:sz w:val="21"/>
              </w:rPr>
            </w:pPr>
          </w:p>
          <w:p w14:paraId="5024988F">
            <w:pPr>
              <w:spacing w:line="280" w:lineRule="auto"/>
              <w:rPr>
                <w:rFonts w:ascii="Arial"/>
                <w:sz w:val="21"/>
              </w:rPr>
            </w:pPr>
          </w:p>
          <w:p w14:paraId="23C9A1FD">
            <w:pPr>
              <w:pStyle w:val="26"/>
              <w:spacing w:before="58" w:line="221" w:lineRule="auto"/>
              <w:ind w:left="503"/>
            </w:pPr>
            <w:r>
              <w:t>姜</w:t>
            </w:r>
          </w:p>
        </w:tc>
        <w:tc>
          <w:tcPr>
            <w:tcW w:w="7044" w:type="dxa"/>
            <w:gridSpan w:val="2"/>
            <w:vAlign w:val="top"/>
          </w:tcPr>
          <w:p w14:paraId="53A5C0CF">
            <w:pPr>
              <w:spacing w:line="336" w:lineRule="auto"/>
              <w:rPr>
                <w:rFonts w:ascii="Arial"/>
                <w:sz w:val="21"/>
              </w:rPr>
            </w:pPr>
          </w:p>
          <w:p w14:paraId="1B5A2D89">
            <w:pPr>
              <w:pStyle w:val="26"/>
              <w:spacing w:before="59"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、毒死蜱、氯氟氰菊酯和高效氯氟氰菊酯、氯菊酯、氯氰菊酯和高效</w:t>
            </w:r>
            <w:r>
              <w:rPr>
                <w:spacing w:val="-1"/>
              </w:rPr>
              <w:t>氯氰菊酯、倍硫磷</w:t>
            </w:r>
            <w:r>
              <w:t xml:space="preserve">  、腈菌唑、敌敌畏、杀螟硫磷、杀扑磷、三唑磷、莠去津、联苯菊酯</w:t>
            </w:r>
            <w:r>
              <w:rPr>
                <w:spacing w:val="-1"/>
              </w:rPr>
              <w:t>、噻虫胺、吡唑醚</w:t>
            </w:r>
            <w:r>
              <w:t>菌酯、克百威、噻虫嗪、甲氨基阿维菌素苯甲酸盐、辛硫磷、阿维菌</w:t>
            </w:r>
            <w:r>
              <w:rPr>
                <w:spacing w:val="-1"/>
              </w:rPr>
              <w:t>素、吡虫啉、涕灭</w:t>
            </w:r>
            <w:r>
              <w:t>威、灭多威、甲萘威、氟虫腈、咪鲜胺和咪鲜胺锰盐a、地虫硫磷、硫线</w:t>
            </w:r>
            <w:r>
              <w:rPr>
                <w:spacing w:val="-1"/>
              </w:rPr>
              <w:t>磷、内吸磷、甲</w:t>
            </w:r>
            <w:r>
              <w:t>基硫环磷、甲基硫菌灵、啶酰菌胺、吡丙醚、氯虫苯甲酰胺、嘧</w:t>
            </w:r>
            <w:r>
              <w:rPr>
                <w:spacing w:val="-1"/>
              </w:rPr>
              <w:t>菌酯、氟啶虫胺腈</w:t>
            </w:r>
          </w:p>
        </w:tc>
        <w:tc>
          <w:tcPr>
            <w:tcW w:w="1451" w:type="dxa"/>
            <w:gridSpan w:val="2"/>
            <w:vAlign w:val="top"/>
          </w:tcPr>
          <w:p w14:paraId="22EDE625">
            <w:pPr>
              <w:spacing w:line="335" w:lineRule="auto"/>
              <w:rPr>
                <w:rFonts w:ascii="Arial"/>
                <w:sz w:val="21"/>
              </w:rPr>
            </w:pPr>
          </w:p>
          <w:p w14:paraId="62FC0264">
            <w:pPr>
              <w:pStyle w:val="26"/>
              <w:spacing w:before="59" w:line="219" w:lineRule="auto"/>
            </w:pPr>
            <w:r>
              <w:rPr>
                <w:spacing w:val="-1"/>
              </w:rPr>
              <w:t>农药残留采用高通量方法，例如GB</w:t>
            </w:r>
          </w:p>
          <w:p w14:paraId="4EFAD02A">
            <w:pPr>
              <w:pStyle w:val="26"/>
              <w:spacing w:before="9" w:line="232" w:lineRule="auto"/>
              <w:ind w:left="120"/>
            </w:pPr>
            <w:r>
              <w:t>23200.121-2026、GB</w:t>
            </w:r>
          </w:p>
          <w:p w14:paraId="1EDED22D">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2B58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24" w:hRule="atLeast"/>
        </w:trPr>
        <w:tc>
          <w:tcPr>
            <w:tcW w:w="520" w:type="dxa"/>
            <w:vMerge w:val="continue"/>
            <w:tcBorders>
              <w:top w:val="nil"/>
              <w:bottom w:val="nil"/>
            </w:tcBorders>
            <w:vAlign w:val="top"/>
          </w:tcPr>
          <w:p w14:paraId="436A3B12">
            <w:pPr>
              <w:rPr>
                <w:rFonts w:ascii="Arial"/>
                <w:sz w:val="21"/>
              </w:rPr>
            </w:pPr>
          </w:p>
        </w:tc>
        <w:tc>
          <w:tcPr>
            <w:tcW w:w="1304" w:type="dxa"/>
            <w:gridSpan w:val="2"/>
            <w:vMerge w:val="continue"/>
            <w:tcBorders>
              <w:top w:val="nil"/>
              <w:bottom w:val="nil"/>
            </w:tcBorders>
            <w:vAlign w:val="top"/>
          </w:tcPr>
          <w:p w14:paraId="53D33F8C">
            <w:pPr>
              <w:rPr>
                <w:rFonts w:ascii="Arial"/>
                <w:sz w:val="21"/>
              </w:rPr>
            </w:pPr>
          </w:p>
        </w:tc>
        <w:tc>
          <w:tcPr>
            <w:tcW w:w="959" w:type="dxa"/>
            <w:gridSpan w:val="2"/>
            <w:vAlign w:val="top"/>
          </w:tcPr>
          <w:p w14:paraId="504D464B">
            <w:pPr>
              <w:spacing w:line="255" w:lineRule="auto"/>
              <w:rPr>
                <w:rFonts w:ascii="Arial"/>
                <w:sz w:val="21"/>
              </w:rPr>
            </w:pPr>
          </w:p>
          <w:p w14:paraId="0673C7E6">
            <w:pPr>
              <w:spacing w:line="255" w:lineRule="auto"/>
              <w:rPr>
                <w:rFonts w:ascii="Arial"/>
                <w:sz w:val="21"/>
              </w:rPr>
            </w:pPr>
          </w:p>
          <w:p w14:paraId="15444CC0">
            <w:pPr>
              <w:spacing w:line="255" w:lineRule="auto"/>
              <w:rPr>
                <w:rFonts w:ascii="Arial"/>
                <w:sz w:val="21"/>
              </w:rPr>
            </w:pPr>
          </w:p>
          <w:p w14:paraId="70161F1C">
            <w:pPr>
              <w:spacing w:line="256" w:lineRule="auto"/>
              <w:rPr>
                <w:rFonts w:ascii="Arial"/>
                <w:sz w:val="21"/>
              </w:rPr>
            </w:pPr>
          </w:p>
          <w:p w14:paraId="0104E486">
            <w:pPr>
              <w:pStyle w:val="26"/>
              <w:spacing w:before="58" w:line="220" w:lineRule="auto"/>
              <w:ind w:left="305"/>
            </w:pPr>
            <w:r>
              <w:rPr>
                <w:spacing w:val="-6"/>
              </w:rPr>
              <w:t>蔬菜</w:t>
            </w:r>
          </w:p>
        </w:tc>
        <w:tc>
          <w:tcPr>
            <w:tcW w:w="945" w:type="dxa"/>
            <w:gridSpan w:val="2"/>
            <w:vAlign w:val="top"/>
          </w:tcPr>
          <w:p w14:paraId="3F7EE8FB">
            <w:pPr>
              <w:spacing w:line="255" w:lineRule="auto"/>
              <w:rPr>
                <w:rFonts w:ascii="Arial"/>
                <w:sz w:val="21"/>
              </w:rPr>
            </w:pPr>
          </w:p>
          <w:p w14:paraId="3D9B8A8B">
            <w:pPr>
              <w:spacing w:line="255" w:lineRule="auto"/>
              <w:rPr>
                <w:rFonts w:ascii="Arial"/>
                <w:sz w:val="21"/>
              </w:rPr>
            </w:pPr>
          </w:p>
          <w:p w14:paraId="609D3C14">
            <w:pPr>
              <w:spacing w:line="255" w:lineRule="auto"/>
              <w:rPr>
                <w:rFonts w:ascii="Arial"/>
                <w:sz w:val="21"/>
              </w:rPr>
            </w:pPr>
          </w:p>
          <w:p w14:paraId="4F860E6E">
            <w:pPr>
              <w:spacing w:line="256" w:lineRule="auto"/>
              <w:rPr>
                <w:rFonts w:ascii="Arial"/>
                <w:sz w:val="21"/>
              </w:rPr>
            </w:pPr>
          </w:p>
          <w:p w14:paraId="60540CBC">
            <w:pPr>
              <w:pStyle w:val="26"/>
              <w:spacing w:before="58" w:line="220" w:lineRule="auto"/>
              <w:ind w:left="301"/>
            </w:pPr>
            <w:r>
              <w:rPr>
                <w:spacing w:val="-6"/>
              </w:rPr>
              <w:t>蔬菜</w:t>
            </w:r>
          </w:p>
        </w:tc>
        <w:tc>
          <w:tcPr>
            <w:tcW w:w="1153" w:type="dxa"/>
            <w:gridSpan w:val="2"/>
            <w:vAlign w:val="top"/>
          </w:tcPr>
          <w:p w14:paraId="7050FD84">
            <w:pPr>
              <w:spacing w:line="302" w:lineRule="auto"/>
              <w:rPr>
                <w:rFonts w:ascii="Arial"/>
                <w:sz w:val="21"/>
              </w:rPr>
            </w:pPr>
          </w:p>
          <w:p w14:paraId="0B60E8CA">
            <w:pPr>
              <w:spacing w:line="303" w:lineRule="auto"/>
              <w:rPr>
                <w:rFonts w:ascii="Arial"/>
                <w:sz w:val="21"/>
              </w:rPr>
            </w:pPr>
          </w:p>
          <w:p w14:paraId="24EF20AF">
            <w:pPr>
              <w:spacing w:line="303" w:lineRule="auto"/>
              <w:rPr>
                <w:rFonts w:ascii="Arial"/>
                <w:sz w:val="21"/>
              </w:rPr>
            </w:pPr>
          </w:p>
          <w:p w14:paraId="3B98304A">
            <w:pPr>
              <w:pStyle w:val="26"/>
              <w:spacing w:before="58" w:line="233" w:lineRule="auto"/>
              <w:ind w:left="312" w:right="23" w:hanging="271"/>
            </w:pPr>
            <w:r>
              <w:rPr>
                <w:spacing w:val="-2"/>
              </w:rPr>
              <w:t>根茎类和薯芋</w:t>
            </w:r>
            <w:r>
              <w:rPr>
                <w:spacing w:val="-3"/>
              </w:rPr>
              <w:t>类蔬菜</w:t>
            </w:r>
          </w:p>
        </w:tc>
        <w:tc>
          <w:tcPr>
            <w:tcW w:w="1170" w:type="dxa"/>
            <w:gridSpan w:val="2"/>
            <w:vAlign w:val="top"/>
          </w:tcPr>
          <w:p w14:paraId="07087D4E">
            <w:pPr>
              <w:spacing w:line="255" w:lineRule="auto"/>
              <w:rPr>
                <w:rFonts w:ascii="Arial"/>
                <w:sz w:val="21"/>
              </w:rPr>
            </w:pPr>
          </w:p>
          <w:p w14:paraId="18AFE1CC">
            <w:pPr>
              <w:spacing w:line="255" w:lineRule="auto"/>
              <w:rPr>
                <w:rFonts w:ascii="Arial"/>
                <w:sz w:val="21"/>
              </w:rPr>
            </w:pPr>
          </w:p>
          <w:p w14:paraId="78C22D49">
            <w:pPr>
              <w:spacing w:line="255" w:lineRule="auto"/>
              <w:rPr>
                <w:rFonts w:ascii="Arial"/>
                <w:sz w:val="21"/>
              </w:rPr>
            </w:pPr>
          </w:p>
          <w:p w14:paraId="0D545FE6">
            <w:pPr>
              <w:spacing w:line="256" w:lineRule="auto"/>
              <w:rPr>
                <w:rFonts w:ascii="Arial"/>
                <w:sz w:val="21"/>
              </w:rPr>
            </w:pPr>
          </w:p>
          <w:p w14:paraId="2514259B">
            <w:pPr>
              <w:pStyle w:val="26"/>
              <w:spacing w:before="58" w:line="220" w:lineRule="auto"/>
              <w:ind w:left="409"/>
            </w:pPr>
            <w:r>
              <w:rPr>
                <w:spacing w:val="-4"/>
              </w:rPr>
              <w:t>甘薯</w:t>
            </w:r>
          </w:p>
        </w:tc>
        <w:tc>
          <w:tcPr>
            <w:tcW w:w="7044" w:type="dxa"/>
            <w:gridSpan w:val="2"/>
            <w:vAlign w:val="top"/>
          </w:tcPr>
          <w:p w14:paraId="344D34E9">
            <w:pPr>
              <w:pStyle w:val="26"/>
              <w:spacing w:before="29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乐果、苯醚甲环唑</w:t>
            </w:r>
            <w:r>
              <w:t xml:space="preserve"> 、毒死蜱、氯氟氰菊酯和高效氯氟氰菊酯、氯菊酯、氯氰菊酯和高效</w:t>
            </w:r>
            <w:r>
              <w:rPr>
                <w:spacing w:val="-1"/>
              </w:rPr>
              <w:t>氯氰菊酯、马拉硫</w:t>
            </w:r>
            <w:r>
              <w:t>磷、溴氰菊酯、倍硫磷、敌敌畏、杀螟硫磷、杀扑磷、三唑磷、克百威、</w:t>
            </w:r>
            <w:r>
              <w:rPr>
                <w:spacing w:val="-1"/>
              </w:rPr>
              <w:t>吡唑醚菌酯、</w:t>
            </w:r>
            <w:r>
              <w:t>噻虫嗪、辛硫磷、阿维菌素、吡虫啉、涕灭威、灭多威、甲萘威、氟虫腈</w:t>
            </w:r>
            <w:r>
              <w:rPr>
                <w:spacing w:val="-1"/>
              </w:rPr>
              <w:t>、地虫硫磷、</w:t>
            </w:r>
            <w:r>
              <w:t>硫线磷、内吸磷、甲基硫环磷、丙溴磷、联苯菊酯、甲基毒死蜱、氰戊菊酯</w:t>
            </w:r>
            <w:r>
              <w:rPr>
                <w:spacing w:val="-1"/>
              </w:rPr>
              <w:t>和S-氰戊菊酯、咯菌腈、甲基硫菌灵、氯虫苯甲酰胺</w:t>
            </w:r>
          </w:p>
        </w:tc>
        <w:tc>
          <w:tcPr>
            <w:tcW w:w="1451" w:type="dxa"/>
            <w:gridSpan w:val="2"/>
            <w:vAlign w:val="top"/>
          </w:tcPr>
          <w:p w14:paraId="4617B719">
            <w:pPr>
              <w:spacing w:line="287" w:lineRule="auto"/>
              <w:rPr>
                <w:rFonts w:ascii="Arial"/>
                <w:sz w:val="21"/>
              </w:rPr>
            </w:pPr>
          </w:p>
          <w:p w14:paraId="41CF0D61">
            <w:pPr>
              <w:pStyle w:val="26"/>
              <w:spacing w:before="58" w:line="219" w:lineRule="auto"/>
            </w:pPr>
            <w:r>
              <w:rPr>
                <w:spacing w:val="-1"/>
              </w:rPr>
              <w:t>农药残留采用高通量方法，例如GB</w:t>
            </w:r>
          </w:p>
          <w:p w14:paraId="3336D625">
            <w:pPr>
              <w:pStyle w:val="26"/>
              <w:spacing w:before="10" w:line="231" w:lineRule="auto"/>
              <w:ind w:left="120"/>
            </w:pPr>
            <w:r>
              <w:t>23200.121-2026、GB</w:t>
            </w:r>
          </w:p>
          <w:p w14:paraId="148DAF4F">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4D49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05" w:hRule="atLeast"/>
        </w:trPr>
        <w:tc>
          <w:tcPr>
            <w:tcW w:w="520" w:type="dxa"/>
            <w:vMerge w:val="continue"/>
            <w:tcBorders>
              <w:top w:val="nil"/>
            </w:tcBorders>
            <w:vAlign w:val="top"/>
          </w:tcPr>
          <w:p w14:paraId="37117A4A">
            <w:pPr>
              <w:rPr>
                <w:rFonts w:ascii="Arial"/>
                <w:sz w:val="21"/>
              </w:rPr>
            </w:pPr>
          </w:p>
        </w:tc>
        <w:tc>
          <w:tcPr>
            <w:tcW w:w="1304" w:type="dxa"/>
            <w:gridSpan w:val="2"/>
            <w:vMerge w:val="continue"/>
            <w:tcBorders>
              <w:top w:val="nil"/>
            </w:tcBorders>
            <w:vAlign w:val="top"/>
          </w:tcPr>
          <w:p w14:paraId="4BF29DF0">
            <w:pPr>
              <w:rPr>
                <w:rFonts w:ascii="Arial"/>
                <w:sz w:val="21"/>
              </w:rPr>
            </w:pPr>
          </w:p>
        </w:tc>
        <w:tc>
          <w:tcPr>
            <w:tcW w:w="959" w:type="dxa"/>
            <w:gridSpan w:val="2"/>
            <w:vAlign w:val="top"/>
          </w:tcPr>
          <w:p w14:paraId="795EAC3F">
            <w:pPr>
              <w:spacing w:line="303" w:lineRule="auto"/>
              <w:rPr>
                <w:rFonts w:ascii="Arial"/>
                <w:sz w:val="21"/>
              </w:rPr>
            </w:pPr>
          </w:p>
          <w:p w14:paraId="238642A1">
            <w:pPr>
              <w:spacing w:line="304" w:lineRule="auto"/>
              <w:rPr>
                <w:rFonts w:ascii="Arial"/>
                <w:sz w:val="21"/>
              </w:rPr>
            </w:pPr>
          </w:p>
          <w:p w14:paraId="6CFA9394">
            <w:pPr>
              <w:spacing w:line="304" w:lineRule="auto"/>
              <w:rPr>
                <w:rFonts w:ascii="Arial"/>
                <w:sz w:val="21"/>
              </w:rPr>
            </w:pPr>
          </w:p>
          <w:p w14:paraId="7BA24042">
            <w:pPr>
              <w:pStyle w:val="26"/>
              <w:spacing w:before="59" w:line="220" w:lineRule="auto"/>
              <w:ind w:left="305"/>
            </w:pPr>
            <w:r>
              <w:rPr>
                <w:spacing w:val="-6"/>
              </w:rPr>
              <w:t>蔬菜</w:t>
            </w:r>
          </w:p>
        </w:tc>
        <w:tc>
          <w:tcPr>
            <w:tcW w:w="945" w:type="dxa"/>
            <w:gridSpan w:val="2"/>
            <w:vAlign w:val="top"/>
          </w:tcPr>
          <w:p w14:paraId="7CC17C24">
            <w:pPr>
              <w:spacing w:line="303" w:lineRule="auto"/>
              <w:rPr>
                <w:rFonts w:ascii="Arial"/>
                <w:sz w:val="21"/>
              </w:rPr>
            </w:pPr>
          </w:p>
          <w:p w14:paraId="718C6212">
            <w:pPr>
              <w:spacing w:line="304" w:lineRule="auto"/>
              <w:rPr>
                <w:rFonts w:ascii="Arial"/>
                <w:sz w:val="21"/>
              </w:rPr>
            </w:pPr>
          </w:p>
          <w:p w14:paraId="4885137C">
            <w:pPr>
              <w:spacing w:line="304" w:lineRule="auto"/>
              <w:rPr>
                <w:rFonts w:ascii="Arial"/>
                <w:sz w:val="21"/>
              </w:rPr>
            </w:pPr>
          </w:p>
          <w:p w14:paraId="6370B0F9">
            <w:pPr>
              <w:pStyle w:val="26"/>
              <w:spacing w:before="59" w:line="220" w:lineRule="auto"/>
              <w:ind w:left="301"/>
            </w:pPr>
            <w:r>
              <w:rPr>
                <w:spacing w:val="-6"/>
              </w:rPr>
              <w:t>蔬菜</w:t>
            </w:r>
          </w:p>
        </w:tc>
        <w:tc>
          <w:tcPr>
            <w:tcW w:w="1153" w:type="dxa"/>
            <w:gridSpan w:val="2"/>
            <w:vAlign w:val="top"/>
          </w:tcPr>
          <w:p w14:paraId="1C92C903">
            <w:pPr>
              <w:spacing w:line="266" w:lineRule="auto"/>
              <w:rPr>
                <w:rFonts w:ascii="Arial"/>
                <w:sz w:val="21"/>
              </w:rPr>
            </w:pPr>
          </w:p>
          <w:p w14:paraId="35BB1A3D">
            <w:pPr>
              <w:spacing w:line="266" w:lineRule="auto"/>
              <w:rPr>
                <w:rFonts w:ascii="Arial"/>
                <w:sz w:val="21"/>
              </w:rPr>
            </w:pPr>
          </w:p>
          <w:p w14:paraId="2D45EC91">
            <w:pPr>
              <w:spacing w:line="267" w:lineRule="auto"/>
              <w:rPr>
                <w:rFonts w:ascii="Arial"/>
                <w:sz w:val="21"/>
              </w:rPr>
            </w:pPr>
          </w:p>
          <w:p w14:paraId="4C6E6524">
            <w:pPr>
              <w:pStyle w:val="26"/>
              <w:spacing w:before="58" w:line="234" w:lineRule="auto"/>
              <w:ind w:left="312" w:right="23" w:hanging="271"/>
            </w:pPr>
            <w:r>
              <w:rPr>
                <w:spacing w:val="-2"/>
              </w:rPr>
              <w:t>根茎类和薯芋</w:t>
            </w:r>
            <w:r>
              <w:rPr>
                <w:spacing w:val="-3"/>
              </w:rPr>
              <w:t>类蔬菜</w:t>
            </w:r>
          </w:p>
        </w:tc>
        <w:tc>
          <w:tcPr>
            <w:tcW w:w="1170" w:type="dxa"/>
            <w:gridSpan w:val="2"/>
            <w:vAlign w:val="top"/>
          </w:tcPr>
          <w:p w14:paraId="15098839">
            <w:pPr>
              <w:spacing w:line="303" w:lineRule="auto"/>
              <w:rPr>
                <w:rFonts w:ascii="Arial"/>
                <w:sz w:val="21"/>
              </w:rPr>
            </w:pPr>
          </w:p>
          <w:p w14:paraId="5B2DF997">
            <w:pPr>
              <w:spacing w:line="304" w:lineRule="auto"/>
              <w:rPr>
                <w:rFonts w:ascii="Arial"/>
                <w:sz w:val="21"/>
              </w:rPr>
            </w:pPr>
          </w:p>
          <w:p w14:paraId="2F8E44B7">
            <w:pPr>
              <w:spacing w:line="304" w:lineRule="auto"/>
              <w:rPr>
                <w:rFonts w:ascii="Arial"/>
                <w:sz w:val="21"/>
              </w:rPr>
            </w:pPr>
          </w:p>
          <w:p w14:paraId="495BD9E9">
            <w:pPr>
              <w:pStyle w:val="26"/>
              <w:spacing w:before="58" w:line="222" w:lineRule="auto"/>
              <w:ind w:left="506"/>
            </w:pPr>
            <w:r>
              <w:t>芋</w:t>
            </w:r>
          </w:p>
        </w:tc>
        <w:tc>
          <w:tcPr>
            <w:tcW w:w="7044" w:type="dxa"/>
            <w:gridSpan w:val="2"/>
            <w:vAlign w:val="top"/>
          </w:tcPr>
          <w:p w14:paraId="7827F754">
            <w:pPr>
              <w:spacing w:line="242" w:lineRule="auto"/>
              <w:rPr>
                <w:rFonts w:ascii="Arial"/>
                <w:sz w:val="21"/>
              </w:rPr>
            </w:pPr>
          </w:p>
          <w:p w14:paraId="1BB6D0D5">
            <w:pPr>
              <w:pStyle w:val="26"/>
              <w:spacing w:before="58" w:line="214" w:lineRule="auto"/>
              <w:ind w:left="39"/>
            </w:pPr>
            <w:r>
              <w:t>铅（以Pb计）、镉（以Cd计）、总砷（以 As 计）、总汞（以 Hg 计）、铬（以 Cr计）、甲胺磷、对硫磷、甲基对硫磷、久效磷、治螟磷、三氯杀螨</w:t>
            </w:r>
            <w:r>
              <w:rPr>
                <w:spacing w:val="-1"/>
              </w:rPr>
              <w:t>醇、甲拌磷、甲基异</w:t>
            </w:r>
            <w:r>
              <w:t>柳磷、水胺硫磷、氧乐果、灭线磷、硫环磷、氯唑磷、乙酰甲胺磷、</w:t>
            </w:r>
            <w:r>
              <w:rPr>
                <w:spacing w:val="-1"/>
              </w:rPr>
              <w:t>乐果、毒死蜱、氯</w:t>
            </w:r>
            <w:r>
              <w:t>氟氰菊酯和高效氯氟氰菊酯、氯菊酯、氯氰菊酯和高效氯氰菊酯、马</w:t>
            </w:r>
            <w:r>
              <w:rPr>
                <w:spacing w:val="-1"/>
              </w:rPr>
              <w:t>拉硫磷、溴氰菊酯</w:t>
            </w:r>
            <w:r>
              <w:t xml:space="preserve"> 、倍硫磷、敌敌畏、杀螟硫磷、杀扑磷、三唑磷、克百威、吡唑醚菌</w:t>
            </w:r>
            <w:r>
              <w:rPr>
                <w:spacing w:val="-1"/>
              </w:rPr>
              <w:t>酯、辛硫磷、涕灭</w:t>
            </w:r>
            <w:r>
              <w:t>威、灭多威、甲萘威、氟虫腈、地虫硫磷、硫线磷、内吸磷、甲基硫</w:t>
            </w:r>
            <w:r>
              <w:rPr>
                <w:spacing w:val="-1"/>
              </w:rPr>
              <w:t>环磷、联苯菊酯、甲氨基阿维菌素苯甲酸盐、氯虫苯甲酰胺、嘧菌酯</w:t>
            </w:r>
          </w:p>
        </w:tc>
        <w:tc>
          <w:tcPr>
            <w:tcW w:w="1451" w:type="dxa"/>
            <w:gridSpan w:val="2"/>
            <w:vAlign w:val="top"/>
          </w:tcPr>
          <w:p w14:paraId="60A5AF27">
            <w:pPr>
              <w:pStyle w:val="26"/>
              <w:spacing w:before="59" w:line="219" w:lineRule="auto"/>
            </w:pPr>
            <w:r>
              <w:rPr>
                <w:spacing w:val="-1"/>
              </w:rPr>
              <w:t>农药残留采用高通量方法，例如GB</w:t>
            </w:r>
          </w:p>
          <w:p w14:paraId="7C83E23B">
            <w:pPr>
              <w:pStyle w:val="26"/>
              <w:spacing w:before="9" w:line="232" w:lineRule="auto"/>
              <w:ind w:left="120"/>
            </w:pPr>
            <w:r>
              <w:t>23200.121-2026、GB</w:t>
            </w:r>
          </w:p>
          <w:p w14:paraId="2DAB9695">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4063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40" w:hRule="atLeast"/>
        </w:trPr>
        <w:tc>
          <w:tcPr>
            <w:tcW w:w="520" w:type="dxa"/>
            <w:vMerge w:val="restart"/>
            <w:tcBorders>
              <w:bottom w:val="nil"/>
            </w:tcBorders>
            <w:vAlign w:val="top"/>
          </w:tcPr>
          <w:p w14:paraId="1F61858D">
            <w:pPr>
              <w:spacing w:line="243" w:lineRule="auto"/>
              <w:rPr>
                <w:rFonts w:ascii="Arial"/>
                <w:sz w:val="21"/>
              </w:rPr>
            </w:pPr>
          </w:p>
          <w:p w14:paraId="38EEC565">
            <w:pPr>
              <w:spacing w:line="243" w:lineRule="auto"/>
              <w:rPr>
                <w:rFonts w:ascii="Arial"/>
                <w:sz w:val="21"/>
              </w:rPr>
            </w:pPr>
          </w:p>
          <w:p w14:paraId="15DD4156">
            <w:pPr>
              <w:spacing w:line="243" w:lineRule="auto"/>
              <w:rPr>
                <w:rFonts w:ascii="Arial"/>
                <w:sz w:val="21"/>
              </w:rPr>
            </w:pPr>
          </w:p>
          <w:p w14:paraId="6442420D">
            <w:pPr>
              <w:spacing w:line="243" w:lineRule="auto"/>
              <w:rPr>
                <w:rFonts w:ascii="Arial"/>
                <w:sz w:val="21"/>
              </w:rPr>
            </w:pPr>
          </w:p>
          <w:p w14:paraId="0268E631">
            <w:pPr>
              <w:spacing w:line="243" w:lineRule="auto"/>
              <w:rPr>
                <w:rFonts w:ascii="Arial"/>
                <w:sz w:val="21"/>
              </w:rPr>
            </w:pPr>
          </w:p>
          <w:p w14:paraId="1D34BDE7">
            <w:pPr>
              <w:spacing w:line="243" w:lineRule="auto"/>
              <w:rPr>
                <w:rFonts w:ascii="Arial"/>
                <w:sz w:val="21"/>
              </w:rPr>
            </w:pPr>
          </w:p>
          <w:p w14:paraId="41B49F60">
            <w:pPr>
              <w:spacing w:line="243" w:lineRule="auto"/>
              <w:rPr>
                <w:rFonts w:ascii="Arial"/>
                <w:sz w:val="21"/>
              </w:rPr>
            </w:pPr>
          </w:p>
          <w:p w14:paraId="37432FE9">
            <w:pPr>
              <w:spacing w:line="243" w:lineRule="auto"/>
              <w:rPr>
                <w:rFonts w:ascii="Arial"/>
                <w:sz w:val="21"/>
              </w:rPr>
            </w:pPr>
          </w:p>
          <w:p w14:paraId="6E5CE86C">
            <w:pPr>
              <w:spacing w:line="243" w:lineRule="auto"/>
              <w:rPr>
                <w:rFonts w:ascii="Arial"/>
                <w:sz w:val="21"/>
              </w:rPr>
            </w:pPr>
          </w:p>
          <w:p w14:paraId="0714CB31">
            <w:pPr>
              <w:spacing w:line="243" w:lineRule="auto"/>
              <w:rPr>
                <w:rFonts w:ascii="Arial"/>
                <w:sz w:val="21"/>
              </w:rPr>
            </w:pPr>
          </w:p>
          <w:p w14:paraId="241A755B">
            <w:pPr>
              <w:spacing w:line="244" w:lineRule="auto"/>
              <w:rPr>
                <w:rFonts w:ascii="Arial"/>
                <w:sz w:val="21"/>
              </w:rPr>
            </w:pPr>
          </w:p>
          <w:p w14:paraId="2A41B017">
            <w:pPr>
              <w:spacing w:line="244" w:lineRule="auto"/>
              <w:rPr>
                <w:rFonts w:ascii="Arial"/>
                <w:sz w:val="21"/>
              </w:rPr>
            </w:pPr>
          </w:p>
          <w:p w14:paraId="069C8CD4">
            <w:pPr>
              <w:spacing w:line="244" w:lineRule="auto"/>
              <w:rPr>
                <w:rFonts w:ascii="Arial"/>
                <w:sz w:val="21"/>
              </w:rPr>
            </w:pPr>
          </w:p>
          <w:p w14:paraId="3DD843D7">
            <w:pPr>
              <w:spacing w:line="244" w:lineRule="auto"/>
              <w:rPr>
                <w:rFonts w:ascii="Arial"/>
                <w:sz w:val="21"/>
              </w:rPr>
            </w:pPr>
          </w:p>
          <w:p w14:paraId="73CD8590">
            <w:pPr>
              <w:spacing w:line="244" w:lineRule="auto"/>
              <w:rPr>
                <w:rFonts w:ascii="Arial"/>
                <w:sz w:val="21"/>
              </w:rPr>
            </w:pPr>
          </w:p>
          <w:p w14:paraId="0346A4C3">
            <w:pPr>
              <w:spacing w:line="244" w:lineRule="auto"/>
              <w:rPr>
                <w:rFonts w:ascii="Arial"/>
                <w:sz w:val="21"/>
              </w:rPr>
            </w:pPr>
          </w:p>
          <w:p w14:paraId="3A12F6F7">
            <w:pPr>
              <w:spacing w:line="244" w:lineRule="auto"/>
              <w:rPr>
                <w:rFonts w:ascii="Arial"/>
                <w:sz w:val="21"/>
              </w:rPr>
            </w:pPr>
          </w:p>
          <w:p w14:paraId="11770F56">
            <w:pPr>
              <w:spacing w:line="244" w:lineRule="auto"/>
              <w:rPr>
                <w:rFonts w:ascii="Arial"/>
                <w:sz w:val="21"/>
              </w:rPr>
            </w:pPr>
          </w:p>
          <w:p w14:paraId="40D88194">
            <w:pPr>
              <w:spacing w:line="244" w:lineRule="auto"/>
              <w:rPr>
                <w:rFonts w:ascii="Arial"/>
                <w:sz w:val="21"/>
              </w:rPr>
            </w:pPr>
          </w:p>
          <w:p w14:paraId="0F379BC4">
            <w:pPr>
              <w:pStyle w:val="26"/>
              <w:spacing w:before="58"/>
              <w:ind w:left="220"/>
            </w:pPr>
            <w:r>
              <w:t>8</w:t>
            </w:r>
          </w:p>
        </w:tc>
        <w:tc>
          <w:tcPr>
            <w:tcW w:w="1304" w:type="dxa"/>
            <w:gridSpan w:val="2"/>
            <w:vMerge w:val="restart"/>
            <w:tcBorders>
              <w:bottom w:val="nil"/>
            </w:tcBorders>
            <w:vAlign w:val="top"/>
          </w:tcPr>
          <w:p w14:paraId="252672B0">
            <w:pPr>
              <w:spacing w:line="250" w:lineRule="auto"/>
              <w:rPr>
                <w:rFonts w:ascii="Arial"/>
                <w:sz w:val="21"/>
              </w:rPr>
            </w:pPr>
          </w:p>
          <w:p w14:paraId="296A2BC9">
            <w:pPr>
              <w:spacing w:line="250" w:lineRule="auto"/>
              <w:rPr>
                <w:rFonts w:ascii="Arial"/>
                <w:sz w:val="21"/>
              </w:rPr>
            </w:pPr>
          </w:p>
          <w:p w14:paraId="3D415ECA">
            <w:pPr>
              <w:spacing w:line="250" w:lineRule="auto"/>
              <w:rPr>
                <w:rFonts w:ascii="Arial"/>
                <w:sz w:val="21"/>
              </w:rPr>
            </w:pPr>
          </w:p>
          <w:p w14:paraId="4426F57D">
            <w:pPr>
              <w:spacing w:line="250" w:lineRule="auto"/>
              <w:rPr>
                <w:rFonts w:ascii="Arial"/>
                <w:sz w:val="21"/>
              </w:rPr>
            </w:pPr>
          </w:p>
          <w:p w14:paraId="7EDB6EFE">
            <w:pPr>
              <w:spacing w:line="250" w:lineRule="auto"/>
              <w:rPr>
                <w:rFonts w:ascii="Arial"/>
                <w:sz w:val="21"/>
              </w:rPr>
            </w:pPr>
          </w:p>
          <w:p w14:paraId="7117866F">
            <w:pPr>
              <w:spacing w:line="251" w:lineRule="auto"/>
              <w:rPr>
                <w:rFonts w:ascii="Arial"/>
                <w:sz w:val="21"/>
              </w:rPr>
            </w:pPr>
          </w:p>
          <w:p w14:paraId="3EA212FD">
            <w:pPr>
              <w:spacing w:line="251" w:lineRule="auto"/>
              <w:rPr>
                <w:rFonts w:ascii="Arial"/>
                <w:sz w:val="21"/>
              </w:rPr>
            </w:pPr>
          </w:p>
          <w:p w14:paraId="1B407C24">
            <w:pPr>
              <w:spacing w:line="251" w:lineRule="auto"/>
              <w:rPr>
                <w:rFonts w:ascii="Arial"/>
                <w:sz w:val="21"/>
              </w:rPr>
            </w:pPr>
          </w:p>
          <w:p w14:paraId="2B97AB3F">
            <w:pPr>
              <w:spacing w:line="251" w:lineRule="auto"/>
              <w:rPr>
                <w:rFonts w:ascii="Arial"/>
                <w:sz w:val="21"/>
              </w:rPr>
            </w:pPr>
          </w:p>
          <w:p w14:paraId="644D077E">
            <w:pPr>
              <w:spacing w:line="251" w:lineRule="auto"/>
              <w:rPr>
                <w:rFonts w:ascii="Arial"/>
                <w:sz w:val="21"/>
              </w:rPr>
            </w:pPr>
          </w:p>
          <w:p w14:paraId="5BC3E004">
            <w:pPr>
              <w:spacing w:line="251" w:lineRule="auto"/>
              <w:rPr>
                <w:rFonts w:ascii="Arial"/>
                <w:sz w:val="21"/>
              </w:rPr>
            </w:pPr>
          </w:p>
          <w:p w14:paraId="5B0705F7">
            <w:pPr>
              <w:spacing w:line="251" w:lineRule="auto"/>
              <w:rPr>
                <w:rFonts w:ascii="Arial"/>
                <w:sz w:val="21"/>
              </w:rPr>
            </w:pPr>
          </w:p>
          <w:p w14:paraId="2E06B10C">
            <w:pPr>
              <w:spacing w:line="251" w:lineRule="auto"/>
              <w:rPr>
                <w:rFonts w:ascii="Arial"/>
                <w:sz w:val="21"/>
              </w:rPr>
            </w:pPr>
          </w:p>
          <w:p w14:paraId="412B8DDD">
            <w:pPr>
              <w:spacing w:line="251" w:lineRule="auto"/>
              <w:rPr>
                <w:rFonts w:ascii="Arial"/>
                <w:sz w:val="21"/>
              </w:rPr>
            </w:pPr>
          </w:p>
          <w:p w14:paraId="4B8BFDF9">
            <w:pPr>
              <w:spacing w:line="251" w:lineRule="auto"/>
              <w:rPr>
                <w:rFonts w:ascii="Arial"/>
                <w:sz w:val="21"/>
              </w:rPr>
            </w:pPr>
          </w:p>
          <w:p w14:paraId="668E3651">
            <w:pPr>
              <w:spacing w:line="251" w:lineRule="auto"/>
              <w:rPr>
                <w:rFonts w:ascii="Arial"/>
                <w:sz w:val="21"/>
              </w:rPr>
            </w:pPr>
          </w:p>
          <w:p w14:paraId="0B044F30">
            <w:pPr>
              <w:spacing w:line="251" w:lineRule="auto"/>
              <w:rPr>
                <w:rFonts w:ascii="Arial"/>
                <w:sz w:val="21"/>
              </w:rPr>
            </w:pPr>
          </w:p>
          <w:p w14:paraId="21693E49">
            <w:pPr>
              <w:spacing w:line="251" w:lineRule="auto"/>
              <w:rPr>
                <w:rFonts w:ascii="Arial"/>
                <w:sz w:val="21"/>
              </w:rPr>
            </w:pPr>
          </w:p>
          <w:p w14:paraId="47D563D5">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4D314DF8">
            <w:pPr>
              <w:spacing w:line="258" w:lineRule="auto"/>
              <w:rPr>
                <w:rFonts w:ascii="Arial"/>
                <w:sz w:val="21"/>
              </w:rPr>
            </w:pPr>
          </w:p>
          <w:p w14:paraId="6AF4CD47">
            <w:pPr>
              <w:spacing w:line="258" w:lineRule="auto"/>
              <w:rPr>
                <w:rFonts w:ascii="Arial"/>
                <w:sz w:val="21"/>
              </w:rPr>
            </w:pPr>
          </w:p>
          <w:p w14:paraId="349F9FC3">
            <w:pPr>
              <w:spacing w:line="259" w:lineRule="auto"/>
              <w:rPr>
                <w:rFonts w:ascii="Arial"/>
                <w:sz w:val="21"/>
              </w:rPr>
            </w:pPr>
          </w:p>
          <w:p w14:paraId="2A55488F">
            <w:pPr>
              <w:pStyle w:val="26"/>
              <w:spacing w:before="59" w:line="220" w:lineRule="auto"/>
              <w:ind w:left="305"/>
            </w:pPr>
            <w:r>
              <w:rPr>
                <w:spacing w:val="-6"/>
              </w:rPr>
              <w:t>蔬菜</w:t>
            </w:r>
          </w:p>
        </w:tc>
        <w:tc>
          <w:tcPr>
            <w:tcW w:w="945" w:type="dxa"/>
            <w:gridSpan w:val="2"/>
            <w:vAlign w:val="top"/>
          </w:tcPr>
          <w:p w14:paraId="7E78D942">
            <w:pPr>
              <w:spacing w:line="258" w:lineRule="auto"/>
              <w:rPr>
                <w:rFonts w:ascii="Arial"/>
                <w:sz w:val="21"/>
              </w:rPr>
            </w:pPr>
          </w:p>
          <w:p w14:paraId="30D8DCAB">
            <w:pPr>
              <w:spacing w:line="258" w:lineRule="auto"/>
              <w:rPr>
                <w:rFonts w:ascii="Arial"/>
                <w:sz w:val="21"/>
              </w:rPr>
            </w:pPr>
          </w:p>
          <w:p w14:paraId="1DD61A66">
            <w:pPr>
              <w:spacing w:line="259" w:lineRule="auto"/>
              <w:rPr>
                <w:rFonts w:ascii="Arial"/>
                <w:sz w:val="21"/>
              </w:rPr>
            </w:pPr>
          </w:p>
          <w:p w14:paraId="5685E684">
            <w:pPr>
              <w:pStyle w:val="26"/>
              <w:spacing w:before="59" w:line="220" w:lineRule="auto"/>
              <w:ind w:left="301"/>
            </w:pPr>
            <w:r>
              <w:rPr>
                <w:spacing w:val="-6"/>
              </w:rPr>
              <w:t>蔬菜</w:t>
            </w:r>
          </w:p>
        </w:tc>
        <w:tc>
          <w:tcPr>
            <w:tcW w:w="1153" w:type="dxa"/>
            <w:gridSpan w:val="2"/>
            <w:vAlign w:val="top"/>
          </w:tcPr>
          <w:p w14:paraId="2E1B2466">
            <w:pPr>
              <w:spacing w:line="258" w:lineRule="auto"/>
              <w:rPr>
                <w:rFonts w:ascii="Arial"/>
                <w:sz w:val="21"/>
              </w:rPr>
            </w:pPr>
          </w:p>
          <w:p w14:paraId="59574CBE">
            <w:pPr>
              <w:spacing w:line="258" w:lineRule="auto"/>
              <w:rPr>
                <w:rFonts w:ascii="Arial"/>
                <w:sz w:val="21"/>
              </w:rPr>
            </w:pPr>
          </w:p>
          <w:p w14:paraId="72E931D0">
            <w:pPr>
              <w:spacing w:line="259" w:lineRule="auto"/>
              <w:rPr>
                <w:rFonts w:ascii="Arial"/>
                <w:sz w:val="21"/>
              </w:rPr>
            </w:pPr>
          </w:p>
          <w:p w14:paraId="0A3AF9F3">
            <w:pPr>
              <w:pStyle w:val="26"/>
              <w:spacing w:before="59" w:line="220" w:lineRule="auto"/>
              <w:ind w:left="134"/>
            </w:pPr>
            <w:r>
              <w:rPr>
                <w:spacing w:val="-2"/>
              </w:rPr>
              <w:t>水生类蔬菜</w:t>
            </w:r>
          </w:p>
        </w:tc>
        <w:tc>
          <w:tcPr>
            <w:tcW w:w="1170" w:type="dxa"/>
            <w:gridSpan w:val="2"/>
            <w:vAlign w:val="top"/>
          </w:tcPr>
          <w:p w14:paraId="65610A86">
            <w:pPr>
              <w:spacing w:line="258" w:lineRule="auto"/>
              <w:rPr>
                <w:rFonts w:ascii="Arial"/>
                <w:sz w:val="21"/>
              </w:rPr>
            </w:pPr>
          </w:p>
          <w:p w14:paraId="6F2CDB63">
            <w:pPr>
              <w:spacing w:line="258" w:lineRule="auto"/>
              <w:rPr>
                <w:rFonts w:ascii="Arial"/>
                <w:sz w:val="21"/>
              </w:rPr>
            </w:pPr>
          </w:p>
          <w:p w14:paraId="01C3B53E">
            <w:pPr>
              <w:spacing w:line="259" w:lineRule="auto"/>
              <w:rPr>
                <w:rFonts w:ascii="Arial"/>
                <w:sz w:val="21"/>
              </w:rPr>
            </w:pPr>
          </w:p>
          <w:p w14:paraId="7116F227">
            <w:pPr>
              <w:pStyle w:val="26"/>
              <w:spacing w:before="59" w:line="220" w:lineRule="auto"/>
              <w:ind w:left="413"/>
            </w:pPr>
            <w:r>
              <w:rPr>
                <w:spacing w:val="-5"/>
              </w:rPr>
              <w:t>荸荠</w:t>
            </w:r>
          </w:p>
        </w:tc>
        <w:tc>
          <w:tcPr>
            <w:tcW w:w="7044" w:type="dxa"/>
            <w:gridSpan w:val="2"/>
            <w:vAlign w:val="top"/>
          </w:tcPr>
          <w:p w14:paraId="6778D066">
            <w:pPr>
              <w:spacing w:line="328" w:lineRule="auto"/>
              <w:rPr>
                <w:rFonts w:ascii="Arial"/>
                <w:sz w:val="21"/>
              </w:rPr>
            </w:pPr>
          </w:p>
          <w:p w14:paraId="53B4ACB4">
            <w:pPr>
              <w:pStyle w:val="26"/>
              <w:spacing w:before="59" w:line="231" w:lineRule="auto"/>
              <w:ind w:left="41" w:right="156" w:hanging="2"/>
            </w:pPr>
            <w:r>
              <w:t>铅（以Pb计）、镉（以Cd计）、总砷（以As计）、总汞（以 Hg 计）</w:t>
            </w:r>
            <w:r>
              <w:rPr>
                <w:spacing w:val="-1"/>
              </w:rPr>
              <w:t>、铬（以Cr计）、</w:t>
            </w:r>
            <w:r>
              <w:t>甲胺磷、对硫磷、甲基对硫磷、久效磷、治螟磷、三氯杀螨醇</w:t>
            </w:r>
            <w:r>
              <w:rPr>
                <w:spacing w:val="-1"/>
              </w:rPr>
              <w:t>、甲拌磷、甲基异柳磷、</w:t>
            </w:r>
            <w:r>
              <w:t>水胺硫磷、氧乐果、灭线磷、硫环磷、氯唑磷、乙酰甲胺磷、</w:t>
            </w:r>
            <w:r>
              <w:rPr>
                <w:spacing w:val="-1"/>
              </w:rPr>
              <w:t>乐果、丙环唑、毒死蜱、</w:t>
            </w:r>
            <w:r>
              <w:t>氯菊酯、倍硫磷、敌敌畏、杀螟硫磷、杀扑磷、三唑磷、克百</w:t>
            </w:r>
            <w:r>
              <w:rPr>
                <w:spacing w:val="-1"/>
              </w:rPr>
              <w:t>威、辛硫磷、涕灭威、灭多威、甲萘威、氟虫腈、地虫硫磷、硫线磷、内吸磷、甲基硫环磷</w:t>
            </w:r>
          </w:p>
        </w:tc>
        <w:tc>
          <w:tcPr>
            <w:tcW w:w="1451" w:type="dxa"/>
            <w:gridSpan w:val="2"/>
            <w:vAlign w:val="top"/>
          </w:tcPr>
          <w:p w14:paraId="19487BCF">
            <w:pPr>
              <w:pStyle w:val="26"/>
              <w:spacing w:before="277" w:line="221" w:lineRule="auto"/>
            </w:pPr>
            <w:r>
              <w:rPr>
                <w:spacing w:val="-2"/>
              </w:rPr>
              <w:t>又称马蹄。</w:t>
            </w:r>
          </w:p>
          <w:p w14:paraId="540E5D5B">
            <w:pPr>
              <w:pStyle w:val="26"/>
              <w:spacing w:before="8" w:line="219" w:lineRule="auto"/>
              <w:ind w:left="128"/>
            </w:pPr>
            <w:r>
              <w:rPr>
                <w:spacing w:val="-1"/>
              </w:rPr>
              <w:t>农药残留采用高通量方法，例如GB</w:t>
            </w:r>
          </w:p>
          <w:p w14:paraId="00F70057">
            <w:pPr>
              <w:pStyle w:val="26"/>
              <w:spacing w:before="9" w:line="232" w:lineRule="auto"/>
              <w:ind w:left="120"/>
            </w:pPr>
            <w:r>
              <w:t>23200.121-2026、GB</w:t>
            </w:r>
          </w:p>
          <w:p w14:paraId="79D66CB1">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3041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08" w:hRule="atLeast"/>
        </w:trPr>
        <w:tc>
          <w:tcPr>
            <w:tcW w:w="520" w:type="dxa"/>
            <w:vMerge w:val="continue"/>
            <w:tcBorders>
              <w:top w:val="nil"/>
              <w:bottom w:val="nil"/>
            </w:tcBorders>
            <w:vAlign w:val="top"/>
          </w:tcPr>
          <w:p w14:paraId="60C5FB11">
            <w:pPr>
              <w:rPr>
                <w:rFonts w:ascii="Arial"/>
                <w:sz w:val="21"/>
              </w:rPr>
            </w:pPr>
          </w:p>
        </w:tc>
        <w:tc>
          <w:tcPr>
            <w:tcW w:w="1304" w:type="dxa"/>
            <w:gridSpan w:val="2"/>
            <w:vMerge w:val="continue"/>
            <w:tcBorders>
              <w:top w:val="nil"/>
              <w:bottom w:val="nil"/>
            </w:tcBorders>
            <w:vAlign w:val="top"/>
          </w:tcPr>
          <w:p w14:paraId="4687F435">
            <w:pPr>
              <w:rPr>
                <w:rFonts w:ascii="Arial"/>
                <w:sz w:val="21"/>
              </w:rPr>
            </w:pPr>
          </w:p>
        </w:tc>
        <w:tc>
          <w:tcPr>
            <w:tcW w:w="959" w:type="dxa"/>
            <w:gridSpan w:val="2"/>
            <w:vAlign w:val="top"/>
          </w:tcPr>
          <w:p w14:paraId="5597BF5D">
            <w:pPr>
              <w:spacing w:line="353" w:lineRule="auto"/>
              <w:rPr>
                <w:rFonts w:ascii="Arial"/>
                <w:sz w:val="21"/>
              </w:rPr>
            </w:pPr>
          </w:p>
          <w:p w14:paraId="69E7D559">
            <w:pPr>
              <w:spacing w:line="354" w:lineRule="auto"/>
              <w:rPr>
                <w:rFonts w:ascii="Arial"/>
                <w:sz w:val="21"/>
              </w:rPr>
            </w:pPr>
          </w:p>
          <w:p w14:paraId="0E2C39FF">
            <w:pPr>
              <w:pStyle w:val="26"/>
              <w:spacing w:before="58" w:line="220" w:lineRule="auto"/>
              <w:ind w:left="305"/>
            </w:pPr>
            <w:r>
              <w:rPr>
                <w:spacing w:val="-6"/>
              </w:rPr>
              <w:t>蔬菜</w:t>
            </w:r>
          </w:p>
        </w:tc>
        <w:tc>
          <w:tcPr>
            <w:tcW w:w="945" w:type="dxa"/>
            <w:gridSpan w:val="2"/>
            <w:vAlign w:val="top"/>
          </w:tcPr>
          <w:p w14:paraId="675DE8E6">
            <w:pPr>
              <w:spacing w:line="353" w:lineRule="auto"/>
              <w:rPr>
                <w:rFonts w:ascii="Arial"/>
                <w:sz w:val="21"/>
              </w:rPr>
            </w:pPr>
          </w:p>
          <w:p w14:paraId="0AFA0FF5">
            <w:pPr>
              <w:spacing w:line="354" w:lineRule="auto"/>
              <w:rPr>
                <w:rFonts w:ascii="Arial"/>
                <w:sz w:val="21"/>
              </w:rPr>
            </w:pPr>
          </w:p>
          <w:p w14:paraId="3ECE4306">
            <w:pPr>
              <w:pStyle w:val="26"/>
              <w:spacing w:before="58" w:line="220" w:lineRule="auto"/>
              <w:ind w:left="301"/>
            </w:pPr>
            <w:r>
              <w:rPr>
                <w:spacing w:val="-6"/>
              </w:rPr>
              <w:t>蔬菜</w:t>
            </w:r>
          </w:p>
        </w:tc>
        <w:tc>
          <w:tcPr>
            <w:tcW w:w="1153" w:type="dxa"/>
            <w:gridSpan w:val="2"/>
            <w:vAlign w:val="top"/>
          </w:tcPr>
          <w:p w14:paraId="65C97B6E">
            <w:pPr>
              <w:spacing w:line="353" w:lineRule="auto"/>
              <w:rPr>
                <w:rFonts w:ascii="Arial"/>
                <w:sz w:val="21"/>
              </w:rPr>
            </w:pPr>
          </w:p>
          <w:p w14:paraId="6E534A2D">
            <w:pPr>
              <w:spacing w:line="354" w:lineRule="auto"/>
              <w:rPr>
                <w:rFonts w:ascii="Arial"/>
                <w:sz w:val="21"/>
              </w:rPr>
            </w:pPr>
          </w:p>
          <w:p w14:paraId="6E5A2214">
            <w:pPr>
              <w:pStyle w:val="26"/>
              <w:spacing w:before="58" w:line="220" w:lineRule="auto"/>
              <w:ind w:left="133"/>
            </w:pPr>
            <w:r>
              <w:rPr>
                <w:spacing w:val="-2"/>
              </w:rPr>
              <w:t>其他类蔬菜</w:t>
            </w:r>
          </w:p>
        </w:tc>
        <w:tc>
          <w:tcPr>
            <w:tcW w:w="1170" w:type="dxa"/>
            <w:gridSpan w:val="2"/>
            <w:vAlign w:val="top"/>
          </w:tcPr>
          <w:p w14:paraId="4E12DDED">
            <w:pPr>
              <w:spacing w:line="353" w:lineRule="auto"/>
              <w:rPr>
                <w:rFonts w:ascii="Arial"/>
                <w:sz w:val="21"/>
              </w:rPr>
            </w:pPr>
          </w:p>
          <w:p w14:paraId="1D625FB0">
            <w:pPr>
              <w:spacing w:line="354" w:lineRule="auto"/>
              <w:rPr>
                <w:rFonts w:ascii="Arial"/>
                <w:sz w:val="21"/>
              </w:rPr>
            </w:pPr>
          </w:p>
          <w:p w14:paraId="7F49EED6">
            <w:pPr>
              <w:pStyle w:val="26"/>
              <w:spacing w:before="58" w:line="219" w:lineRule="auto"/>
              <w:ind w:left="412"/>
            </w:pPr>
            <w:r>
              <w:rPr>
                <w:spacing w:val="-5"/>
              </w:rPr>
              <w:t>芦蒿</w:t>
            </w:r>
          </w:p>
        </w:tc>
        <w:tc>
          <w:tcPr>
            <w:tcW w:w="7044" w:type="dxa"/>
            <w:gridSpan w:val="2"/>
            <w:vAlign w:val="top"/>
          </w:tcPr>
          <w:p w14:paraId="6AD927FC">
            <w:pPr>
              <w:spacing w:line="353" w:lineRule="auto"/>
              <w:rPr>
                <w:rFonts w:ascii="Arial"/>
                <w:sz w:val="21"/>
              </w:rPr>
            </w:pPr>
          </w:p>
          <w:p w14:paraId="7B2A738E">
            <w:pPr>
              <w:spacing w:line="354" w:lineRule="auto"/>
              <w:rPr>
                <w:rFonts w:ascii="Arial"/>
                <w:sz w:val="21"/>
              </w:rPr>
            </w:pPr>
          </w:p>
          <w:p w14:paraId="284D77CC">
            <w:pPr>
              <w:pStyle w:val="26"/>
              <w:spacing w:before="58" w:line="214" w:lineRule="auto"/>
              <w:ind w:left="39"/>
            </w:pPr>
            <w:r>
              <w:t>铅（以Pb计）、镉（以Cd计）、总砷（以As计）、总汞（以 Hg 计）、铬（以Cr计）</w:t>
            </w:r>
          </w:p>
        </w:tc>
        <w:tc>
          <w:tcPr>
            <w:tcW w:w="1451" w:type="dxa"/>
            <w:gridSpan w:val="2"/>
            <w:vAlign w:val="top"/>
          </w:tcPr>
          <w:p w14:paraId="28DBA45A">
            <w:pPr>
              <w:spacing w:line="353" w:lineRule="auto"/>
              <w:rPr>
                <w:rFonts w:ascii="Arial"/>
                <w:sz w:val="21"/>
              </w:rPr>
            </w:pPr>
          </w:p>
          <w:p w14:paraId="215DA777">
            <w:pPr>
              <w:spacing w:line="353" w:lineRule="auto"/>
              <w:rPr>
                <w:rFonts w:ascii="Arial"/>
                <w:sz w:val="21"/>
              </w:rPr>
            </w:pPr>
          </w:p>
          <w:p w14:paraId="3F0190E4">
            <w:pPr>
              <w:pStyle w:val="26"/>
              <w:spacing w:before="59" w:line="221" w:lineRule="auto"/>
            </w:pPr>
            <w:r>
              <w:rPr>
                <w:spacing w:val="-2"/>
              </w:rPr>
              <w:t>又称藜蒿。</w:t>
            </w:r>
          </w:p>
        </w:tc>
      </w:tr>
      <w:tr w14:paraId="6E57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95" w:hRule="atLeast"/>
        </w:trPr>
        <w:tc>
          <w:tcPr>
            <w:tcW w:w="520" w:type="dxa"/>
            <w:vMerge w:val="continue"/>
            <w:tcBorders>
              <w:top w:val="nil"/>
              <w:bottom w:val="nil"/>
            </w:tcBorders>
            <w:vAlign w:val="top"/>
          </w:tcPr>
          <w:p w14:paraId="28FE447D">
            <w:pPr>
              <w:rPr>
                <w:rFonts w:ascii="Arial"/>
                <w:sz w:val="21"/>
              </w:rPr>
            </w:pPr>
          </w:p>
        </w:tc>
        <w:tc>
          <w:tcPr>
            <w:tcW w:w="1304" w:type="dxa"/>
            <w:gridSpan w:val="2"/>
            <w:vMerge w:val="continue"/>
            <w:tcBorders>
              <w:top w:val="nil"/>
              <w:bottom w:val="nil"/>
            </w:tcBorders>
            <w:vAlign w:val="top"/>
          </w:tcPr>
          <w:p w14:paraId="1498CDEC">
            <w:pPr>
              <w:rPr>
                <w:rFonts w:ascii="Arial"/>
                <w:sz w:val="21"/>
              </w:rPr>
            </w:pPr>
          </w:p>
        </w:tc>
        <w:tc>
          <w:tcPr>
            <w:tcW w:w="959" w:type="dxa"/>
            <w:gridSpan w:val="2"/>
            <w:vAlign w:val="top"/>
          </w:tcPr>
          <w:p w14:paraId="1762527C">
            <w:pPr>
              <w:spacing w:line="285" w:lineRule="auto"/>
              <w:rPr>
                <w:rFonts w:ascii="Arial"/>
                <w:sz w:val="21"/>
              </w:rPr>
            </w:pPr>
          </w:p>
          <w:p w14:paraId="368D885C">
            <w:pPr>
              <w:spacing w:line="285" w:lineRule="auto"/>
              <w:rPr>
                <w:rFonts w:ascii="Arial"/>
                <w:sz w:val="21"/>
              </w:rPr>
            </w:pPr>
          </w:p>
          <w:p w14:paraId="340AE681">
            <w:pPr>
              <w:spacing w:line="285" w:lineRule="auto"/>
              <w:rPr>
                <w:rFonts w:ascii="Arial"/>
                <w:sz w:val="21"/>
              </w:rPr>
            </w:pPr>
          </w:p>
          <w:p w14:paraId="09E03FB4">
            <w:pPr>
              <w:pStyle w:val="26"/>
              <w:spacing w:before="58" w:line="220" w:lineRule="auto"/>
              <w:ind w:left="214"/>
            </w:pPr>
            <w:r>
              <w:rPr>
                <w:spacing w:val="-4"/>
              </w:rPr>
              <w:t>水产品</w:t>
            </w:r>
          </w:p>
        </w:tc>
        <w:tc>
          <w:tcPr>
            <w:tcW w:w="945" w:type="dxa"/>
            <w:gridSpan w:val="2"/>
            <w:vAlign w:val="top"/>
          </w:tcPr>
          <w:p w14:paraId="7FF03251">
            <w:pPr>
              <w:spacing w:line="285" w:lineRule="auto"/>
              <w:rPr>
                <w:rFonts w:ascii="Arial"/>
                <w:sz w:val="21"/>
              </w:rPr>
            </w:pPr>
          </w:p>
          <w:p w14:paraId="2D9B450A">
            <w:pPr>
              <w:spacing w:line="285" w:lineRule="auto"/>
              <w:rPr>
                <w:rFonts w:ascii="Arial"/>
                <w:sz w:val="21"/>
              </w:rPr>
            </w:pPr>
          </w:p>
          <w:p w14:paraId="4E5026B7">
            <w:pPr>
              <w:spacing w:line="285" w:lineRule="auto"/>
              <w:rPr>
                <w:rFonts w:ascii="Arial"/>
                <w:sz w:val="21"/>
              </w:rPr>
            </w:pPr>
          </w:p>
          <w:p w14:paraId="7B8376B7">
            <w:pPr>
              <w:pStyle w:val="26"/>
              <w:spacing w:before="58" w:line="220" w:lineRule="auto"/>
              <w:ind w:left="208"/>
            </w:pPr>
            <w:r>
              <w:rPr>
                <w:spacing w:val="-4"/>
              </w:rPr>
              <w:t>水产品</w:t>
            </w:r>
          </w:p>
        </w:tc>
        <w:tc>
          <w:tcPr>
            <w:tcW w:w="1153" w:type="dxa"/>
            <w:gridSpan w:val="2"/>
            <w:vAlign w:val="top"/>
          </w:tcPr>
          <w:p w14:paraId="6FDAB0D4">
            <w:pPr>
              <w:spacing w:line="285" w:lineRule="auto"/>
              <w:rPr>
                <w:rFonts w:ascii="Arial"/>
                <w:sz w:val="21"/>
              </w:rPr>
            </w:pPr>
          </w:p>
          <w:p w14:paraId="5718CA53">
            <w:pPr>
              <w:spacing w:line="285" w:lineRule="auto"/>
              <w:rPr>
                <w:rFonts w:ascii="Arial"/>
                <w:sz w:val="21"/>
              </w:rPr>
            </w:pPr>
          </w:p>
          <w:p w14:paraId="532FF8E3">
            <w:pPr>
              <w:spacing w:line="285" w:lineRule="auto"/>
              <w:rPr>
                <w:rFonts w:ascii="Arial"/>
                <w:sz w:val="21"/>
              </w:rPr>
            </w:pPr>
          </w:p>
          <w:p w14:paraId="1C1428EB">
            <w:pPr>
              <w:pStyle w:val="26"/>
              <w:spacing w:before="59" w:line="219" w:lineRule="auto"/>
              <w:ind w:left="225"/>
            </w:pPr>
            <w:r>
              <w:rPr>
                <w:spacing w:val="-3"/>
              </w:rPr>
              <w:t>淡水产品</w:t>
            </w:r>
          </w:p>
        </w:tc>
        <w:tc>
          <w:tcPr>
            <w:tcW w:w="1170" w:type="dxa"/>
            <w:gridSpan w:val="2"/>
            <w:vAlign w:val="top"/>
          </w:tcPr>
          <w:p w14:paraId="5B7E1796">
            <w:pPr>
              <w:spacing w:line="285" w:lineRule="auto"/>
              <w:rPr>
                <w:rFonts w:ascii="Arial"/>
                <w:sz w:val="21"/>
              </w:rPr>
            </w:pPr>
          </w:p>
          <w:p w14:paraId="02EF9659">
            <w:pPr>
              <w:spacing w:line="285" w:lineRule="auto"/>
              <w:rPr>
                <w:rFonts w:ascii="Arial"/>
                <w:sz w:val="21"/>
              </w:rPr>
            </w:pPr>
          </w:p>
          <w:p w14:paraId="7B2C60A2">
            <w:pPr>
              <w:spacing w:line="285" w:lineRule="auto"/>
              <w:rPr>
                <w:rFonts w:ascii="Arial"/>
                <w:sz w:val="21"/>
              </w:rPr>
            </w:pPr>
          </w:p>
          <w:p w14:paraId="0BCD5398">
            <w:pPr>
              <w:pStyle w:val="26"/>
              <w:spacing w:before="59" w:line="219" w:lineRule="auto"/>
              <w:ind w:left="325"/>
            </w:pPr>
            <w:r>
              <w:rPr>
                <w:spacing w:val="-4"/>
              </w:rPr>
              <w:t>淡水鱼</w:t>
            </w:r>
          </w:p>
        </w:tc>
        <w:tc>
          <w:tcPr>
            <w:tcW w:w="7044" w:type="dxa"/>
            <w:gridSpan w:val="2"/>
            <w:vAlign w:val="top"/>
          </w:tcPr>
          <w:p w14:paraId="56F75BC0">
            <w:pPr>
              <w:spacing w:line="247" w:lineRule="auto"/>
              <w:rPr>
                <w:rFonts w:ascii="Arial"/>
                <w:sz w:val="21"/>
              </w:rPr>
            </w:pPr>
          </w:p>
          <w:p w14:paraId="16988C51">
            <w:pPr>
              <w:spacing w:line="248" w:lineRule="auto"/>
              <w:rPr>
                <w:rFonts w:ascii="Arial"/>
                <w:sz w:val="21"/>
              </w:rPr>
            </w:pPr>
          </w:p>
          <w:p w14:paraId="471CC3F5">
            <w:pPr>
              <w:spacing w:line="248" w:lineRule="auto"/>
              <w:rPr>
                <w:rFonts w:ascii="Arial"/>
                <w:sz w:val="21"/>
              </w:rPr>
            </w:pPr>
          </w:p>
          <w:p w14:paraId="17F53D3F">
            <w:pPr>
              <w:pStyle w:val="26"/>
              <w:spacing w:before="59" w:line="233" w:lineRule="auto"/>
              <w:ind w:left="46" w:right="156" w:hanging="4"/>
            </w:pPr>
            <w:r>
              <w:t>氯霉素、孔雀石绿、磺胺类（总量）、恩诺沙星、沙拉沙星、</w:t>
            </w:r>
            <w:r>
              <w:rPr>
                <w:spacing w:val="-1"/>
              </w:rPr>
              <w:t>达氟沙星、噁喹酸、氟甲喹、二氟沙星、氧氟沙星、诺氟沙星、培氟沙星、洛美沙星</w:t>
            </w:r>
          </w:p>
        </w:tc>
        <w:tc>
          <w:tcPr>
            <w:tcW w:w="1451" w:type="dxa"/>
            <w:gridSpan w:val="2"/>
            <w:vAlign w:val="top"/>
          </w:tcPr>
          <w:p w14:paraId="79CE4DA1">
            <w:pPr>
              <w:rPr>
                <w:rFonts w:ascii="Arial"/>
                <w:sz w:val="21"/>
              </w:rPr>
            </w:pPr>
          </w:p>
        </w:tc>
      </w:tr>
      <w:tr w14:paraId="3011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95" w:hRule="atLeast"/>
        </w:trPr>
        <w:tc>
          <w:tcPr>
            <w:tcW w:w="520" w:type="dxa"/>
            <w:vMerge w:val="continue"/>
            <w:tcBorders>
              <w:top w:val="nil"/>
              <w:bottom w:val="nil"/>
            </w:tcBorders>
            <w:vAlign w:val="top"/>
          </w:tcPr>
          <w:p w14:paraId="63625DF0">
            <w:pPr>
              <w:rPr>
                <w:rFonts w:ascii="Arial"/>
                <w:sz w:val="21"/>
              </w:rPr>
            </w:pPr>
          </w:p>
        </w:tc>
        <w:tc>
          <w:tcPr>
            <w:tcW w:w="1304" w:type="dxa"/>
            <w:gridSpan w:val="2"/>
            <w:vMerge w:val="continue"/>
            <w:tcBorders>
              <w:top w:val="nil"/>
              <w:bottom w:val="nil"/>
            </w:tcBorders>
            <w:vAlign w:val="top"/>
          </w:tcPr>
          <w:p w14:paraId="6F57066F">
            <w:pPr>
              <w:rPr>
                <w:rFonts w:ascii="Arial"/>
                <w:sz w:val="21"/>
              </w:rPr>
            </w:pPr>
          </w:p>
        </w:tc>
        <w:tc>
          <w:tcPr>
            <w:tcW w:w="959" w:type="dxa"/>
            <w:gridSpan w:val="2"/>
            <w:vAlign w:val="top"/>
          </w:tcPr>
          <w:p w14:paraId="363BA9F3">
            <w:pPr>
              <w:spacing w:line="285" w:lineRule="auto"/>
              <w:rPr>
                <w:rFonts w:ascii="Arial"/>
                <w:sz w:val="21"/>
              </w:rPr>
            </w:pPr>
          </w:p>
          <w:p w14:paraId="2078C5B1">
            <w:pPr>
              <w:spacing w:line="285" w:lineRule="auto"/>
              <w:rPr>
                <w:rFonts w:ascii="Arial"/>
                <w:sz w:val="21"/>
              </w:rPr>
            </w:pPr>
          </w:p>
          <w:p w14:paraId="4AEE47C7">
            <w:pPr>
              <w:spacing w:line="286" w:lineRule="auto"/>
              <w:rPr>
                <w:rFonts w:ascii="Arial"/>
                <w:sz w:val="21"/>
              </w:rPr>
            </w:pPr>
          </w:p>
          <w:p w14:paraId="1CACE431">
            <w:pPr>
              <w:pStyle w:val="26"/>
              <w:spacing w:before="58" w:line="220" w:lineRule="auto"/>
              <w:ind w:left="214"/>
            </w:pPr>
            <w:r>
              <w:rPr>
                <w:spacing w:val="-4"/>
              </w:rPr>
              <w:t>水产品</w:t>
            </w:r>
          </w:p>
        </w:tc>
        <w:tc>
          <w:tcPr>
            <w:tcW w:w="945" w:type="dxa"/>
            <w:gridSpan w:val="2"/>
            <w:vAlign w:val="top"/>
          </w:tcPr>
          <w:p w14:paraId="1D35A499">
            <w:pPr>
              <w:spacing w:line="285" w:lineRule="auto"/>
              <w:rPr>
                <w:rFonts w:ascii="Arial"/>
                <w:sz w:val="21"/>
              </w:rPr>
            </w:pPr>
          </w:p>
          <w:p w14:paraId="13750C95">
            <w:pPr>
              <w:spacing w:line="285" w:lineRule="auto"/>
              <w:rPr>
                <w:rFonts w:ascii="Arial"/>
                <w:sz w:val="21"/>
              </w:rPr>
            </w:pPr>
          </w:p>
          <w:p w14:paraId="66A44128">
            <w:pPr>
              <w:spacing w:line="286" w:lineRule="auto"/>
              <w:rPr>
                <w:rFonts w:ascii="Arial"/>
                <w:sz w:val="21"/>
              </w:rPr>
            </w:pPr>
          </w:p>
          <w:p w14:paraId="62395A2E">
            <w:pPr>
              <w:pStyle w:val="26"/>
              <w:spacing w:before="58" w:line="220" w:lineRule="auto"/>
              <w:ind w:left="208"/>
            </w:pPr>
            <w:r>
              <w:rPr>
                <w:spacing w:val="-4"/>
              </w:rPr>
              <w:t>水产品</w:t>
            </w:r>
          </w:p>
        </w:tc>
        <w:tc>
          <w:tcPr>
            <w:tcW w:w="1153" w:type="dxa"/>
            <w:gridSpan w:val="2"/>
            <w:vAlign w:val="top"/>
          </w:tcPr>
          <w:p w14:paraId="2BCC3184">
            <w:pPr>
              <w:spacing w:line="285" w:lineRule="auto"/>
              <w:rPr>
                <w:rFonts w:ascii="Arial"/>
                <w:sz w:val="21"/>
              </w:rPr>
            </w:pPr>
          </w:p>
          <w:p w14:paraId="3CC10BFC">
            <w:pPr>
              <w:spacing w:line="285" w:lineRule="auto"/>
              <w:rPr>
                <w:rFonts w:ascii="Arial"/>
                <w:sz w:val="21"/>
              </w:rPr>
            </w:pPr>
          </w:p>
          <w:p w14:paraId="3E901F51">
            <w:pPr>
              <w:spacing w:line="286" w:lineRule="auto"/>
              <w:rPr>
                <w:rFonts w:ascii="Arial"/>
                <w:sz w:val="21"/>
              </w:rPr>
            </w:pPr>
          </w:p>
          <w:p w14:paraId="4239FA50">
            <w:pPr>
              <w:pStyle w:val="26"/>
              <w:spacing w:before="58" w:line="220" w:lineRule="auto"/>
              <w:ind w:left="220"/>
            </w:pPr>
            <w:r>
              <w:rPr>
                <w:spacing w:val="-2"/>
              </w:rPr>
              <w:t>海水产品</w:t>
            </w:r>
          </w:p>
        </w:tc>
        <w:tc>
          <w:tcPr>
            <w:tcW w:w="1170" w:type="dxa"/>
            <w:gridSpan w:val="2"/>
            <w:vAlign w:val="top"/>
          </w:tcPr>
          <w:p w14:paraId="30911F56">
            <w:pPr>
              <w:spacing w:line="285" w:lineRule="auto"/>
              <w:rPr>
                <w:rFonts w:ascii="Arial"/>
                <w:sz w:val="21"/>
              </w:rPr>
            </w:pPr>
          </w:p>
          <w:p w14:paraId="40865615">
            <w:pPr>
              <w:spacing w:line="285" w:lineRule="auto"/>
              <w:rPr>
                <w:rFonts w:ascii="Arial"/>
                <w:sz w:val="21"/>
              </w:rPr>
            </w:pPr>
          </w:p>
          <w:p w14:paraId="633447E0">
            <w:pPr>
              <w:spacing w:line="286" w:lineRule="auto"/>
              <w:rPr>
                <w:rFonts w:ascii="Arial"/>
                <w:sz w:val="21"/>
              </w:rPr>
            </w:pPr>
          </w:p>
          <w:p w14:paraId="64881A62">
            <w:pPr>
              <w:pStyle w:val="26"/>
              <w:spacing w:before="58" w:line="220" w:lineRule="auto"/>
              <w:ind w:left="320"/>
            </w:pPr>
            <w:r>
              <w:rPr>
                <w:spacing w:val="-3"/>
              </w:rPr>
              <w:t>海水鱼</w:t>
            </w:r>
          </w:p>
        </w:tc>
        <w:tc>
          <w:tcPr>
            <w:tcW w:w="7044" w:type="dxa"/>
            <w:gridSpan w:val="2"/>
            <w:vAlign w:val="top"/>
          </w:tcPr>
          <w:p w14:paraId="54D03937">
            <w:pPr>
              <w:spacing w:line="249" w:lineRule="auto"/>
              <w:rPr>
                <w:rFonts w:ascii="Arial"/>
                <w:sz w:val="21"/>
              </w:rPr>
            </w:pPr>
          </w:p>
          <w:p w14:paraId="22F156C5">
            <w:pPr>
              <w:spacing w:line="249" w:lineRule="auto"/>
              <w:rPr>
                <w:rFonts w:ascii="Arial"/>
                <w:sz w:val="21"/>
              </w:rPr>
            </w:pPr>
          </w:p>
          <w:p w14:paraId="184D3891">
            <w:pPr>
              <w:spacing w:line="249" w:lineRule="auto"/>
              <w:rPr>
                <w:rFonts w:ascii="Arial"/>
                <w:sz w:val="21"/>
              </w:rPr>
            </w:pPr>
          </w:p>
          <w:p w14:paraId="3AACF2D5">
            <w:pPr>
              <w:pStyle w:val="26"/>
              <w:spacing w:before="59" w:line="230" w:lineRule="auto"/>
              <w:ind w:left="46" w:right="156" w:hanging="4"/>
            </w:pPr>
            <w:r>
              <w:t>氯霉素、孔雀石绿、磺胺类（总量）、恩诺沙星、沙拉沙星、</w:t>
            </w:r>
            <w:r>
              <w:rPr>
                <w:spacing w:val="-1"/>
              </w:rPr>
              <w:t>达氟沙星、噁喹酸、氟甲喹、二氟沙星、氧氟沙星、诺氟沙星、培氟沙星、洛美沙星</w:t>
            </w:r>
          </w:p>
        </w:tc>
        <w:tc>
          <w:tcPr>
            <w:tcW w:w="1451" w:type="dxa"/>
            <w:gridSpan w:val="2"/>
            <w:vAlign w:val="top"/>
          </w:tcPr>
          <w:p w14:paraId="212649F9">
            <w:pPr>
              <w:rPr>
                <w:rFonts w:ascii="Arial"/>
                <w:sz w:val="21"/>
              </w:rPr>
            </w:pPr>
          </w:p>
        </w:tc>
      </w:tr>
      <w:tr w14:paraId="6BAC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83" w:hRule="atLeast"/>
        </w:trPr>
        <w:tc>
          <w:tcPr>
            <w:tcW w:w="520" w:type="dxa"/>
            <w:vMerge w:val="continue"/>
            <w:tcBorders>
              <w:top w:val="nil"/>
            </w:tcBorders>
            <w:vAlign w:val="top"/>
          </w:tcPr>
          <w:p w14:paraId="081C213E">
            <w:pPr>
              <w:rPr>
                <w:rFonts w:ascii="Arial"/>
                <w:sz w:val="21"/>
              </w:rPr>
            </w:pPr>
          </w:p>
        </w:tc>
        <w:tc>
          <w:tcPr>
            <w:tcW w:w="1304" w:type="dxa"/>
            <w:gridSpan w:val="2"/>
            <w:vMerge w:val="continue"/>
            <w:tcBorders>
              <w:top w:val="nil"/>
            </w:tcBorders>
            <w:vAlign w:val="top"/>
          </w:tcPr>
          <w:p w14:paraId="183C6D43">
            <w:pPr>
              <w:rPr>
                <w:rFonts w:ascii="Arial"/>
                <w:sz w:val="21"/>
              </w:rPr>
            </w:pPr>
          </w:p>
        </w:tc>
        <w:tc>
          <w:tcPr>
            <w:tcW w:w="959" w:type="dxa"/>
            <w:gridSpan w:val="2"/>
            <w:vAlign w:val="top"/>
          </w:tcPr>
          <w:p w14:paraId="413A616F">
            <w:pPr>
              <w:spacing w:line="283" w:lineRule="auto"/>
              <w:rPr>
                <w:rFonts w:ascii="Arial"/>
                <w:sz w:val="21"/>
              </w:rPr>
            </w:pPr>
          </w:p>
          <w:p w14:paraId="78EE9704">
            <w:pPr>
              <w:spacing w:line="283" w:lineRule="auto"/>
              <w:rPr>
                <w:rFonts w:ascii="Arial"/>
                <w:sz w:val="21"/>
              </w:rPr>
            </w:pPr>
          </w:p>
          <w:p w14:paraId="40712901">
            <w:pPr>
              <w:spacing w:line="284" w:lineRule="auto"/>
              <w:rPr>
                <w:rFonts w:ascii="Arial"/>
                <w:sz w:val="21"/>
              </w:rPr>
            </w:pPr>
          </w:p>
          <w:p w14:paraId="73931AA8">
            <w:pPr>
              <w:pStyle w:val="26"/>
              <w:spacing w:before="58" w:line="220" w:lineRule="auto"/>
              <w:ind w:left="214"/>
            </w:pPr>
            <w:r>
              <w:rPr>
                <w:spacing w:val="-4"/>
              </w:rPr>
              <w:t>水产品</w:t>
            </w:r>
          </w:p>
        </w:tc>
        <w:tc>
          <w:tcPr>
            <w:tcW w:w="945" w:type="dxa"/>
            <w:gridSpan w:val="2"/>
            <w:vAlign w:val="top"/>
          </w:tcPr>
          <w:p w14:paraId="4A4E0A40">
            <w:pPr>
              <w:spacing w:line="283" w:lineRule="auto"/>
              <w:rPr>
                <w:rFonts w:ascii="Arial"/>
                <w:sz w:val="21"/>
              </w:rPr>
            </w:pPr>
          </w:p>
          <w:p w14:paraId="36259630">
            <w:pPr>
              <w:spacing w:line="283" w:lineRule="auto"/>
              <w:rPr>
                <w:rFonts w:ascii="Arial"/>
                <w:sz w:val="21"/>
              </w:rPr>
            </w:pPr>
          </w:p>
          <w:p w14:paraId="44C5C6FD">
            <w:pPr>
              <w:spacing w:line="284" w:lineRule="auto"/>
              <w:rPr>
                <w:rFonts w:ascii="Arial"/>
                <w:sz w:val="21"/>
              </w:rPr>
            </w:pPr>
          </w:p>
          <w:p w14:paraId="52D9F2AC">
            <w:pPr>
              <w:pStyle w:val="26"/>
              <w:spacing w:before="58" w:line="220" w:lineRule="auto"/>
              <w:ind w:left="208"/>
            </w:pPr>
            <w:r>
              <w:rPr>
                <w:spacing w:val="-4"/>
              </w:rPr>
              <w:t>水产品</w:t>
            </w:r>
          </w:p>
        </w:tc>
        <w:tc>
          <w:tcPr>
            <w:tcW w:w="1153" w:type="dxa"/>
            <w:gridSpan w:val="2"/>
            <w:vAlign w:val="top"/>
          </w:tcPr>
          <w:p w14:paraId="707968C2">
            <w:pPr>
              <w:spacing w:line="283" w:lineRule="auto"/>
              <w:rPr>
                <w:rFonts w:ascii="Arial"/>
                <w:sz w:val="21"/>
              </w:rPr>
            </w:pPr>
          </w:p>
          <w:p w14:paraId="2D106E9C">
            <w:pPr>
              <w:spacing w:line="283" w:lineRule="auto"/>
              <w:rPr>
                <w:rFonts w:ascii="Arial"/>
                <w:sz w:val="21"/>
              </w:rPr>
            </w:pPr>
          </w:p>
          <w:p w14:paraId="005D532B">
            <w:pPr>
              <w:spacing w:line="284" w:lineRule="auto"/>
              <w:rPr>
                <w:rFonts w:ascii="Arial"/>
                <w:sz w:val="21"/>
              </w:rPr>
            </w:pPr>
          </w:p>
          <w:p w14:paraId="1D186E7C">
            <w:pPr>
              <w:pStyle w:val="26"/>
              <w:spacing w:before="58" w:line="220" w:lineRule="auto"/>
              <w:ind w:left="133"/>
            </w:pPr>
            <w:r>
              <w:rPr>
                <w:spacing w:val="-2"/>
              </w:rPr>
              <w:t>其他水产品</w:t>
            </w:r>
          </w:p>
        </w:tc>
        <w:tc>
          <w:tcPr>
            <w:tcW w:w="1170" w:type="dxa"/>
            <w:gridSpan w:val="2"/>
            <w:vAlign w:val="top"/>
          </w:tcPr>
          <w:p w14:paraId="2F8B7B20">
            <w:pPr>
              <w:spacing w:line="283" w:lineRule="auto"/>
              <w:rPr>
                <w:rFonts w:ascii="Arial"/>
                <w:sz w:val="21"/>
              </w:rPr>
            </w:pPr>
          </w:p>
          <w:p w14:paraId="406CD5B4">
            <w:pPr>
              <w:spacing w:line="283" w:lineRule="auto"/>
              <w:rPr>
                <w:rFonts w:ascii="Arial"/>
                <w:sz w:val="21"/>
              </w:rPr>
            </w:pPr>
          </w:p>
          <w:p w14:paraId="03A356B3">
            <w:pPr>
              <w:spacing w:line="284" w:lineRule="auto"/>
              <w:rPr>
                <w:rFonts w:ascii="Arial"/>
                <w:sz w:val="21"/>
              </w:rPr>
            </w:pPr>
          </w:p>
          <w:p w14:paraId="58041D26">
            <w:pPr>
              <w:pStyle w:val="26"/>
              <w:spacing w:before="58" w:line="220" w:lineRule="auto"/>
              <w:ind w:left="142"/>
            </w:pPr>
            <w:r>
              <w:rPr>
                <w:spacing w:val="-2"/>
              </w:rPr>
              <w:t>其他水产品</w:t>
            </w:r>
          </w:p>
        </w:tc>
        <w:tc>
          <w:tcPr>
            <w:tcW w:w="7044" w:type="dxa"/>
            <w:gridSpan w:val="2"/>
            <w:vAlign w:val="top"/>
          </w:tcPr>
          <w:p w14:paraId="76DA1BB5">
            <w:pPr>
              <w:spacing w:line="245" w:lineRule="auto"/>
              <w:rPr>
                <w:rFonts w:ascii="Arial"/>
                <w:sz w:val="21"/>
              </w:rPr>
            </w:pPr>
          </w:p>
          <w:p w14:paraId="2A61FBDB">
            <w:pPr>
              <w:spacing w:line="246" w:lineRule="auto"/>
              <w:rPr>
                <w:rFonts w:ascii="Arial"/>
                <w:sz w:val="21"/>
              </w:rPr>
            </w:pPr>
          </w:p>
          <w:p w14:paraId="140CAB78">
            <w:pPr>
              <w:spacing w:line="246" w:lineRule="auto"/>
              <w:rPr>
                <w:rFonts w:ascii="Arial"/>
                <w:sz w:val="21"/>
              </w:rPr>
            </w:pPr>
          </w:p>
          <w:p w14:paraId="44CEC5B4">
            <w:pPr>
              <w:pStyle w:val="26"/>
              <w:spacing w:before="59" w:line="234" w:lineRule="auto"/>
              <w:ind w:left="40" w:right="156" w:firstLine="2"/>
            </w:pPr>
            <w:r>
              <w:t>氯霉素、孔雀石绿、磺胺类（总量）、恩诺沙星、二氟沙星、</w:t>
            </w:r>
            <w:r>
              <w:rPr>
                <w:spacing w:val="-1"/>
              </w:rPr>
              <w:t>氧氟沙星、诺氟沙星、培氟沙星、洛美沙星</w:t>
            </w:r>
          </w:p>
        </w:tc>
        <w:tc>
          <w:tcPr>
            <w:tcW w:w="1451" w:type="dxa"/>
            <w:gridSpan w:val="2"/>
            <w:vAlign w:val="top"/>
          </w:tcPr>
          <w:p w14:paraId="34F3DAC5">
            <w:pPr>
              <w:rPr>
                <w:rFonts w:ascii="Arial"/>
                <w:sz w:val="21"/>
              </w:rPr>
            </w:pPr>
          </w:p>
        </w:tc>
      </w:tr>
      <w:tr w14:paraId="250E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02" w:hRule="atLeast"/>
        </w:trPr>
        <w:tc>
          <w:tcPr>
            <w:tcW w:w="520" w:type="dxa"/>
            <w:vMerge w:val="restart"/>
            <w:tcBorders>
              <w:bottom w:val="nil"/>
            </w:tcBorders>
            <w:vAlign w:val="top"/>
          </w:tcPr>
          <w:p w14:paraId="60B79B7D">
            <w:pPr>
              <w:spacing w:line="250" w:lineRule="auto"/>
              <w:rPr>
                <w:rFonts w:ascii="Arial"/>
                <w:sz w:val="21"/>
              </w:rPr>
            </w:pPr>
          </w:p>
          <w:p w14:paraId="6F023E61">
            <w:pPr>
              <w:spacing w:line="250" w:lineRule="auto"/>
              <w:rPr>
                <w:rFonts w:ascii="Arial"/>
                <w:sz w:val="21"/>
              </w:rPr>
            </w:pPr>
          </w:p>
          <w:p w14:paraId="0C276E23">
            <w:pPr>
              <w:spacing w:line="250" w:lineRule="auto"/>
              <w:rPr>
                <w:rFonts w:ascii="Arial"/>
                <w:sz w:val="21"/>
              </w:rPr>
            </w:pPr>
          </w:p>
          <w:p w14:paraId="2127E582">
            <w:pPr>
              <w:spacing w:line="250" w:lineRule="auto"/>
              <w:rPr>
                <w:rFonts w:ascii="Arial"/>
                <w:sz w:val="21"/>
              </w:rPr>
            </w:pPr>
          </w:p>
          <w:p w14:paraId="5CD0A580">
            <w:pPr>
              <w:spacing w:line="250" w:lineRule="auto"/>
              <w:rPr>
                <w:rFonts w:ascii="Arial"/>
                <w:sz w:val="21"/>
              </w:rPr>
            </w:pPr>
          </w:p>
          <w:p w14:paraId="11F5BB67">
            <w:pPr>
              <w:spacing w:line="250" w:lineRule="auto"/>
              <w:rPr>
                <w:rFonts w:ascii="Arial"/>
                <w:sz w:val="21"/>
              </w:rPr>
            </w:pPr>
          </w:p>
          <w:p w14:paraId="62960468">
            <w:pPr>
              <w:spacing w:line="250" w:lineRule="auto"/>
              <w:rPr>
                <w:rFonts w:ascii="Arial"/>
                <w:sz w:val="21"/>
              </w:rPr>
            </w:pPr>
          </w:p>
          <w:p w14:paraId="0EFC03D5">
            <w:pPr>
              <w:spacing w:line="250" w:lineRule="auto"/>
              <w:rPr>
                <w:rFonts w:ascii="Arial"/>
                <w:sz w:val="21"/>
              </w:rPr>
            </w:pPr>
          </w:p>
          <w:p w14:paraId="1642C23E">
            <w:pPr>
              <w:spacing w:line="250" w:lineRule="auto"/>
              <w:rPr>
                <w:rFonts w:ascii="Arial"/>
                <w:sz w:val="21"/>
              </w:rPr>
            </w:pPr>
          </w:p>
          <w:p w14:paraId="6197DE93">
            <w:pPr>
              <w:spacing w:line="250" w:lineRule="auto"/>
              <w:rPr>
                <w:rFonts w:ascii="Arial"/>
                <w:sz w:val="21"/>
              </w:rPr>
            </w:pPr>
          </w:p>
          <w:p w14:paraId="478AB766">
            <w:pPr>
              <w:spacing w:line="250" w:lineRule="auto"/>
              <w:rPr>
                <w:rFonts w:ascii="Arial"/>
                <w:sz w:val="21"/>
              </w:rPr>
            </w:pPr>
          </w:p>
          <w:p w14:paraId="12CC5019">
            <w:pPr>
              <w:spacing w:line="250" w:lineRule="auto"/>
              <w:rPr>
                <w:rFonts w:ascii="Arial"/>
                <w:sz w:val="21"/>
              </w:rPr>
            </w:pPr>
          </w:p>
          <w:p w14:paraId="2CD1A522">
            <w:pPr>
              <w:spacing w:line="250" w:lineRule="auto"/>
              <w:rPr>
                <w:rFonts w:ascii="Arial"/>
                <w:sz w:val="21"/>
              </w:rPr>
            </w:pPr>
          </w:p>
          <w:p w14:paraId="1ACEE364">
            <w:pPr>
              <w:spacing w:line="250" w:lineRule="auto"/>
              <w:rPr>
                <w:rFonts w:ascii="Arial"/>
                <w:sz w:val="21"/>
              </w:rPr>
            </w:pPr>
          </w:p>
          <w:p w14:paraId="3B8DF0FA">
            <w:pPr>
              <w:spacing w:line="250" w:lineRule="auto"/>
              <w:rPr>
                <w:rFonts w:ascii="Arial"/>
                <w:sz w:val="21"/>
              </w:rPr>
            </w:pPr>
          </w:p>
          <w:p w14:paraId="0D512A20">
            <w:pPr>
              <w:spacing w:line="250" w:lineRule="auto"/>
              <w:rPr>
                <w:rFonts w:ascii="Arial"/>
                <w:sz w:val="21"/>
              </w:rPr>
            </w:pPr>
          </w:p>
          <w:p w14:paraId="1BF9D040">
            <w:pPr>
              <w:spacing w:line="250" w:lineRule="auto"/>
              <w:rPr>
                <w:rFonts w:ascii="Arial"/>
                <w:sz w:val="21"/>
              </w:rPr>
            </w:pPr>
          </w:p>
          <w:p w14:paraId="4477DC7B">
            <w:pPr>
              <w:spacing w:line="251" w:lineRule="auto"/>
              <w:rPr>
                <w:rFonts w:ascii="Arial"/>
                <w:sz w:val="21"/>
              </w:rPr>
            </w:pPr>
          </w:p>
          <w:p w14:paraId="29C7ECCA">
            <w:pPr>
              <w:pStyle w:val="26"/>
              <w:spacing w:before="59"/>
              <w:ind w:left="220"/>
            </w:pPr>
            <w:r>
              <w:t>8</w:t>
            </w:r>
          </w:p>
        </w:tc>
        <w:tc>
          <w:tcPr>
            <w:tcW w:w="1304" w:type="dxa"/>
            <w:gridSpan w:val="2"/>
            <w:vMerge w:val="restart"/>
            <w:tcBorders>
              <w:bottom w:val="nil"/>
            </w:tcBorders>
            <w:vAlign w:val="top"/>
          </w:tcPr>
          <w:p w14:paraId="53CC91F5">
            <w:pPr>
              <w:spacing w:line="251" w:lineRule="auto"/>
              <w:rPr>
                <w:rFonts w:ascii="Arial"/>
                <w:sz w:val="21"/>
              </w:rPr>
            </w:pPr>
          </w:p>
          <w:p w14:paraId="259FFB92">
            <w:pPr>
              <w:spacing w:line="251" w:lineRule="auto"/>
              <w:rPr>
                <w:rFonts w:ascii="Arial"/>
                <w:sz w:val="21"/>
              </w:rPr>
            </w:pPr>
          </w:p>
          <w:p w14:paraId="25E1CC82">
            <w:pPr>
              <w:spacing w:line="251" w:lineRule="auto"/>
              <w:rPr>
                <w:rFonts w:ascii="Arial"/>
                <w:sz w:val="21"/>
              </w:rPr>
            </w:pPr>
          </w:p>
          <w:p w14:paraId="48CE936D">
            <w:pPr>
              <w:spacing w:line="251" w:lineRule="auto"/>
              <w:rPr>
                <w:rFonts w:ascii="Arial"/>
                <w:sz w:val="21"/>
              </w:rPr>
            </w:pPr>
          </w:p>
          <w:p w14:paraId="7151B5FC">
            <w:pPr>
              <w:spacing w:line="252" w:lineRule="auto"/>
              <w:rPr>
                <w:rFonts w:ascii="Arial"/>
                <w:sz w:val="21"/>
              </w:rPr>
            </w:pPr>
          </w:p>
          <w:p w14:paraId="28895F87">
            <w:pPr>
              <w:spacing w:line="252" w:lineRule="auto"/>
              <w:rPr>
                <w:rFonts w:ascii="Arial"/>
                <w:sz w:val="21"/>
              </w:rPr>
            </w:pPr>
          </w:p>
          <w:p w14:paraId="03319FA9">
            <w:pPr>
              <w:spacing w:line="252" w:lineRule="auto"/>
              <w:rPr>
                <w:rFonts w:ascii="Arial"/>
                <w:sz w:val="21"/>
              </w:rPr>
            </w:pPr>
          </w:p>
          <w:p w14:paraId="4A981DAB">
            <w:pPr>
              <w:spacing w:line="252" w:lineRule="auto"/>
              <w:rPr>
                <w:rFonts w:ascii="Arial"/>
                <w:sz w:val="21"/>
              </w:rPr>
            </w:pPr>
          </w:p>
          <w:p w14:paraId="2C87935D">
            <w:pPr>
              <w:spacing w:line="252" w:lineRule="auto"/>
              <w:rPr>
                <w:rFonts w:ascii="Arial"/>
                <w:sz w:val="21"/>
              </w:rPr>
            </w:pPr>
          </w:p>
          <w:p w14:paraId="3E2DA3DF">
            <w:pPr>
              <w:spacing w:line="252" w:lineRule="auto"/>
              <w:rPr>
                <w:rFonts w:ascii="Arial"/>
                <w:sz w:val="21"/>
              </w:rPr>
            </w:pPr>
          </w:p>
          <w:p w14:paraId="5C715866">
            <w:pPr>
              <w:spacing w:line="252" w:lineRule="auto"/>
              <w:rPr>
                <w:rFonts w:ascii="Arial"/>
                <w:sz w:val="21"/>
              </w:rPr>
            </w:pPr>
          </w:p>
          <w:p w14:paraId="5EA5CB2C">
            <w:pPr>
              <w:spacing w:line="252" w:lineRule="auto"/>
              <w:rPr>
                <w:rFonts w:ascii="Arial"/>
                <w:sz w:val="21"/>
              </w:rPr>
            </w:pPr>
          </w:p>
          <w:p w14:paraId="1A13A5CC">
            <w:pPr>
              <w:spacing w:line="252" w:lineRule="auto"/>
              <w:rPr>
                <w:rFonts w:ascii="Arial"/>
                <w:sz w:val="21"/>
              </w:rPr>
            </w:pPr>
          </w:p>
          <w:p w14:paraId="4134C43A">
            <w:pPr>
              <w:spacing w:line="252" w:lineRule="auto"/>
              <w:rPr>
                <w:rFonts w:ascii="Arial"/>
                <w:sz w:val="21"/>
              </w:rPr>
            </w:pPr>
          </w:p>
          <w:p w14:paraId="362F5EAD">
            <w:pPr>
              <w:spacing w:line="252" w:lineRule="auto"/>
              <w:rPr>
                <w:rFonts w:ascii="Arial"/>
                <w:sz w:val="21"/>
              </w:rPr>
            </w:pPr>
          </w:p>
          <w:p w14:paraId="4AD4DF4E">
            <w:pPr>
              <w:spacing w:line="252" w:lineRule="auto"/>
              <w:rPr>
                <w:rFonts w:ascii="Arial"/>
                <w:sz w:val="21"/>
              </w:rPr>
            </w:pPr>
          </w:p>
          <w:p w14:paraId="1B267222">
            <w:pPr>
              <w:spacing w:line="252" w:lineRule="auto"/>
              <w:rPr>
                <w:rFonts w:ascii="Arial"/>
                <w:sz w:val="21"/>
              </w:rPr>
            </w:pPr>
          </w:p>
          <w:p w14:paraId="400FC8A4">
            <w:pPr>
              <w:pStyle w:val="26"/>
              <w:spacing w:before="58"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090ED8E1">
            <w:pPr>
              <w:spacing w:line="267" w:lineRule="auto"/>
              <w:rPr>
                <w:rFonts w:ascii="Arial"/>
                <w:sz w:val="21"/>
              </w:rPr>
            </w:pPr>
          </w:p>
          <w:p w14:paraId="16606331">
            <w:pPr>
              <w:spacing w:line="267" w:lineRule="auto"/>
              <w:rPr>
                <w:rFonts w:ascii="Arial"/>
                <w:sz w:val="21"/>
              </w:rPr>
            </w:pPr>
          </w:p>
          <w:p w14:paraId="17AAFFB5">
            <w:pPr>
              <w:spacing w:line="267" w:lineRule="auto"/>
              <w:rPr>
                <w:rFonts w:ascii="Arial"/>
                <w:sz w:val="21"/>
              </w:rPr>
            </w:pPr>
          </w:p>
          <w:p w14:paraId="7D1287DE">
            <w:pPr>
              <w:spacing w:line="267" w:lineRule="auto"/>
              <w:rPr>
                <w:rFonts w:ascii="Arial"/>
                <w:sz w:val="21"/>
              </w:rPr>
            </w:pPr>
          </w:p>
          <w:p w14:paraId="18411839">
            <w:pPr>
              <w:spacing w:line="267" w:lineRule="auto"/>
              <w:rPr>
                <w:rFonts w:ascii="Arial"/>
                <w:sz w:val="21"/>
              </w:rPr>
            </w:pPr>
          </w:p>
          <w:p w14:paraId="6B064BF0">
            <w:pPr>
              <w:spacing w:line="268" w:lineRule="auto"/>
              <w:rPr>
                <w:rFonts w:ascii="Arial"/>
                <w:sz w:val="21"/>
              </w:rPr>
            </w:pPr>
          </w:p>
          <w:p w14:paraId="05ED5DE9">
            <w:pPr>
              <w:pStyle w:val="26"/>
              <w:spacing w:before="59" w:line="220" w:lineRule="auto"/>
              <w:ind w:left="214"/>
            </w:pPr>
            <w:r>
              <w:rPr>
                <w:spacing w:val="-4"/>
              </w:rPr>
              <w:t>水果类</w:t>
            </w:r>
          </w:p>
        </w:tc>
        <w:tc>
          <w:tcPr>
            <w:tcW w:w="945" w:type="dxa"/>
            <w:gridSpan w:val="2"/>
            <w:vAlign w:val="top"/>
          </w:tcPr>
          <w:p w14:paraId="45B2E5D7">
            <w:pPr>
              <w:spacing w:line="267" w:lineRule="auto"/>
              <w:rPr>
                <w:rFonts w:ascii="Arial"/>
                <w:sz w:val="21"/>
              </w:rPr>
            </w:pPr>
          </w:p>
          <w:p w14:paraId="772380C4">
            <w:pPr>
              <w:spacing w:line="267" w:lineRule="auto"/>
              <w:rPr>
                <w:rFonts w:ascii="Arial"/>
                <w:sz w:val="21"/>
              </w:rPr>
            </w:pPr>
          </w:p>
          <w:p w14:paraId="53D9169B">
            <w:pPr>
              <w:spacing w:line="267" w:lineRule="auto"/>
              <w:rPr>
                <w:rFonts w:ascii="Arial"/>
                <w:sz w:val="21"/>
              </w:rPr>
            </w:pPr>
          </w:p>
          <w:p w14:paraId="017B7CBA">
            <w:pPr>
              <w:spacing w:line="267" w:lineRule="auto"/>
              <w:rPr>
                <w:rFonts w:ascii="Arial"/>
                <w:sz w:val="21"/>
              </w:rPr>
            </w:pPr>
          </w:p>
          <w:p w14:paraId="3C808269">
            <w:pPr>
              <w:spacing w:line="267" w:lineRule="auto"/>
              <w:rPr>
                <w:rFonts w:ascii="Arial"/>
                <w:sz w:val="21"/>
              </w:rPr>
            </w:pPr>
          </w:p>
          <w:p w14:paraId="519C5F7F">
            <w:pPr>
              <w:spacing w:line="268" w:lineRule="auto"/>
              <w:rPr>
                <w:rFonts w:ascii="Arial"/>
                <w:sz w:val="21"/>
              </w:rPr>
            </w:pPr>
          </w:p>
          <w:p w14:paraId="5779DD65">
            <w:pPr>
              <w:pStyle w:val="26"/>
              <w:spacing w:before="59" w:line="220" w:lineRule="auto"/>
              <w:ind w:left="208"/>
            </w:pPr>
            <w:r>
              <w:rPr>
                <w:spacing w:val="-4"/>
              </w:rPr>
              <w:t>水果类</w:t>
            </w:r>
          </w:p>
        </w:tc>
        <w:tc>
          <w:tcPr>
            <w:tcW w:w="1153" w:type="dxa"/>
            <w:gridSpan w:val="2"/>
            <w:vAlign w:val="top"/>
          </w:tcPr>
          <w:p w14:paraId="520B687F">
            <w:pPr>
              <w:spacing w:line="267" w:lineRule="auto"/>
              <w:rPr>
                <w:rFonts w:ascii="Arial"/>
                <w:sz w:val="21"/>
              </w:rPr>
            </w:pPr>
          </w:p>
          <w:p w14:paraId="19D54086">
            <w:pPr>
              <w:spacing w:line="267" w:lineRule="auto"/>
              <w:rPr>
                <w:rFonts w:ascii="Arial"/>
                <w:sz w:val="21"/>
              </w:rPr>
            </w:pPr>
          </w:p>
          <w:p w14:paraId="5398403E">
            <w:pPr>
              <w:spacing w:line="267" w:lineRule="auto"/>
              <w:rPr>
                <w:rFonts w:ascii="Arial"/>
                <w:sz w:val="21"/>
              </w:rPr>
            </w:pPr>
          </w:p>
          <w:p w14:paraId="6A52F81A">
            <w:pPr>
              <w:spacing w:line="267" w:lineRule="auto"/>
              <w:rPr>
                <w:rFonts w:ascii="Arial"/>
                <w:sz w:val="21"/>
              </w:rPr>
            </w:pPr>
          </w:p>
          <w:p w14:paraId="1DA0CDF5">
            <w:pPr>
              <w:spacing w:line="267" w:lineRule="auto"/>
              <w:rPr>
                <w:rFonts w:ascii="Arial"/>
                <w:sz w:val="21"/>
              </w:rPr>
            </w:pPr>
          </w:p>
          <w:p w14:paraId="3BBDFCDE">
            <w:pPr>
              <w:spacing w:line="268" w:lineRule="auto"/>
              <w:rPr>
                <w:rFonts w:ascii="Arial"/>
                <w:sz w:val="21"/>
              </w:rPr>
            </w:pPr>
          </w:p>
          <w:p w14:paraId="03A3AD69">
            <w:pPr>
              <w:pStyle w:val="26"/>
              <w:spacing w:before="59" w:line="220" w:lineRule="auto"/>
              <w:ind w:left="134"/>
            </w:pPr>
            <w:r>
              <w:rPr>
                <w:spacing w:val="-2"/>
              </w:rPr>
              <w:t>仁果类水果</w:t>
            </w:r>
          </w:p>
        </w:tc>
        <w:tc>
          <w:tcPr>
            <w:tcW w:w="1170" w:type="dxa"/>
            <w:gridSpan w:val="2"/>
            <w:vAlign w:val="top"/>
          </w:tcPr>
          <w:p w14:paraId="032896F4">
            <w:pPr>
              <w:spacing w:line="267" w:lineRule="auto"/>
              <w:rPr>
                <w:rFonts w:ascii="Arial"/>
                <w:sz w:val="21"/>
              </w:rPr>
            </w:pPr>
          </w:p>
          <w:p w14:paraId="2E5837CF">
            <w:pPr>
              <w:spacing w:line="267" w:lineRule="auto"/>
              <w:rPr>
                <w:rFonts w:ascii="Arial"/>
                <w:sz w:val="21"/>
              </w:rPr>
            </w:pPr>
          </w:p>
          <w:p w14:paraId="6B0E747E">
            <w:pPr>
              <w:spacing w:line="267" w:lineRule="auto"/>
              <w:rPr>
                <w:rFonts w:ascii="Arial"/>
                <w:sz w:val="21"/>
              </w:rPr>
            </w:pPr>
          </w:p>
          <w:p w14:paraId="6A0BB707">
            <w:pPr>
              <w:spacing w:line="267" w:lineRule="auto"/>
              <w:rPr>
                <w:rFonts w:ascii="Arial"/>
                <w:sz w:val="21"/>
              </w:rPr>
            </w:pPr>
          </w:p>
          <w:p w14:paraId="230A4D96">
            <w:pPr>
              <w:spacing w:line="267" w:lineRule="auto"/>
              <w:rPr>
                <w:rFonts w:ascii="Arial"/>
                <w:sz w:val="21"/>
              </w:rPr>
            </w:pPr>
          </w:p>
          <w:p w14:paraId="65C905B4">
            <w:pPr>
              <w:spacing w:line="268" w:lineRule="auto"/>
              <w:rPr>
                <w:rFonts w:ascii="Arial"/>
                <w:sz w:val="21"/>
              </w:rPr>
            </w:pPr>
          </w:p>
          <w:p w14:paraId="4E75D41E">
            <w:pPr>
              <w:pStyle w:val="26"/>
              <w:spacing w:before="59" w:line="220" w:lineRule="auto"/>
              <w:ind w:left="501"/>
            </w:pPr>
            <w:r>
              <w:t>梨</w:t>
            </w:r>
          </w:p>
        </w:tc>
        <w:tc>
          <w:tcPr>
            <w:tcW w:w="7044" w:type="dxa"/>
            <w:gridSpan w:val="2"/>
            <w:vAlign w:val="top"/>
          </w:tcPr>
          <w:p w14:paraId="0FD23A4A">
            <w:pPr>
              <w:spacing w:line="375" w:lineRule="auto"/>
              <w:rPr>
                <w:rFonts w:ascii="Arial"/>
                <w:sz w:val="21"/>
              </w:rPr>
            </w:pPr>
          </w:p>
          <w:p w14:paraId="5CA64907">
            <w:pPr>
              <w:pStyle w:val="26"/>
              <w:spacing w:before="58" w:line="231" w:lineRule="auto"/>
              <w:ind w:left="38"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胺磷、乐果、苯醚甲环唑、毒死蜱、氟氰戊菊酯、己唑醇、甲氰菊酯</w:t>
            </w:r>
            <w:r>
              <w:rPr>
                <w:spacing w:val="-1"/>
              </w:rPr>
              <w:t>、腈菌唑、联苯菊</w:t>
            </w:r>
            <w:r>
              <w:t>酯、氯氟氰菊酯和高效氯氟氰菊酯、氯氰菊酯和高效氯氰菊酯、马拉</w:t>
            </w:r>
            <w:r>
              <w:rPr>
                <w:spacing w:val="-1"/>
              </w:rPr>
              <w:t>硫磷、醚菌酯、嘧</w:t>
            </w:r>
            <w:r>
              <w:t>菌环胺、嘧霉胺、氰戊菊酯和S-氰戊菊酯、三唑酮、肟菌酯、戊菌唑、戊</w:t>
            </w:r>
            <w:r>
              <w:rPr>
                <w:spacing w:val="-1"/>
              </w:rPr>
              <w:t>唑醇、烯唑醇</w:t>
            </w:r>
            <w:r>
              <w:t xml:space="preserve"> 、溴螨酯、溴氰菊酯、抑霉唑、倍硫磷、莠去津、腈苯唑、乙螨唑、</w:t>
            </w:r>
            <w:r>
              <w:rPr>
                <w:spacing w:val="-1"/>
              </w:rPr>
              <w:t>甲霜灵和精甲霜灵</w:t>
            </w:r>
            <w:r>
              <w:t xml:space="preserve"> 、敌敌畏、杀螟硫磷、杀扑磷、伏杀硫磷、二嗪磷、氟氯氰菊酯和高</w:t>
            </w:r>
            <w:r>
              <w:rPr>
                <w:spacing w:val="-1"/>
              </w:rPr>
              <w:t>效氟氯氰菊酯、氯</w:t>
            </w:r>
            <w:r>
              <w:t>菊酯、噻虫胺、吡唑醚菌酯、克百威、氟硅唑、亚胺硫磷、噻虫嗪、辛硫</w:t>
            </w:r>
            <w:r>
              <w:rPr>
                <w:spacing w:val="-1"/>
              </w:rPr>
              <w:t>磷、啶虫脒、</w:t>
            </w:r>
            <w:r>
              <w:t>甲氨基阿维菌素苯甲酸盐、异菌脲、咯菌腈、多菌灵、阿维菌素、吡</w:t>
            </w:r>
            <w:r>
              <w:rPr>
                <w:spacing w:val="-1"/>
              </w:rPr>
              <w:t>虫啉、噻嗪酮、噁</w:t>
            </w:r>
            <w:r>
              <w:t>唑菌酮、唑螨酯、涕灭威、灭多威、氟虫腈、咪鲜胺和咪鲜胺锰盐、</w:t>
            </w:r>
            <w:r>
              <w:rPr>
                <w:spacing w:val="-1"/>
              </w:rPr>
              <w:t>炔螨特、地虫硫磷</w:t>
            </w:r>
            <w:r>
              <w:t xml:space="preserve"> 、硫线磷、内吸磷、甲基硫环磷、螺螨酯、甲基硫菌灵、呋虫胺、氟</w:t>
            </w:r>
            <w:r>
              <w:rPr>
                <w:spacing w:val="-1"/>
              </w:rPr>
              <w:t>唑菌酰胺、氟吡菌</w:t>
            </w:r>
            <w:r>
              <w:t>酰胺、螺虫乙酯、氯虫苯甲酰胺、嘧菌酯、氟啶虫酰胺、氟</w:t>
            </w:r>
            <w:r>
              <w:rPr>
                <w:spacing w:val="-1"/>
              </w:rPr>
              <w:t>啶虫胺腈、噻虫啉</w:t>
            </w:r>
          </w:p>
        </w:tc>
        <w:tc>
          <w:tcPr>
            <w:tcW w:w="1451" w:type="dxa"/>
            <w:gridSpan w:val="2"/>
            <w:vAlign w:val="top"/>
          </w:tcPr>
          <w:p w14:paraId="762A801E">
            <w:pPr>
              <w:spacing w:line="288" w:lineRule="auto"/>
              <w:rPr>
                <w:rFonts w:ascii="Arial"/>
                <w:sz w:val="21"/>
              </w:rPr>
            </w:pPr>
          </w:p>
          <w:p w14:paraId="57EE84C6">
            <w:pPr>
              <w:spacing w:line="289" w:lineRule="auto"/>
              <w:rPr>
                <w:rFonts w:ascii="Arial"/>
                <w:sz w:val="21"/>
              </w:rPr>
            </w:pPr>
          </w:p>
          <w:p w14:paraId="56730142">
            <w:pPr>
              <w:spacing w:line="289" w:lineRule="auto"/>
              <w:rPr>
                <w:rFonts w:ascii="Arial"/>
                <w:sz w:val="21"/>
              </w:rPr>
            </w:pPr>
          </w:p>
          <w:p w14:paraId="5C20FF2A">
            <w:pPr>
              <w:pStyle w:val="26"/>
              <w:spacing w:before="59" w:line="219" w:lineRule="auto"/>
            </w:pPr>
            <w:r>
              <w:rPr>
                <w:spacing w:val="-1"/>
              </w:rPr>
              <w:t>农药残留采用高通量方法，例如GB</w:t>
            </w:r>
          </w:p>
          <w:p w14:paraId="595AB3F6">
            <w:pPr>
              <w:pStyle w:val="26"/>
              <w:spacing w:before="9" w:line="232" w:lineRule="auto"/>
              <w:ind w:left="120"/>
            </w:pPr>
            <w:r>
              <w:t>23200.121-2026、GB</w:t>
            </w:r>
          </w:p>
          <w:p w14:paraId="7ED487CF">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1A77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68" w:hRule="atLeast"/>
        </w:trPr>
        <w:tc>
          <w:tcPr>
            <w:tcW w:w="520" w:type="dxa"/>
            <w:vMerge w:val="continue"/>
            <w:tcBorders>
              <w:top w:val="nil"/>
              <w:bottom w:val="nil"/>
            </w:tcBorders>
            <w:vAlign w:val="top"/>
          </w:tcPr>
          <w:p w14:paraId="55F90AA4">
            <w:pPr>
              <w:rPr>
                <w:rFonts w:ascii="Arial"/>
                <w:sz w:val="21"/>
              </w:rPr>
            </w:pPr>
          </w:p>
        </w:tc>
        <w:tc>
          <w:tcPr>
            <w:tcW w:w="1304" w:type="dxa"/>
            <w:gridSpan w:val="2"/>
            <w:vMerge w:val="continue"/>
            <w:tcBorders>
              <w:top w:val="nil"/>
              <w:bottom w:val="nil"/>
            </w:tcBorders>
            <w:vAlign w:val="top"/>
          </w:tcPr>
          <w:p w14:paraId="7AD67934">
            <w:pPr>
              <w:rPr>
                <w:rFonts w:ascii="Arial"/>
                <w:sz w:val="21"/>
              </w:rPr>
            </w:pPr>
          </w:p>
        </w:tc>
        <w:tc>
          <w:tcPr>
            <w:tcW w:w="959" w:type="dxa"/>
            <w:gridSpan w:val="2"/>
            <w:vAlign w:val="top"/>
          </w:tcPr>
          <w:p w14:paraId="2C9DF05E">
            <w:pPr>
              <w:spacing w:line="285" w:lineRule="auto"/>
              <w:rPr>
                <w:rFonts w:ascii="Arial"/>
                <w:sz w:val="21"/>
              </w:rPr>
            </w:pPr>
          </w:p>
          <w:p w14:paraId="24D22D89">
            <w:pPr>
              <w:spacing w:line="285" w:lineRule="auto"/>
              <w:rPr>
                <w:rFonts w:ascii="Arial"/>
                <w:sz w:val="21"/>
              </w:rPr>
            </w:pPr>
          </w:p>
          <w:p w14:paraId="186A3974">
            <w:pPr>
              <w:spacing w:line="285" w:lineRule="auto"/>
              <w:rPr>
                <w:rFonts w:ascii="Arial"/>
                <w:sz w:val="21"/>
              </w:rPr>
            </w:pPr>
          </w:p>
          <w:p w14:paraId="589E1C55">
            <w:pPr>
              <w:spacing w:line="285" w:lineRule="auto"/>
              <w:rPr>
                <w:rFonts w:ascii="Arial"/>
                <w:sz w:val="21"/>
              </w:rPr>
            </w:pPr>
          </w:p>
          <w:p w14:paraId="190F7A84">
            <w:pPr>
              <w:pStyle w:val="26"/>
              <w:spacing w:before="59" w:line="220" w:lineRule="auto"/>
              <w:ind w:left="214"/>
            </w:pPr>
            <w:r>
              <w:rPr>
                <w:spacing w:val="-4"/>
              </w:rPr>
              <w:t>水果类</w:t>
            </w:r>
          </w:p>
        </w:tc>
        <w:tc>
          <w:tcPr>
            <w:tcW w:w="945" w:type="dxa"/>
            <w:gridSpan w:val="2"/>
            <w:vAlign w:val="top"/>
          </w:tcPr>
          <w:p w14:paraId="1B0B01F7">
            <w:pPr>
              <w:spacing w:line="285" w:lineRule="auto"/>
              <w:rPr>
                <w:rFonts w:ascii="Arial"/>
                <w:sz w:val="21"/>
              </w:rPr>
            </w:pPr>
          </w:p>
          <w:p w14:paraId="44FBBE53">
            <w:pPr>
              <w:spacing w:line="285" w:lineRule="auto"/>
              <w:rPr>
                <w:rFonts w:ascii="Arial"/>
                <w:sz w:val="21"/>
              </w:rPr>
            </w:pPr>
          </w:p>
          <w:p w14:paraId="3770711B">
            <w:pPr>
              <w:spacing w:line="285" w:lineRule="auto"/>
              <w:rPr>
                <w:rFonts w:ascii="Arial"/>
                <w:sz w:val="21"/>
              </w:rPr>
            </w:pPr>
          </w:p>
          <w:p w14:paraId="0E5E97D6">
            <w:pPr>
              <w:spacing w:line="285" w:lineRule="auto"/>
              <w:rPr>
                <w:rFonts w:ascii="Arial"/>
                <w:sz w:val="21"/>
              </w:rPr>
            </w:pPr>
          </w:p>
          <w:p w14:paraId="188BCF32">
            <w:pPr>
              <w:pStyle w:val="26"/>
              <w:spacing w:before="59" w:line="220" w:lineRule="auto"/>
              <w:ind w:left="208"/>
            </w:pPr>
            <w:r>
              <w:rPr>
                <w:spacing w:val="-4"/>
              </w:rPr>
              <w:t>水果类</w:t>
            </w:r>
          </w:p>
        </w:tc>
        <w:tc>
          <w:tcPr>
            <w:tcW w:w="1153" w:type="dxa"/>
            <w:gridSpan w:val="2"/>
            <w:vAlign w:val="top"/>
          </w:tcPr>
          <w:p w14:paraId="79243074">
            <w:pPr>
              <w:spacing w:line="285" w:lineRule="auto"/>
              <w:rPr>
                <w:rFonts w:ascii="Arial"/>
                <w:sz w:val="21"/>
              </w:rPr>
            </w:pPr>
          </w:p>
          <w:p w14:paraId="7B1CC6A5">
            <w:pPr>
              <w:spacing w:line="285" w:lineRule="auto"/>
              <w:rPr>
                <w:rFonts w:ascii="Arial"/>
                <w:sz w:val="21"/>
              </w:rPr>
            </w:pPr>
          </w:p>
          <w:p w14:paraId="7C71BBB8">
            <w:pPr>
              <w:spacing w:line="285" w:lineRule="auto"/>
              <w:rPr>
                <w:rFonts w:ascii="Arial"/>
                <w:sz w:val="21"/>
              </w:rPr>
            </w:pPr>
          </w:p>
          <w:p w14:paraId="2FB0AE73">
            <w:pPr>
              <w:spacing w:line="285" w:lineRule="auto"/>
              <w:rPr>
                <w:rFonts w:ascii="Arial"/>
                <w:sz w:val="21"/>
              </w:rPr>
            </w:pPr>
          </w:p>
          <w:p w14:paraId="4F7D0D10">
            <w:pPr>
              <w:pStyle w:val="26"/>
              <w:spacing w:before="59" w:line="220" w:lineRule="auto"/>
              <w:ind w:left="134"/>
            </w:pPr>
            <w:r>
              <w:rPr>
                <w:spacing w:val="-2"/>
              </w:rPr>
              <w:t>核果类水果</w:t>
            </w:r>
          </w:p>
        </w:tc>
        <w:tc>
          <w:tcPr>
            <w:tcW w:w="1170" w:type="dxa"/>
            <w:gridSpan w:val="2"/>
            <w:vAlign w:val="top"/>
          </w:tcPr>
          <w:p w14:paraId="4AE2FA23">
            <w:pPr>
              <w:spacing w:line="285" w:lineRule="auto"/>
              <w:rPr>
                <w:rFonts w:ascii="Arial"/>
                <w:sz w:val="21"/>
              </w:rPr>
            </w:pPr>
          </w:p>
          <w:p w14:paraId="35C01353">
            <w:pPr>
              <w:spacing w:line="285" w:lineRule="auto"/>
              <w:rPr>
                <w:rFonts w:ascii="Arial"/>
                <w:sz w:val="21"/>
              </w:rPr>
            </w:pPr>
          </w:p>
          <w:p w14:paraId="153355FB">
            <w:pPr>
              <w:spacing w:line="285" w:lineRule="auto"/>
              <w:rPr>
                <w:rFonts w:ascii="Arial"/>
                <w:sz w:val="21"/>
              </w:rPr>
            </w:pPr>
          </w:p>
          <w:p w14:paraId="6BB3EEBA">
            <w:pPr>
              <w:spacing w:line="285" w:lineRule="auto"/>
              <w:rPr>
                <w:rFonts w:ascii="Arial"/>
                <w:sz w:val="21"/>
              </w:rPr>
            </w:pPr>
          </w:p>
          <w:p w14:paraId="4C716078">
            <w:pPr>
              <w:pStyle w:val="26"/>
              <w:spacing w:before="58" w:line="224" w:lineRule="auto"/>
              <w:ind w:left="504"/>
            </w:pPr>
            <w:r>
              <w:t>枣</w:t>
            </w:r>
          </w:p>
        </w:tc>
        <w:tc>
          <w:tcPr>
            <w:tcW w:w="7044" w:type="dxa"/>
            <w:gridSpan w:val="2"/>
            <w:vAlign w:val="top"/>
          </w:tcPr>
          <w:p w14:paraId="18972306">
            <w:pPr>
              <w:spacing w:line="247" w:lineRule="auto"/>
              <w:rPr>
                <w:rFonts w:ascii="Arial"/>
                <w:sz w:val="21"/>
              </w:rPr>
            </w:pPr>
          </w:p>
          <w:p w14:paraId="046D7F12">
            <w:pPr>
              <w:pStyle w:val="26"/>
              <w:spacing w:before="58" w:line="231" w:lineRule="auto"/>
              <w:ind w:left="38" w:right="96"/>
              <w:jc w:val="both"/>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胺磷、乐果、丙环唑、甲氰菊酯、氯菊酯、氯氰菊酯和高效氯氰菊酯</w:t>
            </w:r>
            <w:r>
              <w:rPr>
                <w:spacing w:val="-1"/>
              </w:rPr>
              <w:t>、马拉硫磷、肟菌</w:t>
            </w:r>
            <w:r>
              <w:t>酯、溴氰菊酯、倍硫磷、腈菌唑、敌敌畏、杀螟硫磷、杀扑磷、噻虫</w:t>
            </w:r>
            <w:r>
              <w:rPr>
                <w:spacing w:val="-1"/>
              </w:rPr>
              <w:t>胺、克百威、吡唑</w:t>
            </w:r>
            <w:r>
              <w:t>醚菌酯、噻虫嗪、辛硫磷、啶虫脒、氟氯氰菊酯和高效氟氯氰菊酯、</w:t>
            </w:r>
            <w:r>
              <w:rPr>
                <w:spacing w:val="-1"/>
              </w:rPr>
              <w:t>阿维菌素、吡虫啉</w:t>
            </w:r>
            <w:r>
              <w:t xml:space="preserve"> 、涕灭威、灭多威、氟虫腈、地虫硫磷、硫线磷、内吸磷、甲基硫环</w:t>
            </w:r>
            <w:r>
              <w:rPr>
                <w:spacing w:val="-1"/>
              </w:rPr>
              <w:t>磷、三唑酮、嘧菌</w:t>
            </w:r>
            <w:r>
              <w:t>环胺、伏杀硫磷、氰戊菊酯和S-氰戊菊酯、甲氨基阿维菌素苯甲酸盐、螺</w:t>
            </w:r>
            <w:r>
              <w:rPr>
                <w:spacing w:val="-1"/>
              </w:rPr>
              <w:t>螨酯、醚菌酯</w:t>
            </w:r>
            <w:r>
              <w:t xml:space="preserve"> </w:t>
            </w:r>
            <w:r>
              <w:rPr>
                <w:spacing w:val="-1"/>
              </w:rPr>
              <w:t>、咯菌腈、多菌灵、唑螨酯、咪鲜胺和咪鲜胺锰盐a、苯醚甲环唑、呋虫胺、啶酰菌胺、氟唑菌酰胺、螺虫乙酯、氯虫苯甲酰胺、嘧菌酯、噻虫啉</w:t>
            </w:r>
          </w:p>
        </w:tc>
        <w:tc>
          <w:tcPr>
            <w:tcW w:w="1451" w:type="dxa"/>
            <w:gridSpan w:val="2"/>
            <w:vAlign w:val="top"/>
          </w:tcPr>
          <w:p w14:paraId="1699F4B5">
            <w:pPr>
              <w:spacing w:line="347" w:lineRule="auto"/>
              <w:rPr>
                <w:rFonts w:ascii="Arial"/>
                <w:sz w:val="21"/>
              </w:rPr>
            </w:pPr>
          </w:p>
          <w:p w14:paraId="6A3098B1">
            <w:pPr>
              <w:pStyle w:val="26"/>
              <w:spacing w:before="59" w:line="219" w:lineRule="auto"/>
            </w:pPr>
            <w:r>
              <w:rPr>
                <w:spacing w:val="-1"/>
              </w:rPr>
              <w:t>农药残留采用高通量方法，例如GB</w:t>
            </w:r>
          </w:p>
          <w:p w14:paraId="5B76BFE6">
            <w:pPr>
              <w:pStyle w:val="26"/>
              <w:spacing w:before="10" w:line="231" w:lineRule="auto"/>
              <w:ind w:left="120"/>
            </w:pPr>
            <w:r>
              <w:t>23200.121-2026、GB</w:t>
            </w:r>
          </w:p>
          <w:p w14:paraId="55E84BBC">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6C7E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37" w:hRule="atLeast"/>
        </w:trPr>
        <w:tc>
          <w:tcPr>
            <w:tcW w:w="520" w:type="dxa"/>
            <w:vMerge w:val="continue"/>
            <w:tcBorders>
              <w:top w:val="nil"/>
            </w:tcBorders>
            <w:vAlign w:val="top"/>
          </w:tcPr>
          <w:p w14:paraId="1A04D970">
            <w:pPr>
              <w:rPr>
                <w:rFonts w:ascii="Arial"/>
                <w:sz w:val="21"/>
              </w:rPr>
            </w:pPr>
          </w:p>
        </w:tc>
        <w:tc>
          <w:tcPr>
            <w:tcW w:w="1304" w:type="dxa"/>
            <w:gridSpan w:val="2"/>
            <w:vMerge w:val="continue"/>
            <w:tcBorders>
              <w:top w:val="nil"/>
            </w:tcBorders>
            <w:vAlign w:val="top"/>
          </w:tcPr>
          <w:p w14:paraId="0996A908">
            <w:pPr>
              <w:rPr>
                <w:rFonts w:ascii="Arial"/>
                <w:sz w:val="21"/>
              </w:rPr>
            </w:pPr>
          </w:p>
        </w:tc>
        <w:tc>
          <w:tcPr>
            <w:tcW w:w="959" w:type="dxa"/>
            <w:gridSpan w:val="2"/>
            <w:vAlign w:val="top"/>
          </w:tcPr>
          <w:p w14:paraId="5004E127">
            <w:pPr>
              <w:spacing w:line="245" w:lineRule="auto"/>
              <w:rPr>
                <w:rFonts w:ascii="Arial"/>
                <w:sz w:val="21"/>
              </w:rPr>
            </w:pPr>
          </w:p>
          <w:p w14:paraId="181CB399">
            <w:pPr>
              <w:spacing w:line="245" w:lineRule="auto"/>
              <w:rPr>
                <w:rFonts w:ascii="Arial"/>
                <w:sz w:val="21"/>
              </w:rPr>
            </w:pPr>
          </w:p>
          <w:p w14:paraId="430D0BC2">
            <w:pPr>
              <w:spacing w:line="245" w:lineRule="auto"/>
              <w:rPr>
                <w:rFonts w:ascii="Arial"/>
                <w:sz w:val="21"/>
              </w:rPr>
            </w:pPr>
          </w:p>
          <w:p w14:paraId="4753670D">
            <w:pPr>
              <w:spacing w:line="246" w:lineRule="auto"/>
              <w:rPr>
                <w:rFonts w:ascii="Arial"/>
                <w:sz w:val="21"/>
              </w:rPr>
            </w:pPr>
          </w:p>
          <w:p w14:paraId="2F16A26A">
            <w:pPr>
              <w:spacing w:line="246" w:lineRule="auto"/>
              <w:rPr>
                <w:rFonts w:ascii="Arial"/>
                <w:sz w:val="21"/>
              </w:rPr>
            </w:pPr>
          </w:p>
          <w:p w14:paraId="2E058DB1">
            <w:pPr>
              <w:spacing w:line="246" w:lineRule="auto"/>
              <w:rPr>
                <w:rFonts w:ascii="Arial"/>
                <w:sz w:val="21"/>
              </w:rPr>
            </w:pPr>
          </w:p>
          <w:p w14:paraId="6531A619">
            <w:pPr>
              <w:pStyle w:val="26"/>
              <w:spacing w:before="58" w:line="220" w:lineRule="auto"/>
              <w:ind w:left="214"/>
            </w:pPr>
            <w:r>
              <w:rPr>
                <w:spacing w:val="-4"/>
              </w:rPr>
              <w:t>水果类</w:t>
            </w:r>
          </w:p>
        </w:tc>
        <w:tc>
          <w:tcPr>
            <w:tcW w:w="945" w:type="dxa"/>
            <w:gridSpan w:val="2"/>
            <w:vAlign w:val="top"/>
          </w:tcPr>
          <w:p w14:paraId="2A99DEE0">
            <w:pPr>
              <w:spacing w:line="245" w:lineRule="auto"/>
              <w:rPr>
                <w:rFonts w:ascii="Arial"/>
                <w:sz w:val="21"/>
              </w:rPr>
            </w:pPr>
          </w:p>
          <w:p w14:paraId="32451CA4">
            <w:pPr>
              <w:spacing w:line="245" w:lineRule="auto"/>
              <w:rPr>
                <w:rFonts w:ascii="Arial"/>
                <w:sz w:val="21"/>
              </w:rPr>
            </w:pPr>
          </w:p>
          <w:p w14:paraId="0E81E697">
            <w:pPr>
              <w:spacing w:line="245" w:lineRule="auto"/>
              <w:rPr>
                <w:rFonts w:ascii="Arial"/>
                <w:sz w:val="21"/>
              </w:rPr>
            </w:pPr>
          </w:p>
          <w:p w14:paraId="15B28893">
            <w:pPr>
              <w:spacing w:line="246" w:lineRule="auto"/>
              <w:rPr>
                <w:rFonts w:ascii="Arial"/>
                <w:sz w:val="21"/>
              </w:rPr>
            </w:pPr>
          </w:p>
          <w:p w14:paraId="711BAEDD">
            <w:pPr>
              <w:spacing w:line="246" w:lineRule="auto"/>
              <w:rPr>
                <w:rFonts w:ascii="Arial"/>
                <w:sz w:val="21"/>
              </w:rPr>
            </w:pPr>
          </w:p>
          <w:p w14:paraId="2F35AD1F">
            <w:pPr>
              <w:spacing w:line="246" w:lineRule="auto"/>
              <w:rPr>
                <w:rFonts w:ascii="Arial"/>
                <w:sz w:val="21"/>
              </w:rPr>
            </w:pPr>
          </w:p>
          <w:p w14:paraId="3EED3D0C">
            <w:pPr>
              <w:pStyle w:val="26"/>
              <w:spacing w:before="58" w:line="220" w:lineRule="auto"/>
              <w:ind w:left="208"/>
            </w:pPr>
            <w:r>
              <w:rPr>
                <w:spacing w:val="-4"/>
              </w:rPr>
              <w:t>水果类</w:t>
            </w:r>
          </w:p>
        </w:tc>
        <w:tc>
          <w:tcPr>
            <w:tcW w:w="1153" w:type="dxa"/>
            <w:gridSpan w:val="2"/>
            <w:vAlign w:val="top"/>
          </w:tcPr>
          <w:p w14:paraId="0FB926A2">
            <w:pPr>
              <w:spacing w:line="245" w:lineRule="auto"/>
              <w:rPr>
                <w:rFonts w:ascii="Arial"/>
                <w:sz w:val="21"/>
              </w:rPr>
            </w:pPr>
          </w:p>
          <w:p w14:paraId="0E1230AF">
            <w:pPr>
              <w:spacing w:line="245" w:lineRule="auto"/>
              <w:rPr>
                <w:rFonts w:ascii="Arial"/>
                <w:sz w:val="21"/>
              </w:rPr>
            </w:pPr>
          </w:p>
          <w:p w14:paraId="518D267E">
            <w:pPr>
              <w:spacing w:line="245" w:lineRule="auto"/>
              <w:rPr>
                <w:rFonts w:ascii="Arial"/>
                <w:sz w:val="21"/>
              </w:rPr>
            </w:pPr>
          </w:p>
          <w:p w14:paraId="4DD3EF41">
            <w:pPr>
              <w:spacing w:line="246" w:lineRule="auto"/>
              <w:rPr>
                <w:rFonts w:ascii="Arial"/>
                <w:sz w:val="21"/>
              </w:rPr>
            </w:pPr>
          </w:p>
          <w:p w14:paraId="7FBB19B5">
            <w:pPr>
              <w:spacing w:line="246" w:lineRule="auto"/>
              <w:rPr>
                <w:rFonts w:ascii="Arial"/>
                <w:sz w:val="21"/>
              </w:rPr>
            </w:pPr>
          </w:p>
          <w:p w14:paraId="03F63B90">
            <w:pPr>
              <w:spacing w:line="246" w:lineRule="auto"/>
              <w:rPr>
                <w:rFonts w:ascii="Arial"/>
                <w:sz w:val="21"/>
              </w:rPr>
            </w:pPr>
          </w:p>
          <w:p w14:paraId="6BD9C6B8">
            <w:pPr>
              <w:pStyle w:val="26"/>
              <w:spacing w:before="58" w:line="220" w:lineRule="auto"/>
              <w:ind w:left="134"/>
            </w:pPr>
            <w:r>
              <w:rPr>
                <w:spacing w:val="-2"/>
              </w:rPr>
              <w:t>核果类水果</w:t>
            </w:r>
          </w:p>
        </w:tc>
        <w:tc>
          <w:tcPr>
            <w:tcW w:w="1170" w:type="dxa"/>
            <w:gridSpan w:val="2"/>
            <w:vAlign w:val="top"/>
          </w:tcPr>
          <w:p w14:paraId="0D0E9115">
            <w:pPr>
              <w:spacing w:line="245" w:lineRule="auto"/>
              <w:rPr>
                <w:rFonts w:ascii="Arial"/>
                <w:sz w:val="21"/>
              </w:rPr>
            </w:pPr>
          </w:p>
          <w:p w14:paraId="7588E8DB">
            <w:pPr>
              <w:spacing w:line="245" w:lineRule="auto"/>
              <w:rPr>
                <w:rFonts w:ascii="Arial"/>
                <w:sz w:val="21"/>
              </w:rPr>
            </w:pPr>
          </w:p>
          <w:p w14:paraId="3708A64B">
            <w:pPr>
              <w:spacing w:line="245" w:lineRule="auto"/>
              <w:rPr>
                <w:rFonts w:ascii="Arial"/>
                <w:sz w:val="21"/>
              </w:rPr>
            </w:pPr>
          </w:p>
          <w:p w14:paraId="33B36BF8">
            <w:pPr>
              <w:spacing w:line="246" w:lineRule="auto"/>
              <w:rPr>
                <w:rFonts w:ascii="Arial"/>
                <w:sz w:val="21"/>
              </w:rPr>
            </w:pPr>
          </w:p>
          <w:p w14:paraId="799C8B3E">
            <w:pPr>
              <w:spacing w:line="246" w:lineRule="auto"/>
              <w:rPr>
                <w:rFonts w:ascii="Arial"/>
                <w:sz w:val="21"/>
              </w:rPr>
            </w:pPr>
          </w:p>
          <w:p w14:paraId="1EFD6C41">
            <w:pPr>
              <w:spacing w:line="246" w:lineRule="auto"/>
              <w:rPr>
                <w:rFonts w:ascii="Arial"/>
                <w:sz w:val="21"/>
              </w:rPr>
            </w:pPr>
          </w:p>
          <w:p w14:paraId="69F1C57D">
            <w:pPr>
              <w:pStyle w:val="26"/>
              <w:spacing w:before="58" w:line="220" w:lineRule="auto"/>
              <w:ind w:left="501"/>
            </w:pPr>
            <w:r>
              <w:t>桃</w:t>
            </w:r>
          </w:p>
        </w:tc>
        <w:tc>
          <w:tcPr>
            <w:tcW w:w="7044" w:type="dxa"/>
            <w:gridSpan w:val="2"/>
            <w:vAlign w:val="top"/>
          </w:tcPr>
          <w:p w14:paraId="38984903">
            <w:pPr>
              <w:pStyle w:val="26"/>
              <w:spacing w:before="58" w:line="231" w:lineRule="auto"/>
              <w:ind w:right="154"/>
              <w:jc w:val="both"/>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胺磷、乐果、苯醚甲环唑、丙环唑、毒死蜱、甲氰菊酯、氯氟氰菊酯</w:t>
            </w:r>
            <w:r>
              <w:rPr>
                <w:spacing w:val="-1"/>
              </w:rPr>
              <w:t>和高效氯氟氰菊酯</w:t>
            </w:r>
            <w:r>
              <w:t xml:space="preserve"> 、氯菊酯、氯氰菊酯和高效氯氰菊酯、马拉硫磷、肟菌酯、戊唑醇、</w:t>
            </w:r>
            <w:r>
              <w:rPr>
                <w:spacing w:val="-1"/>
              </w:rPr>
              <w:t>溴氰菊酯、倍硫磷</w:t>
            </w:r>
            <w:r>
              <w:t xml:space="preserve"> 、腈菌唑、敌敌畏、杀螟硫磷、杀扑磷、噻虫胺、克百威、吡唑醚菌</w:t>
            </w:r>
            <w:r>
              <w:rPr>
                <w:spacing w:val="-1"/>
              </w:rPr>
              <w:t>酯、噻虫嗪、辛硫</w:t>
            </w:r>
            <w:r>
              <w:t>磷、啶虫脒、氟氯氰菊酯和高效氟氯氰菊酯、阿维菌素、吡虫啉、涕</w:t>
            </w:r>
            <w:r>
              <w:rPr>
                <w:spacing w:val="-1"/>
              </w:rPr>
              <w:t>灭威、灭多威、氟</w:t>
            </w:r>
            <w:r>
              <w:t>虫腈、地虫硫磷、硫线磷、内吸磷、甲基硫环磷、嘧霉胺、腈苯唑、</w:t>
            </w:r>
            <w:r>
              <w:rPr>
                <w:spacing w:val="-1"/>
              </w:rPr>
              <w:t>戊菌唑、嘧菌环胺</w:t>
            </w:r>
            <w:r>
              <w:t xml:space="preserve"> 、伏杀硫磷、二嗪磷、氰戊菊酯和S-氰戊菊酯、氟硅唑、甲氨基阿维菌素</w:t>
            </w:r>
            <w:r>
              <w:rPr>
                <w:spacing w:val="-1"/>
              </w:rPr>
              <w:t>苯甲酸盐、螺</w:t>
            </w:r>
            <w:r>
              <w:t>螨酯、亚胺硫磷、异菌脲、咯菌腈、灭幼脲、多菌灵、噻嗪酮、唑螨</w:t>
            </w:r>
            <w:r>
              <w:rPr>
                <w:spacing w:val="-1"/>
              </w:rPr>
              <w:t>酯、呋虫胺、啶酰</w:t>
            </w:r>
            <w:r>
              <w:t>菌胺、氟唑菌酰胺、氟吡菌酰胺、螺虫乙酯、氯虫苯甲酰胺、嘧菌酯</w:t>
            </w:r>
            <w:r>
              <w:rPr>
                <w:spacing w:val="-1"/>
              </w:rPr>
              <w:t>、氟啶虫酰胺、氟啶虫胺腈、噻虫啉</w:t>
            </w:r>
          </w:p>
        </w:tc>
        <w:tc>
          <w:tcPr>
            <w:tcW w:w="1451" w:type="dxa"/>
            <w:gridSpan w:val="2"/>
            <w:vAlign w:val="top"/>
          </w:tcPr>
          <w:p w14:paraId="66CBB736">
            <w:pPr>
              <w:spacing w:line="256" w:lineRule="auto"/>
              <w:rPr>
                <w:rFonts w:ascii="Arial"/>
                <w:sz w:val="21"/>
              </w:rPr>
            </w:pPr>
          </w:p>
          <w:p w14:paraId="14026A96">
            <w:pPr>
              <w:spacing w:line="256" w:lineRule="auto"/>
              <w:rPr>
                <w:rFonts w:ascii="Arial"/>
                <w:sz w:val="21"/>
              </w:rPr>
            </w:pPr>
          </w:p>
          <w:p w14:paraId="30FE818F">
            <w:pPr>
              <w:spacing w:line="256" w:lineRule="auto"/>
              <w:rPr>
                <w:rFonts w:ascii="Arial"/>
                <w:sz w:val="21"/>
              </w:rPr>
            </w:pPr>
          </w:p>
          <w:p w14:paraId="0FB9F439">
            <w:pPr>
              <w:pStyle w:val="26"/>
              <w:spacing w:before="59" w:line="219" w:lineRule="auto"/>
            </w:pPr>
            <w:r>
              <w:rPr>
                <w:spacing w:val="-1"/>
              </w:rPr>
              <w:t>农药残留采用高通量方法，例如GB</w:t>
            </w:r>
          </w:p>
          <w:p w14:paraId="2EC7C25C">
            <w:pPr>
              <w:pStyle w:val="26"/>
              <w:spacing w:before="10" w:line="229" w:lineRule="auto"/>
              <w:ind w:left="120"/>
            </w:pPr>
            <w:r>
              <w:t>23200.121-2026、GB</w:t>
            </w:r>
          </w:p>
          <w:p w14:paraId="5D4B9D40">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5AF8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06" w:hRule="atLeast"/>
        </w:trPr>
        <w:tc>
          <w:tcPr>
            <w:tcW w:w="520" w:type="dxa"/>
            <w:vMerge w:val="restart"/>
            <w:tcBorders>
              <w:bottom w:val="nil"/>
            </w:tcBorders>
            <w:vAlign w:val="top"/>
          </w:tcPr>
          <w:p w14:paraId="1A321F70">
            <w:pPr>
              <w:spacing w:line="250" w:lineRule="auto"/>
              <w:rPr>
                <w:rFonts w:ascii="Arial"/>
                <w:sz w:val="21"/>
              </w:rPr>
            </w:pPr>
          </w:p>
          <w:p w14:paraId="1BC305C7">
            <w:pPr>
              <w:spacing w:line="250" w:lineRule="auto"/>
              <w:rPr>
                <w:rFonts w:ascii="Arial"/>
                <w:sz w:val="21"/>
              </w:rPr>
            </w:pPr>
          </w:p>
          <w:p w14:paraId="5A79F25B">
            <w:pPr>
              <w:spacing w:line="250" w:lineRule="auto"/>
              <w:rPr>
                <w:rFonts w:ascii="Arial"/>
                <w:sz w:val="21"/>
              </w:rPr>
            </w:pPr>
          </w:p>
          <w:p w14:paraId="6ED16604">
            <w:pPr>
              <w:spacing w:line="250" w:lineRule="auto"/>
              <w:rPr>
                <w:rFonts w:ascii="Arial"/>
                <w:sz w:val="21"/>
              </w:rPr>
            </w:pPr>
          </w:p>
          <w:p w14:paraId="0CE31D6E">
            <w:pPr>
              <w:spacing w:line="250" w:lineRule="auto"/>
              <w:rPr>
                <w:rFonts w:ascii="Arial"/>
                <w:sz w:val="21"/>
              </w:rPr>
            </w:pPr>
          </w:p>
          <w:p w14:paraId="458C607F">
            <w:pPr>
              <w:spacing w:line="250" w:lineRule="auto"/>
              <w:rPr>
                <w:rFonts w:ascii="Arial"/>
                <w:sz w:val="21"/>
              </w:rPr>
            </w:pPr>
          </w:p>
          <w:p w14:paraId="757843E4">
            <w:pPr>
              <w:spacing w:line="250" w:lineRule="auto"/>
              <w:rPr>
                <w:rFonts w:ascii="Arial"/>
                <w:sz w:val="21"/>
              </w:rPr>
            </w:pPr>
          </w:p>
          <w:p w14:paraId="186788FE">
            <w:pPr>
              <w:spacing w:line="250" w:lineRule="auto"/>
              <w:rPr>
                <w:rFonts w:ascii="Arial"/>
                <w:sz w:val="21"/>
              </w:rPr>
            </w:pPr>
          </w:p>
          <w:p w14:paraId="0C484FF7">
            <w:pPr>
              <w:spacing w:line="250" w:lineRule="auto"/>
              <w:rPr>
                <w:rFonts w:ascii="Arial"/>
                <w:sz w:val="21"/>
              </w:rPr>
            </w:pPr>
          </w:p>
          <w:p w14:paraId="2B61D391">
            <w:pPr>
              <w:spacing w:line="250" w:lineRule="auto"/>
              <w:rPr>
                <w:rFonts w:ascii="Arial"/>
                <w:sz w:val="21"/>
              </w:rPr>
            </w:pPr>
          </w:p>
          <w:p w14:paraId="6092E66A">
            <w:pPr>
              <w:spacing w:line="250" w:lineRule="auto"/>
              <w:rPr>
                <w:rFonts w:ascii="Arial"/>
                <w:sz w:val="21"/>
              </w:rPr>
            </w:pPr>
          </w:p>
          <w:p w14:paraId="23DB495F">
            <w:pPr>
              <w:spacing w:line="250" w:lineRule="auto"/>
              <w:rPr>
                <w:rFonts w:ascii="Arial"/>
                <w:sz w:val="21"/>
              </w:rPr>
            </w:pPr>
          </w:p>
          <w:p w14:paraId="0C01EBE5">
            <w:pPr>
              <w:spacing w:line="250" w:lineRule="auto"/>
              <w:rPr>
                <w:rFonts w:ascii="Arial"/>
                <w:sz w:val="21"/>
              </w:rPr>
            </w:pPr>
          </w:p>
          <w:p w14:paraId="3A9649EC">
            <w:pPr>
              <w:spacing w:line="250" w:lineRule="auto"/>
              <w:rPr>
                <w:rFonts w:ascii="Arial"/>
                <w:sz w:val="21"/>
              </w:rPr>
            </w:pPr>
          </w:p>
          <w:p w14:paraId="153BE2EB">
            <w:pPr>
              <w:spacing w:line="250" w:lineRule="auto"/>
              <w:rPr>
                <w:rFonts w:ascii="Arial"/>
                <w:sz w:val="21"/>
              </w:rPr>
            </w:pPr>
          </w:p>
          <w:p w14:paraId="143CBAF8">
            <w:pPr>
              <w:spacing w:line="250" w:lineRule="auto"/>
              <w:rPr>
                <w:rFonts w:ascii="Arial"/>
                <w:sz w:val="21"/>
              </w:rPr>
            </w:pPr>
          </w:p>
          <w:p w14:paraId="5399820D">
            <w:pPr>
              <w:spacing w:line="250" w:lineRule="auto"/>
              <w:rPr>
                <w:rFonts w:ascii="Arial"/>
                <w:sz w:val="21"/>
              </w:rPr>
            </w:pPr>
          </w:p>
          <w:p w14:paraId="311EC300">
            <w:pPr>
              <w:spacing w:line="251" w:lineRule="auto"/>
              <w:rPr>
                <w:rFonts w:ascii="Arial"/>
                <w:sz w:val="21"/>
              </w:rPr>
            </w:pPr>
          </w:p>
          <w:p w14:paraId="28699BBA">
            <w:pPr>
              <w:pStyle w:val="26"/>
              <w:spacing w:before="59"/>
              <w:ind w:left="220"/>
            </w:pPr>
            <w:r>
              <w:t>8</w:t>
            </w:r>
          </w:p>
        </w:tc>
        <w:tc>
          <w:tcPr>
            <w:tcW w:w="1304" w:type="dxa"/>
            <w:gridSpan w:val="2"/>
            <w:vMerge w:val="restart"/>
            <w:tcBorders>
              <w:bottom w:val="nil"/>
            </w:tcBorders>
            <w:vAlign w:val="top"/>
          </w:tcPr>
          <w:p w14:paraId="2CC7E148">
            <w:pPr>
              <w:spacing w:line="251" w:lineRule="auto"/>
              <w:rPr>
                <w:rFonts w:ascii="Arial"/>
                <w:sz w:val="21"/>
              </w:rPr>
            </w:pPr>
          </w:p>
          <w:p w14:paraId="53A1A987">
            <w:pPr>
              <w:spacing w:line="251" w:lineRule="auto"/>
              <w:rPr>
                <w:rFonts w:ascii="Arial"/>
                <w:sz w:val="21"/>
              </w:rPr>
            </w:pPr>
          </w:p>
          <w:p w14:paraId="2AD41C54">
            <w:pPr>
              <w:spacing w:line="251" w:lineRule="auto"/>
              <w:rPr>
                <w:rFonts w:ascii="Arial"/>
                <w:sz w:val="21"/>
              </w:rPr>
            </w:pPr>
          </w:p>
          <w:p w14:paraId="2D17D10C">
            <w:pPr>
              <w:spacing w:line="251" w:lineRule="auto"/>
              <w:rPr>
                <w:rFonts w:ascii="Arial"/>
                <w:sz w:val="21"/>
              </w:rPr>
            </w:pPr>
          </w:p>
          <w:p w14:paraId="77817659">
            <w:pPr>
              <w:spacing w:line="251" w:lineRule="auto"/>
              <w:rPr>
                <w:rFonts w:ascii="Arial"/>
                <w:sz w:val="21"/>
              </w:rPr>
            </w:pPr>
          </w:p>
          <w:p w14:paraId="45F7CA22">
            <w:pPr>
              <w:spacing w:line="251" w:lineRule="auto"/>
              <w:rPr>
                <w:rFonts w:ascii="Arial"/>
                <w:sz w:val="21"/>
              </w:rPr>
            </w:pPr>
          </w:p>
          <w:p w14:paraId="46DA8AFA">
            <w:pPr>
              <w:spacing w:line="252" w:lineRule="auto"/>
              <w:rPr>
                <w:rFonts w:ascii="Arial"/>
                <w:sz w:val="21"/>
              </w:rPr>
            </w:pPr>
          </w:p>
          <w:p w14:paraId="78406EDB">
            <w:pPr>
              <w:spacing w:line="252" w:lineRule="auto"/>
              <w:rPr>
                <w:rFonts w:ascii="Arial"/>
                <w:sz w:val="21"/>
              </w:rPr>
            </w:pPr>
          </w:p>
          <w:p w14:paraId="69141143">
            <w:pPr>
              <w:spacing w:line="252" w:lineRule="auto"/>
              <w:rPr>
                <w:rFonts w:ascii="Arial"/>
                <w:sz w:val="21"/>
              </w:rPr>
            </w:pPr>
          </w:p>
          <w:p w14:paraId="7FD9E860">
            <w:pPr>
              <w:spacing w:line="252" w:lineRule="auto"/>
              <w:rPr>
                <w:rFonts w:ascii="Arial"/>
                <w:sz w:val="21"/>
              </w:rPr>
            </w:pPr>
          </w:p>
          <w:p w14:paraId="6D7F4B5E">
            <w:pPr>
              <w:spacing w:line="252" w:lineRule="auto"/>
              <w:rPr>
                <w:rFonts w:ascii="Arial"/>
                <w:sz w:val="21"/>
              </w:rPr>
            </w:pPr>
          </w:p>
          <w:p w14:paraId="0FF70F2E">
            <w:pPr>
              <w:spacing w:line="252" w:lineRule="auto"/>
              <w:rPr>
                <w:rFonts w:ascii="Arial"/>
                <w:sz w:val="21"/>
              </w:rPr>
            </w:pPr>
          </w:p>
          <w:p w14:paraId="4346F0DF">
            <w:pPr>
              <w:spacing w:line="252" w:lineRule="auto"/>
              <w:rPr>
                <w:rFonts w:ascii="Arial"/>
                <w:sz w:val="21"/>
              </w:rPr>
            </w:pPr>
          </w:p>
          <w:p w14:paraId="1F0F8B05">
            <w:pPr>
              <w:spacing w:line="252" w:lineRule="auto"/>
              <w:rPr>
                <w:rFonts w:ascii="Arial"/>
                <w:sz w:val="21"/>
              </w:rPr>
            </w:pPr>
          </w:p>
          <w:p w14:paraId="6E90408B">
            <w:pPr>
              <w:spacing w:line="252" w:lineRule="auto"/>
              <w:rPr>
                <w:rFonts w:ascii="Arial"/>
                <w:sz w:val="21"/>
              </w:rPr>
            </w:pPr>
          </w:p>
          <w:p w14:paraId="6AA753ED">
            <w:pPr>
              <w:spacing w:line="252" w:lineRule="auto"/>
              <w:rPr>
                <w:rFonts w:ascii="Arial"/>
                <w:sz w:val="21"/>
              </w:rPr>
            </w:pPr>
          </w:p>
          <w:p w14:paraId="4B84F098">
            <w:pPr>
              <w:spacing w:line="252" w:lineRule="auto"/>
              <w:rPr>
                <w:rFonts w:ascii="Arial"/>
                <w:sz w:val="21"/>
              </w:rPr>
            </w:pPr>
          </w:p>
          <w:p w14:paraId="238BD144">
            <w:pPr>
              <w:pStyle w:val="26"/>
              <w:spacing w:before="58"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03DCCC98">
            <w:pPr>
              <w:spacing w:line="261" w:lineRule="auto"/>
              <w:rPr>
                <w:rFonts w:ascii="Arial"/>
                <w:sz w:val="21"/>
              </w:rPr>
            </w:pPr>
          </w:p>
          <w:p w14:paraId="24332DBE">
            <w:pPr>
              <w:spacing w:line="261" w:lineRule="auto"/>
              <w:rPr>
                <w:rFonts w:ascii="Arial"/>
                <w:sz w:val="21"/>
              </w:rPr>
            </w:pPr>
          </w:p>
          <w:p w14:paraId="580180E9">
            <w:pPr>
              <w:spacing w:line="261" w:lineRule="auto"/>
              <w:rPr>
                <w:rFonts w:ascii="Arial"/>
                <w:sz w:val="21"/>
              </w:rPr>
            </w:pPr>
          </w:p>
          <w:p w14:paraId="74ECBFC0">
            <w:pPr>
              <w:spacing w:line="261" w:lineRule="auto"/>
              <w:rPr>
                <w:rFonts w:ascii="Arial"/>
                <w:sz w:val="21"/>
              </w:rPr>
            </w:pPr>
          </w:p>
          <w:p w14:paraId="0646DFA3">
            <w:pPr>
              <w:spacing w:line="261" w:lineRule="auto"/>
              <w:rPr>
                <w:rFonts w:ascii="Arial"/>
                <w:sz w:val="21"/>
              </w:rPr>
            </w:pPr>
          </w:p>
          <w:p w14:paraId="0A37F686">
            <w:pPr>
              <w:pStyle w:val="26"/>
              <w:spacing w:before="59" w:line="220" w:lineRule="auto"/>
              <w:ind w:left="214"/>
            </w:pPr>
            <w:r>
              <w:rPr>
                <w:spacing w:val="-4"/>
              </w:rPr>
              <w:t>水果类</w:t>
            </w:r>
          </w:p>
        </w:tc>
        <w:tc>
          <w:tcPr>
            <w:tcW w:w="945" w:type="dxa"/>
            <w:gridSpan w:val="2"/>
            <w:vAlign w:val="top"/>
          </w:tcPr>
          <w:p w14:paraId="239DF8C9">
            <w:pPr>
              <w:spacing w:line="261" w:lineRule="auto"/>
              <w:rPr>
                <w:rFonts w:ascii="Arial"/>
                <w:sz w:val="21"/>
              </w:rPr>
            </w:pPr>
          </w:p>
          <w:p w14:paraId="0ECF4A93">
            <w:pPr>
              <w:spacing w:line="261" w:lineRule="auto"/>
              <w:rPr>
                <w:rFonts w:ascii="Arial"/>
                <w:sz w:val="21"/>
              </w:rPr>
            </w:pPr>
          </w:p>
          <w:p w14:paraId="7543F6F5">
            <w:pPr>
              <w:spacing w:line="261" w:lineRule="auto"/>
              <w:rPr>
                <w:rFonts w:ascii="Arial"/>
                <w:sz w:val="21"/>
              </w:rPr>
            </w:pPr>
          </w:p>
          <w:p w14:paraId="3950C3FD">
            <w:pPr>
              <w:spacing w:line="261" w:lineRule="auto"/>
              <w:rPr>
                <w:rFonts w:ascii="Arial"/>
                <w:sz w:val="21"/>
              </w:rPr>
            </w:pPr>
          </w:p>
          <w:p w14:paraId="7A37D4CC">
            <w:pPr>
              <w:spacing w:line="261" w:lineRule="auto"/>
              <w:rPr>
                <w:rFonts w:ascii="Arial"/>
                <w:sz w:val="21"/>
              </w:rPr>
            </w:pPr>
          </w:p>
          <w:p w14:paraId="3CAEFE9B">
            <w:pPr>
              <w:pStyle w:val="26"/>
              <w:spacing w:before="59" w:line="220" w:lineRule="auto"/>
              <w:ind w:left="208"/>
            </w:pPr>
            <w:r>
              <w:rPr>
                <w:spacing w:val="-4"/>
              </w:rPr>
              <w:t>水果类</w:t>
            </w:r>
          </w:p>
        </w:tc>
        <w:tc>
          <w:tcPr>
            <w:tcW w:w="1153" w:type="dxa"/>
            <w:gridSpan w:val="2"/>
            <w:vAlign w:val="top"/>
          </w:tcPr>
          <w:p w14:paraId="673888A4">
            <w:pPr>
              <w:spacing w:line="261" w:lineRule="auto"/>
              <w:rPr>
                <w:rFonts w:ascii="Arial"/>
                <w:sz w:val="21"/>
              </w:rPr>
            </w:pPr>
          </w:p>
          <w:p w14:paraId="0E15D73E">
            <w:pPr>
              <w:spacing w:line="261" w:lineRule="auto"/>
              <w:rPr>
                <w:rFonts w:ascii="Arial"/>
                <w:sz w:val="21"/>
              </w:rPr>
            </w:pPr>
          </w:p>
          <w:p w14:paraId="74088579">
            <w:pPr>
              <w:spacing w:line="261" w:lineRule="auto"/>
              <w:rPr>
                <w:rFonts w:ascii="Arial"/>
                <w:sz w:val="21"/>
              </w:rPr>
            </w:pPr>
          </w:p>
          <w:p w14:paraId="6F88C18B">
            <w:pPr>
              <w:spacing w:line="261" w:lineRule="auto"/>
              <w:rPr>
                <w:rFonts w:ascii="Arial"/>
                <w:sz w:val="21"/>
              </w:rPr>
            </w:pPr>
          </w:p>
          <w:p w14:paraId="736CD876">
            <w:pPr>
              <w:spacing w:line="261" w:lineRule="auto"/>
              <w:rPr>
                <w:rFonts w:ascii="Arial"/>
                <w:sz w:val="21"/>
              </w:rPr>
            </w:pPr>
          </w:p>
          <w:p w14:paraId="61FBF812">
            <w:pPr>
              <w:pStyle w:val="26"/>
              <w:spacing w:before="59" w:line="220" w:lineRule="auto"/>
              <w:ind w:left="134"/>
            </w:pPr>
            <w:r>
              <w:rPr>
                <w:spacing w:val="-2"/>
              </w:rPr>
              <w:t>核果类水果</w:t>
            </w:r>
          </w:p>
        </w:tc>
        <w:tc>
          <w:tcPr>
            <w:tcW w:w="1170" w:type="dxa"/>
            <w:gridSpan w:val="2"/>
            <w:vAlign w:val="top"/>
          </w:tcPr>
          <w:p w14:paraId="06A106E1">
            <w:pPr>
              <w:spacing w:line="261" w:lineRule="auto"/>
              <w:rPr>
                <w:rFonts w:ascii="Arial"/>
                <w:sz w:val="21"/>
              </w:rPr>
            </w:pPr>
          </w:p>
          <w:p w14:paraId="62745656">
            <w:pPr>
              <w:spacing w:line="261" w:lineRule="auto"/>
              <w:rPr>
                <w:rFonts w:ascii="Arial"/>
                <w:sz w:val="21"/>
              </w:rPr>
            </w:pPr>
          </w:p>
          <w:p w14:paraId="7FE40FE2">
            <w:pPr>
              <w:spacing w:line="261" w:lineRule="auto"/>
              <w:rPr>
                <w:rFonts w:ascii="Arial"/>
                <w:sz w:val="21"/>
              </w:rPr>
            </w:pPr>
          </w:p>
          <w:p w14:paraId="765D3F25">
            <w:pPr>
              <w:spacing w:line="261" w:lineRule="auto"/>
              <w:rPr>
                <w:rFonts w:ascii="Arial"/>
                <w:sz w:val="21"/>
              </w:rPr>
            </w:pPr>
          </w:p>
          <w:p w14:paraId="33DEE047">
            <w:pPr>
              <w:spacing w:line="261" w:lineRule="auto"/>
              <w:rPr>
                <w:rFonts w:ascii="Arial"/>
                <w:sz w:val="21"/>
              </w:rPr>
            </w:pPr>
          </w:p>
          <w:p w14:paraId="6CCE47FB">
            <w:pPr>
              <w:pStyle w:val="26"/>
              <w:spacing w:before="59" w:line="220" w:lineRule="auto"/>
              <w:ind w:left="413"/>
            </w:pPr>
            <w:r>
              <w:rPr>
                <w:spacing w:val="-5"/>
              </w:rPr>
              <w:t>油桃</w:t>
            </w:r>
          </w:p>
        </w:tc>
        <w:tc>
          <w:tcPr>
            <w:tcW w:w="7044" w:type="dxa"/>
            <w:gridSpan w:val="2"/>
            <w:vAlign w:val="top"/>
          </w:tcPr>
          <w:p w14:paraId="62718506">
            <w:pPr>
              <w:pStyle w:val="26"/>
              <w:spacing w:before="59" w:line="231" w:lineRule="auto"/>
              <w:ind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胺磷、乐果、苯醚甲环唑、甲氰菊酯、氯氟氰菊酯和高效氯氟氰菊酯</w:t>
            </w:r>
            <w:r>
              <w:rPr>
                <w:spacing w:val="-1"/>
              </w:rPr>
              <w:t>、氯菊酯、氯氰菊</w:t>
            </w:r>
            <w:r>
              <w:t>酯和高效氯氰菊酯、马拉硫磷、肟菌酯、戊唑醇、溴氰菊酯、倍硫磷</w:t>
            </w:r>
            <w:r>
              <w:rPr>
                <w:spacing w:val="-1"/>
              </w:rPr>
              <w:t>、腈菌唑、敌敌畏</w:t>
            </w:r>
            <w:r>
              <w:t xml:space="preserve"> 、杀螟硫磷、杀扑磷、噻虫胺、克百威、吡唑醚菌酯、噻虫嗪、辛硫</w:t>
            </w:r>
            <w:r>
              <w:rPr>
                <w:spacing w:val="-1"/>
              </w:rPr>
              <w:t>磷、啶虫脒、阿维</w:t>
            </w:r>
            <w:r>
              <w:t>菌素、吡虫啉、涕灭威、灭多威、氟虫腈、地虫硫磷、硫线磷、内吸磷、</w:t>
            </w:r>
            <w:r>
              <w:rPr>
                <w:spacing w:val="-1"/>
              </w:rPr>
              <w:t>甲基硫环磷、</w:t>
            </w:r>
            <w:r>
              <w:t>嘧霉胺、戊菌唑、嘧菌环胺、伏杀硫磷、氰戊菊酯和S-氰戊菊酯、氟硅唑</w:t>
            </w:r>
            <w:r>
              <w:rPr>
                <w:spacing w:val="-1"/>
              </w:rPr>
              <w:t>、甲氨基阿维</w:t>
            </w:r>
            <w:r>
              <w:t>菌素苯甲酸盐、螺螨酯、亚胺硫磷、咯菌腈、多菌灵、噻嗪酮、唑螨</w:t>
            </w:r>
            <w:r>
              <w:rPr>
                <w:spacing w:val="-1"/>
              </w:rPr>
              <w:t>酯、呋虫胺、啶酰</w:t>
            </w:r>
            <w:r>
              <w:t>菌胺、氟唑菌酰胺、氟吡菌酰胺、螺虫乙酯、氯虫苯甲酰胺、嘧菌酯</w:t>
            </w:r>
            <w:r>
              <w:rPr>
                <w:spacing w:val="-1"/>
              </w:rPr>
              <w:t>、氟啶虫酰胺、氟啶虫胺腈、噻虫啉</w:t>
            </w:r>
          </w:p>
        </w:tc>
        <w:tc>
          <w:tcPr>
            <w:tcW w:w="1451" w:type="dxa"/>
            <w:gridSpan w:val="2"/>
            <w:vAlign w:val="top"/>
          </w:tcPr>
          <w:p w14:paraId="75DA5539">
            <w:pPr>
              <w:spacing w:line="286" w:lineRule="auto"/>
              <w:rPr>
                <w:rFonts w:ascii="Arial"/>
                <w:sz w:val="21"/>
              </w:rPr>
            </w:pPr>
          </w:p>
          <w:p w14:paraId="14B3E787">
            <w:pPr>
              <w:pStyle w:val="26"/>
              <w:spacing w:before="59" w:line="219" w:lineRule="auto"/>
            </w:pPr>
            <w:r>
              <w:rPr>
                <w:spacing w:val="-1"/>
              </w:rPr>
              <w:t>农药残留采用高通量方法，例如GB</w:t>
            </w:r>
          </w:p>
          <w:p w14:paraId="04FC85A0">
            <w:pPr>
              <w:pStyle w:val="26"/>
              <w:spacing w:before="7" w:line="232" w:lineRule="auto"/>
              <w:ind w:left="120"/>
            </w:pPr>
            <w:r>
              <w:t>23200.121-2026、GB</w:t>
            </w:r>
          </w:p>
          <w:p w14:paraId="1AE9B429">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2BED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46" w:hRule="atLeast"/>
        </w:trPr>
        <w:tc>
          <w:tcPr>
            <w:tcW w:w="520" w:type="dxa"/>
            <w:vMerge w:val="continue"/>
            <w:tcBorders>
              <w:top w:val="nil"/>
              <w:bottom w:val="nil"/>
            </w:tcBorders>
            <w:vAlign w:val="top"/>
          </w:tcPr>
          <w:p w14:paraId="124404AE">
            <w:pPr>
              <w:rPr>
                <w:rFonts w:ascii="Arial"/>
                <w:sz w:val="21"/>
              </w:rPr>
            </w:pPr>
          </w:p>
        </w:tc>
        <w:tc>
          <w:tcPr>
            <w:tcW w:w="1304" w:type="dxa"/>
            <w:gridSpan w:val="2"/>
            <w:vMerge w:val="continue"/>
            <w:tcBorders>
              <w:top w:val="nil"/>
              <w:bottom w:val="nil"/>
            </w:tcBorders>
            <w:vAlign w:val="top"/>
          </w:tcPr>
          <w:p w14:paraId="609A3646">
            <w:pPr>
              <w:rPr>
                <w:rFonts w:ascii="Arial"/>
                <w:sz w:val="21"/>
              </w:rPr>
            </w:pPr>
          </w:p>
        </w:tc>
        <w:tc>
          <w:tcPr>
            <w:tcW w:w="959" w:type="dxa"/>
            <w:gridSpan w:val="2"/>
            <w:vAlign w:val="top"/>
          </w:tcPr>
          <w:p w14:paraId="72B1B101">
            <w:pPr>
              <w:spacing w:line="246" w:lineRule="auto"/>
              <w:rPr>
                <w:rFonts w:ascii="Arial"/>
                <w:sz w:val="21"/>
              </w:rPr>
            </w:pPr>
          </w:p>
          <w:p w14:paraId="5A21E23E">
            <w:pPr>
              <w:spacing w:line="246" w:lineRule="auto"/>
              <w:rPr>
                <w:rFonts w:ascii="Arial"/>
                <w:sz w:val="21"/>
              </w:rPr>
            </w:pPr>
          </w:p>
          <w:p w14:paraId="1A11EBFC">
            <w:pPr>
              <w:spacing w:line="246" w:lineRule="auto"/>
              <w:rPr>
                <w:rFonts w:ascii="Arial"/>
                <w:sz w:val="21"/>
              </w:rPr>
            </w:pPr>
          </w:p>
          <w:p w14:paraId="6D2357C5">
            <w:pPr>
              <w:spacing w:line="246" w:lineRule="auto"/>
              <w:rPr>
                <w:rFonts w:ascii="Arial"/>
                <w:sz w:val="21"/>
              </w:rPr>
            </w:pPr>
          </w:p>
          <w:p w14:paraId="15508EDF">
            <w:pPr>
              <w:spacing w:line="246" w:lineRule="auto"/>
              <w:rPr>
                <w:rFonts w:ascii="Arial"/>
                <w:sz w:val="21"/>
              </w:rPr>
            </w:pPr>
          </w:p>
          <w:p w14:paraId="225B3CCE">
            <w:pPr>
              <w:spacing w:line="247" w:lineRule="auto"/>
              <w:rPr>
                <w:rFonts w:ascii="Arial"/>
                <w:sz w:val="21"/>
              </w:rPr>
            </w:pPr>
          </w:p>
          <w:p w14:paraId="270B7BEE">
            <w:pPr>
              <w:pStyle w:val="26"/>
              <w:spacing w:before="58" w:line="220" w:lineRule="auto"/>
              <w:ind w:left="214"/>
            </w:pPr>
            <w:r>
              <w:rPr>
                <w:spacing w:val="-4"/>
              </w:rPr>
              <w:t>水果类</w:t>
            </w:r>
          </w:p>
        </w:tc>
        <w:tc>
          <w:tcPr>
            <w:tcW w:w="945" w:type="dxa"/>
            <w:gridSpan w:val="2"/>
            <w:vAlign w:val="top"/>
          </w:tcPr>
          <w:p w14:paraId="756A6A10">
            <w:pPr>
              <w:spacing w:line="246" w:lineRule="auto"/>
              <w:rPr>
                <w:rFonts w:ascii="Arial"/>
                <w:sz w:val="21"/>
              </w:rPr>
            </w:pPr>
          </w:p>
          <w:p w14:paraId="53F272E5">
            <w:pPr>
              <w:spacing w:line="246" w:lineRule="auto"/>
              <w:rPr>
                <w:rFonts w:ascii="Arial"/>
                <w:sz w:val="21"/>
              </w:rPr>
            </w:pPr>
          </w:p>
          <w:p w14:paraId="6BC86F10">
            <w:pPr>
              <w:spacing w:line="246" w:lineRule="auto"/>
              <w:rPr>
                <w:rFonts w:ascii="Arial"/>
                <w:sz w:val="21"/>
              </w:rPr>
            </w:pPr>
          </w:p>
          <w:p w14:paraId="2648D69D">
            <w:pPr>
              <w:spacing w:line="246" w:lineRule="auto"/>
              <w:rPr>
                <w:rFonts w:ascii="Arial"/>
                <w:sz w:val="21"/>
              </w:rPr>
            </w:pPr>
          </w:p>
          <w:p w14:paraId="289DAD19">
            <w:pPr>
              <w:spacing w:line="246" w:lineRule="auto"/>
              <w:rPr>
                <w:rFonts w:ascii="Arial"/>
                <w:sz w:val="21"/>
              </w:rPr>
            </w:pPr>
          </w:p>
          <w:p w14:paraId="366A177C">
            <w:pPr>
              <w:spacing w:line="247" w:lineRule="auto"/>
              <w:rPr>
                <w:rFonts w:ascii="Arial"/>
                <w:sz w:val="21"/>
              </w:rPr>
            </w:pPr>
          </w:p>
          <w:p w14:paraId="01A4562D">
            <w:pPr>
              <w:pStyle w:val="26"/>
              <w:spacing w:before="58" w:line="220" w:lineRule="auto"/>
              <w:ind w:left="208"/>
            </w:pPr>
            <w:r>
              <w:rPr>
                <w:spacing w:val="-4"/>
              </w:rPr>
              <w:t>水果类</w:t>
            </w:r>
          </w:p>
        </w:tc>
        <w:tc>
          <w:tcPr>
            <w:tcW w:w="1153" w:type="dxa"/>
            <w:gridSpan w:val="2"/>
            <w:vAlign w:val="top"/>
          </w:tcPr>
          <w:p w14:paraId="6B78C65D">
            <w:pPr>
              <w:spacing w:line="246" w:lineRule="auto"/>
              <w:rPr>
                <w:rFonts w:ascii="Arial"/>
                <w:sz w:val="21"/>
              </w:rPr>
            </w:pPr>
          </w:p>
          <w:p w14:paraId="1CDC8E7F">
            <w:pPr>
              <w:spacing w:line="246" w:lineRule="auto"/>
              <w:rPr>
                <w:rFonts w:ascii="Arial"/>
                <w:sz w:val="21"/>
              </w:rPr>
            </w:pPr>
          </w:p>
          <w:p w14:paraId="140001D5">
            <w:pPr>
              <w:spacing w:line="246" w:lineRule="auto"/>
              <w:rPr>
                <w:rFonts w:ascii="Arial"/>
                <w:sz w:val="21"/>
              </w:rPr>
            </w:pPr>
          </w:p>
          <w:p w14:paraId="3B400BA6">
            <w:pPr>
              <w:spacing w:line="246" w:lineRule="auto"/>
              <w:rPr>
                <w:rFonts w:ascii="Arial"/>
                <w:sz w:val="21"/>
              </w:rPr>
            </w:pPr>
          </w:p>
          <w:p w14:paraId="0DE82C7E">
            <w:pPr>
              <w:spacing w:line="246" w:lineRule="auto"/>
              <w:rPr>
                <w:rFonts w:ascii="Arial"/>
                <w:sz w:val="21"/>
              </w:rPr>
            </w:pPr>
          </w:p>
          <w:p w14:paraId="5DFC7C55">
            <w:pPr>
              <w:spacing w:line="247" w:lineRule="auto"/>
              <w:rPr>
                <w:rFonts w:ascii="Arial"/>
                <w:sz w:val="21"/>
              </w:rPr>
            </w:pPr>
          </w:p>
          <w:p w14:paraId="034CEA95">
            <w:pPr>
              <w:pStyle w:val="26"/>
              <w:spacing w:before="58" w:line="220" w:lineRule="auto"/>
              <w:ind w:left="134"/>
            </w:pPr>
            <w:r>
              <w:rPr>
                <w:spacing w:val="-2"/>
              </w:rPr>
              <w:t>核果类水果</w:t>
            </w:r>
          </w:p>
        </w:tc>
        <w:tc>
          <w:tcPr>
            <w:tcW w:w="1170" w:type="dxa"/>
            <w:gridSpan w:val="2"/>
            <w:vAlign w:val="top"/>
          </w:tcPr>
          <w:p w14:paraId="30AB97B0">
            <w:pPr>
              <w:spacing w:line="246" w:lineRule="auto"/>
              <w:rPr>
                <w:rFonts w:ascii="Arial"/>
                <w:sz w:val="21"/>
              </w:rPr>
            </w:pPr>
          </w:p>
          <w:p w14:paraId="1E0C8C6E">
            <w:pPr>
              <w:spacing w:line="246" w:lineRule="auto"/>
              <w:rPr>
                <w:rFonts w:ascii="Arial"/>
                <w:sz w:val="21"/>
              </w:rPr>
            </w:pPr>
          </w:p>
          <w:p w14:paraId="781B1A7A">
            <w:pPr>
              <w:spacing w:line="246" w:lineRule="auto"/>
              <w:rPr>
                <w:rFonts w:ascii="Arial"/>
                <w:sz w:val="21"/>
              </w:rPr>
            </w:pPr>
          </w:p>
          <w:p w14:paraId="3C38AB44">
            <w:pPr>
              <w:spacing w:line="246" w:lineRule="auto"/>
              <w:rPr>
                <w:rFonts w:ascii="Arial"/>
                <w:sz w:val="21"/>
              </w:rPr>
            </w:pPr>
          </w:p>
          <w:p w14:paraId="3C81EBA2">
            <w:pPr>
              <w:spacing w:line="246" w:lineRule="auto"/>
              <w:rPr>
                <w:rFonts w:ascii="Arial"/>
                <w:sz w:val="21"/>
              </w:rPr>
            </w:pPr>
          </w:p>
          <w:p w14:paraId="2D8C3180">
            <w:pPr>
              <w:spacing w:line="247" w:lineRule="auto"/>
              <w:rPr>
                <w:rFonts w:ascii="Arial"/>
                <w:sz w:val="21"/>
              </w:rPr>
            </w:pPr>
          </w:p>
          <w:p w14:paraId="2EA01646">
            <w:pPr>
              <w:pStyle w:val="26"/>
              <w:spacing w:before="58" w:line="220" w:lineRule="auto"/>
              <w:ind w:left="409"/>
            </w:pPr>
            <w:r>
              <w:rPr>
                <w:spacing w:val="-4"/>
              </w:rPr>
              <w:t>樱桃</w:t>
            </w:r>
          </w:p>
        </w:tc>
        <w:tc>
          <w:tcPr>
            <w:tcW w:w="7044" w:type="dxa"/>
            <w:gridSpan w:val="2"/>
            <w:vAlign w:val="top"/>
          </w:tcPr>
          <w:p w14:paraId="1B91A2C6">
            <w:pPr>
              <w:pStyle w:val="26"/>
              <w:spacing w:before="58" w:line="231" w:lineRule="auto"/>
              <w:ind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胺磷、乐果、苯醚甲环唑、甲氰菊酯、氯氟氰菊酯和高效氯氟氰菊酯</w:t>
            </w:r>
            <w:r>
              <w:rPr>
                <w:spacing w:val="-1"/>
              </w:rPr>
              <w:t>、氯菊酯、氯氰菊</w:t>
            </w:r>
            <w:r>
              <w:t>酯和高效氯氰菊酯、马拉硫磷、肟菌酯、戊唑醇、溴氰菊酯、倍硫磷</w:t>
            </w:r>
            <w:r>
              <w:rPr>
                <w:spacing w:val="-1"/>
              </w:rPr>
              <w:t>、腈菌唑、敌敌畏</w:t>
            </w:r>
            <w:r>
              <w:t xml:space="preserve"> 、杀螟硫磷、杀扑磷、噻虫胺、克百威、吡唑醚菌酯、噻虫嗪、辛硫</w:t>
            </w:r>
            <w:r>
              <w:rPr>
                <w:spacing w:val="-1"/>
              </w:rPr>
              <w:t>磷、啶虫脒、阿维</w:t>
            </w:r>
            <w:r>
              <w:t>菌素、吡虫啉、涕灭威、灭多威、氟虫腈、地虫硫磷、硫线磷、内吸磷、</w:t>
            </w:r>
            <w:r>
              <w:rPr>
                <w:spacing w:val="-1"/>
              </w:rPr>
              <w:t>甲基硫环磷、</w:t>
            </w:r>
            <w:r>
              <w:t>嘧霉胺、腈苯唑、嘧菌环胺、伏杀硫磷、二嗪磷、氰戊菊酯和S-氰戊菊酯</w:t>
            </w:r>
            <w:r>
              <w:rPr>
                <w:spacing w:val="-1"/>
              </w:rPr>
              <w:t>、螺螨酯、异</w:t>
            </w:r>
            <w:r>
              <w:t>菌脲、咯菌腈、多菌灵、噻嗪酮、唑螨酯、哒螨灵、啶酰菌胺、氟唑</w:t>
            </w:r>
            <w:r>
              <w:rPr>
                <w:spacing w:val="-1"/>
              </w:rPr>
              <w:t>菌酰胺、氟吡菌酰</w:t>
            </w:r>
            <w:r>
              <w:t>胺、螺虫乙酯、氯虫苯甲酰胺、嘧菌酯、氟啶虫酰胺、氟</w:t>
            </w:r>
            <w:r>
              <w:rPr>
                <w:spacing w:val="-1"/>
              </w:rPr>
              <w:t>啶虫胺腈、噻虫啉</w:t>
            </w:r>
          </w:p>
        </w:tc>
        <w:tc>
          <w:tcPr>
            <w:tcW w:w="1451" w:type="dxa"/>
            <w:gridSpan w:val="2"/>
            <w:vAlign w:val="top"/>
          </w:tcPr>
          <w:p w14:paraId="4B6D60FE">
            <w:pPr>
              <w:pStyle w:val="26"/>
              <w:spacing w:before="58" w:line="219" w:lineRule="auto"/>
            </w:pPr>
            <w:r>
              <w:rPr>
                <w:spacing w:val="-1"/>
              </w:rPr>
              <w:t>农药残留采用高通量方法，例如GB</w:t>
            </w:r>
          </w:p>
          <w:p w14:paraId="2668E9B0">
            <w:pPr>
              <w:pStyle w:val="26"/>
              <w:spacing w:before="10" w:line="229" w:lineRule="auto"/>
              <w:ind w:left="120"/>
            </w:pPr>
            <w:r>
              <w:t>23200.121-2026、GB</w:t>
            </w:r>
          </w:p>
          <w:p w14:paraId="2F9ED707">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497A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52" w:hRule="atLeast"/>
        </w:trPr>
        <w:tc>
          <w:tcPr>
            <w:tcW w:w="520" w:type="dxa"/>
            <w:vMerge w:val="continue"/>
            <w:tcBorders>
              <w:top w:val="nil"/>
            </w:tcBorders>
            <w:vAlign w:val="top"/>
          </w:tcPr>
          <w:p w14:paraId="7F6A9D0C">
            <w:pPr>
              <w:rPr>
                <w:rFonts w:ascii="Arial"/>
                <w:sz w:val="21"/>
              </w:rPr>
            </w:pPr>
          </w:p>
        </w:tc>
        <w:tc>
          <w:tcPr>
            <w:tcW w:w="1304" w:type="dxa"/>
            <w:gridSpan w:val="2"/>
            <w:vMerge w:val="continue"/>
            <w:tcBorders>
              <w:top w:val="nil"/>
            </w:tcBorders>
            <w:vAlign w:val="top"/>
          </w:tcPr>
          <w:p w14:paraId="3D55C574">
            <w:pPr>
              <w:rPr>
                <w:rFonts w:ascii="Arial"/>
                <w:sz w:val="21"/>
              </w:rPr>
            </w:pPr>
          </w:p>
        </w:tc>
        <w:tc>
          <w:tcPr>
            <w:tcW w:w="959" w:type="dxa"/>
            <w:gridSpan w:val="2"/>
            <w:vAlign w:val="top"/>
          </w:tcPr>
          <w:p w14:paraId="231D28DF">
            <w:pPr>
              <w:spacing w:line="285" w:lineRule="auto"/>
              <w:rPr>
                <w:rFonts w:ascii="Arial"/>
                <w:sz w:val="21"/>
              </w:rPr>
            </w:pPr>
          </w:p>
          <w:p w14:paraId="16EC6D6A">
            <w:pPr>
              <w:spacing w:line="286" w:lineRule="auto"/>
              <w:rPr>
                <w:rFonts w:ascii="Arial"/>
                <w:sz w:val="21"/>
              </w:rPr>
            </w:pPr>
          </w:p>
          <w:p w14:paraId="4C716B4B">
            <w:pPr>
              <w:spacing w:line="286" w:lineRule="auto"/>
              <w:rPr>
                <w:rFonts w:ascii="Arial"/>
                <w:sz w:val="21"/>
              </w:rPr>
            </w:pPr>
          </w:p>
          <w:p w14:paraId="79E3205B">
            <w:pPr>
              <w:spacing w:line="286" w:lineRule="auto"/>
              <w:rPr>
                <w:rFonts w:ascii="Arial"/>
                <w:sz w:val="21"/>
              </w:rPr>
            </w:pPr>
          </w:p>
          <w:p w14:paraId="2E0EC243">
            <w:pPr>
              <w:spacing w:line="286" w:lineRule="auto"/>
              <w:rPr>
                <w:rFonts w:ascii="Arial"/>
                <w:sz w:val="21"/>
              </w:rPr>
            </w:pPr>
          </w:p>
          <w:p w14:paraId="35DB5F8D">
            <w:pPr>
              <w:pStyle w:val="26"/>
              <w:spacing w:before="59" w:line="220" w:lineRule="auto"/>
              <w:ind w:left="214"/>
            </w:pPr>
            <w:r>
              <w:rPr>
                <w:spacing w:val="-4"/>
              </w:rPr>
              <w:t>水果类</w:t>
            </w:r>
          </w:p>
        </w:tc>
        <w:tc>
          <w:tcPr>
            <w:tcW w:w="945" w:type="dxa"/>
            <w:gridSpan w:val="2"/>
            <w:vAlign w:val="top"/>
          </w:tcPr>
          <w:p w14:paraId="64581CC7">
            <w:pPr>
              <w:spacing w:line="285" w:lineRule="auto"/>
              <w:rPr>
                <w:rFonts w:ascii="Arial"/>
                <w:sz w:val="21"/>
              </w:rPr>
            </w:pPr>
          </w:p>
          <w:p w14:paraId="151EDE5F">
            <w:pPr>
              <w:spacing w:line="286" w:lineRule="auto"/>
              <w:rPr>
                <w:rFonts w:ascii="Arial"/>
                <w:sz w:val="21"/>
              </w:rPr>
            </w:pPr>
          </w:p>
          <w:p w14:paraId="760B59AC">
            <w:pPr>
              <w:spacing w:line="286" w:lineRule="auto"/>
              <w:rPr>
                <w:rFonts w:ascii="Arial"/>
                <w:sz w:val="21"/>
              </w:rPr>
            </w:pPr>
          </w:p>
          <w:p w14:paraId="6FAA0B29">
            <w:pPr>
              <w:spacing w:line="286" w:lineRule="auto"/>
              <w:rPr>
                <w:rFonts w:ascii="Arial"/>
                <w:sz w:val="21"/>
              </w:rPr>
            </w:pPr>
          </w:p>
          <w:p w14:paraId="55C5860C">
            <w:pPr>
              <w:spacing w:line="286" w:lineRule="auto"/>
              <w:rPr>
                <w:rFonts w:ascii="Arial"/>
                <w:sz w:val="21"/>
              </w:rPr>
            </w:pPr>
          </w:p>
          <w:p w14:paraId="35859D30">
            <w:pPr>
              <w:pStyle w:val="26"/>
              <w:spacing w:before="59" w:line="220" w:lineRule="auto"/>
              <w:ind w:left="208"/>
            </w:pPr>
            <w:r>
              <w:rPr>
                <w:spacing w:val="-4"/>
              </w:rPr>
              <w:t>水果类</w:t>
            </w:r>
          </w:p>
        </w:tc>
        <w:tc>
          <w:tcPr>
            <w:tcW w:w="1153" w:type="dxa"/>
            <w:gridSpan w:val="2"/>
            <w:vAlign w:val="top"/>
          </w:tcPr>
          <w:p w14:paraId="32CE085F">
            <w:pPr>
              <w:spacing w:line="285" w:lineRule="auto"/>
              <w:rPr>
                <w:rFonts w:ascii="Arial"/>
                <w:sz w:val="21"/>
              </w:rPr>
            </w:pPr>
          </w:p>
          <w:p w14:paraId="4A76E081">
            <w:pPr>
              <w:spacing w:line="286" w:lineRule="auto"/>
              <w:rPr>
                <w:rFonts w:ascii="Arial"/>
                <w:sz w:val="21"/>
              </w:rPr>
            </w:pPr>
          </w:p>
          <w:p w14:paraId="2BB714B1">
            <w:pPr>
              <w:spacing w:line="286" w:lineRule="auto"/>
              <w:rPr>
                <w:rFonts w:ascii="Arial"/>
                <w:sz w:val="21"/>
              </w:rPr>
            </w:pPr>
          </w:p>
          <w:p w14:paraId="284AE6F6">
            <w:pPr>
              <w:spacing w:line="286" w:lineRule="auto"/>
              <w:rPr>
                <w:rFonts w:ascii="Arial"/>
                <w:sz w:val="21"/>
              </w:rPr>
            </w:pPr>
          </w:p>
          <w:p w14:paraId="5678B757">
            <w:pPr>
              <w:spacing w:line="286" w:lineRule="auto"/>
              <w:rPr>
                <w:rFonts w:ascii="Arial"/>
                <w:sz w:val="21"/>
              </w:rPr>
            </w:pPr>
          </w:p>
          <w:p w14:paraId="00EE47CF">
            <w:pPr>
              <w:pStyle w:val="26"/>
              <w:spacing w:before="59" w:line="220" w:lineRule="auto"/>
              <w:ind w:left="134"/>
            </w:pPr>
            <w:r>
              <w:rPr>
                <w:spacing w:val="-2"/>
              </w:rPr>
              <w:t>核果类水果</w:t>
            </w:r>
          </w:p>
        </w:tc>
        <w:tc>
          <w:tcPr>
            <w:tcW w:w="1170" w:type="dxa"/>
            <w:gridSpan w:val="2"/>
            <w:vAlign w:val="top"/>
          </w:tcPr>
          <w:p w14:paraId="1E41D3ED">
            <w:pPr>
              <w:spacing w:line="285" w:lineRule="auto"/>
              <w:rPr>
                <w:rFonts w:ascii="Arial"/>
                <w:sz w:val="21"/>
              </w:rPr>
            </w:pPr>
          </w:p>
          <w:p w14:paraId="181A6FAD">
            <w:pPr>
              <w:spacing w:line="286" w:lineRule="auto"/>
              <w:rPr>
                <w:rFonts w:ascii="Arial"/>
                <w:sz w:val="21"/>
              </w:rPr>
            </w:pPr>
          </w:p>
          <w:p w14:paraId="0F2A6A26">
            <w:pPr>
              <w:spacing w:line="286" w:lineRule="auto"/>
              <w:rPr>
                <w:rFonts w:ascii="Arial"/>
                <w:sz w:val="21"/>
              </w:rPr>
            </w:pPr>
          </w:p>
          <w:p w14:paraId="6688C636">
            <w:pPr>
              <w:spacing w:line="286" w:lineRule="auto"/>
              <w:rPr>
                <w:rFonts w:ascii="Arial"/>
                <w:sz w:val="21"/>
              </w:rPr>
            </w:pPr>
          </w:p>
          <w:p w14:paraId="707B9A00">
            <w:pPr>
              <w:spacing w:line="286" w:lineRule="auto"/>
              <w:rPr>
                <w:rFonts w:ascii="Arial"/>
                <w:sz w:val="21"/>
              </w:rPr>
            </w:pPr>
          </w:p>
          <w:p w14:paraId="01F766BD">
            <w:pPr>
              <w:pStyle w:val="26"/>
              <w:spacing w:before="58" w:line="221" w:lineRule="auto"/>
              <w:ind w:left="412"/>
            </w:pPr>
            <w:r>
              <w:rPr>
                <w:spacing w:val="-5"/>
              </w:rPr>
              <w:t>李子</w:t>
            </w:r>
          </w:p>
        </w:tc>
        <w:tc>
          <w:tcPr>
            <w:tcW w:w="7044" w:type="dxa"/>
            <w:gridSpan w:val="2"/>
            <w:vAlign w:val="top"/>
          </w:tcPr>
          <w:p w14:paraId="2F2F9AA5">
            <w:pPr>
              <w:pStyle w:val="26"/>
              <w:spacing w:before="59" w:line="231" w:lineRule="auto"/>
              <w:ind w:right="154"/>
              <w:jc w:val="both"/>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胺磷、乐果、苯醚甲环唑、丙环唑、毒死蜱、甲氰菊酯、氯氟氰菊酯</w:t>
            </w:r>
            <w:r>
              <w:rPr>
                <w:spacing w:val="-1"/>
              </w:rPr>
              <w:t>和高效氯氟氰菊酯</w:t>
            </w:r>
            <w:r>
              <w:t xml:space="preserve"> 、氯菊酯、氯氰菊酯和高效氯氰菊酯、马拉硫磷、肟菌酯、戊唑醇、</w:t>
            </w:r>
            <w:r>
              <w:rPr>
                <w:spacing w:val="-1"/>
              </w:rPr>
              <w:t>溴氰菊酯、倍硫磷</w:t>
            </w:r>
            <w:r>
              <w:t xml:space="preserve"> 、腈菌唑、敌敌畏、杀螟硫磷、杀扑磷、噻虫胺、克百威、吡唑醚菌</w:t>
            </w:r>
            <w:r>
              <w:rPr>
                <w:spacing w:val="-1"/>
              </w:rPr>
              <w:t>酯、噻虫嗪、辛硫</w:t>
            </w:r>
            <w:r>
              <w:t>磷、啶虫脒、吡虫啉、涕灭威、灭多威、氟虫腈、地虫硫磷、硫线磷</w:t>
            </w:r>
            <w:r>
              <w:rPr>
                <w:spacing w:val="-1"/>
              </w:rPr>
              <w:t>、内吸磷、甲基硫</w:t>
            </w:r>
            <w:r>
              <w:t>环磷、腈苯唑、嘧霉胺、嘧菌环胺、溴螨酯、伏杀硫磷、二嗪磷、氰戊菊酯</w:t>
            </w:r>
            <w:r>
              <w:rPr>
                <w:spacing w:val="-1"/>
              </w:rPr>
              <w:t>和S-氰戊菊</w:t>
            </w:r>
            <w:r>
              <w:t>酯、螺螨酯、咯菌腈、多菌灵、噻嗪酮、唑螨酯、啶酰菌胺、氟唑菌</w:t>
            </w:r>
            <w:r>
              <w:rPr>
                <w:spacing w:val="-1"/>
              </w:rPr>
              <w:t>酰胺、氟吡菌酰胺</w:t>
            </w:r>
            <w:r>
              <w:t xml:space="preserve"> 、螺虫乙酯、氯虫苯甲酰胺、嘧菌酯、氟啶虫酰胺、氟</w:t>
            </w:r>
            <w:r>
              <w:rPr>
                <w:spacing w:val="-1"/>
              </w:rPr>
              <w:t>啶虫胺腈、噻虫啉</w:t>
            </w:r>
          </w:p>
        </w:tc>
        <w:tc>
          <w:tcPr>
            <w:tcW w:w="1451" w:type="dxa"/>
            <w:gridSpan w:val="2"/>
            <w:vAlign w:val="top"/>
          </w:tcPr>
          <w:p w14:paraId="6DCE2119">
            <w:pPr>
              <w:spacing w:line="246" w:lineRule="auto"/>
              <w:rPr>
                <w:rFonts w:ascii="Arial"/>
                <w:sz w:val="21"/>
              </w:rPr>
            </w:pPr>
          </w:p>
          <w:p w14:paraId="7B7F714E">
            <w:pPr>
              <w:pStyle w:val="26"/>
              <w:spacing w:before="59" w:line="219" w:lineRule="auto"/>
            </w:pPr>
            <w:r>
              <w:rPr>
                <w:spacing w:val="-1"/>
              </w:rPr>
              <w:t>农药残留采用高通量方法，例如GB</w:t>
            </w:r>
          </w:p>
          <w:p w14:paraId="50C8E4BF">
            <w:pPr>
              <w:pStyle w:val="26"/>
              <w:spacing w:before="7" w:line="232" w:lineRule="auto"/>
              <w:ind w:left="120"/>
            </w:pPr>
            <w:r>
              <w:t>23200.121-2026、GB</w:t>
            </w:r>
          </w:p>
          <w:p w14:paraId="25D5D92C">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180A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13" w:hRule="atLeast"/>
        </w:trPr>
        <w:tc>
          <w:tcPr>
            <w:tcW w:w="520" w:type="dxa"/>
            <w:vMerge w:val="restart"/>
            <w:tcBorders>
              <w:bottom w:val="nil"/>
            </w:tcBorders>
            <w:vAlign w:val="top"/>
          </w:tcPr>
          <w:p w14:paraId="1BC9BDB3">
            <w:pPr>
              <w:spacing w:line="251" w:lineRule="auto"/>
              <w:rPr>
                <w:rFonts w:ascii="Arial"/>
                <w:sz w:val="21"/>
              </w:rPr>
            </w:pPr>
          </w:p>
          <w:p w14:paraId="43ABC0E9">
            <w:pPr>
              <w:spacing w:line="251" w:lineRule="auto"/>
              <w:rPr>
                <w:rFonts w:ascii="Arial"/>
                <w:sz w:val="21"/>
              </w:rPr>
            </w:pPr>
          </w:p>
          <w:p w14:paraId="71748CB2">
            <w:pPr>
              <w:spacing w:line="251" w:lineRule="auto"/>
              <w:rPr>
                <w:rFonts w:ascii="Arial"/>
                <w:sz w:val="21"/>
              </w:rPr>
            </w:pPr>
          </w:p>
          <w:p w14:paraId="7A45B8D3">
            <w:pPr>
              <w:spacing w:line="251" w:lineRule="auto"/>
              <w:rPr>
                <w:rFonts w:ascii="Arial"/>
                <w:sz w:val="21"/>
              </w:rPr>
            </w:pPr>
          </w:p>
          <w:p w14:paraId="386581E6">
            <w:pPr>
              <w:spacing w:line="251" w:lineRule="auto"/>
              <w:rPr>
                <w:rFonts w:ascii="Arial"/>
                <w:sz w:val="21"/>
              </w:rPr>
            </w:pPr>
          </w:p>
          <w:p w14:paraId="15DB7314">
            <w:pPr>
              <w:spacing w:line="251" w:lineRule="auto"/>
              <w:rPr>
                <w:rFonts w:ascii="Arial"/>
                <w:sz w:val="21"/>
              </w:rPr>
            </w:pPr>
          </w:p>
          <w:p w14:paraId="3F29DC3F">
            <w:pPr>
              <w:spacing w:line="251" w:lineRule="auto"/>
              <w:rPr>
                <w:rFonts w:ascii="Arial"/>
                <w:sz w:val="21"/>
              </w:rPr>
            </w:pPr>
          </w:p>
          <w:p w14:paraId="0CF103EC">
            <w:pPr>
              <w:spacing w:line="251" w:lineRule="auto"/>
              <w:rPr>
                <w:rFonts w:ascii="Arial"/>
                <w:sz w:val="21"/>
              </w:rPr>
            </w:pPr>
          </w:p>
          <w:p w14:paraId="4ED84852">
            <w:pPr>
              <w:spacing w:line="251" w:lineRule="auto"/>
              <w:rPr>
                <w:rFonts w:ascii="Arial"/>
                <w:sz w:val="21"/>
              </w:rPr>
            </w:pPr>
          </w:p>
          <w:p w14:paraId="297E0D90">
            <w:pPr>
              <w:spacing w:line="251" w:lineRule="auto"/>
              <w:rPr>
                <w:rFonts w:ascii="Arial"/>
                <w:sz w:val="21"/>
              </w:rPr>
            </w:pPr>
          </w:p>
          <w:p w14:paraId="6AE1F8DE">
            <w:pPr>
              <w:spacing w:line="251" w:lineRule="auto"/>
              <w:rPr>
                <w:rFonts w:ascii="Arial"/>
                <w:sz w:val="21"/>
              </w:rPr>
            </w:pPr>
          </w:p>
          <w:p w14:paraId="1B79E8C0">
            <w:pPr>
              <w:spacing w:line="251" w:lineRule="auto"/>
              <w:rPr>
                <w:rFonts w:ascii="Arial"/>
                <w:sz w:val="21"/>
              </w:rPr>
            </w:pPr>
          </w:p>
          <w:p w14:paraId="245213D5">
            <w:pPr>
              <w:spacing w:line="251" w:lineRule="auto"/>
              <w:rPr>
                <w:rFonts w:ascii="Arial"/>
                <w:sz w:val="21"/>
              </w:rPr>
            </w:pPr>
          </w:p>
          <w:p w14:paraId="71D095EA">
            <w:pPr>
              <w:spacing w:line="252" w:lineRule="auto"/>
              <w:rPr>
                <w:rFonts w:ascii="Arial"/>
                <w:sz w:val="21"/>
              </w:rPr>
            </w:pPr>
          </w:p>
          <w:p w14:paraId="598BFEAF">
            <w:pPr>
              <w:spacing w:line="252" w:lineRule="auto"/>
              <w:rPr>
                <w:rFonts w:ascii="Arial"/>
                <w:sz w:val="21"/>
              </w:rPr>
            </w:pPr>
          </w:p>
          <w:p w14:paraId="403F91BE">
            <w:pPr>
              <w:spacing w:line="252" w:lineRule="auto"/>
              <w:rPr>
                <w:rFonts w:ascii="Arial"/>
                <w:sz w:val="21"/>
              </w:rPr>
            </w:pPr>
          </w:p>
          <w:p w14:paraId="136D5B07">
            <w:pPr>
              <w:spacing w:line="252" w:lineRule="auto"/>
              <w:rPr>
                <w:rFonts w:ascii="Arial"/>
                <w:sz w:val="21"/>
              </w:rPr>
            </w:pPr>
          </w:p>
          <w:p w14:paraId="2ABBB505">
            <w:pPr>
              <w:spacing w:line="252" w:lineRule="auto"/>
              <w:rPr>
                <w:rFonts w:ascii="Arial"/>
                <w:sz w:val="21"/>
              </w:rPr>
            </w:pPr>
          </w:p>
          <w:p w14:paraId="58DA9FDB">
            <w:pPr>
              <w:pStyle w:val="26"/>
              <w:spacing w:before="59"/>
              <w:ind w:left="220"/>
            </w:pPr>
            <w:r>
              <w:t>8</w:t>
            </w:r>
          </w:p>
        </w:tc>
        <w:tc>
          <w:tcPr>
            <w:tcW w:w="1304" w:type="dxa"/>
            <w:gridSpan w:val="2"/>
            <w:vMerge w:val="restart"/>
            <w:tcBorders>
              <w:bottom w:val="nil"/>
            </w:tcBorders>
            <w:vAlign w:val="top"/>
          </w:tcPr>
          <w:p w14:paraId="3D9735EC">
            <w:pPr>
              <w:spacing w:line="252" w:lineRule="auto"/>
              <w:rPr>
                <w:rFonts w:ascii="Arial"/>
                <w:sz w:val="21"/>
              </w:rPr>
            </w:pPr>
          </w:p>
          <w:p w14:paraId="1FCE7A77">
            <w:pPr>
              <w:spacing w:line="252" w:lineRule="auto"/>
              <w:rPr>
                <w:rFonts w:ascii="Arial"/>
                <w:sz w:val="21"/>
              </w:rPr>
            </w:pPr>
          </w:p>
          <w:p w14:paraId="4022ED13">
            <w:pPr>
              <w:spacing w:line="253" w:lineRule="auto"/>
              <w:rPr>
                <w:rFonts w:ascii="Arial"/>
                <w:sz w:val="21"/>
              </w:rPr>
            </w:pPr>
          </w:p>
          <w:p w14:paraId="2FD21321">
            <w:pPr>
              <w:spacing w:line="253" w:lineRule="auto"/>
              <w:rPr>
                <w:rFonts w:ascii="Arial"/>
                <w:sz w:val="21"/>
              </w:rPr>
            </w:pPr>
          </w:p>
          <w:p w14:paraId="792866CE">
            <w:pPr>
              <w:spacing w:line="253" w:lineRule="auto"/>
              <w:rPr>
                <w:rFonts w:ascii="Arial"/>
                <w:sz w:val="21"/>
              </w:rPr>
            </w:pPr>
          </w:p>
          <w:p w14:paraId="6400FA18">
            <w:pPr>
              <w:spacing w:line="253" w:lineRule="auto"/>
              <w:rPr>
                <w:rFonts w:ascii="Arial"/>
                <w:sz w:val="21"/>
              </w:rPr>
            </w:pPr>
          </w:p>
          <w:p w14:paraId="09A4C560">
            <w:pPr>
              <w:spacing w:line="253" w:lineRule="auto"/>
              <w:rPr>
                <w:rFonts w:ascii="Arial"/>
                <w:sz w:val="21"/>
              </w:rPr>
            </w:pPr>
          </w:p>
          <w:p w14:paraId="4ED77F0D">
            <w:pPr>
              <w:spacing w:line="253" w:lineRule="auto"/>
              <w:rPr>
                <w:rFonts w:ascii="Arial"/>
                <w:sz w:val="21"/>
              </w:rPr>
            </w:pPr>
          </w:p>
          <w:p w14:paraId="683AA669">
            <w:pPr>
              <w:spacing w:line="253" w:lineRule="auto"/>
              <w:rPr>
                <w:rFonts w:ascii="Arial"/>
                <w:sz w:val="21"/>
              </w:rPr>
            </w:pPr>
          </w:p>
          <w:p w14:paraId="00504D21">
            <w:pPr>
              <w:spacing w:line="253" w:lineRule="auto"/>
              <w:rPr>
                <w:rFonts w:ascii="Arial"/>
                <w:sz w:val="21"/>
              </w:rPr>
            </w:pPr>
          </w:p>
          <w:p w14:paraId="65E4DBF9">
            <w:pPr>
              <w:spacing w:line="253" w:lineRule="auto"/>
              <w:rPr>
                <w:rFonts w:ascii="Arial"/>
                <w:sz w:val="21"/>
              </w:rPr>
            </w:pPr>
          </w:p>
          <w:p w14:paraId="01183246">
            <w:pPr>
              <w:spacing w:line="253" w:lineRule="auto"/>
              <w:rPr>
                <w:rFonts w:ascii="Arial"/>
                <w:sz w:val="21"/>
              </w:rPr>
            </w:pPr>
          </w:p>
          <w:p w14:paraId="10E09F96">
            <w:pPr>
              <w:spacing w:line="253" w:lineRule="auto"/>
              <w:rPr>
                <w:rFonts w:ascii="Arial"/>
                <w:sz w:val="21"/>
              </w:rPr>
            </w:pPr>
          </w:p>
          <w:p w14:paraId="02A1C01A">
            <w:pPr>
              <w:spacing w:line="253" w:lineRule="auto"/>
              <w:rPr>
                <w:rFonts w:ascii="Arial"/>
                <w:sz w:val="21"/>
              </w:rPr>
            </w:pPr>
          </w:p>
          <w:p w14:paraId="4DDFA350">
            <w:pPr>
              <w:spacing w:line="253" w:lineRule="auto"/>
              <w:rPr>
                <w:rFonts w:ascii="Arial"/>
                <w:sz w:val="21"/>
              </w:rPr>
            </w:pPr>
          </w:p>
          <w:p w14:paraId="353C9868">
            <w:pPr>
              <w:spacing w:line="253" w:lineRule="auto"/>
              <w:rPr>
                <w:rFonts w:ascii="Arial"/>
                <w:sz w:val="21"/>
              </w:rPr>
            </w:pPr>
          </w:p>
          <w:p w14:paraId="725E3A20">
            <w:pPr>
              <w:spacing w:line="253" w:lineRule="auto"/>
              <w:rPr>
                <w:rFonts w:ascii="Arial"/>
                <w:sz w:val="21"/>
              </w:rPr>
            </w:pPr>
          </w:p>
          <w:p w14:paraId="4EFDC46F">
            <w:pPr>
              <w:pStyle w:val="26"/>
              <w:spacing w:before="58"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4DFF3E6B">
            <w:pPr>
              <w:spacing w:line="250" w:lineRule="auto"/>
              <w:rPr>
                <w:rFonts w:ascii="Arial"/>
                <w:sz w:val="21"/>
              </w:rPr>
            </w:pPr>
          </w:p>
          <w:p w14:paraId="7248E809">
            <w:pPr>
              <w:spacing w:line="250" w:lineRule="auto"/>
              <w:rPr>
                <w:rFonts w:ascii="Arial"/>
                <w:sz w:val="21"/>
              </w:rPr>
            </w:pPr>
          </w:p>
          <w:p w14:paraId="78F99682">
            <w:pPr>
              <w:spacing w:line="251" w:lineRule="auto"/>
              <w:rPr>
                <w:rFonts w:ascii="Arial"/>
                <w:sz w:val="21"/>
              </w:rPr>
            </w:pPr>
          </w:p>
          <w:p w14:paraId="3C34D459">
            <w:pPr>
              <w:spacing w:line="251" w:lineRule="auto"/>
              <w:rPr>
                <w:rFonts w:ascii="Arial"/>
                <w:sz w:val="21"/>
              </w:rPr>
            </w:pPr>
          </w:p>
          <w:p w14:paraId="5FFEA171">
            <w:pPr>
              <w:spacing w:line="251" w:lineRule="auto"/>
              <w:rPr>
                <w:rFonts w:ascii="Arial"/>
                <w:sz w:val="21"/>
              </w:rPr>
            </w:pPr>
          </w:p>
          <w:p w14:paraId="7BEEF13C">
            <w:pPr>
              <w:spacing w:line="251" w:lineRule="auto"/>
              <w:rPr>
                <w:rFonts w:ascii="Arial"/>
                <w:sz w:val="21"/>
              </w:rPr>
            </w:pPr>
          </w:p>
          <w:p w14:paraId="5C448F37">
            <w:pPr>
              <w:spacing w:line="251" w:lineRule="auto"/>
              <w:rPr>
                <w:rFonts w:ascii="Arial"/>
                <w:sz w:val="21"/>
              </w:rPr>
            </w:pPr>
          </w:p>
          <w:p w14:paraId="432E9FE1">
            <w:pPr>
              <w:spacing w:line="251" w:lineRule="auto"/>
              <w:rPr>
                <w:rFonts w:ascii="Arial"/>
                <w:sz w:val="21"/>
              </w:rPr>
            </w:pPr>
          </w:p>
          <w:p w14:paraId="28379340">
            <w:pPr>
              <w:spacing w:line="251" w:lineRule="auto"/>
              <w:rPr>
                <w:rFonts w:ascii="Arial"/>
                <w:sz w:val="21"/>
              </w:rPr>
            </w:pPr>
          </w:p>
          <w:p w14:paraId="24330629">
            <w:pPr>
              <w:pStyle w:val="26"/>
              <w:spacing w:before="59" w:line="220" w:lineRule="auto"/>
              <w:ind w:left="214"/>
            </w:pPr>
            <w:r>
              <w:rPr>
                <w:spacing w:val="-4"/>
              </w:rPr>
              <w:t>水果类</w:t>
            </w:r>
          </w:p>
        </w:tc>
        <w:tc>
          <w:tcPr>
            <w:tcW w:w="945" w:type="dxa"/>
            <w:gridSpan w:val="2"/>
            <w:vAlign w:val="top"/>
          </w:tcPr>
          <w:p w14:paraId="1592FE5A">
            <w:pPr>
              <w:spacing w:line="250" w:lineRule="auto"/>
              <w:rPr>
                <w:rFonts w:ascii="Arial"/>
                <w:sz w:val="21"/>
              </w:rPr>
            </w:pPr>
          </w:p>
          <w:p w14:paraId="738155FF">
            <w:pPr>
              <w:spacing w:line="250" w:lineRule="auto"/>
              <w:rPr>
                <w:rFonts w:ascii="Arial"/>
                <w:sz w:val="21"/>
              </w:rPr>
            </w:pPr>
          </w:p>
          <w:p w14:paraId="030D8113">
            <w:pPr>
              <w:spacing w:line="251" w:lineRule="auto"/>
              <w:rPr>
                <w:rFonts w:ascii="Arial"/>
                <w:sz w:val="21"/>
              </w:rPr>
            </w:pPr>
          </w:p>
          <w:p w14:paraId="7FDBCAD5">
            <w:pPr>
              <w:spacing w:line="251" w:lineRule="auto"/>
              <w:rPr>
                <w:rFonts w:ascii="Arial"/>
                <w:sz w:val="21"/>
              </w:rPr>
            </w:pPr>
          </w:p>
          <w:p w14:paraId="0FC13AD9">
            <w:pPr>
              <w:spacing w:line="251" w:lineRule="auto"/>
              <w:rPr>
                <w:rFonts w:ascii="Arial"/>
                <w:sz w:val="21"/>
              </w:rPr>
            </w:pPr>
          </w:p>
          <w:p w14:paraId="7A8D7B5B">
            <w:pPr>
              <w:spacing w:line="251" w:lineRule="auto"/>
              <w:rPr>
                <w:rFonts w:ascii="Arial"/>
                <w:sz w:val="21"/>
              </w:rPr>
            </w:pPr>
          </w:p>
          <w:p w14:paraId="4ACEA3FF">
            <w:pPr>
              <w:spacing w:line="251" w:lineRule="auto"/>
              <w:rPr>
                <w:rFonts w:ascii="Arial"/>
                <w:sz w:val="21"/>
              </w:rPr>
            </w:pPr>
          </w:p>
          <w:p w14:paraId="239F90D4">
            <w:pPr>
              <w:spacing w:line="251" w:lineRule="auto"/>
              <w:rPr>
                <w:rFonts w:ascii="Arial"/>
                <w:sz w:val="21"/>
              </w:rPr>
            </w:pPr>
          </w:p>
          <w:p w14:paraId="3C8E8466">
            <w:pPr>
              <w:spacing w:line="251" w:lineRule="auto"/>
              <w:rPr>
                <w:rFonts w:ascii="Arial"/>
                <w:sz w:val="21"/>
              </w:rPr>
            </w:pPr>
          </w:p>
          <w:p w14:paraId="7FB56C31">
            <w:pPr>
              <w:pStyle w:val="26"/>
              <w:spacing w:before="59" w:line="220" w:lineRule="auto"/>
              <w:ind w:left="208"/>
            </w:pPr>
            <w:r>
              <w:rPr>
                <w:spacing w:val="-4"/>
              </w:rPr>
              <w:t>水果类</w:t>
            </w:r>
          </w:p>
        </w:tc>
        <w:tc>
          <w:tcPr>
            <w:tcW w:w="1153" w:type="dxa"/>
            <w:gridSpan w:val="2"/>
            <w:vAlign w:val="top"/>
          </w:tcPr>
          <w:p w14:paraId="35059940">
            <w:pPr>
              <w:spacing w:line="250" w:lineRule="auto"/>
              <w:rPr>
                <w:rFonts w:ascii="Arial"/>
                <w:sz w:val="21"/>
              </w:rPr>
            </w:pPr>
          </w:p>
          <w:p w14:paraId="0601562C">
            <w:pPr>
              <w:spacing w:line="250" w:lineRule="auto"/>
              <w:rPr>
                <w:rFonts w:ascii="Arial"/>
                <w:sz w:val="21"/>
              </w:rPr>
            </w:pPr>
          </w:p>
          <w:p w14:paraId="7591C7A0">
            <w:pPr>
              <w:spacing w:line="251" w:lineRule="auto"/>
              <w:rPr>
                <w:rFonts w:ascii="Arial"/>
                <w:sz w:val="21"/>
              </w:rPr>
            </w:pPr>
          </w:p>
          <w:p w14:paraId="490F2792">
            <w:pPr>
              <w:spacing w:line="251" w:lineRule="auto"/>
              <w:rPr>
                <w:rFonts w:ascii="Arial"/>
                <w:sz w:val="21"/>
              </w:rPr>
            </w:pPr>
          </w:p>
          <w:p w14:paraId="3FFDFCED">
            <w:pPr>
              <w:spacing w:line="251" w:lineRule="auto"/>
              <w:rPr>
                <w:rFonts w:ascii="Arial"/>
                <w:sz w:val="21"/>
              </w:rPr>
            </w:pPr>
          </w:p>
          <w:p w14:paraId="481DD1DC">
            <w:pPr>
              <w:spacing w:line="251" w:lineRule="auto"/>
              <w:rPr>
                <w:rFonts w:ascii="Arial"/>
                <w:sz w:val="21"/>
              </w:rPr>
            </w:pPr>
          </w:p>
          <w:p w14:paraId="09D9960B">
            <w:pPr>
              <w:spacing w:line="251" w:lineRule="auto"/>
              <w:rPr>
                <w:rFonts w:ascii="Arial"/>
                <w:sz w:val="21"/>
              </w:rPr>
            </w:pPr>
          </w:p>
          <w:p w14:paraId="2AFD05C9">
            <w:pPr>
              <w:spacing w:line="251" w:lineRule="auto"/>
              <w:rPr>
                <w:rFonts w:ascii="Arial"/>
                <w:sz w:val="21"/>
              </w:rPr>
            </w:pPr>
          </w:p>
          <w:p w14:paraId="0FF0A76D">
            <w:pPr>
              <w:spacing w:line="251" w:lineRule="auto"/>
              <w:rPr>
                <w:rFonts w:ascii="Arial"/>
                <w:sz w:val="21"/>
              </w:rPr>
            </w:pPr>
          </w:p>
          <w:p w14:paraId="7C423B83">
            <w:pPr>
              <w:pStyle w:val="26"/>
              <w:spacing w:before="59" w:line="220" w:lineRule="auto"/>
              <w:ind w:left="132"/>
            </w:pPr>
            <w:r>
              <w:rPr>
                <w:spacing w:val="-2"/>
              </w:rPr>
              <w:t>柑橘类水果</w:t>
            </w:r>
          </w:p>
        </w:tc>
        <w:tc>
          <w:tcPr>
            <w:tcW w:w="1170" w:type="dxa"/>
            <w:gridSpan w:val="2"/>
            <w:vAlign w:val="top"/>
          </w:tcPr>
          <w:p w14:paraId="3DBBEC66">
            <w:pPr>
              <w:spacing w:line="250" w:lineRule="auto"/>
              <w:rPr>
                <w:rFonts w:ascii="Arial"/>
                <w:sz w:val="21"/>
              </w:rPr>
            </w:pPr>
          </w:p>
          <w:p w14:paraId="019AF733">
            <w:pPr>
              <w:spacing w:line="250" w:lineRule="auto"/>
              <w:rPr>
                <w:rFonts w:ascii="Arial"/>
                <w:sz w:val="21"/>
              </w:rPr>
            </w:pPr>
          </w:p>
          <w:p w14:paraId="478E8F79">
            <w:pPr>
              <w:spacing w:line="251" w:lineRule="auto"/>
              <w:rPr>
                <w:rFonts w:ascii="Arial"/>
                <w:sz w:val="21"/>
              </w:rPr>
            </w:pPr>
          </w:p>
          <w:p w14:paraId="4E5E0CCA">
            <w:pPr>
              <w:spacing w:line="251" w:lineRule="auto"/>
              <w:rPr>
                <w:rFonts w:ascii="Arial"/>
                <w:sz w:val="21"/>
              </w:rPr>
            </w:pPr>
          </w:p>
          <w:p w14:paraId="455B6D11">
            <w:pPr>
              <w:spacing w:line="251" w:lineRule="auto"/>
              <w:rPr>
                <w:rFonts w:ascii="Arial"/>
                <w:sz w:val="21"/>
              </w:rPr>
            </w:pPr>
          </w:p>
          <w:p w14:paraId="31288812">
            <w:pPr>
              <w:spacing w:line="251" w:lineRule="auto"/>
              <w:rPr>
                <w:rFonts w:ascii="Arial"/>
                <w:sz w:val="21"/>
              </w:rPr>
            </w:pPr>
          </w:p>
          <w:p w14:paraId="45ECA568">
            <w:pPr>
              <w:spacing w:line="251" w:lineRule="auto"/>
              <w:rPr>
                <w:rFonts w:ascii="Arial"/>
                <w:sz w:val="21"/>
              </w:rPr>
            </w:pPr>
          </w:p>
          <w:p w14:paraId="6426FA89">
            <w:pPr>
              <w:spacing w:line="251" w:lineRule="auto"/>
              <w:rPr>
                <w:rFonts w:ascii="Arial"/>
                <w:sz w:val="21"/>
              </w:rPr>
            </w:pPr>
          </w:p>
          <w:p w14:paraId="5F34E675">
            <w:pPr>
              <w:spacing w:line="251" w:lineRule="auto"/>
              <w:rPr>
                <w:rFonts w:ascii="Arial"/>
                <w:sz w:val="21"/>
              </w:rPr>
            </w:pPr>
          </w:p>
          <w:p w14:paraId="200639FE">
            <w:pPr>
              <w:pStyle w:val="26"/>
              <w:spacing w:before="59" w:line="220" w:lineRule="auto"/>
              <w:ind w:left="321"/>
            </w:pPr>
            <w:r>
              <w:rPr>
                <w:spacing w:val="-1"/>
              </w:rPr>
              <w:t>柑、橘</w:t>
            </w:r>
          </w:p>
        </w:tc>
        <w:tc>
          <w:tcPr>
            <w:tcW w:w="7044" w:type="dxa"/>
            <w:gridSpan w:val="2"/>
            <w:vAlign w:val="top"/>
          </w:tcPr>
          <w:p w14:paraId="2BD83931">
            <w:pPr>
              <w:pStyle w:val="26"/>
              <w:spacing w:before="59" w:line="231" w:lineRule="auto"/>
              <w:ind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胺磷、乐果、倍硫磷、苯醚甲环唑、哒螨灵、敌敌畏、毒死蜱、二甲</w:t>
            </w:r>
            <w:r>
              <w:rPr>
                <w:spacing w:val="-1"/>
              </w:rPr>
              <w:t>戊灵、氟环唑、甲</w:t>
            </w:r>
            <w:r>
              <w:t>氰菊酯、甲霜灵和精甲霜灵、腈苯唑、腈菌唑、联苯菊酯、氯氟氰菊</w:t>
            </w:r>
            <w:r>
              <w:rPr>
                <w:spacing w:val="-1"/>
              </w:rPr>
              <w:t>酯和高效氯氟氰菊</w:t>
            </w:r>
            <w:r>
              <w:t>酯、氯菊酯、氯氰菊酯和高效氯氰菊酯、马拉硫磷、嘧霉胺、氰戊菊酯和S</w:t>
            </w:r>
            <w:r>
              <w:rPr>
                <w:spacing w:val="-1"/>
              </w:rPr>
              <w:t>-氰戊菊酯、</w:t>
            </w:r>
            <w:r>
              <w:t>三唑酮、杀螟硫磷、杀扑磷、肟菌酯、戊唑醇、烯唑醇、溴螨酯、溴</w:t>
            </w:r>
            <w:r>
              <w:rPr>
                <w:spacing w:val="-1"/>
              </w:rPr>
              <w:t>氰菊酯、亚胺硫磷</w:t>
            </w:r>
            <w:r>
              <w:t xml:space="preserve"> 、乙螨唑、抑霉唑、丙溴磷、氟氯氰菊酯和高效氟氯氰菊酯、三唑磷</w:t>
            </w:r>
            <w:r>
              <w:rPr>
                <w:spacing w:val="-1"/>
              </w:rPr>
              <w:t>、噻虫胺、吡唑醚</w:t>
            </w:r>
            <w:r>
              <w:t>菌酯、克百威、氟硅唑、噻虫嗪、辛硫磷、啶虫脒、甲氨基阿维菌素</w:t>
            </w:r>
            <w:r>
              <w:rPr>
                <w:spacing w:val="-1"/>
              </w:rPr>
              <w:t>苯甲酸盐、咯菌腈</w:t>
            </w:r>
            <w:r>
              <w:t xml:space="preserve"> 、多菌灵、阿维菌素、吡虫啉、噻嗪酮、噁唑菌酮、唑螨酯、涕灭威</w:t>
            </w:r>
            <w:r>
              <w:rPr>
                <w:spacing w:val="-1"/>
              </w:rPr>
              <w:t>、灭多威、氟虫腈</w:t>
            </w:r>
            <w:r>
              <w:t xml:space="preserve"> 、咪鲜胺和咪鲜胺锰盐、炔螨特、喹硫磷、地虫硫磷、硫线磷、内吸磷、</w:t>
            </w:r>
            <w:r>
              <w:rPr>
                <w:spacing w:val="-1"/>
              </w:rPr>
              <w:t>甲基硫环磷、</w:t>
            </w:r>
            <w:r>
              <w:t>螺螨酯、甲基硫菌灵、呋虫胺、啶酰菌胺、吡丙醚、氟吡菌酰胺、螺</w:t>
            </w:r>
            <w:r>
              <w:rPr>
                <w:spacing w:val="-1"/>
              </w:rPr>
              <w:t>虫乙酯、氯虫苯甲酰胺、嘧菌酯、烯啶虫胺、氟啶虫胺腈、虱螨脲、噻虫啉</w:t>
            </w:r>
          </w:p>
        </w:tc>
        <w:tc>
          <w:tcPr>
            <w:tcW w:w="1451" w:type="dxa"/>
            <w:gridSpan w:val="2"/>
            <w:vAlign w:val="top"/>
          </w:tcPr>
          <w:p w14:paraId="0346A95F">
            <w:pPr>
              <w:spacing w:line="258" w:lineRule="auto"/>
              <w:rPr>
                <w:rFonts w:ascii="Arial"/>
                <w:sz w:val="21"/>
              </w:rPr>
            </w:pPr>
          </w:p>
          <w:p w14:paraId="77DA4B08">
            <w:pPr>
              <w:spacing w:line="258" w:lineRule="auto"/>
              <w:rPr>
                <w:rFonts w:ascii="Arial"/>
                <w:sz w:val="21"/>
              </w:rPr>
            </w:pPr>
          </w:p>
          <w:p w14:paraId="79687FCD">
            <w:pPr>
              <w:spacing w:line="258" w:lineRule="auto"/>
              <w:rPr>
                <w:rFonts w:ascii="Arial"/>
                <w:sz w:val="21"/>
              </w:rPr>
            </w:pPr>
          </w:p>
          <w:p w14:paraId="6B090265">
            <w:pPr>
              <w:spacing w:line="258" w:lineRule="auto"/>
              <w:rPr>
                <w:rFonts w:ascii="Arial"/>
                <w:sz w:val="21"/>
              </w:rPr>
            </w:pPr>
          </w:p>
          <w:p w14:paraId="3B60D486">
            <w:pPr>
              <w:pStyle w:val="26"/>
              <w:spacing w:before="59" w:line="219" w:lineRule="auto"/>
            </w:pPr>
            <w:r>
              <w:rPr>
                <w:spacing w:val="-1"/>
              </w:rPr>
              <w:t>农药残留采用高通量方法，例如GB</w:t>
            </w:r>
          </w:p>
          <w:p w14:paraId="4EBDA110">
            <w:pPr>
              <w:pStyle w:val="26"/>
              <w:spacing w:before="10" w:line="229" w:lineRule="auto"/>
              <w:ind w:left="120"/>
            </w:pPr>
            <w:r>
              <w:t>23200.121-2026、GB</w:t>
            </w:r>
          </w:p>
          <w:p w14:paraId="18A84B71">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0B13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7" w:hRule="atLeast"/>
        </w:trPr>
        <w:tc>
          <w:tcPr>
            <w:tcW w:w="520" w:type="dxa"/>
            <w:vMerge w:val="continue"/>
            <w:tcBorders>
              <w:top w:val="nil"/>
            </w:tcBorders>
            <w:vAlign w:val="top"/>
          </w:tcPr>
          <w:p w14:paraId="62090E66">
            <w:pPr>
              <w:rPr>
                <w:rFonts w:ascii="Arial"/>
                <w:sz w:val="21"/>
              </w:rPr>
            </w:pPr>
          </w:p>
        </w:tc>
        <w:tc>
          <w:tcPr>
            <w:tcW w:w="1304" w:type="dxa"/>
            <w:gridSpan w:val="2"/>
            <w:vMerge w:val="continue"/>
            <w:tcBorders>
              <w:top w:val="nil"/>
            </w:tcBorders>
            <w:vAlign w:val="top"/>
          </w:tcPr>
          <w:p w14:paraId="00E4A4A7">
            <w:pPr>
              <w:rPr>
                <w:rFonts w:ascii="Arial"/>
                <w:sz w:val="21"/>
              </w:rPr>
            </w:pPr>
          </w:p>
        </w:tc>
        <w:tc>
          <w:tcPr>
            <w:tcW w:w="959" w:type="dxa"/>
            <w:gridSpan w:val="2"/>
            <w:vAlign w:val="top"/>
          </w:tcPr>
          <w:p w14:paraId="4D3FF70A">
            <w:pPr>
              <w:spacing w:line="265" w:lineRule="auto"/>
              <w:rPr>
                <w:rFonts w:ascii="Arial"/>
                <w:sz w:val="21"/>
              </w:rPr>
            </w:pPr>
          </w:p>
          <w:p w14:paraId="5C864A4A">
            <w:pPr>
              <w:spacing w:line="265" w:lineRule="auto"/>
              <w:rPr>
                <w:rFonts w:ascii="Arial"/>
                <w:sz w:val="21"/>
              </w:rPr>
            </w:pPr>
          </w:p>
          <w:p w14:paraId="3F599327">
            <w:pPr>
              <w:spacing w:line="265" w:lineRule="auto"/>
              <w:rPr>
                <w:rFonts w:ascii="Arial"/>
                <w:sz w:val="21"/>
              </w:rPr>
            </w:pPr>
          </w:p>
          <w:p w14:paraId="1CBD1310">
            <w:pPr>
              <w:spacing w:line="265" w:lineRule="auto"/>
              <w:rPr>
                <w:rFonts w:ascii="Arial"/>
                <w:sz w:val="21"/>
              </w:rPr>
            </w:pPr>
          </w:p>
          <w:p w14:paraId="6FD479DE">
            <w:pPr>
              <w:spacing w:line="265" w:lineRule="auto"/>
              <w:rPr>
                <w:rFonts w:ascii="Arial"/>
                <w:sz w:val="21"/>
              </w:rPr>
            </w:pPr>
          </w:p>
          <w:p w14:paraId="1C68BCDE">
            <w:pPr>
              <w:spacing w:line="265" w:lineRule="auto"/>
              <w:rPr>
                <w:rFonts w:ascii="Arial"/>
                <w:sz w:val="21"/>
              </w:rPr>
            </w:pPr>
          </w:p>
          <w:p w14:paraId="0AB63087">
            <w:pPr>
              <w:spacing w:line="266" w:lineRule="auto"/>
              <w:rPr>
                <w:rFonts w:ascii="Arial"/>
                <w:sz w:val="21"/>
              </w:rPr>
            </w:pPr>
          </w:p>
          <w:p w14:paraId="68F2689B">
            <w:pPr>
              <w:spacing w:line="266" w:lineRule="auto"/>
              <w:rPr>
                <w:rFonts w:ascii="Arial"/>
                <w:sz w:val="21"/>
              </w:rPr>
            </w:pPr>
          </w:p>
          <w:p w14:paraId="752830AD">
            <w:pPr>
              <w:pStyle w:val="26"/>
              <w:spacing w:before="58" w:line="220" w:lineRule="auto"/>
              <w:ind w:left="214"/>
            </w:pPr>
            <w:r>
              <w:rPr>
                <w:spacing w:val="-4"/>
              </w:rPr>
              <w:t>水果类</w:t>
            </w:r>
          </w:p>
        </w:tc>
        <w:tc>
          <w:tcPr>
            <w:tcW w:w="945" w:type="dxa"/>
            <w:gridSpan w:val="2"/>
            <w:vAlign w:val="top"/>
          </w:tcPr>
          <w:p w14:paraId="4AACA3AE">
            <w:pPr>
              <w:spacing w:line="265" w:lineRule="auto"/>
              <w:rPr>
                <w:rFonts w:ascii="Arial"/>
                <w:sz w:val="21"/>
              </w:rPr>
            </w:pPr>
          </w:p>
          <w:p w14:paraId="2685A485">
            <w:pPr>
              <w:spacing w:line="265" w:lineRule="auto"/>
              <w:rPr>
                <w:rFonts w:ascii="Arial"/>
                <w:sz w:val="21"/>
              </w:rPr>
            </w:pPr>
          </w:p>
          <w:p w14:paraId="043A3204">
            <w:pPr>
              <w:spacing w:line="265" w:lineRule="auto"/>
              <w:rPr>
                <w:rFonts w:ascii="Arial"/>
                <w:sz w:val="21"/>
              </w:rPr>
            </w:pPr>
          </w:p>
          <w:p w14:paraId="08E87A2A">
            <w:pPr>
              <w:spacing w:line="265" w:lineRule="auto"/>
              <w:rPr>
                <w:rFonts w:ascii="Arial"/>
                <w:sz w:val="21"/>
              </w:rPr>
            </w:pPr>
          </w:p>
          <w:p w14:paraId="5B5EAB2E">
            <w:pPr>
              <w:spacing w:line="265" w:lineRule="auto"/>
              <w:rPr>
                <w:rFonts w:ascii="Arial"/>
                <w:sz w:val="21"/>
              </w:rPr>
            </w:pPr>
          </w:p>
          <w:p w14:paraId="2DEB8372">
            <w:pPr>
              <w:spacing w:line="265" w:lineRule="auto"/>
              <w:rPr>
                <w:rFonts w:ascii="Arial"/>
                <w:sz w:val="21"/>
              </w:rPr>
            </w:pPr>
          </w:p>
          <w:p w14:paraId="12F47EE5">
            <w:pPr>
              <w:spacing w:line="266" w:lineRule="auto"/>
              <w:rPr>
                <w:rFonts w:ascii="Arial"/>
                <w:sz w:val="21"/>
              </w:rPr>
            </w:pPr>
          </w:p>
          <w:p w14:paraId="340F07F0">
            <w:pPr>
              <w:spacing w:line="266" w:lineRule="auto"/>
              <w:rPr>
                <w:rFonts w:ascii="Arial"/>
                <w:sz w:val="21"/>
              </w:rPr>
            </w:pPr>
          </w:p>
          <w:p w14:paraId="3997B5D1">
            <w:pPr>
              <w:pStyle w:val="26"/>
              <w:spacing w:before="58" w:line="220" w:lineRule="auto"/>
              <w:ind w:left="208"/>
            </w:pPr>
            <w:r>
              <w:rPr>
                <w:spacing w:val="-4"/>
              </w:rPr>
              <w:t>水果类</w:t>
            </w:r>
          </w:p>
        </w:tc>
        <w:tc>
          <w:tcPr>
            <w:tcW w:w="1153" w:type="dxa"/>
            <w:gridSpan w:val="2"/>
            <w:vAlign w:val="top"/>
          </w:tcPr>
          <w:p w14:paraId="5F149094">
            <w:pPr>
              <w:spacing w:line="265" w:lineRule="auto"/>
              <w:rPr>
                <w:rFonts w:ascii="Arial"/>
                <w:sz w:val="21"/>
              </w:rPr>
            </w:pPr>
          </w:p>
          <w:p w14:paraId="3B9DBFC6">
            <w:pPr>
              <w:spacing w:line="265" w:lineRule="auto"/>
              <w:rPr>
                <w:rFonts w:ascii="Arial"/>
                <w:sz w:val="21"/>
              </w:rPr>
            </w:pPr>
          </w:p>
          <w:p w14:paraId="6D5E037D">
            <w:pPr>
              <w:spacing w:line="265" w:lineRule="auto"/>
              <w:rPr>
                <w:rFonts w:ascii="Arial"/>
                <w:sz w:val="21"/>
              </w:rPr>
            </w:pPr>
          </w:p>
          <w:p w14:paraId="6DAFE004">
            <w:pPr>
              <w:spacing w:line="265" w:lineRule="auto"/>
              <w:rPr>
                <w:rFonts w:ascii="Arial"/>
                <w:sz w:val="21"/>
              </w:rPr>
            </w:pPr>
          </w:p>
          <w:p w14:paraId="421BAFD4">
            <w:pPr>
              <w:spacing w:line="265" w:lineRule="auto"/>
              <w:rPr>
                <w:rFonts w:ascii="Arial"/>
                <w:sz w:val="21"/>
              </w:rPr>
            </w:pPr>
          </w:p>
          <w:p w14:paraId="3C67CDE3">
            <w:pPr>
              <w:spacing w:line="265" w:lineRule="auto"/>
              <w:rPr>
                <w:rFonts w:ascii="Arial"/>
                <w:sz w:val="21"/>
              </w:rPr>
            </w:pPr>
          </w:p>
          <w:p w14:paraId="529E3F0E">
            <w:pPr>
              <w:spacing w:line="266" w:lineRule="auto"/>
              <w:rPr>
                <w:rFonts w:ascii="Arial"/>
                <w:sz w:val="21"/>
              </w:rPr>
            </w:pPr>
          </w:p>
          <w:p w14:paraId="6C00E23E">
            <w:pPr>
              <w:spacing w:line="266" w:lineRule="auto"/>
              <w:rPr>
                <w:rFonts w:ascii="Arial"/>
                <w:sz w:val="21"/>
              </w:rPr>
            </w:pPr>
          </w:p>
          <w:p w14:paraId="17585BDF">
            <w:pPr>
              <w:pStyle w:val="26"/>
              <w:spacing w:before="58" w:line="220" w:lineRule="auto"/>
              <w:ind w:left="132"/>
            </w:pPr>
            <w:r>
              <w:rPr>
                <w:spacing w:val="-2"/>
              </w:rPr>
              <w:t>柑橘类水果</w:t>
            </w:r>
          </w:p>
        </w:tc>
        <w:tc>
          <w:tcPr>
            <w:tcW w:w="1170" w:type="dxa"/>
            <w:gridSpan w:val="2"/>
            <w:vAlign w:val="top"/>
          </w:tcPr>
          <w:p w14:paraId="3A90C5BA">
            <w:pPr>
              <w:spacing w:line="265" w:lineRule="auto"/>
              <w:rPr>
                <w:rFonts w:ascii="Arial"/>
                <w:sz w:val="21"/>
              </w:rPr>
            </w:pPr>
          </w:p>
          <w:p w14:paraId="49B9E3DB">
            <w:pPr>
              <w:spacing w:line="265" w:lineRule="auto"/>
              <w:rPr>
                <w:rFonts w:ascii="Arial"/>
                <w:sz w:val="21"/>
              </w:rPr>
            </w:pPr>
          </w:p>
          <w:p w14:paraId="7F55960E">
            <w:pPr>
              <w:spacing w:line="265" w:lineRule="auto"/>
              <w:rPr>
                <w:rFonts w:ascii="Arial"/>
                <w:sz w:val="21"/>
              </w:rPr>
            </w:pPr>
          </w:p>
          <w:p w14:paraId="1071DDF3">
            <w:pPr>
              <w:spacing w:line="265" w:lineRule="auto"/>
              <w:rPr>
                <w:rFonts w:ascii="Arial"/>
                <w:sz w:val="21"/>
              </w:rPr>
            </w:pPr>
          </w:p>
          <w:p w14:paraId="0ADFC2B2">
            <w:pPr>
              <w:spacing w:line="265" w:lineRule="auto"/>
              <w:rPr>
                <w:rFonts w:ascii="Arial"/>
                <w:sz w:val="21"/>
              </w:rPr>
            </w:pPr>
          </w:p>
          <w:p w14:paraId="603785A8">
            <w:pPr>
              <w:spacing w:line="265" w:lineRule="auto"/>
              <w:rPr>
                <w:rFonts w:ascii="Arial"/>
                <w:sz w:val="21"/>
              </w:rPr>
            </w:pPr>
          </w:p>
          <w:p w14:paraId="2AE9E61B">
            <w:pPr>
              <w:spacing w:line="266" w:lineRule="auto"/>
              <w:rPr>
                <w:rFonts w:ascii="Arial"/>
                <w:sz w:val="21"/>
              </w:rPr>
            </w:pPr>
          </w:p>
          <w:p w14:paraId="6989CA3E">
            <w:pPr>
              <w:spacing w:line="266" w:lineRule="auto"/>
              <w:rPr>
                <w:rFonts w:ascii="Arial"/>
                <w:sz w:val="21"/>
              </w:rPr>
            </w:pPr>
          </w:p>
          <w:p w14:paraId="26AC5F54">
            <w:pPr>
              <w:pStyle w:val="26"/>
              <w:spacing w:before="58" w:line="221" w:lineRule="auto"/>
              <w:ind w:left="500"/>
            </w:pPr>
            <w:r>
              <w:t>柚</w:t>
            </w:r>
          </w:p>
        </w:tc>
        <w:tc>
          <w:tcPr>
            <w:tcW w:w="7044" w:type="dxa"/>
            <w:gridSpan w:val="2"/>
            <w:vAlign w:val="top"/>
          </w:tcPr>
          <w:p w14:paraId="1F6A0463">
            <w:pPr>
              <w:pStyle w:val="26"/>
              <w:spacing w:before="59" w:line="231" w:lineRule="auto"/>
              <w:ind w:right="65"/>
              <w:jc w:val="both"/>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胺磷、乐果、苯醚甲环唑、毒死蜱、二甲戊灵、甲氰菊酯、氯氟氰菊</w:t>
            </w:r>
            <w:r>
              <w:rPr>
                <w:spacing w:val="-1"/>
              </w:rPr>
              <w:t>酯和高效氯氟氰菊</w:t>
            </w:r>
            <w:r>
              <w:t>酯、氯菊酯、氯氰菊酯和高效氯氰菊酯、马拉硫磷、肟菌酯、溴氰菊</w:t>
            </w:r>
            <w:r>
              <w:rPr>
                <w:spacing w:val="-1"/>
              </w:rPr>
              <w:t>酯、倍硫磷、敌敌</w:t>
            </w:r>
            <w:r>
              <w:t>畏、杀螟硫磷、杀扑磷、噻虫胺、克百威、吡唑醚菌酯、噻虫嗪、辛</w:t>
            </w:r>
            <w:r>
              <w:rPr>
                <w:spacing w:val="-1"/>
              </w:rPr>
              <w:t>硫磷、啶虫脒、氟</w:t>
            </w:r>
            <w:r>
              <w:t>氯氰菊酯和高效氟氯氰菊酯、阿维菌素、吡虫啉、涕灭威、灭多威、</w:t>
            </w:r>
            <w:r>
              <w:rPr>
                <w:spacing w:val="-1"/>
              </w:rPr>
              <w:t>氟虫腈、地虫硫磷</w:t>
            </w:r>
            <w:r>
              <w:t xml:space="preserve">  、硫线磷、内吸磷、甲基硫环磷、嘧霉胺、腈苯唑、乙螨唑、抑霉唑</w:t>
            </w:r>
            <w:r>
              <w:rPr>
                <w:spacing w:val="-1"/>
              </w:rPr>
              <w:t>、溴螨酯、联苯菊</w:t>
            </w:r>
            <w:r>
              <w:t>酯、氰戊菊酯和S-氰戊菊酯、甲霜灵和精甲霜灵、螺螨酯、醚菌酯、亚胺</w:t>
            </w:r>
            <w:r>
              <w:rPr>
                <w:spacing w:val="-1"/>
              </w:rPr>
              <w:t>硫磷、咯菌腈</w:t>
            </w:r>
            <w:r>
              <w:t xml:space="preserve">  、多菌灵、噻嗪酮、噁唑菌酮、唑螨酯、咪鲜胺和咪鲜胺锰盐a、炔螨特</w:t>
            </w:r>
            <w:r>
              <w:rPr>
                <w:spacing w:val="-1"/>
              </w:rPr>
              <w:t>、啶酰菌胺、吡丙醚、螺虫乙酯、氯虫苯甲酰胺、氟啶虫胺腈</w:t>
            </w:r>
          </w:p>
        </w:tc>
        <w:tc>
          <w:tcPr>
            <w:tcW w:w="1451" w:type="dxa"/>
            <w:gridSpan w:val="2"/>
            <w:vAlign w:val="top"/>
          </w:tcPr>
          <w:p w14:paraId="03887265">
            <w:pPr>
              <w:spacing w:line="279" w:lineRule="auto"/>
              <w:rPr>
                <w:rFonts w:ascii="Arial"/>
                <w:sz w:val="21"/>
              </w:rPr>
            </w:pPr>
          </w:p>
          <w:p w14:paraId="0C945947">
            <w:pPr>
              <w:spacing w:line="279" w:lineRule="auto"/>
              <w:rPr>
                <w:rFonts w:ascii="Arial"/>
                <w:sz w:val="21"/>
              </w:rPr>
            </w:pPr>
          </w:p>
          <w:p w14:paraId="40D4A1AB">
            <w:pPr>
              <w:pStyle w:val="26"/>
              <w:spacing w:before="58" w:line="219" w:lineRule="auto"/>
            </w:pPr>
            <w:r>
              <w:rPr>
                <w:spacing w:val="-1"/>
              </w:rPr>
              <w:t>农药残留采用高通量方法，例如GB</w:t>
            </w:r>
          </w:p>
          <w:p w14:paraId="10A8B26A">
            <w:pPr>
              <w:pStyle w:val="26"/>
              <w:spacing w:before="10" w:line="231" w:lineRule="auto"/>
              <w:ind w:left="120"/>
            </w:pPr>
            <w:r>
              <w:t>23200.121-2026、GB</w:t>
            </w:r>
          </w:p>
          <w:p w14:paraId="52ED1B71">
            <w:pPr>
              <w:pStyle w:val="26"/>
              <w:spacing w:before="2" w:line="233" w:lineRule="auto"/>
              <w:ind w:left="73" w:right="76" w:firstLine="138"/>
            </w:pPr>
            <w:r>
              <w:rPr>
                <w:spacing w:val="1"/>
              </w:rPr>
              <w:t>23200.113-2026、</w:t>
            </w:r>
            <w:r>
              <w:rPr>
                <w:spacing w:val="4"/>
              </w:rPr>
              <w:t xml:space="preserve"> </w:t>
            </w:r>
            <w:r>
              <w:rPr>
                <w:spacing w:val="-2"/>
              </w:rPr>
              <w:t>GB/T 20769-2008等。</w:t>
            </w:r>
          </w:p>
        </w:tc>
      </w:tr>
      <w:tr w14:paraId="78B1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99" w:hRule="atLeast"/>
        </w:trPr>
        <w:tc>
          <w:tcPr>
            <w:tcW w:w="520" w:type="dxa"/>
            <w:vMerge w:val="restart"/>
            <w:tcBorders>
              <w:bottom w:val="nil"/>
            </w:tcBorders>
            <w:vAlign w:val="top"/>
          </w:tcPr>
          <w:p w14:paraId="28F532C3">
            <w:pPr>
              <w:spacing w:line="248" w:lineRule="auto"/>
              <w:rPr>
                <w:rFonts w:ascii="Arial"/>
                <w:sz w:val="21"/>
              </w:rPr>
            </w:pPr>
          </w:p>
          <w:p w14:paraId="645784C0">
            <w:pPr>
              <w:spacing w:line="248" w:lineRule="auto"/>
              <w:rPr>
                <w:rFonts w:ascii="Arial"/>
                <w:sz w:val="21"/>
              </w:rPr>
            </w:pPr>
          </w:p>
          <w:p w14:paraId="72E8ED63">
            <w:pPr>
              <w:spacing w:line="248" w:lineRule="auto"/>
              <w:rPr>
                <w:rFonts w:ascii="Arial"/>
                <w:sz w:val="21"/>
              </w:rPr>
            </w:pPr>
          </w:p>
          <w:p w14:paraId="732FB51A">
            <w:pPr>
              <w:spacing w:line="248" w:lineRule="auto"/>
              <w:rPr>
                <w:rFonts w:ascii="Arial"/>
                <w:sz w:val="21"/>
              </w:rPr>
            </w:pPr>
          </w:p>
          <w:p w14:paraId="19CD48EA">
            <w:pPr>
              <w:spacing w:line="248" w:lineRule="auto"/>
              <w:rPr>
                <w:rFonts w:ascii="Arial"/>
                <w:sz w:val="21"/>
              </w:rPr>
            </w:pPr>
          </w:p>
          <w:p w14:paraId="7BDC5472">
            <w:pPr>
              <w:spacing w:line="248" w:lineRule="auto"/>
              <w:rPr>
                <w:rFonts w:ascii="Arial"/>
                <w:sz w:val="21"/>
              </w:rPr>
            </w:pPr>
          </w:p>
          <w:p w14:paraId="052E7A90">
            <w:pPr>
              <w:spacing w:line="248" w:lineRule="auto"/>
              <w:rPr>
                <w:rFonts w:ascii="Arial"/>
                <w:sz w:val="21"/>
              </w:rPr>
            </w:pPr>
          </w:p>
          <w:p w14:paraId="26652F21">
            <w:pPr>
              <w:spacing w:line="248" w:lineRule="auto"/>
              <w:rPr>
                <w:rFonts w:ascii="Arial"/>
                <w:sz w:val="21"/>
              </w:rPr>
            </w:pPr>
          </w:p>
          <w:p w14:paraId="14B56B7D">
            <w:pPr>
              <w:spacing w:line="248" w:lineRule="auto"/>
              <w:rPr>
                <w:rFonts w:ascii="Arial"/>
                <w:sz w:val="21"/>
              </w:rPr>
            </w:pPr>
          </w:p>
          <w:p w14:paraId="666F8F20">
            <w:pPr>
              <w:spacing w:line="248" w:lineRule="auto"/>
              <w:rPr>
                <w:rFonts w:ascii="Arial"/>
                <w:sz w:val="21"/>
              </w:rPr>
            </w:pPr>
          </w:p>
          <w:p w14:paraId="18B712BA">
            <w:pPr>
              <w:spacing w:line="248" w:lineRule="auto"/>
              <w:rPr>
                <w:rFonts w:ascii="Arial"/>
                <w:sz w:val="21"/>
              </w:rPr>
            </w:pPr>
          </w:p>
          <w:p w14:paraId="4825C792">
            <w:pPr>
              <w:spacing w:line="248" w:lineRule="auto"/>
              <w:rPr>
                <w:rFonts w:ascii="Arial"/>
                <w:sz w:val="21"/>
              </w:rPr>
            </w:pPr>
          </w:p>
          <w:p w14:paraId="32C1ACB6">
            <w:pPr>
              <w:spacing w:line="248" w:lineRule="auto"/>
              <w:rPr>
                <w:rFonts w:ascii="Arial"/>
                <w:sz w:val="21"/>
              </w:rPr>
            </w:pPr>
          </w:p>
          <w:p w14:paraId="2F679CA2">
            <w:pPr>
              <w:spacing w:line="248" w:lineRule="auto"/>
              <w:rPr>
                <w:rFonts w:ascii="Arial"/>
                <w:sz w:val="21"/>
              </w:rPr>
            </w:pPr>
          </w:p>
          <w:p w14:paraId="69E4CB62">
            <w:pPr>
              <w:spacing w:line="248" w:lineRule="auto"/>
              <w:rPr>
                <w:rFonts w:ascii="Arial"/>
                <w:sz w:val="21"/>
              </w:rPr>
            </w:pPr>
          </w:p>
          <w:p w14:paraId="5A65D638">
            <w:pPr>
              <w:spacing w:line="248" w:lineRule="auto"/>
              <w:rPr>
                <w:rFonts w:ascii="Arial"/>
                <w:sz w:val="21"/>
              </w:rPr>
            </w:pPr>
          </w:p>
          <w:p w14:paraId="6ABADCC8">
            <w:pPr>
              <w:spacing w:line="248" w:lineRule="auto"/>
              <w:rPr>
                <w:rFonts w:ascii="Arial"/>
                <w:sz w:val="21"/>
              </w:rPr>
            </w:pPr>
          </w:p>
          <w:p w14:paraId="634A33BB">
            <w:pPr>
              <w:spacing w:line="248" w:lineRule="auto"/>
              <w:rPr>
                <w:rFonts w:ascii="Arial"/>
                <w:sz w:val="21"/>
              </w:rPr>
            </w:pPr>
          </w:p>
          <w:p w14:paraId="536BFE8A">
            <w:pPr>
              <w:pStyle w:val="26"/>
              <w:spacing w:before="58"/>
              <w:ind w:left="220"/>
            </w:pPr>
            <w:r>
              <w:t>8</w:t>
            </w:r>
          </w:p>
        </w:tc>
        <w:tc>
          <w:tcPr>
            <w:tcW w:w="1304" w:type="dxa"/>
            <w:gridSpan w:val="2"/>
            <w:vMerge w:val="restart"/>
            <w:tcBorders>
              <w:bottom w:val="nil"/>
            </w:tcBorders>
            <w:vAlign w:val="top"/>
          </w:tcPr>
          <w:p w14:paraId="465738AB">
            <w:pPr>
              <w:spacing w:line="249" w:lineRule="auto"/>
              <w:rPr>
                <w:rFonts w:ascii="Arial"/>
                <w:sz w:val="21"/>
              </w:rPr>
            </w:pPr>
          </w:p>
          <w:p w14:paraId="09B0FABF">
            <w:pPr>
              <w:spacing w:line="249" w:lineRule="auto"/>
              <w:rPr>
                <w:rFonts w:ascii="Arial"/>
                <w:sz w:val="21"/>
              </w:rPr>
            </w:pPr>
          </w:p>
          <w:p w14:paraId="2DC1903D">
            <w:pPr>
              <w:spacing w:line="249" w:lineRule="auto"/>
              <w:rPr>
                <w:rFonts w:ascii="Arial"/>
                <w:sz w:val="21"/>
              </w:rPr>
            </w:pPr>
          </w:p>
          <w:p w14:paraId="1416CF20">
            <w:pPr>
              <w:spacing w:line="249" w:lineRule="auto"/>
              <w:rPr>
                <w:rFonts w:ascii="Arial"/>
                <w:sz w:val="21"/>
              </w:rPr>
            </w:pPr>
          </w:p>
          <w:p w14:paraId="12F9C531">
            <w:pPr>
              <w:spacing w:line="249" w:lineRule="auto"/>
              <w:rPr>
                <w:rFonts w:ascii="Arial"/>
                <w:sz w:val="21"/>
              </w:rPr>
            </w:pPr>
          </w:p>
          <w:p w14:paraId="33DCA0DF">
            <w:pPr>
              <w:spacing w:line="249" w:lineRule="auto"/>
              <w:rPr>
                <w:rFonts w:ascii="Arial"/>
                <w:sz w:val="21"/>
              </w:rPr>
            </w:pPr>
          </w:p>
          <w:p w14:paraId="501523C6">
            <w:pPr>
              <w:spacing w:line="249" w:lineRule="auto"/>
              <w:rPr>
                <w:rFonts w:ascii="Arial"/>
                <w:sz w:val="21"/>
              </w:rPr>
            </w:pPr>
          </w:p>
          <w:p w14:paraId="3DBB0111">
            <w:pPr>
              <w:spacing w:line="249" w:lineRule="auto"/>
              <w:rPr>
                <w:rFonts w:ascii="Arial"/>
                <w:sz w:val="21"/>
              </w:rPr>
            </w:pPr>
          </w:p>
          <w:p w14:paraId="1635FE19">
            <w:pPr>
              <w:spacing w:line="249" w:lineRule="auto"/>
              <w:rPr>
                <w:rFonts w:ascii="Arial"/>
                <w:sz w:val="21"/>
              </w:rPr>
            </w:pPr>
          </w:p>
          <w:p w14:paraId="6712FBA9">
            <w:pPr>
              <w:spacing w:line="249" w:lineRule="auto"/>
              <w:rPr>
                <w:rFonts w:ascii="Arial"/>
                <w:sz w:val="21"/>
              </w:rPr>
            </w:pPr>
          </w:p>
          <w:p w14:paraId="6D73B5D9">
            <w:pPr>
              <w:spacing w:line="249" w:lineRule="auto"/>
              <w:rPr>
                <w:rFonts w:ascii="Arial"/>
                <w:sz w:val="21"/>
              </w:rPr>
            </w:pPr>
          </w:p>
          <w:p w14:paraId="3B439FE7">
            <w:pPr>
              <w:spacing w:line="250" w:lineRule="auto"/>
              <w:rPr>
                <w:rFonts w:ascii="Arial"/>
                <w:sz w:val="21"/>
              </w:rPr>
            </w:pPr>
          </w:p>
          <w:p w14:paraId="621AEA7F">
            <w:pPr>
              <w:spacing w:line="250" w:lineRule="auto"/>
              <w:rPr>
                <w:rFonts w:ascii="Arial"/>
                <w:sz w:val="21"/>
              </w:rPr>
            </w:pPr>
          </w:p>
          <w:p w14:paraId="018AAE1D">
            <w:pPr>
              <w:spacing w:line="250" w:lineRule="auto"/>
              <w:rPr>
                <w:rFonts w:ascii="Arial"/>
                <w:sz w:val="21"/>
              </w:rPr>
            </w:pPr>
          </w:p>
          <w:p w14:paraId="32E8D57B">
            <w:pPr>
              <w:spacing w:line="250" w:lineRule="auto"/>
              <w:rPr>
                <w:rFonts w:ascii="Arial"/>
                <w:sz w:val="21"/>
              </w:rPr>
            </w:pPr>
          </w:p>
          <w:p w14:paraId="4E23B522">
            <w:pPr>
              <w:spacing w:line="250" w:lineRule="auto"/>
              <w:rPr>
                <w:rFonts w:ascii="Arial"/>
                <w:sz w:val="21"/>
              </w:rPr>
            </w:pPr>
          </w:p>
          <w:p w14:paraId="7145439E">
            <w:pPr>
              <w:spacing w:line="250" w:lineRule="auto"/>
              <w:rPr>
                <w:rFonts w:ascii="Arial"/>
                <w:sz w:val="21"/>
              </w:rPr>
            </w:pPr>
          </w:p>
          <w:p w14:paraId="4EC3C04C">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62F25051">
            <w:pPr>
              <w:spacing w:line="250" w:lineRule="auto"/>
              <w:rPr>
                <w:rFonts w:ascii="Arial"/>
                <w:sz w:val="21"/>
              </w:rPr>
            </w:pPr>
          </w:p>
          <w:p w14:paraId="5AC1A10A">
            <w:pPr>
              <w:spacing w:line="250" w:lineRule="auto"/>
              <w:rPr>
                <w:rFonts w:ascii="Arial"/>
                <w:sz w:val="21"/>
              </w:rPr>
            </w:pPr>
          </w:p>
          <w:p w14:paraId="7E3C74AB">
            <w:pPr>
              <w:spacing w:line="250" w:lineRule="auto"/>
              <w:rPr>
                <w:rFonts w:ascii="Arial"/>
                <w:sz w:val="21"/>
              </w:rPr>
            </w:pPr>
          </w:p>
          <w:p w14:paraId="057417B3">
            <w:pPr>
              <w:spacing w:line="250" w:lineRule="auto"/>
              <w:rPr>
                <w:rFonts w:ascii="Arial"/>
                <w:sz w:val="21"/>
              </w:rPr>
            </w:pPr>
          </w:p>
          <w:p w14:paraId="2DC2672C">
            <w:pPr>
              <w:spacing w:line="250" w:lineRule="auto"/>
              <w:rPr>
                <w:rFonts w:ascii="Arial"/>
                <w:sz w:val="21"/>
              </w:rPr>
            </w:pPr>
          </w:p>
          <w:p w14:paraId="495684FF">
            <w:pPr>
              <w:spacing w:line="251" w:lineRule="auto"/>
              <w:rPr>
                <w:rFonts w:ascii="Arial"/>
                <w:sz w:val="21"/>
              </w:rPr>
            </w:pPr>
          </w:p>
          <w:p w14:paraId="216F26CF">
            <w:pPr>
              <w:pStyle w:val="26"/>
              <w:spacing w:before="58" w:line="220" w:lineRule="auto"/>
              <w:ind w:left="214"/>
            </w:pPr>
            <w:r>
              <w:rPr>
                <w:spacing w:val="-4"/>
              </w:rPr>
              <w:t>水果类</w:t>
            </w:r>
          </w:p>
        </w:tc>
        <w:tc>
          <w:tcPr>
            <w:tcW w:w="945" w:type="dxa"/>
            <w:gridSpan w:val="2"/>
            <w:vAlign w:val="top"/>
          </w:tcPr>
          <w:p w14:paraId="54DA68A1">
            <w:pPr>
              <w:spacing w:line="250" w:lineRule="auto"/>
              <w:rPr>
                <w:rFonts w:ascii="Arial"/>
                <w:sz w:val="21"/>
              </w:rPr>
            </w:pPr>
          </w:p>
          <w:p w14:paraId="2359533E">
            <w:pPr>
              <w:spacing w:line="250" w:lineRule="auto"/>
              <w:rPr>
                <w:rFonts w:ascii="Arial"/>
                <w:sz w:val="21"/>
              </w:rPr>
            </w:pPr>
          </w:p>
          <w:p w14:paraId="4F87C5A2">
            <w:pPr>
              <w:spacing w:line="250" w:lineRule="auto"/>
              <w:rPr>
                <w:rFonts w:ascii="Arial"/>
                <w:sz w:val="21"/>
              </w:rPr>
            </w:pPr>
          </w:p>
          <w:p w14:paraId="343A08F7">
            <w:pPr>
              <w:spacing w:line="250" w:lineRule="auto"/>
              <w:rPr>
                <w:rFonts w:ascii="Arial"/>
                <w:sz w:val="21"/>
              </w:rPr>
            </w:pPr>
          </w:p>
          <w:p w14:paraId="5539BCB1">
            <w:pPr>
              <w:spacing w:line="250" w:lineRule="auto"/>
              <w:rPr>
                <w:rFonts w:ascii="Arial"/>
                <w:sz w:val="21"/>
              </w:rPr>
            </w:pPr>
          </w:p>
          <w:p w14:paraId="6F55B2F2">
            <w:pPr>
              <w:spacing w:line="251" w:lineRule="auto"/>
              <w:rPr>
                <w:rFonts w:ascii="Arial"/>
                <w:sz w:val="21"/>
              </w:rPr>
            </w:pPr>
          </w:p>
          <w:p w14:paraId="25535DFE">
            <w:pPr>
              <w:pStyle w:val="26"/>
              <w:spacing w:before="58" w:line="220" w:lineRule="auto"/>
              <w:ind w:left="208"/>
            </w:pPr>
            <w:r>
              <w:rPr>
                <w:spacing w:val="-4"/>
              </w:rPr>
              <w:t>水果类</w:t>
            </w:r>
          </w:p>
        </w:tc>
        <w:tc>
          <w:tcPr>
            <w:tcW w:w="1153" w:type="dxa"/>
            <w:gridSpan w:val="2"/>
            <w:vAlign w:val="top"/>
          </w:tcPr>
          <w:p w14:paraId="5779EF57">
            <w:pPr>
              <w:spacing w:line="250" w:lineRule="auto"/>
              <w:rPr>
                <w:rFonts w:ascii="Arial"/>
                <w:sz w:val="21"/>
              </w:rPr>
            </w:pPr>
          </w:p>
          <w:p w14:paraId="70A9384B">
            <w:pPr>
              <w:spacing w:line="250" w:lineRule="auto"/>
              <w:rPr>
                <w:rFonts w:ascii="Arial"/>
                <w:sz w:val="21"/>
              </w:rPr>
            </w:pPr>
          </w:p>
          <w:p w14:paraId="14A205B3">
            <w:pPr>
              <w:spacing w:line="250" w:lineRule="auto"/>
              <w:rPr>
                <w:rFonts w:ascii="Arial"/>
                <w:sz w:val="21"/>
              </w:rPr>
            </w:pPr>
          </w:p>
          <w:p w14:paraId="70BB3E71">
            <w:pPr>
              <w:spacing w:line="250" w:lineRule="auto"/>
              <w:rPr>
                <w:rFonts w:ascii="Arial"/>
                <w:sz w:val="21"/>
              </w:rPr>
            </w:pPr>
          </w:p>
          <w:p w14:paraId="62D4A7CC">
            <w:pPr>
              <w:spacing w:line="250" w:lineRule="auto"/>
              <w:rPr>
                <w:rFonts w:ascii="Arial"/>
                <w:sz w:val="21"/>
              </w:rPr>
            </w:pPr>
          </w:p>
          <w:p w14:paraId="7B7BAB64">
            <w:pPr>
              <w:spacing w:line="251" w:lineRule="auto"/>
              <w:rPr>
                <w:rFonts w:ascii="Arial"/>
                <w:sz w:val="21"/>
              </w:rPr>
            </w:pPr>
          </w:p>
          <w:p w14:paraId="210B7265">
            <w:pPr>
              <w:pStyle w:val="26"/>
              <w:spacing w:before="58" w:line="220" w:lineRule="auto"/>
              <w:ind w:left="132"/>
            </w:pPr>
            <w:r>
              <w:rPr>
                <w:spacing w:val="-2"/>
              </w:rPr>
              <w:t>柑橘类水果</w:t>
            </w:r>
          </w:p>
        </w:tc>
        <w:tc>
          <w:tcPr>
            <w:tcW w:w="1170" w:type="dxa"/>
            <w:gridSpan w:val="2"/>
            <w:vAlign w:val="top"/>
          </w:tcPr>
          <w:p w14:paraId="0C12FD13">
            <w:pPr>
              <w:spacing w:line="250" w:lineRule="auto"/>
              <w:rPr>
                <w:rFonts w:ascii="Arial"/>
                <w:sz w:val="21"/>
              </w:rPr>
            </w:pPr>
          </w:p>
          <w:p w14:paraId="4C323605">
            <w:pPr>
              <w:spacing w:line="250" w:lineRule="auto"/>
              <w:rPr>
                <w:rFonts w:ascii="Arial"/>
                <w:sz w:val="21"/>
              </w:rPr>
            </w:pPr>
          </w:p>
          <w:p w14:paraId="5FB87F91">
            <w:pPr>
              <w:spacing w:line="250" w:lineRule="auto"/>
              <w:rPr>
                <w:rFonts w:ascii="Arial"/>
                <w:sz w:val="21"/>
              </w:rPr>
            </w:pPr>
          </w:p>
          <w:p w14:paraId="4E41001C">
            <w:pPr>
              <w:spacing w:line="250" w:lineRule="auto"/>
              <w:rPr>
                <w:rFonts w:ascii="Arial"/>
                <w:sz w:val="21"/>
              </w:rPr>
            </w:pPr>
          </w:p>
          <w:p w14:paraId="5E704D6A">
            <w:pPr>
              <w:spacing w:line="250" w:lineRule="auto"/>
              <w:rPr>
                <w:rFonts w:ascii="Arial"/>
                <w:sz w:val="21"/>
              </w:rPr>
            </w:pPr>
          </w:p>
          <w:p w14:paraId="68088D98">
            <w:pPr>
              <w:spacing w:line="251" w:lineRule="auto"/>
              <w:rPr>
                <w:rFonts w:ascii="Arial"/>
                <w:sz w:val="21"/>
              </w:rPr>
            </w:pPr>
          </w:p>
          <w:p w14:paraId="352B1BAD">
            <w:pPr>
              <w:pStyle w:val="26"/>
              <w:spacing w:before="59" w:line="219" w:lineRule="auto"/>
              <w:ind w:left="500"/>
            </w:pPr>
            <w:r>
              <w:t>橙</w:t>
            </w:r>
          </w:p>
        </w:tc>
        <w:tc>
          <w:tcPr>
            <w:tcW w:w="7044" w:type="dxa"/>
            <w:gridSpan w:val="2"/>
            <w:vAlign w:val="top"/>
          </w:tcPr>
          <w:p w14:paraId="22DB8627">
            <w:pPr>
              <w:pStyle w:val="26"/>
              <w:spacing w:before="221" w:line="231" w:lineRule="auto"/>
              <w:ind w:left="38"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胺磷、乐果、苯醚甲环唑、丙环唑、毒死蜱、二甲戊灵、甲氰菊酯、</w:t>
            </w:r>
            <w:r>
              <w:rPr>
                <w:spacing w:val="-1"/>
              </w:rPr>
              <w:t>氯氟氰菊酯和高效</w:t>
            </w:r>
            <w:r>
              <w:t>氯氟氰菊酯、氯菊酯、氯氰菊酯和高效氯氰菊酯、马拉硫磷、肟菌酯</w:t>
            </w:r>
            <w:r>
              <w:rPr>
                <w:spacing w:val="-1"/>
              </w:rPr>
              <w:t>、戊唑醇、溴氰菊</w:t>
            </w:r>
            <w:r>
              <w:t>酯、倍硫磷、腈菌唑、敌敌畏、杀螟硫磷、杀扑磷、三唑磷、噻虫胺</w:t>
            </w:r>
            <w:r>
              <w:rPr>
                <w:spacing w:val="-1"/>
              </w:rPr>
              <w:t>、克百威、吡唑醚</w:t>
            </w:r>
            <w:r>
              <w:t>菌酯、噻虫嗪、辛硫磷、啶虫脒、氟氯氰菊酯和高效氟氯氰菊酯、阿维菌</w:t>
            </w:r>
            <w:r>
              <w:rPr>
                <w:spacing w:val="-1"/>
              </w:rPr>
              <w:t>素、吡虫啉、</w:t>
            </w:r>
            <w:r>
              <w:t>涕灭威、灭多威、氟虫腈、地虫硫磷、硫线磷、内吸磷、甲基硫环磷</w:t>
            </w:r>
            <w:r>
              <w:rPr>
                <w:spacing w:val="-1"/>
              </w:rPr>
              <w:t>、嘧霉胺、哒螨灵</w:t>
            </w:r>
            <w:r>
              <w:t xml:space="preserve"> 、三唑酮、烯唑醇、腈苯唑、乙螨唑、氟环唑、抑霉唑、溴螨酯、丙溴磷</w:t>
            </w:r>
            <w:r>
              <w:rPr>
                <w:spacing w:val="-1"/>
              </w:rPr>
              <w:t>、联苯菊酯、</w:t>
            </w:r>
            <w:r>
              <w:t>氰戊菊酯和S-氰戊菊酯、甲霜灵和精甲霜灵、氟硅唑、甲氨基阿维菌素苯</w:t>
            </w:r>
            <w:r>
              <w:rPr>
                <w:spacing w:val="-1"/>
              </w:rPr>
              <w:t>甲酸盐、螺螨</w:t>
            </w:r>
            <w:r>
              <w:t>酯、醚菌酯、亚胺硫磷、咯菌腈、多菌灵、氯吡脲、噻嗪酮、噁唑菌</w:t>
            </w:r>
            <w:r>
              <w:rPr>
                <w:spacing w:val="-1"/>
              </w:rPr>
              <w:t>酮、唑螨酯、咪鲜</w:t>
            </w:r>
            <w:r>
              <w:t>胺和咪鲜胺锰盐、炔螨特、喹硫磷、甲基硫菌灵、呋虫胺、啶酰菌胺</w:t>
            </w:r>
            <w:r>
              <w:rPr>
                <w:spacing w:val="-1"/>
              </w:rPr>
              <w:t>、吡丙醚、氟唑菌</w:t>
            </w:r>
            <w:r>
              <w:t>酰胺、氟吡菌酰胺、螺虫乙酯、氯虫苯甲酰胺、嘧菌酯、烯啶虫胺、</w:t>
            </w:r>
            <w:r>
              <w:rPr>
                <w:spacing w:val="-1"/>
              </w:rPr>
              <w:t>氟啶虫胺腈、虱螨</w:t>
            </w:r>
            <w:r>
              <w:rPr>
                <w:spacing w:val="-2"/>
              </w:rPr>
              <w:t>脲、噻虫啉</w:t>
            </w:r>
          </w:p>
        </w:tc>
        <w:tc>
          <w:tcPr>
            <w:tcW w:w="1451" w:type="dxa"/>
            <w:gridSpan w:val="2"/>
            <w:vAlign w:val="top"/>
          </w:tcPr>
          <w:p w14:paraId="1F872E85">
            <w:pPr>
              <w:spacing w:line="263" w:lineRule="auto"/>
              <w:rPr>
                <w:rFonts w:ascii="Arial"/>
                <w:sz w:val="21"/>
              </w:rPr>
            </w:pPr>
          </w:p>
          <w:p w14:paraId="435D4222">
            <w:pPr>
              <w:spacing w:line="264" w:lineRule="auto"/>
              <w:rPr>
                <w:rFonts w:ascii="Arial"/>
                <w:sz w:val="21"/>
              </w:rPr>
            </w:pPr>
          </w:p>
          <w:p w14:paraId="40C4A78F">
            <w:pPr>
              <w:spacing w:line="264" w:lineRule="auto"/>
              <w:rPr>
                <w:rFonts w:ascii="Arial"/>
                <w:sz w:val="21"/>
              </w:rPr>
            </w:pPr>
          </w:p>
          <w:p w14:paraId="5839411A">
            <w:pPr>
              <w:pStyle w:val="26"/>
              <w:spacing w:before="58" w:line="219" w:lineRule="auto"/>
            </w:pPr>
            <w:r>
              <w:rPr>
                <w:spacing w:val="-1"/>
              </w:rPr>
              <w:t>农药残留采用高通量方法，例如GB</w:t>
            </w:r>
          </w:p>
          <w:p w14:paraId="01915B1B">
            <w:pPr>
              <w:pStyle w:val="26"/>
              <w:spacing w:before="7" w:line="232" w:lineRule="auto"/>
              <w:ind w:left="120"/>
            </w:pPr>
            <w:r>
              <w:t>23200.121-2026、GB</w:t>
            </w:r>
          </w:p>
          <w:p w14:paraId="1957F1C4">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72F5D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27" w:hRule="atLeast"/>
        </w:trPr>
        <w:tc>
          <w:tcPr>
            <w:tcW w:w="520" w:type="dxa"/>
            <w:vMerge w:val="continue"/>
            <w:tcBorders>
              <w:top w:val="nil"/>
              <w:bottom w:val="nil"/>
            </w:tcBorders>
            <w:vAlign w:val="top"/>
          </w:tcPr>
          <w:p w14:paraId="4431685B">
            <w:pPr>
              <w:rPr>
                <w:rFonts w:ascii="Arial"/>
                <w:sz w:val="21"/>
              </w:rPr>
            </w:pPr>
          </w:p>
        </w:tc>
        <w:tc>
          <w:tcPr>
            <w:tcW w:w="1304" w:type="dxa"/>
            <w:gridSpan w:val="2"/>
            <w:vMerge w:val="continue"/>
            <w:tcBorders>
              <w:top w:val="nil"/>
              <w:bottom w:val="nil"/>
            </w:tcBorders>
            <w:vAlign w:val="top"/>
          </w:tcPr>
          <w:p w14:paraId="5966E0F3">
            <w:pPr>
              <w:rPr>
                <w:rFonts w:ascii="Arial"/>
                <w:sz w:val="21"/>
              </w:rPr>
            </w:pPr>
          </w:p>
        </w:tc>
        <w:tc>
          <w:tcPr>
            <w:tcW w:w="959" w:type="dxa"/>
            <w:gridSpan w:val="2"/>
            <w:vAlign w:val="top"/>
          </w:tcPr>
          <w:p w14:paraId="27308E2C">
            <w:pPr>
              <w:spacing w:line="244" w:lineRule="auto"/>
              <w:rPr>
                <w:rFonts w:ascii="Arial"/>
                <w:sz w:val="21"/>
              </w:rPr>
            </w:pPr>
          </w:p>
          <w:p w14:paraId="6024BF9D">
            <w:pPr>
              <w:spacing w:line="244" w:lineRule="auto"/>
              <w:rPr>
                <w:rFonts w:ascii="Arial"/>
                <w:sz w:val="21"/>
              </w:rPr>
            </w:pPr>
          </w:p>
          <w:p w14:paraId="2D3EB756">
            <w:pPr>
              <w:spacing w:line="245" w:lineRule="auto"/>
              <w:rPr>
                <w:rFonts w:ascii="Arial"/>
                <w:sz w:val="21"/>
              </w:rPr>
            </w:pPr>
          </w:p>
          <w:p w14:paraId="22E42CB6">
            <w:pPr>
              <w:spacing w:line="245" w:lineRule="auto"/>
              <w:rPr>
                <w:rFonts w:ascii="Arial"/>
                <w:sz w:val="21"/>
              </w:rPr>
            </w:pPr>
          </w:p>
          <w:p w14:paraId="727242D7">
            <w:pPr>
              <w:spacing w:line="245" w:lineRule="auto"/>
              <w:rPr>
                <w:rFonts w:ascii="Arial"/>
                <w:sz w:val="21"/>
              </w:rPr>
            </w:pPr>
          </w:p>
          <w:p w14:paraId="26DDC8B6">
            <w:pPr>
              <w:spacing w:line="245" w:lineRule="auto"/>
              <w:rPr>
                <w:rFonts w:ascii="Arial"/>
                <w:sz w:val="21"/>
              </w:rPr>
            </w:pPr>
          </w:p>
          <w:p w14:paraId="7F10AEAF">
            <w:pPr>
              <w:pStyle w:val="26"/>
              <w:spacing w:before="59" w:line="220" w:lineRule="auto"/>
              <w:ind w:left="214"/>
            </w:pPr>
            <w:r>
              <w:rPr>
                <w:spacing w:val="-4"/>
              </w:rPr>
              <w:t>水果类</w:t>
            </w:r>
          </w:p>
        </w:tc>
        <w:tc>
          <w:tcPr>
            <w:tcW w:w="945" w:type="dxa"/>
            <w:gridSpan w:val="2"/>
            <w:vAlign w:val="top"/>
          </w:tcPr>
          <w:p w14:paraId="4CB7D00F">
            <w:pPr>
              <w:spacing w:line="244" w:lineRule="auto"/>
              <w:rPr>
                <w:rFonts w:ascii="Arial"/>
                <w:sz w:val="21"/>
              </w:rPr>
            </w:pPr>
          </w:p>
          <w:p w14:paraId="084D34E9">
            <w:pPr>
              <w:spacing w:line="244" w:lineRule="auto"/>
              <w:rPr>
                <w:rFonts w:ascii="Arial"/>
                <w:sz w:val="21"/>
              </w:rPr>
            </w:pPr>
          </w:p>
          <w:p w14:paraId="76D23366">
            <w:pPr>
              <w:spacing w:line="245" w:lineRule="auto"/>
              <w:rPr>
                <w:rFonts w:ascii="Arial"/>
                <w:sz w:val="21"/>
              </w:rPr>
            </w:pPr>
          </w:p>
          <w:p w14:paraId="67985B7A">
            <w:pPr>
              <w:spacing w:line="245" w:lineRule="auto"/>
              <w:rPr>
                <w:rFonts w:ascii="Arial"/>
                <w:sz w:val="21"/>
              </w:rPr>
            </w:pPr>
          </w:p>
          <w:p w14:paraId="5B56885B">
            <w:pPr>
              <w:spacing w:line="245" w:lineRule="auto"/>
              <w:rPr>
                <w:rFonts w:ascii="Arial"/>
                <w:sz w:val="21"/>
              </w:rPr>
            </w:pPr>
          </w:p>
          <w:p w14:paraId="7F9AE0B4">
            <w:pPr>
              <w:spacing w:line="245" w:lineRule="auto"/>
              <w:rPr>
                <w:rFonts w:ascii="Arial"/>
                <w:sz w:val="21"/>
              </w:rPr>
            </w:pPr>
          </w:p>
          <w:p w14:paraId="1B495D7C">
            <w:pPr>
              <w:pStyle w:val="26"/>
              <w:spacing w:before="59" w:line="220" w:lineRule="auto"/>
              <w:ind w:left="208"/>
            </w:pPr>
            <w:r>
              <w:rPr>
                <w:spacing w:val="-4"/>
              </w:rPr>
              <w:t>水果类</w:t>
            </w:r>
          </w:p>
        </w:tc>
        <w:tc>
          <w:tcPr>
            <w:tcW w:w="1153" w:type="dxa"/>
            <w:gridSpan w:val="2"/>
            <w:vAlign w:val="top"/>
          </w:tcPr>
          <w:p w14:paraId="10F6A7E4">
            <w:pPr>
              <w:spacing w:line="271" w:lineRule="auto"/>
              <w:rPr>
                <w:rFonts w:ascii="Arial"/>
                <w:sz w:val="21"/>
              </w:rPr>
            </w:pPr>
          </w:p>
          <w:p w14:paraId="39BF9A11">
            <w:pPr>
              <w:spacing w:line="271" w:lineRule="auto"/>
              <w:rPr>
                <w:rFonts w:ascii="Arial"/>
                <w:sz w:val="21"/>
              </w:rPr>
            </w:pPr>
          </w:p>
          <w:p w14:paraId="1DBC6C7D">
            <w:pPr>
              <w:spacing w:line="271" w:lineRule="auto"/>
              <w:rPr>
                <w:rFonts w:ascii="Arial"/>
                <w:sz w:val="21"/>
              </w:rPr>
            </w:pPr>
          </w:p>
          <w:p w14:paraId="60AC1B0A">
            <w:pPr>
              <w:spacing w:line="271" w:lineRule="auto"/>
              <w:rPr>
                <w:rFonts w:ascii="Arial"/>
                <w:sz w:val="21"/>
              </w:rPr>
            </w:pPr>
          </w:p>
          <w:p w14:paraId="159B1111">
            <w:pPr>
              <w:spacing w:line="271" w:lineRule="auto"/>
              <w:rPr>
                <w:rFonts w:ascii="Arial"/>
                <w:sz w:val="21"/>
              </w:rPr>
            </w:pPr>
          </w:p>
          <w:p w14:paraId="743663A9">
            <w:pPr>
              <w:pStyle w:val="26"/>
              <w:spacing w:before="59" w:line="234" w:lineRule="auto"/>
              <w:ind w:left="317" w:right="23" w:hanging="276"/>
            </w:pPr>
            <w:r>
              <w:rPr>
                <w:spacing w:val="-2"/>
              </w:rPr>
              <w:t>浆果和其他小</w:t>
            </w:r>
            <w:r>
              <w:rPr>
                <w:spacing w:val="-5"/>
              </w:rPr>
              <w:t>型水果</w:t>
            </w:r>
          </w:p>
        </w:tc>
        <w:tc>
          <w:tcPr>
            <w:tcW w:w="1170" w:type="dxa"/>
            <w:gridSpan w:val="2"/>
            <w:vAlign w:val="top"/>
          </w:tcPr>
          <w:p w14:paraId="5210BF9C">
            <w:pPr>
              <w:spacing w:line="244" w:lineRule="auto"/>
              <w:rPr>
                <w:rFonts w:ascii="Arial"/>
                <w:sz w:val="21"/>
              </w:rPr>
            </w:pPr>
          </w:p>
          <w:p w14:paraId="6EA84B0A">
            <w:pPr>
              <w:spacing w:line="244" w:lineRule="auto"/>
              <w:rPr>
                <w:rFonts w:ascii="Arial"/>
                <w:sz w:val="21"/>
              </w:rPr>
            </w:pPr>
          </w:p>
          <w:p w14:paraId="41054D88">
            <w:pPr>
              <w:spacing w:line="245" w:lineRule="auto"/>
              <w:rPr>
                <w:rFonts w:ascii="Arial"/>
                <w:sz w:val="21"/>
              </w:rPr>
            </w:pPr>
          </w:p>
          <w:p w14:paraId="12B2AB15">
            <w:pPr>
              <w:spacing w:line="245" w:lineRule="auto"/>
              <w:rPr>
                <w:rFonts w:ascii="Arial"/>
                <w:sz w:val="21"/>
              </w:rPr>
            </w:pPr>
          </w:p>
          <w:p w14:paraId="70B74CA4">
            <w:pPr>
              <w:spacing w:line="245" w:lineRule="auto"/>
              <w:rPr>
                <w:rFonts w:ascii="Arial"/>
                <w:sz w:val="21"/>
              </w:rPr>
            </w:pPr>
          </w:p>
          <w:p w14:paraId="114413DB">
            <w:pPr>
              <w:spacing w:line="245" w:lineRule="auto"/>
              <w:rPr>
                <w:rFonts w:ascii="Arial"/>
                <w:sz w:val="21"/>
              </w:rPr>
            </w:pPr>
          </w:p>
          <w:p w14:paraId="24028258">
            <w:pPr>
              <w:pStyle w:val="26"/>
              <w:spacing w:before="58" w:line="221" w:lineRule="auto"/>
              <w:ind w:left="412"/>
            </w:pPr>
            <w:r>
              <w:rPr>
                <w:spacing w:val="-5"/>
              </w:rPr>
              <w:t>葡萄</w:t>
            </w:r>
          </w:p>
        </w:tc>
        <w:tc>
          <w:tcPr>
            <w:tcW w:w="7044" w:type="dxa"/>
            <w:gridSpan w:val="2"/>
            <w:vAlign w:val="top"/>
          </w:tcPr>
          <w:p w14:paraId="048FC2B9">
            <w:pPr>
              <w:pStyle w:val="26"/>
              <w:spacing w:before="184" w:line="231" w:lineRule="auto"/>
              <w:ind w:left="38" w:right="154"/>
              <w:jc w:val="both"/>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胺磷、乐果、苯醚甲环唑、毒死蜱、甲氰菊酯、氯氟氰菊酯和高效氯</w:t>
            </w:r>
            <w:r>
              <w:rPr>
                <w:spacing w:val="-1"/>
              </w:rPr>
              <w:t>氟氰菊酯、氯菊酯</w:t>
            </w:r>
            <w:r>
              <w:t xml:space="preserve"> 、氯氰菊酯和高效氯氰菊酯、马拉硫磷、肟菌酯、戊唑醇、溴氰菊酯</w:t>
            </w:r>
            <w:r>
              <w:rPr>
                <w:spacing w:val="-1"/>
              </w:rPr>
              <w:t>、倍硫磷、腈菌唑</w:t>
            </w:r>
            <w:r>
              <w:t xml:space="preserve"> 、敌敌畏、杀螟硫磷、杀扑磷、噻虫胺、烯酰吗啉、克百威、吡唑醚</w:t>
            </w:r>
            <w:r>
              <w:rPr>
                <w:spacing w:val="-1"/>
              </w:rPr>
              <w:t>菌酯、噻虫嗪、辛</w:t>
            </w:r>
            <w:r>
              <w:t>硫磷、啶虫脒、阿维菌素、吡虫啉、涕灭威、灭多威、氟虫腈、地虫</w:t>
            </w:r>
            <w:r>
              <w:rPr>
                <w:spacing w:val="-1"/>
              </w:rPr>
              <w:t>硫磷、硫线磷、内</w:t>
            </w:r>
            <w:r>
              <w:t>吸磷、甲基硫环磷、嘧霉胺、腐霉利、三唑酮、己唑醇、三唑醇、莠</w:t>
            </w:r>
            <w:r>
              <w:rPr>
                <w:spacing w:val="-1"/>
              </w:rPr>
              <w:t>去津、烯唑醇、腈</w:t>
            </w:r>
            <w:r>
              <w:t>苯唑、乙螨唑、戊菌唑、嘧菌环胺、氟环唑、抑霉唑、溴螨酯、联苯</w:t>
            </w:r>
            <w:r>
              <w:rPr>
                <w:spacing w:val="-1"/>
              </w:rPr>
              <w:t>菊酯、氰戊菊酯和</w:t>
            </w:r>
            <w:r>
              <w:t>S-氰戊菊酯、甲霜灵和精甲霜灵、霜霉威和霜霉威盐酸盐、氟硅唑、甲氨</w:t>
            </w:r>
            <w:r>
              <w:rPr>
                <w:spacing w:val="-1"/>
              </w:rPr>
              <w:t>基阿维菌素苯</w:t>
            </w:r>
            <w:r>
              <w:t>甲酸盐、螺螨酯、醚菌酯、亚胺硫磷、异菌脲、咯菌腈、多菌灵、氯</w:t>
            </w:r>
            <w:r>
              <w:rPr>
                <w:spacing w:val="-1"/>
              </w:rPr>
              <w:t>吡脲、噻嗪酮、噁</w:t>
            </w:r>
            <w:r>
              <w:t>唑菌酮、唑螨酯、咪鲜胺和咪鲜胺锰盐、甲基硫菌灵、呋虫胺、啶酰</w:t>
            </w:r>
            <w:r>
              <w:rPr>
                <w:spacing w:val="-1"/>
              </w:rPr>
              <w:t>菌胺、双炔酰菌胺</w:t>
            </w:r>
            <w:r>
              <w:t xml:space="preserve"> 、氟唑菌酰胺、氟吡菌酰胺、螺虫乙酯、氯虫苯甲酰胺、嘧菌酯、氟</w:t>
            </w:r>
            <w:r>
              <w:rPr>
                <w:spacing w:val="-1"/>
              </w:rPr>
              <w:t>吡菌胺、氟啶虫胺腈、氰霜唑、噻虫啉</w:t>
            </w:r>
          </w:p>
        </w:tc>
        <w:tc>
          <w:tcPr>
            <w:tcW w:w="1451" w:type="dxa"/>
            <w:gridSpan w:val="2"/>
            <w:vAlign w:val="top"/>
          </w:tcPr>
          <w:p w14:paraId="6AFAE667">
            <w:pPr>
              <w:spacing w:line="255" w:lineRule="auto"/>
              <w:rPr>
                <w:rFonts w:ascii="Arial"/>
                <w:sz w:val="21"/>
              </w:rPr>
            </w:pPr>
          </w:p>
          <w:p w14:paraId="0671892C">
            <w:pPr>
              <w:spacing w:line="255" w:lineRule="auto"/>
              <w:rPr>
                <w:rFonts w:ascii="Arial"/>
                <w:sz w:val="21"/>
              </w:rPr>
            </w:pPr>
          </w:p>
          <w:p w14:paraId="781C8766">
            <w:pPr>
              <w:spacing w:line="255" w:lineRule="auto"/>
              <w:rPr>
                <w:rFonts w:ascii="Arial"/>
                <w:sz w:val="21"/>
              </w:rPr>
            </w:pPr>
          </w:p>
          <w:p w14:paraId="24951C61">
            <w:pPr>
              <w:pStyle w:val="26"/>
              <w:spacing w:before="59" w:line="219" w:lineRule="auto"/>
            </w:pPr>
            <w:r>
              <w:rPr>
                <w:spacing w:val="-1"/>
              </w:rPr>
              <w:t>农药残留采用高通量方法，例如GB</w:t>
            </w:r>
          </w:p>
          <w:p w14:paraId="7A52323F">
            <w:pPr>
              <w:pStyle w:val="26"/>
              <w:spacing w:before="10" w:line="229" w:lineRule="auto"/>
              <w:ind w:left="120"/>
            </w:pPr>
            <w:r>
              <w:t>23200.121-2026、GB</w:t>
            </w:r>
          </w:p>
          <w:p w14:paraId="0833DFCE">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3D88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02" w:hRule="atLeast"/>
        </w:trPr>
        <w:tc>
          <w:tcPr>
            <w:tcW w:w="520" w:type="dxa"/>
            <w:vMerge w:val="continue"/>
            <w:tcBorders>
              <w:top w:val="nil"/>
            </w:tcBorders>
            <w:vAlign w:val="top"/>
          </w:tcPr>
          <w:p w14:paraId="31A24C06">
            <w:pPr>
              <w:rPr>
                <w:rFonts w:ascii="Arial"/>
                <w:sz w:val="21"/>
              </w:rPr>
            </w:pPr>
          </w:p>
        </w:tc>
        <w:tc>
          <w:tcPr>
            <w:tcW w:w="1304" w:type="dxa"/>
            <w:gridSpan w:val="2"/>
            <w:vMerge w:val="continue"/>
            <w:tcBorders>
              <w:top w:val="nil"/>
            </w:tcBorders>
            <w:vAlign w:val="top"/>
          </w:tcPr>
          <w:p w14:paraId="3A19448F">
            <w:pPr>
              <w:rPr>
                <w:rFonts w:ascii="Arial"/>
                <w:sz w:val="21"/>
              </w:rPr>
            </w:pPr>
          </w:p>
        </w:tc>
        <w:tc>
          <w:tcPr>
            <w:tcW w:w="959" w:type="dxa"/>
            <w:gridSpan w:val="2"/>
            <w:vAlign w:val="top"/>
          </w:tcPr>
          <w:p w14:paraId="69F84428">
            <w:pPr>
              <w:spacing w:line="241" w:lineRule="auto"/>
              <w:rPr>
                <w:rFonts w:ascii="Arial"/>
                <w:sz w:val="21"/>
              </w:rPr>
            </w:pPr>
          </w:p>
          <w:p w14:paraId="2E9F906E">
            <w:pPr>
              <w:spacing w:line="241" w:lineRule="auto"/>
              <w:rPr>
                <w:rFonts w:ascii="Arial"/>
                <w:sz w:val="21"/>
              </w:rPr>
            </w:pPr>
          </w:p>
          <w:p w14:paraId="41CDE46D">
            <w:pPr>
              <w:spacing w:line="241" w:lineRule="auto"/>
              <w:rPr>
                <w:rFonts w:ascii="Arial"/>
                <w:sz w:val="21"/>
              </w:rPr>
            </w:pPr>
          </w:p>
          <w:p w14:paraId="23AC5582">
            <w:pPr>
              <w:spacing w:line="241" w:lineRule="auto"/>
              <w:rPr>
                <w:rFonts w:ascii="Arial"/>
                <w:sz w:val="21"/>
              </w:rPr>
            </w:pPr>
          </w:p>
          <w:p w14:paraId="3AD9023A">
            <w:pPr>
              <w:spacing w:line="242" w:lineRule="auto"/>
              <w:rPr>
                <w:rFonts w:ascii="Arial"/>
                <w:sz w:val="21"/>
              </w:rPr>
            </w:pPr>
          </w:p>
          <w:p w14:paraId="2750F460">
            <w:pPr>
              <w:pStyle w:val="26"/>
              <w:spacing w:before="58" w:line="220" w:lineRule="auto"/>
              <w:ind w:left="214"/>
            </w:pPr>
            <w:r>
              <w:rPr>
                <w:spacing w:val="-4"/>
              </w:rPr>
              <w:t>水果类</w:t>
            </w:r>
          </w:p>
        </w:tc>
        <w:tc>
          <w:tcPr>
            <w:tcW w:w="945" w:type="dxa"/>
            <w:gridSpan w:val="2"/>
            <w:vAlign w:val="top"/>
          </w:tcPr>
          <w:p w14:paraId="562A47B3">
            <w:pPr>
              <w:spacing w:line="241" w:lineRule="auto"/>
              <w:rPr>
                <w:rFonts w:ascii="Arial"/>
                <w:sz w:val="21"/>
              </w:rPr>
            </w:pPr>
          </w:p>
          <w:p w14:paraId="0196214A">
            <w:pPr>
              <w:spacing w:line="241" w:lineRule="auto"/>
              <w:rPr>
                <w:rFonts w:ascii="Arial"/>
                <w:sz w:val="21"/>
              </w:rPr>
            </w:pPr>
          </w:p>
          <w:p w14:paraId="0B3AB7C4">
            <w:pPr>
              <w:spacing w:line="241" w:lineRule="auto"/>
              <w:rPr>
                <w:rFonts w:ascii="Arial"/>
                <w:sz w:val="21"/>
              </w:rPr>
            </w:pPr>
          </w:p>
          <w:p w14:paraId="7FADCC91">
            <w:pPr>
              <w:spacing w:line="241" w:lineRule="auto"/>
              <w:rPr>
                <w:rFonts w:ascii="Arial"/>
                <w:sz w:val="21"/>
              </w:rPr>
            </w:pPr>
          </w:p>
          <w:p w14:paraId="7B3C7EEB">
            <w:pPr>
              <w:spacing w:line="242" w:lineRule="auto"/>
              <w:rPr>
                <w:rFonts w:ascii="Arial"/>
                <w:sz w:val="21"/>
              </w:rPr>
            </w:pPr>
          </w:p>
          <w:p w14:paraId="190E7BE6">
            <w:pPr>
              <w:pStyle w:val="26"/>
              <w:spacing w:before="58" w:line="220" w:lineRule="auto"/>
              <w:ind w:left="208"/>
            </w:pPr>
            <w:r>
              <w:rPr>
                <w:spacing w:val="-4"/>
              </w:rPr>
              <w:t>水果类</w:t>
            </w:r>
          </w:p>
        </w:tc>
        <w:tc>
          <w:tcPr>
            <w:tcW w:w="1153" w:type="dxa"/>
            <w:gridSpan w:val="2"/>
            <w:vAlign w:val="top"/>
          </w:tcPr>
          <w:p w14:paraId="7A0B387D">
            <w:pPr>
              <w:spacing w:line="273" w:lineRule="auto"/>
              <w:rPr>
                <w:rFonts w:ascii="Arial"/>
                <w:sz w:val="21"/>
              </w:rPr>
            </w:pPr>
          </w:p>
          <w:p w14:paraId="3FD31AEB">
            <w:pPr>
              <w:spacing w:line="273" w:lineRule="auto"/>
              <w:rPr>
                <w:rFonts w:ascii="Arial"/>
                <w:sz w:val="21"/>
              </w:rPr>
            </w:pPr>
          </w:p>
          <w:p w14:paraId="71E0A122">
            <w:pPr>
              <w:spacing w:line="273" w:lineRule="auto"/>
              <w:rPr>
                <w:rFonts w:ascii="Arial"/>
                <w:sz w:val="21"/>
              </w:rPr>
            </w:pPr>
          </w:p>
          <w:p w14:paraId="35C83BEB">
            <w:pPr>
              <w:spacing w:line="274" w:lineRule="auto"/>
              <w:rPr>
                <w:rFonts w:ascii="Arial"/>
                <w:sz w:val="21"/>
              </w:rPr>
            </w:pPr>
          </w:p>
          <w:p w14:paraId="4B64021F">
            <w:pPr>
              <w:pStyle w:val="26"/>
              <w:spacing w:before="58" w:line="234" w:lineRule="auto"/>
              <w:ind w:left="317" w:right="23" w:hanging="276"/>
            </w:pPr>
            <w:r>
              <w:rPr>
                <w:spacing w:val="-2"/>
              </w:rPr>
              <w:t>浆果和其他小</w:t>
            </w:r>
            <w:r>
              <w:rPr>
                <w:spacing w:val="-5"/>
              </w:rPr>
              <w:t>型水果</w:t>
            </w:r>
          </w:p>
        </w:tc>
        <w:tc>
          <w:tcPr>
            <w:tcW w:w="1170" w:type="dxa"/>
            <w:gridSpan w:val="2"/>
            <w:vAlign w:val="top"/>
          </w:tcPr>
          <w:p w14:paraId="31325893">
            <w:pPr>
              <w:spacing w:line="241" w:lineRule="auto"/>
              <w:rPr>
                <w:rFonts w:ascii="Arial"/>
                <w:sz w:val="21"/>
              </w:rPr>
            </w:pPr>
          </w:p>
          <w:p w14:paraId="35FAF6E4">
            <w:pPr>
              <w:spacing w:line="241" w:lineRule="auto"/>
              <w:rPr>
                <w:rFonts w:ascii="Arial"/>
                <w:sz w:val="21"/>
              </w:rPr>
            </w:pPr>
          </w:p>
          <w:p w14:paraId="4254395B">
            <w:pPr>
              <w:spacing w:line="241" w:lineRule="auto"/>
              <w:rPr>
                <w:rFonts w:ascii="Arial"/>
                <w:sz w:val="21"/>
              </w:rPr>
            </w:pPr>
          </w:p>
          <w:p w14:paraId="75C893F6">
            <w:pPr>
              <w:spacing w:line="241" w:lineRule="auto"/>
              <w:rPr>
                <w:rFonts w:ascii="Arial"/>
                <w:sz w:val="21"/>
              </w:rPr>
            </w:pPr>
          </w:p>
          <w:p w14:paraId="108608F1">
            <w:pPr>
              <w:spacing w:line="242" w:lineRule="auto"/>
              <w:rPr>
                <w:rFonts w:ascii="Arial"/>
                <w:sz w:val="21"/>
              </w:rPr>
            </w:pPr>
          </w:p>
          <w:p w14:paraId="2DF64EF8">
            <w:pPr>
              <w:pStyle w:val="26"/>
              <w:spacing w:before="58" w:line="220" w:lineRule="auto"/>
              <w:ind w:left="412"/>
            </w:pPr>
            <w:r>
              <w:rPr>
                <w:spacing w:val="-5"/>
              </w:rPr>
              <w:t>草莓</w:t>
            </w:r>
          </w:p>
        </w:tc>
        <w:tc>
          <w:tcPr>
            <w:tcW w:w="7044" w:type="dxa"/>
            <w:gridSpan w:val="2"/>
            <w:vAlign w:val="top"/>
          </w:tcPr>
          <w:p w14:paraId="7EAA89C2">
            <w:pPr>
              <w:pStyle w:val="26"/>
              <w:spacing w:before="150" w:line="231" w:lineRule="auto"/>
              <w:ind w:left="38"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胺磷、乐果、苯醚甲环唑、毒死蜱、甲氰菊酯、氯氟氰菊酯和高效氯</w:t>
            </w:r>
            <w:r>
              <w:rPr>
                <w:spacing w:val="-1"/>
              </w:rPr>
              <w:t>氟氰菊酯、氯菊酯</w:t>
            </w:r>
            <w:r>
              <w:t xml:space="preserve"> 、氯氰菊酯和高效氯氰菊酯、马拉硫磷、肟菌酯、戊唑醇、溴氰菊酯</w:t>
            </w:r>
            <w:r>
              <w:rPr>
                <w:spacing w:val="-1"/>
              </w:rPr>
              <w:t>、倍硫磷、腈菌唑</w:t>
            </w:r>
            <w:r>
              <w:t xml:space="preserve"> 、敌敌畏、杀螟硫磷、杀扑磷、噻虫胺、烯酰吗啉、克百威、吡唑醚</w:t>
            </w:r>
            <w:r>
              <w:rPr>
                <w:spacing w:val="-1"/>
              </w:rPr>
              <w:t>菌酯、噻虫嗪、辛</w:t>
            </w:r>
            <w:r>
              <w:t>硫磷、啶虫脒、阿维菌素、吡虫啉、涕灭威、灭多威、氟虫腈、地虫</w:t>
            </w:r>
            <w:r>
              <w:rPr>
                <w:spacing w:val="-1"/>
              </w:rPr>
              <w:t>硫磷、硫线磷、内</w:t>
            </w:r>
            <w:r>
              <w:t>吸磷、甲基硫环磷、嘧霉胺、腐霉利、三唑酮、三唑醇、戊菌唑、嘧菌环</w:t>
            </w:r>
            <w:r>
              <w:rPr>
                <w:spacing w:val="-1"/>
              </w:rPr>
              <w:t>胺、抑霉唑、</w:t>
            </w:r>
            <w:r>
              <w:t>溴螨酯、二嗪磷、联苯菊酯、氰戊菊酯和S-氰戊菊酯、氟硅唑、甲氨基阿</w:t>
            </w:r>
            <w:r>
              <w:rPr>
                <w:spacing w:val="-1"/>
              </w:rPr>
              <w:t>维菌素苯甲酸</w:t>
            </w:r>
            <w:r>
              <w:t>盐、螺螨酯、醚菌酯、咯菌腈、多菌灵、噻嗪酮、唑螨酯、乙螨唑、</w:t>
            </w:r>
            <w:r>
              <w:rPr>
                <w:spacing w:val="-1"/>
              </w:rPr>
              <w:t>啶酰菌胺、氟唑菌</w:t>
            </w:r>
            <w:r>
              <w:t>酰胺、氟吡菌酰胺、螺虫乙酯、氯虫苯甲酰胺、嘧菌酯、氟啶虫酰胺</w:t>
            </w:r>
            <w:r>
              <w:rPr>
                <w:spacing w:val="-1"/>
              </w:rPr>
              <w:t>、氟啶虫胺腈、噻</w:t>
            </w:r>
            <w:r>
              <w:rPr>
                <w:spacing w:val="-4"/>
              </w:rPr>
              <w:t>虫啉</w:t>
            </w:r>
          </w:p>
        </w:tc>
        <w:tc>
          <w:tcPr>
            <w:tcW w:w="1451" w:type="dxa"/>
            <w:gridSpan w:val="2"/>
            <w:vAlign w:val="top"/>
          </w:tcPr>
          <w:p w14:paraId="0D5D84A7">
            <w:pPr>
              <w:spacing w:line="252" w:lineRule="auto"/>
              <w:rPr>
                <w:rFonts w:ascii="Arial"/>
                <w:sz w:val="21"/>
              </w:rPr>
            </w:pPr>
          </w:p>
          <w:p w14:paraId="7544D7A5">
            <w:pPr>
              <w:pStyle w:val="26"/>
              <w:spacing w:before="58" w:line="219" w:lineRule="auto"/>
            </w:pPr>
            <w:r>
              <w:rPr>
                <w:spacing w:val="-1"/>
              </w:rPr>
              <w:t>农药残留采用高通量方法，例如GB</w:t>
            </w:r>
          </w:p>
          <w:p w14:paraId="4C0F9A84">
            <w:pPr>
              <w:pStyle w:val="26"/>
              <w:spacing w:before="9" w:line="232" w:lineRule="auto"/>
              <w:ind w:left="120"/>
            </w:pPr>
            <w:r>
              <w:t>23200.121-2026、GB</w:t>
            </w:r>
          </w:p>
          <w:p w14:paraId="2821001F">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1AA7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58" w:hRule="atLeast"/>
        </w:trPr>
        <w:tc>
          <w:tcPr>
            <w:tcW w:w="520" w:type="dxa"/>
            <w:vMerge w:val="restart"/>
            <w:tcBorders>
              <w:bottom w:val="nil"/>
            </w:tcBorders>
            <w:vAlign w:val="top"/>
          </w:tcPr>
          <w:p w14:paraId="31A5708E">
            <w:pPr>
              <w:spacing w:line="243" w:lineRule="auto"/>
              <w:rPr>
                <w:rFonts w:ascii="Arial"/>
                <w:sz w:val="21"/>
              </w:rPr>
            </w:pPr>
          </w:p>
          <w:p w14:paraId="5EF6B96E">
            <w:pPr>
              <w:spacing w:line="243" w:lineRule="auto"/>
              <w:rPr>
                <w:rFonts w:ascii="Arial"/>
                <w:sz w:val="21"/>
              </w:rPr>
            </w:pPr>
          </w:p>
          <w:p w14:paraId="4B48AA15">
            <w:pPr>
              <w:spacing w:line="243" w:lineRule="auto"/>
              <w:rPr>
                <w:rFonts w:ascii="Arial"/>
                <w:sz w:val="21"/>
              </w:rPr>
            </w:pPr>
          </w:p>
          <w:p w14:paraId="26FB4216">
            <w:pPr>
              <w:spacing w:line="243" w:lineRule="auto"/>
              <w:rPr>
                <w:rFonts w:ascii="Arial"/>
                <w:sz w:val="21"/>
              </w:rPr>
            </w:pPr>
          </w:p>
          <w:p w14:paraId="6C413537">
            <w:pPr>
              <w:spacing w:line="243" w:lineRule="auto"/>
              <w:rPr>
                <w:rFonts w:ascii="Arial"/>
                <w:sz w:val="21"/>
              </w:rPr>
            </w:pPr>
          </w:p>
          <w:p w14:paraId="46F98CA5">
            <w:pPr>
              <w:spacing w:line="243" w:lineRule="auto"/>
              <w:rPr>
                <w:rFonts w:ascii="Arial"/>
                <w:sz w:val="21"/>
              </w:rPr>
            </w:pPr>
          </w:p>
          <w:p w14:paraId="44B83F42">
            <w:pPr>
              <w:spacing w:line="243" w:lineRule="auto"/>
              <w:rPr>
                <w:rFonts w:ascii="Arial"/>
                <w:sz w:val="21"/>
              </w:rPr>
            </w:pPr>
          </w:p>
          <w:p w14:paraId="5F6CD212">
            <w:pPr>
              <w:spacing w:line="243" w:lineRule="auto"/>
              <w:rPr>
                <w:rFonts w:ascii="Arial"/>
                <w:sz w:val="21"/>
              </w:rPr>
            </w:pPr>
          </w:p>
          <w:p w14:paraId="28B26F0D">
            <w:pPr>
              <w:spacing w:line="243" w:lineRule="auto"/>
              <w:rPr>
                <w:rFonts w:ascii="Arial"/>
                <w:sz w:val="21"/>
              </w:rPr>
            </w:pPr>
          </w:p>
          <w:p w14:paraId="227140FB">
            <w:pPr>
              <w:spacing w:line="243" w:lineRule="auto"/>
              <w:rPr>
                <w:rFonts w:ascii="Arial"/>
                <w:sz w:val="21"/>
              </w:rPr>
            </w:pPr>
          </w:p>
          <w:p w14:paraId="63DBE773">
            <w:pPr>
              <w:spacing w:line="244" w:lineRule="auto"/>
              <w:rPr>
                <w:rFonts w:ascii="Arial"/>
                <w:sz w:val="21"/>
              </w:rPr>
            </w:pPr>
          </w:p>
          <w:p w14:paraId="3040AD34">
            <w:pPr>
              <w:spacing w:line="244" w:lineRule="auto"/>
              <w:rPr>
                <w:rFonts w:ascii="Arial"/>
                <w:sz w:val="21"/>
              </w:rPr>
            </w:pPr>
          </w:p>
          <w:p w14:paraId="72056F1D">
            <w:pPr>
              <w:spacing w:line="244" w:lineRule="auto"/>
              <w:rPr>
                <w:rFonts w:ascii="Arial"/>
                <w:sz w:val="21"/>
              </w:rPr>
            </w:pPr>
          </w:p>
          <w:p w14:paraId="020B1D4B">
            <w:pPr>
              <w:spacing w:line="244" w:lineRule="auto"/>
              <w:rPr>
                <w:rFonts w:ascii="Arial"/>
                <w:sz w:val="21"/>
              </w:rPr>
            </w:pPr>
          </w:p>
          <w:p w14:paraId="6987E70C">
            <w:pPr>
              <w:spacing w:line="244" w:lineRule="auto"/>
              <w:rPr>
                <w:rFonts w:ascii="Arial"/>
                <w:sz w:val="21"/>
              </w:rPr>
            </w:pPr>
          </w:p>
          <w:p w14:paraId="3439FF06">
            <w:pPr>
              <w:spacing w:line="244" w:lineRule="auto"/>
              <w:rPr>
                <w:rFonts w:ascii="Arial"/>
                <w:sz w:val="21"/>
              </w:rPr>
            </w:pPr>
          </w:p>
          <w:p w14:paraId="31C38A9D">
            <w:pPr>
              <w:spacing w:line="244" w:lineRule="auto"/>
              <w:rPr>
                <w:rFonts w:ascii="Arial"/>
                <w:sz w:val="21"/>
              </w:rPr>
            </w:pPr>
          </w:p>
          <w:p w14:paraId="6797E1FE">
            <w:pPr>
              <w:spacing w:line="244" w:lineRule="auto"/>
              <w:rPr>
                <w:rFonts w:ascii="Arial"/>
                <w:sz w:val="21"/>
              </w:rPr>
            </w:pPr>
          </w:p>
          <w:p w14:paraId="0C3077A3">
            <w:pPr>
              <w:spacing w:line="244" w:lineRule="auto"/>
              <w:rPr>
                <w:rFonts w:ascii="Arial"/>
                <w:sz w:val="21"/>
              </w:rPr>
            </w:pPr>
          </w:p>
          <w:p w14:paraId="149C855C">
            <w:pPr>
              <w:pStyle w:val="26"/>
              <w:spacing w:before="58"/>
              <w:ind w:left="220"/>
            </w:pPr>
            <w:r>
              <w:t>8</w:t>
            </w:r>
          </w:p>
        </w:tc>
        <w:tc>
          <w:tcPr>
            <w:tcW w:w="1304" w:type="dxa"/>
            <w:gridSpan w:val="2"/>
            <w:vMerge w:val="restart"/>
            <w:tcBorders>
              <w:bottom w:val="nil"/>
            </w:tcBorders>
            <w:vAlign w:val="top"/>
          </w:tcPr>
          <w:p w14:paraId="2EDCB975">
            <w:pPr>
              <w:spacing w:line="244" w:lineRule="auto"/>
              <w:rPr>
                <w:rFonts w:ascii="Arial"/>
                <w:sz w:val="21"/>
              </w:rPr>
            </w:pPr>
          </w:p>
          <w:p w14:paraId="04A9B5ED">
            <w:pPr>
              <w:spacing w:line="244" w:lineRule="auto"/>
              <w:rPr>
                <w:rFonts w:ascii="Arial"/>
                <w:sz w:val="21"/>
              </w:rPr>
            </w:pPr>
          </w:p>
          <w:p w14:paraId="56949A67">
            <w:pPr>
              <w:spacing w:line="244" w:lineRule="auto"/>
              <w:rPr>
                <w:rFonts w:ascii="Arial"/>
                <w:sz w:val="21"/>
              </w:rPr>
            </w:pPr>
          </w:p>
          <w:p w14:paraId="054A8765">
            <w:pPr>
              <w:spacing w:line="244" w:lineRule="auto"/>
              <w:rPr>
                <w:rFonts w:ascii="Arial"/>
                <w:sz w:val="21"/>
              </w:rPr>
            </w:pPr>
          </w:p>
          <w:p w14:paraId="3CFFC5AA">
            <w:pPr>
              <w:spacing w:line="244" w:lineRule="auto"/>
              <w:rPr>
                <w:rFonts w:ascii="Arial"/>
                <w:sz w:val="21"/>
              </w:rPr>
            </w:pPr>
          </w:p>
          <w:p w14:paraId="55A77F3E">
            <w:pPr>
              <w:spacing w:line="244" w:lineRule="auto"/>
              <w:rPr>
                <w:rFonts w:ascii="Arial"/>
                <w:sz w:val="21"/>
              </w:rPr>
            </w:pPr>
          </w:p>
          <w:p w14:paraId="6E249EDF">
            <w:pPr>
              <w:spacing w:line="245" w:lineRule="auto"/>
              <w:rPr>
                <w:rFonts w:ascii="Arial"/>
                <w:sz w:val="21"/>
              </w:rPr>
            </w:pPr>
          </w:p>
          <w:p w14:paraId="03F3CF77">
            <w:pPr>
              <w:spacing w:line="245" w:lineRule="auto"/>
              <w:rPr>
                <w:rFonts w:ascii="Arial"/>
                <w:sz w:val="21"/>
              </w:rPr>
            </w:pPr>
          </w:p>
          <w:p w14:paraId="7447F9BF">
            <w:pPr>
              <w:spacing w:line="245" w:lineRule="auto"/>
              <w:rPr>
                <w:rFonts w:ascii="Arial"/>
                <w:sz w:val="21"/>
              </w:rPr>
            </w:pPr>
          </w:p>
          <w:p w14:paraId="78BD37F1">
            <w:pPr>
              <w:spacing w:line="245" w:lineRule="auto"/>
              <w:rPr>
                <w:rFonts w:ascii="Arial"/>
                <w:sz w:val="21"/>
              </w:rPr>
            </w:pPr>
          </w:p>
          <w:p w14:paraId="63AE196F">
            <w:pPr>
              <w:spacing w:line="245" w:lineRule="auto"/>
              <w:rPr>
                <w:rFonts w:ascii="Arial"/>
                <w:sz w:val="21"/>
              </w:rPr>
            </w:pPr>
          </w:p>
          <w:p w14:paraId="7FCFCD5C">
            <w:pPr>
              <w:spacing w:line="245" w:lineRule="auto"/>
              <w:rPr>
                <w:rFonts w:ascii="Arial"/>
                <w:sz w:val="21"/>
              </w:rPr>
            </w:pPr>
          </w:p>
          <w:p w14:paraId="43D3958E">
            <w:pPr>
              <w:spacing w:line="245" w:lineRule="auto"/>
              <w:rPr>
                <w:rFonts w:ascii="Arial"/>
                <w:sz w:val="21"/>
              </w:rPr>
            </w:pPr>
          </w:p>
          <w:p w14:paraId="6C26E40A">
            <w:pPr>
              <w:pStyle w:val="26"/>
              <w:spacing w:before="59" w:line="219" w:lineRule="auto"/>
            </w:pPr>
            <w:r>
              <w:rPr>
                <w:b/>
                <w:bCs/>
                <w:spacing w:val="-3"/>
              </w:rPr>
              <w:t>高通量非靶向</w:t>
            </w:r>
          </w:p>
          <w:p w14:paraId="2BEADCA5">
            <w:pPr>
              <w:pStyle w:val="26"/>
              <w:spacing w:before="9" w:line="220" w:lineRule="auto"/>
              <w:ind w:left="108"/>
            </w:pPr>
            <w:r>
              <w:rPr>
                <w:b/>
                <w:bCs/>
                <w:spacing w:val="-2"/>
              </w:rPr>
              <w:t>专项抽检（省</w:t>
            </w:r>
            <w:r>
              <w:rPr>
                <w:b/>
                <w:bCs/>
                <w:spacing w:val="-4"/>
              </w:rPr>
              <w:t>级转移）</w:t>
            </w:r>
          </w:p>
        </w:tc>
        <w:tc>
          <w:tcPr>
            <w:tcW w:w="959" w:type="dxa"/>
            <w:gridSpan w:val="2"/>
            <w:vAlign w:val="top"/>
          </w:tcPr>
          <w:p w14:paraId="740F7F8A">
            <w:pPr>
              <w:spacing w:line="283" w:lineRule="auto"/>
              <w:rPr>
                <w:rFonts w:ascii="Arial"/>
                <w:sz w:val="21"/>
              </w:rPr>
            </w:pPr>
          </w:p>
          <w:p w14:paraId="329A3B3A">
            <w:pPr>
              <w:spacing w:line="283" w:lineRule="auto"/>
              <w:rPr>
                <w:rFonts w:ascii="Arial"/>
                <w:sz w:val="21"/>
              </w:rPr>
            </w:pPr>
          </w:p>
          <w:p w14:paraId="5A8917EB">
            <w:pPr>
              <w:spacing w:line="283" w:lineRule="auto"/>
              <w:rPr>
                <w:rFonts w:ascii="Arial"/>
                <w:sz w:val="21"/>
              </w:rPr>
            </w:pPr>
          </w:p>
          <w:p w14:paraId="363B9D25">
            <w:pPr>
              <w:spacing w:line="284" w:lineRule="auto"/>
              <w:rPr>
                <w:rFonts w:ascii="Arial"/>
                <w:sz w:val="21"/>
              </w:rPr>
            </w:pPr>
          </w:p>
          <w:p w14:paraId="5DC9546F">
            <w:pPr>
              <w:pStyle w:val="26"/>
              <w:spacing w:before="59" w:line="220" w:lineRule="auto"/>
              <w:ind w:left="214"/>
            </w:pPr>
            <w:r>
              <w:rPr>
                <w:spacing w:val="-4"/>
              </w:rPr>
              <w:t>水果类</w:t>
            </w:r>
          </w:p>
        </w:tc>
        <w:tc>
          <w:tcPr>
            <w:tcW w:w="945" w:type="dxa"/>
            <w:gridSpan w:val="2"/>
            <w:vAlign w:val="top"/>
          </w:tcPr>
          <w:p w14:paraId="1D8E6C38">
            <w:pPr>
              <w:spacing w:line="283" w:lineRule="auto"/>
              <w:rPr>
                <w:rFonts w:ascii="Arial"/>
                <w:sz w:val="21"/>
              </w:rPr>
            </w:pPr>
          </w:p>
          <w:p w14:paraId="5E9E16FF">
            <w:pPr>
              <w:spacing w:line="283" w:lineRule="auto"/>
              <w:rPr>
                <w:rFonts w:ascii="Arial"/>
                <w:sz w:val="21"/>
              </w:rPr>
            </w:pPr>
          </w:p>
          <w:p w14:paraId="01A47102">
            <w:pPr>
              <w:spacing w:line="283" w:lineRule="auto"/>
              <w:rPr>
                <w:rFonts w:ascii="Arial"/>
                <w:sz w:val="21"/>
              </w:rPr>
            </w:pPr>
          </w:p>
          <w:p w14:paraId="03A6808A">
            <w:pPr>
              <w:spacing w:line="284" w:lineRule="auto"/>
              <w:rPr>
                <w:rFonts w:ascii="Arial"/>
                <w:sz w:val="21"/>
              </w:rPr>
            </w:pPr>
          </w:p>
          <w:p w14:paraId="455B1FB3">
            <w:pPr>
              <w:pStyle w:val="26"/>
              <w:spacing w:before="59" w:line="220" w:lineRule="auto"/>
              <w:ind w:left="208"/>
            </w:pPr>
            <w:r>
              <w:rPr>
                <w:spacing w:val="-4"/>
              </w:rPr>
              <w:t>水果类</w:t>
            </w:r>
          </w:p>
        </w:tc>
        <w:tc>
          <w:tcPr>
            <w:tcW w:w="1153" w:type="dxa"/>
            <w:gridSpan w:val="2"/>
            <w:vAlign w:val="top"/>
          </w:tcPr>
          <w:p w14:paraId="36E67678">
            <w:pPr>
              <w:spacing w:line="255" w:lineRule="auto"/>
              <w:rPr>
                <w:rFonts w:ascii="Arial"/>
                <w:sz w:val="21"/>
              </w:rPr>
            </w:pPr>
          </w:p>
          <w:p w14:paraId="32017B01">
            <w:pPr>
              <w:spacing w:line="255" w:lineRule="auto"/>
              <w:rPr>
                <w:rFonts w:ascii="Arial"/>
                <w:sz w:val="21"/>
              </w:rPr>
            </w:pPr>
          </w:p>
          <w:p w14:paraId="1A6B2056">
            <w:pPr>
              <w:spacing w:line="255" w:lineRule="auto"/>
              <w:rPr>
                <w:rFonts w:ascii="Arial"/>
                <w:sz w:val="21"/>
              </w:rPr>
            </w:pPr>
          </w:p>
          <w:p w14:paraId="639A8FEE">
            <w:pPr>
              <w:spacing w:line="256" w:lineRule="auto"/>
              <w:rPr>
                <w:rFonts w:ascii="Arial"/>
                <w:sz w:val="21"/>
              </w:rPr>
            </w:pPr>
          </w:p>
          <w:p w14:paraId="1B34AFD4">
            <w:pPr>
              <w:pStyle w:val="26"/>
              <w:spacing w:before="59" w:line="233" w:lineRule="auto"/>
              <w:ind w:left="317" w:right="23" w:hanging="276"/>
            </w:pPr>
            <w:r>
              <w:rPr>
                <w:spacing w:val="-2"/>
              </w:rPr>
              <w:t>浆果和其他小</w:t>
            </w:r>
            <w:r>
              <w:rPr>
                <w:spacing w:val="-5"/>
              </w:rPr>
              <w:t>型水果</w:t>
            </w:r>
          </w:p>
        </w:tc>
        <w:tc>
          <w:tcPr>
            <w:tcW w:w="1170" w:type="dxa"/>
            <w:gridSpan w:val="2"/>
            <w:vAlign w:val="top"/>
          </w:tcPr>
          <w:p w14:paraId="209DF153">
            <w:pPr>
              <w:spacing w:line="283" w:lineRule="auto"/>
              <w:rPr>
                <w:rFonts w:ascii="Arial"/>
                <w:sz w:val="21"/>
              </w:rPr>
            </w:pPr>
          </w:p>
          <w:p w14:paraId="71CEAE38">
            <w:pPr>
              <w:spacing w:line="283" w:lineRule="auto"/>
              <w:rPr>
                <w:rFonts w:ascii="Arial"/>
                <w:sz w:val="21"/>
              </w:rPr>
            </w:pPr>
          </w:p>
          <w:p w14:paraId="28531E65">
            <w:pPr>
              <w:spacing w:line="283" w:lineRule="auto"/>
              <w:rPr>
                <w:rFonts w:ascii="Arial"/>
                <w:sz w:val="21"/>
              </w:rPr>
            </w:pPr>
          </w:p>
          <w:p w14:paraId="1AF07D75">
            <w:pPr>
              <w:spacing w:line="284" w:lineRule="auto"/>
              <w:rPr>
                <w:rFonts w:ascii="Arial"/>
                <w:sz w:val="21"/>
              </w:rPr>
            </w:pPr>
          </w:p>
          <w:p w14:paraId="42EF4F5C">
            <w:pPr>
              <w:pStyle w:val="26"/>
              <w:spacing w:before="59" w:line="220" w:lineRule="auto"/>
              <w:ind w:left="320"/>
            </w:pPr>
            <w:r>
              <w:rPr>
                <w:spacing w:val="-3"/>
              </w:rPr>
              <w:t>猕猴桃</w:t>
            </w:r>
          </w:p>
        </w:tc>
        <w:tc>
          <w:tcPr>
            <w:tcW w:w="7044" w:type="dxa"/>
            <w:gridSpan w:val="2"/>
            <w:vAlign w:val="top"/>
          </w:tcPr>
          <w:p w14:paraId="0E5FDE13">
            <w:pPr>
              <w:pStyle w:val="26"/>
              <w:spacing w:before="185" w:line="231" w:lineRule="auto"/>
              <w:ind w:left="38"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胺磷、乐果、苯醚甲环唑、毒死蜱、甲氰菊酯、氯氟氰菊酯和高效氯</w:t>
            </w:r>
            <w:r>
              <w:rPr>
                <w:spacing w:val="-1"/>
              </w:rPr>
              <w:t>氟氰菊酯、氯菊酯</w:t>
            </w:r>
            <w:r>
              <w:t xml:space="preserve"> 、戊唑醇、溴氰菊酯、倍硫磷、敌敌畏、杀螟硫磷、杀扑磷、噻虫胺</w:t>
            </w:r>
            <w:r>
              <w:rPr>
                <w:spacing w:val="-1"/>
              </w:rPr>
              <w:t>、克百威、吡唑醚</w:t>
            </w:r>
            <w:r>
              <w:t>菌酯、噻虫嗪、辛硫磷、啶虫脒、氟氯氰菊酯和高效氟氯氰菊酯、阿</w:t>
            </w:r>
            <w:r>
              <w:rPr>
                <w:spacing w:val="-1"/>
              </w:rPr>
              <w:t>维菌素、吡虫啉、</w:t>
            </w:r>
          </w:p>
          <w:p w14:paraId="29B9ED6F">
            <w:pPr>
              <w:pStyle w:val="26"/>
              <w:spacing w:before="1" w:line="231" w:lineRule="auto"/>
              <w:ind w:left="38" w:right="65" w:firstLine="2"/>
            </w:pPr>
            <w:r>
              <w:t>涕灭威、灭多威、氟虫腈、地虫硫磷、硫线磷、内吸磷、甲基硫</w:t>
            </w:r>
            <w:r>
              <w:rPr>
                <w:spacing w:val="-1"/>
              </w:rPr>
              <w:t>环磷、嘧霉胺、哒螨灵</w:t>
            </w:r>
            <w:r>
              <w:t xml:space="preserve">  、己唑醇、嘧菌环胺、二嗪磷、联苯菊酯、氰戊菊酯和S-氰戊菊酯、甲氨</w:t>
            </w:r>
            <w:r>
              <w:rPr>
                <w:spacing w:val="-1"/>
              </w:rPr>
              <w:t>基阿维菌素苯</w:t>
            </w:r>
            <w:r>
              <w:t>甲酸盐、螺螨酯、醚菌酯、异菌脲、咯菌腈、多菌灵、氯吡脲、噻嗪</w:t>
            </w:r>
            <w:r>
              <w:rPr>
                <w:spacing w:val="-1"/>
              </w:rPr>
              <w:t>酮、咪鲜胺和咪鲜</w:t>
            </w:r>
            <w:r>
              <w:t>胺锰盐a、甲基硫菌灵、啶酰菌胺、氟唑菌酰胺、螺虫乙酯、氯虫苯甲酰</w:t>
            </w:r>
            <w:r>
              <w:rPr>
                <w:spacing w:val="-1"/>
              </w:rPr>
              <w:t>胺、嘧菌酯、烯啶虫胺、氟啶虫胺腈、噻虫啉</w:t>
            </w:r>
          </w:p>
        </w:tc>
        <w:tc>
          <w:tcPr>
            <w:tcW w:w="1451" w:type="dxa"/>
            <w:gridSpan w:val="2"/>
            <w:vAlign w:val="top"/>
          </w:tcPr>
          <w:p w14:paraId="0DDFF848">
            <w:pPr>
              <w:pStyle w:val="26"/>
              <w:spacing w:before="59" w:line="219" w:lineRule="auto"/>
            </w:pPr>
            <w:r>
              <w:rPr>
                <w:spacing w:val="-1"/>
              </w:rPr>
              <w:t>农药残留采用高通量方法，例如GB</w:t>
            </w:r>
          </w:p>
          <w:p w14:paraId="334A4BC9">
            <w:pPr>
              <w:pStyle w:val="26"/>
              <w:spacing w:before="9" w:line="232" w:lineRule="auto"/>
              <w:ind w:left="120"/>
            </w:pPr>
            <w:r>
              <w:t>23200.121-2026、GB</w:t>
            </w:r>
          </w:p>
          <w:p w14:paraId="42F088AA">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646E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20" w:hRule="atLeast"/>
        </w:trPr>
        <w:tc>
          <w:tcPr>
            <w:tcW w:w="520" w:type="dxa"/>
            <w:vMerge w:val="continue"/>
            <w:tcBorders>
              <w:top w:val="nil"/>
              <w:bottom w:val="nil"/>
            </w:tcBorders>
            <w:vAlign w:val="top"/>
          </w:tcPr>
          <w:p w14:paraId="2D9026BC">
            <w:pPr>
              <w:rPr>
                <w:rFonts w:ascii="Arial"/>
                <w:sz w:val="21"/>
              </w:rPr>
            </w:pPr>
          </w:p>
        </w:tc>
        <w:tc>
          <w:tcPr>
            <w:tcW w:w="1304" w:type="dxa"/>
            <w:gridSpan w:val="2"/>
            <w:vMerge w:val="continue"/>
            <w:tcBorders>
              <w:top w:val="nil"/>
              <w:bottom w:val="nil"/>
            </w:tcBorders>
            <w:vAlign w:val="top"/>
          </w:tcPr>
          <w:p w14:paraId="349AFFC5">
            <w:pPr>
              <w:rPr>
                <w:rFonts w:ascii="Arial"/>
                <w:sz w:val="21"/>
              </w:rPr>
            </w:pPr>
          </w:p>
        </w:tc>
        <w:tc>
          <w:tcPr>
            <w:tcW w:w="959" w:type="dxa"/>
            <w:gridSpan w:val="2"/>
            <w:vAlign w:val="top"/>
          </w:tcPr>
          <w:p w14:paraId="1C238C3B">
            <w:pPr>
              <w:spacing w:line="305" w:lineRule="auto"/>
              <w:rPr>
                <w:rFonts w:ascii="Arial"/>
                <w:sz w:val="21"/>
              </w:rPr>
            </w:pPr>
          </w:p>
          <w:p w14:paraId="6D4AADB5">
            <w:pPr>
              <w:spacing w:line="305" w:lineRule="auto"/>
              <w:rPr>
                <w:rFonts w:ascii="Arial"/>
                <w:sz w:val="21"/>
              </w:rPr>
            </w:pPr>
          </w:p>
          <w:p w14:paraId="01550203">
            <w:pPr>
              <w:spacing w:line="306" w:lineRule="auto"/>
              <w:rPr>
                <w:rFonts w:ascii="Arial"/>
                <w:sz w:val="21"/>
              </w:rPr>
            </w:pPr>
          </w:p>
          <w:p w14:paraId="03F177D0">
            <w:pPr>
              <w:pStyle w:val="26"/>
              <w:spacing w:before="59" w:line="220" w:lineRule="auto"/>
              <w:ind w:left="214"/>
            </w:pPr>
            <w:r>
              <w:rPr>
                <w:spacing w:val="-4"/>
              </w:rPr>
              <w:t>水果类</w:t>
            </w:r>
          </w:p>
        </w:tc>
        <w:tc>
          <w:tcPr>
            <w:tcW w:w="945" w:type="dxa"/>
            <w:gridSpan w:val="2"/>
            <w:vAlign w:val="top"/>
          </w:tcPr>
          <w:p w14:paraId="6BA76E29">
            <w:pPr>
              <w:spacing w:line="305" w:lineRule="auto"/>
              <w:rPr>
                <w:rFonts w:ascii="Arial"/>
                <w:sz w:val="21"/>
              </w:rPr>
            </w:pPr>
          </w:p>
          <w:p w14:paraId="3982B625">
            <w:pPr>
              <w:spacing w:line="305" w:lineRule="auto"/>
              <w:rPr>
                <w:rFonts w:ascii="Arial"/>
                <w:sz w:val="21"/>
              </w:rPr>
            </w:pPr>
          </w:p>
          <w:p w14:paraId="33BEF73E">
            <w:pPr>
              <w:spacing w:line="306" w:lineRule="auto"/>
              <w:rPr>
                <w:rFonts w:ascii="Arial"/>
                <w:sz w:val="21"/>
              </w:rPr>
            </w:pPr>
          </w:p>
          <w:p w14:paraId="76AE50F7">
            <w:pPr>
              <w:pStyle w:val="26"/>
              <w:spacing w:before="59" w:line="220" w:lineRule="auto"/>
              <w:ind w:left="208"/>
            </w:pPr>
            <w:r>
              <w:rPr>
                <w:spacing w:val="-4"/>
              </w:rPr>
              <w:t>水果类</w:t>
            </w:r>
          </w:p>
        </w:tc>
        <w:tc>
          <w:tcPr>
            <w:tcW w:w="1153" w:type="dxa"/>
            <w:gridSpan w:val="2"/>
            <w:vAlign w:val="top"/>
          </w:tcPr>
          <w:p w14:paraId="2B844798">
            <w:pPr>
              <w:spacing w:line="268" w:lineRule="auto"/>
              <w:rPr>
                <w:rFonts w:ascii="Arial"/>
                <w:sz w:val="21"/>
              </w:rPr>
            </w:pPr>
          </w:p>
          <w:p w14:paraId="780E0626">
            <w:pPr>
              <w:spacing w:line="268" w:lineRule="auto"/>
              <w:rPr>
                <w:rFonts w:ascii="Arial"/>
                <w:sz w:val="21"/>
              </w:rPr>
            </w:pPr>
          </w:p>
          <w:p w14:paraId="7F6559BB">
            <w:pPr>
              <w:spacing w:line="268" w:lineRule="auto"/>
              <w:rPr>
                <w:rFonts w:ascii="Arial"/>
                <w:sz w:val="21"/>
              </w:rPr>
            </w:pPr>
          </w:p>
          <w:p w14:paraId="0A64CA45">
            <w:pPr>
              <w:pStyle w:val="26"/>
              <w:spacing w:before="58" w:line="231" w:lineRule="auto"/>
              <w:ind w:left="317" w:right="23" w:hanging="276"/>
            </w:pPr>
            <w:r>
              <w:rPr>
                <w:spacing w:val="-2"/>
              </w:rPr>
              <w:t>浆果和其他小</w:t>
            </w:r>
            <w:r>
              <w:rPr>
                <w:spacing w:val="-5"/>
              </w:rPr>
              <w:t>型水果</w:t>
            </w:r>
          </w:p>
        </w:tc>
        <w:tc>
          <w:tcPr>
            <w:tcW w:w="1170" w:type="dxa"/>
            <w:gridSpan w:val="2"/>
            <w:vAlign w:val="top"/>
          </w:tcPr>
          <w:p w14:paraId="705BA59D">
            <w:pPr>
              <w:spacing w:line="305" w:lineRule="auto"/>
              <w:rPr>
                <w:rFonts w:ascii="Arial"/>
                <w:sz w:val="21"/>
              </w:rPr>
            </w:pPr>
          </w:p>
          <w:p w14:paraId="3ABCB0B5">
            <w:pPr>
              <w:spacing w:line="305" w:lineRule="auto"/>
              <w:rPr>
                <w:rFonts w:ascii="Arial"/>
                <w:sz w:val="21"/>
              </w:rPr>
            </w:pPr>
          </w:p>
          <w:p w14:paraId="37ADDEF3">
            <w:pPr>
              <w:spacing w:line="306" w:lineRule="auto"/>
              <w:rPr>
                <w:rFonts w:ascii="Arial"/>
                <w:sz w:val="21"/>
              </w:rPr>
            </w:pPr>
          </w:p>
          <w:p w14:paraId="58708B24">
            <w:pPr>
              <w:pStyle w:val="26"/>
              <w:spacing w:before="59" w:line="221" w:lineRule="auto"/>
              <w:ind w:left="411"/>
            </w:pPr>
            <w:r>
              <w:rPr>
                <w:spacing w:val="-4"/>
              </w:rPr>
              <w:t>蓝莓</w:t>
            </w:r>
          </w:p>
        </w:tc>
        <w:tc>
          <w:tcPr>
            <w:tcW w:w="7044" w:type="dxa"/>
            <w:gridSpan w:val="2"/>
            <w:vAlign w:val="top"/>
          </w:tcPr>
          <w:p w14:paraId="53A0362E">
            <w:pPr>
              <w:pStyle w:val="26"/>
              <w:spacing w:before="188" w:line="232" w:lineRule="auto"/>
              <w:ind w:left="38"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胺磷、乐果、甲氰菊酯、氯氟氰菊酯和高效氯氟氰菊酯、氯菊酯、马拉硫</w:t>
            </w:r>
            <w:r>
              <w:rPr>
                <w:spacing w:val="-1"/>
              </w:rPr>
              <w:t>磷、倍硫磷、</w:t>
            </w:r>
            <w:r>
              <w:t>敌敌畏、杀螟硫磷、杀扑磷、噻虫胺、克百威、吡唑醚菌酯、噻虫嗪</w:t>
            </w:r>
            <w:r>
              <w:rPr>
                <w:spacing w:val="-1"/>
              </w:rPr>
              <w:t>、辛硫磷、啶虫脒</w:t>
            </w:r>
            <w:r>
              <w:t xml:space="preserve"> 、吡虫啉、涕灭威、灭多威、氟虫腈、地虫硫磷、硫线磷、内吸磷、</w:t>
            </w:r>
            <w:r>
              <w:rPr>
                <w:spacing w:val="-1"/>
              </w:rPr>
              <w:t>甲基硫环磷、嘧霉</w:t>
            </w:r>
            <w:r>
              <w:t>胺、腈苯唑、嘧菌环胺、联苯菊酯、氰戊菊酯和S-氰戊菊酯、螺螨酯、亚</w:t>
            </w:r>
            <w:r>
              <w:rPr>
                <w:spacing w:val="-1"/>
              </w:rPr>
              <w:t>胺硫磷、咯菌</w:t>
            </w:r>
            <w:r>
              <w:t>腈、多菌灵、苯醚甲环唑、啶酰菌胺、氟唑菌酰胺、螺虫乙酯、氯虫</w:t>
            </w:r>
            <w:r>
              <w:rPr>
                <w:spacing w:val="-1"/>
              </w:rPr>
              <w:t>苯甲酰胺、嘧菌酯</w:t>
            </w:r>
            <w:r>
              <w:t xml:space="preserve"> </w:t>
            </w:r>
            <w:r>
              <w:rPr>
                <w:spacing w:val="-2"/>
              </w:rPr>
              <w:t>、噻虫啉</w:t>
            </w:r>
          </w:p>
        </w:tc>
        <w:tc>
          <w:tcPr>
            <w:tcW w:w="1451" w:type="dxa"/>
            <w:gridSpan w:val="2"/>
            <w:vAlign w:val="top"/>
          </w:tcPr>
          <w:p w14:paraId="4B0C89D9">
            <w:pPr>
              <w:pStyle w:val="26"/>
              <w:spacing w:before="59" w:line="219" w:lineRule="auto"/>
            </w:pPr>
            <w:r>
              <w:rPr>
                <w:spacing w:val="-1"/>
              </w:rPr>
              <w:t>农药残留采用高通量方法，例如GB</w:t>
            </w:r>
          </w:p>
          <w:p w14:paraId="0BEAFD25">
            <w:pPr>
              <w:pStyle w:val="26"/>
              <w:spacing w:before="10" w:line="229" w:lineRule="auto"/>
              <w:ind w:left="120"/>
            </w:pPr>
            <w:r>
              <w:t>23200.121-2026、GB</w:t>
            </w:r>
          </w:p>
          <w:p w14:paraId="0E516FE1">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04A8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674" w:hRule="atLeast"/>
        </w:trPr>
        <w:tc>
          <w:tcPr>
            <w:tcW w:w="520" w:type="dxa"/>
            <w:vMerge w:val="continue"/>
            <w:tcBorders>
              <w:top w:val="nil"/>
              <w:bottom w:val="nil"/>
            </w:tcBorders>
            <w:vAlign w:val="top"/>
          </w:tcPr>
          <w:p w14:paraId="20DCBEFB">
            <w:pPr>
              <w:rPr>
                <w:rFonts w:ascii="Arial"/>
                <w:sz w:val="21"/>
              </w:rPr>
            </w:pPr>
          </w:p>
        </w:tc>
        <w:tc>
          <w:tcPr>
            <w:tcW w:w="1304" w:type="dxa"/>
            <w:gridSpan w:val="2"/>
            <w:vMerge w:val="continue"/>
            <w:tcBorders>
              <w:top w:val="nil"/>
              <w:bottom w:val="nil"/>
            </w:tcBorders>
            <w:vAlign w:val="top"/>
          </w:tcPr>
          <w:p w14:paraId="67033D44">
            <w:pPr>
              <w:rPr>
                <w:rFonts w:ascii="Arial"/>
                <w:sz w:val="21"/>
              </w:rPr>
            </w:pPr>
          </w:p>
        </w:tc>
        <w:tc>
          <w:tcPr>
            <w:tcW w:w="959" w:type="dxa"/>
            <w:gridSpan w:val="2"/>
            <w:vAlign w:val="top"/>
          </w:tcPr>
          <w:p w14:paraId="4117C89E">
            <w:pPr>
              <w:spacing w:line="298" w:lineRule="auto"/>
              <w:rPr>
                <w:rFonts w:ascii="Arial"/>
                <w:sz w:val="21"/>
              </w:rPr>
            </w:pPr>
          </w:p>
          <w:p w14:paraId="3603A625">
            <w:pPr>
              <w:spacing w:line="298" w:lineRule="auto"/>
              <w:rPr>
                <w:rFonts w:ascii="Arial"/>
                <w:sz w:val="21"/>
              </w:rPr>
            </w:pPr>
          </w:p>
          <w:p w14:paraId="00DED51F">
            <w:pPr>
              <w:spacing w:line="299" w:lineRule="auto"/>
              <w:rPr>
                <w:rFonts w:ascii="Arial"/>
                <w:sz w:val="21"/>
              </w:rPr>
            </w:pPr>
          </w:p>
          <w:p w14:paraId="20E6C71D">
            <w:pPr>
              <w:spacing w:line="299" w:lineRule="auto"/>
              <w:rPr>
                <w:rFonts w:ascii="Arial"/>
                <w:sz w:val="21"/>
              </w:rPr>
            </w:pPr>
          </w:p>
          <w:p w14:paraId="56B0598B">
            <w:pPr>
              <w:pStyle w:val="26"/>
              <w:spacing w:before="58" w:line="220" w:lineRule="auto"/>
              <w:ind w:left="214"/>
            </w:pPr>
            <w:r>
              <w:rPr>
                <w:spacing w:val="-4"/>
              </w:rPr>
              <w:t>水果类</w:t>
            </w:r>
          </w:p>
        </w:tc>
        <w:tc>
          <w:tcPr>
            <w:tcW w:w="945" w:type="dxa"/>
            <w:gridSpan w:val="2"/>
            <w:vAlign w:val="top"/>
          </w:tcPr>
          <w:p w14:paraId="322436F1">
            <w:pPr>
              <w:spacing w:line="298" w:lineRule="auto"/>
              <w:rPr>
                <w:rFonts w:ascii="Arial"/>
                <w:sz w:val="21"/>
              </w:rPr>
            </w:pPr>
          </w:p>
          <w:p w14:paraId="3CEC5890">
            <w:pPr>
              <w:spacing w:line="298" w:lineRule="auto"/>
              <w:rPr>
                <w:rFonts w:ascii="Arial"/>
                <w:sz w:val="21"/>
              </w:rPr>
            </w:pPr>
          </w:p>
          <w:p w14:paraId="660F53B3">
            <w:pPr>
              <w:spacing w:line="299" w:lineRule="auto"/>
              <w:rPr>
                <w:rFonts w:ascii="Arial"/>
                <w:sz w:val="21"/>
              </w:rPr>
            </w:pPr>
          </w:p>
          <w:p w14:paraId="72794F62">
            <w:pPr>
              <w:spacing w:line="299" w:lineRule="auto"/>
              <w:rPr>
                <w:rFonts w:ascii="Arial"/>
                <w:sz w:val="21"/>
              </w:rPr>
            </w:pPr>
          </w:p>
          <w:p w14:paraId="39F14343">
            <w:pPr>
              <w:pStyle w:val="26"/>
              <w:spacing w:before="58" w:line="220" w:lineRule="auto"/>
              <w:ind w:left="208"/>
            </w:pPr>
            <w:r>
              <w:rPr>
                <w:spacing w:val="-4"/>
              </w:rPr>
              <w:t>水果类</w:t>
            </w:r>
          </w:p>
        </w:tc>
        <w:tc>
          <w:tcPr>
            <w:tcW w:w="1153" w:type="dxa"/>
            <w:gridSpan w:val="2"/>
            <w:vAlign w:val="top"/>
          </w:tcPr>
          <w:p w14:paraId="60FF3A56">
            <w:pPr>
              <w:spacing w:line="270" w:lineRule="auto"/>
              <w:rPr>
                <w:rFonts w:ascii="Arial"/>
                <w:sz w:val="21"/>
              </w:rPr>
            </w:pPr>
          </w:p>
          <w:p w14:paraId="2CD0BFA9">
            <w:pPr>
              <w:spacing w:line="270" w:lineRule="auto"/>
              <w:rPr>
                <w:rFonts w:ascii="Arial"/>
                <w:sz w:val="21"/>
              </w:rPr>
            </w:pPr>
          </w:p>
          <w:p w14:paraId="03762562">
            <w:pPr>
              <w:spacing w:line="270" w:lineRule="auto"/>
              <w:rPr>
                <w:rFonts w:ascii="Arial"/>
                <w:sz w:val="21"/>
              </w:rPr>
            </w:pPr>
          </w:p>
          <w:p w14:paraId="1A2C162B">
            <w:pPr>
              <w:spacing w:line="271" w:lineRule="auto"/>
              <w:rPr>
                <w:rFonts w:ascii="Arial"/>
                <w:sz w:val="21"/>
              </w:rPr>
            </w:pPr>
          </w:p>
          <w:p w14:paraId="1F8FFBDF">
            <w:pPr>
              <w:pStyle w:val="26"/>
              <w:spacing w:before="58" w:line="234" w:lineRule="auto"/>
              <w:ind w:left="403" w:right="23" w:hanging="358"/>
            </w:pPr>
            <w:r>
              <w:rPr>
                <w:spacing w:val="-2"/>
              </w:rPr>
              <w:t>热带和亚热带</w:t>
            </w:r>
            <w:r>
              <w:rPr>
                <w:spacing w:val="-5"/>
              </w:rPr>
              <w:t>水果</w:t>
            </w:r>
          </w:p>
        </w:tc>
        <w:tc>
          <w:tcPr>
            <w:tcW w:w="1170" w:type="dxa"/>
            <w:gridSpan w:val="2"/>
            <w:vAlign w:val="top"/>
          </w:tcPr>
          <w:p w14:paraId="60D539EC">
            <w:pPr>
              <w:spacing w:line="298" w:lineRule="auto"/>
              <w:rPr>
                <w:rFonts w:ascii="Arial"/>
                <w:sz w:val="21"/>
              </w:rPr>
            </w:pPr>
          </w:p>
          <w:p w14:paraId="0588CD12">
            <w:pPr>
              <w:spacing w:line="298" w:lineRule="auto"/>
              <w:rPr>
                <w:rFonts w:ascii="Arial"/>
                <w:sz w:val="21"/>
              </w:rPr>
            </w:pPr>
          </w:p>
          <w:p w14:paraId="2C9594FB">
            <w:pPr>
              <w:spacing w:line="298" w:lineRule="auto"/>
              <w:rPr>
                <w:rFonts w:ascii="Arial"/>
                <w:sz w:val="21"/>
              </w:rPr>
            </w:pPr>
          </w:p>
          <w:p w14:paraId="070B7F1C">
            <w:pPr>
              <w:spacing w:line="299" w:lineRule="auto"/>
              <w:rPr>
                <w:rFonts w:ascii="Arial"/>
                <w:sz w:val="21"/>
              </w:rPr>
            </w:pPr>
          </w:p>
          <w:p w14:paraId="314E700E">
            <w:pPr>
              <w:pStyle w:val="26"/>
              <w:spacing w:before="59" w:line="222" w:lineRule="auto"/>
              <w:ind w:left="412"/>
            </w:pPr>
            <w:r>
              <w:rPr>
                <w:spacing w:val="-5"/>
              </w:rPr>
              <w:t>香蕉</w:t>
            </w:r>
          </w:p>
        </w:tc>
        <w:tc>
          <w:tcPr>
            <w:tcW w:w="7044" w:type="dxa"/>
            <w:gridSpan w:val="2"/>
            <w:vAlign w:val="top"/>
          </w:tcPr>
          <w:p w14:paraId="4DA50315">
            <w:pPr>
              <w:spacing w:line="300" w:lineRule="auto"/>
              <w:rPr>
                <w:rFonts w:ascii="Arial"/>
                <w:sz w:val="21"/>
              </w:rPr>
            </w:pPr>
          </w:p>
          <w:p w14:paraId="5A4BD792">
            <w:pPr>
              <w:pStyle w:val="26"/>
              <w:spacing w:before="59" w:line="231" w:lineRule="auto"/>
              <w:ind w:left="38" w:right="65"/>
              <w:jc w:val="both"/>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胺磷、乐果、苯醚甲环唑、丙环唑、毒死蜱、甲氰菊酯、氯菊酯、肟</w:t>
            </w:r>
            <w:r>
              <w:rPr>
                <w:spacing w:val="-1"/>
              </w:rPr>
              <w:t>菌酯、戊唑醇、溴</w:t>
            </w:r>
            <w:r>
              <w:t>氰菊酯、倍硫磷、腈菌唑、敌敌畏、杀螟硫磷、杀扑磷、噻虫胺、克</w:t>
            </w:r>
            <w:r>
              <w:rPr>
                <w:spacing w:val="-1"/>
              </w:rPr>
              <w:t>百威、吡唑醚菌酯</w:t>
            </w:r>
            <w:r>
              <w:t xml:space="preserve">  、噻虫嗪、辛硫磷、啶虫脒、阿维菌素、吡虫啉、涕灭威、灭多威、</w:t>
            </w:r>
            <w:r>
              <w:rPr>
                <w:spacing w:val="-1"/>
              </w:rPr>
              <w:t>氟虫腈、地虫硫磷</w:t>
            </w:r>
            <w:r>
              <w:t xml:space="preserve">  、硫线磷、内吸磷、甲基硫环磷、嘧霉胺、三唑酮、三唑醇、烯唑醇</w:t>
            </w:r>
            <w:r>
              <w:rPr>
                <w:spacing w:val="-1"/>
              </w:rPr>
              <w:t>、腈苯唑、氟环唑</w:t>
            </w:r>
            <w:r>
              <w:t xml:space="preserve">  、抑霉唑、联苯菊酯、氰戊菊酯和S-氰戊菊酯、氟硅唑、甲氨基阿维菌素</w:t>
            </w:r>
            <w:r>
              <w:rPr>
                <w:spacing w:val="-1"/>
              </w:rPr>
              <w:t>苯甲酸盐、醚</w:t>
            </w:r>
            <w:r>
              <w:t>菌酯、异菌脲、多菌灵、噻嗪酮、噁唑菌酮、咪鲜胺和咪鲜胺锰盐a、百</w:t>
            </w:r>
            <w:r>
              <w:rPr>
                <w:spacing w:val="-1"/>
              </w:rPr>
              <w:t>菌清、氯氟氰菊</w:t>
            </w:r>
            <w:r>
              <w:t>酯、甲基硫菌灵、氟唑菌酰胺、氟吡菌酰胺、氯虫苯甲酰胺</w:t>
            </w:r>
            <w:r>
              <w:rPr>
                <w:spacing w:val="-1"/>
              </w:rPr>
              <w:t>、嘧菌酯、噻唑膦</w:t>
            </w:r>
          </w:p>
        </w:tc>
        <w:tc>
          <w:tcPr>
            <w:tcW w:w="1451" w:type="dxa"/>
            <w:gridSpan w:val="2"/>
            <w:vAlign w:val="top"/>
          </w:tcPr>
          <w:p w14:paraId="4ACA3048">
            <w:pPr>
              <w:spacing w:line="249" w:lineRule="auto"/>
              <w:rPr>
                <w:rFonts w:ascii="Arial"/>
                <w:sz w:val="21"/>
              </w:rPr>
            </w:pPr>
          </w:p>
          <w:p w14:paraId="375DEF73">
            <w:pPr>
              <w:pStyle w:val="26"/>
              <w:spacing w:before="58" w:line="219" w:lineRule="auto"/>
            </w:pPr>
            <w:r>
              <w:rPr>
                <w:spacing w:val="-1"/>
              </w:rPr>
              <w:t>农药残留采用高通量方法，例如GB</w:t>
            </w:r>
          </w:p>
          <w:p w14:paraId="3168D2FB">
            <w:pPr>
              <w:pStyle w:val="26"/>
              <w:spacing w:before="7" w:line="232" w:lineRule="auto"/>
              <w:ind w:left="120"/>
            </w:pPr>
            <w:r>
              <w:t>23200.121-2026、GB</w:t>
            </w:r>
          </w:p>
          <w:p w14:paraId="536C46AB">
            <w:pPr>
              <w:pStyle w:val="26"/>
              <w:spacing w:before="1" w:line="232" w:lineRule="auto"/>
              <w:ind w:left="73" w:right="76" w:firstLine="138"/>
            </w:pPr>
            <w:r>
              <w:rPr>
                <w:spacing w:val="1"/>
              </w:rPr>
              <w:t>23200.113-2026、</w:t>
            </w:r>
            <w:r>
              <w:rPr>
                <w:spacing w:val="4"/>
              </w:rPr>
              <w:t xml:space="preserve"> </w:t>
            </w:r>
            <w:r>
              <w:rPr>
                <w:spacing w:val="-2"/>
              </w:rPr>
              <w:t>GB/T 20769-2008等。</w:t>
            </w:r>
          </w:p>
        </w:tc>
      </w:tr>
      <w:tr w14:paraId="28AA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89" w:hRule="atLeast"/>
        </w:trPr>
        <w:tc>
          <w:tcPr>
            <w:tcW w:w="520" w:type="dxa"/>
            <w:vMerge w:val="continue"/>
            <w:tcBorders>
              <w:top w:val="nil"/>
            </w:tcBorders>
            <w:vAlign w:val="top"/>
          </w:tcPr>
          <w:p w14:paraId="0CA7D2DC">
            <w:pPr>
              <w:rPr>
                <w:rFonts w:ascii="Arial"/>
                <w:sz w:val="21"/>
              </w:rPr>
            </w:pPr>
          </w:p>
        </w:tc>
        <w:tc>
          <w:tcPr>
            <w:tcW w:w="1304" w:type="dxa"/>
            <w:gridSpan w:val="2"/>
            <w:vMerge w:val="continue"/>
            <w:tcBorders>
              <w:top w:val="nil"/>
            </w:tcBorders>
            <w:vAlign w:val="top"/>
          </w:tcPr>
          <w:p w14:paraId="455B567B">
            <w:pPr>
              <w:rPr>
                <w:rFonts w:ascii="Arial"/>
                <w:sz w:val="21"/>
              </w:rPr>
            </w:pPr>
          </w:p>
        </w:tc>
        <w:tc>
          <w:tcPr>
            <w:tcW w:w="959" w:type="dxa"/>
            <w:gridSpan w:val="2"/>
            <w:vAlign w:val="top"/>
          </w:tcPr>
          <w:p w14:paraId="00F9F6BA">
            <w:pPr>
              <w:spacing w:line="317" w:lineRule="auto"/>
              <w:rPr>
                <w:rFonts w:ascii="Arial"/>
                <w:sz w:val="21"/>
              </w:rPr>
            </w:pPr>
          </w:p>
          <w:p w14:paraId="1B364E79">
            <w:pPr>
              <w:spacing w:line="317" w:lineRule="auto"/>
              <w:rPr>
                <w:rFonts w:ascii="Arial"/>
                <w:sz w:val="21"/>
              </w:rPr>
            </w:pPr>
          </w:p>
          <w:p w14:paraId="65FD9127">
            <w:pPr>
              <w:spacing w:line="318" w:lineRule="auto"/>
              <w:rPr>
                <w:rFonts w:ascii="Arial"/>
                <w:sz w:val="21"/>
              </w:rPr>
            </w:pPr>
          </w:p>
          <w:p w14:paraId="443C0842">
            <w:pPr>
              <w:pStyle w:val="26"/>
              <w:spacing w:before="59" w:line="220" w:lineRule="auto"/>
              <w:ind w:left="214"/>
            </w:pPr>
            <w:r>
              <w:rPr>
                <w:spacing w:val="-4"/>
              </w:rPr>
              <w:t>水果类</w:t>
            </w:r>
          </w:p>
        </w:tc>
        <w:tc>
          <w:tcPr>
            <w:tcW w:w="945" w:type="dxa"/>
            <w:gridSpan w:val="2"/>
            <w:vAlign w:val="top"/>
          </w:tcPr>
          <w:p w14:paraId="397C42CE">
            <w:pPr>
              <w:spacing w:line="317" w:lineRule="auto"/>
              <w:rPr>
                <w:rFonts w:ascii="Arial"/>
                <w:sz w:val="21"/>
              </w:rPr>
            </w:pPr>
          </w:p>
          <w:p w14:paraId="733BA910">
            <w:pPr>
              <w:spacing w:line="317" w:lineRule="auto"/>
              <w:rPr>
                <w:rFonts w:ascii="Arial"/>
                <w:sz w:val="21"/>
              </w:rPr>
            </w:pPr>
          </w:p>
          <w:p w14:paraId="7B35BC96">
            <w:pPr>
              <w:spacing w:line="318" w:lineRule="auto"/>
              <w:rPr>
                <w:rFonts w:ascii="Arial"/>
                <w:sz w:val="21"/>
              </w:rPr>
            </w:pPr>
          </w:p>
          <w:p w14:paraId="305027D2">
            <w:pPr>
              <w:pStyle w:val="26"/>
              <w:spacing w:before="59" w:line="220" w:lineRule="auto"/>
              <w:ind w:left="208"/>
            </w:pPr>
            <w:r>
              <w:rPr>
                <w:spacing w:val="-4"/>
              </w:rPr>
              <w:t>水果类</w:t>
            </w:r>
          </w:p>
        </w:tc>
        <w:tc>
          <w:tcPr>
            <w:tcW w:w="1153" w:type="dxa"/>
            <w:gridSpan w:val="2"/>
            <w:vAlign w:val="top"/>
          </w:tcPr>
          <w:p w14:paraId="1C0F2625">
            <w:pPr>
              <w:spacing w:line="279" w:lineRule="auto"/>
              <w:rPr>
                <w:rFonts w:ascii="Arial"/>
                <w:sz w:val="21"/>
              </w:rPr>
            </w:pPr>
          </w:p>
          <w:p w14:paraId="40D32BEE">
            <w:pPr>
              <w:spacing w:line="280" w:lineRule="auto"/>
              <w:rPr>
                <w:rFonts w:ascii="Arial"/>
                <w:sz w:val="21"/>
              </w:rPr>
            </w:pPr>
          </w:p>
          <w:p w14:paraId="77DFBD04">
            <w:pPr>
              <w:spacing w:line="280" w:lineRule="auto"/>
              <w:rPr>
                <w:rFonts w:ascii="Arial"/>
                <w:sz w:val="21"/>
              </w:rPr>
            </w:pPr>
          </w:p>
          <w:p w14:paraId="0F663359">
            <w:pPr>
              <w:pStyle w:val="26"/>
              <w:spacing w:before="59" w:line="234" w:lineRule="auto"/>
              <w:ind w:left="403" w:right="23" w:hanging="358"/>
            </w:pPr>
            <w:r>
              <w:rPr>
                <w:spacing w:val="-2"/>
              </w:rPr>
              <w:t>热带和亚热带</w:t>
            </w:r>
            <w:r>
              <w:rPr>
                <w:spacing w:val="-5"/>
              </w:rPr>
              <w:t>水果</w:t>
            </w:r>
          </w:p>
        </w:tc>
        <w:tc>
          <w:tcPr>
            <w:tcW w:w="1170" w:type="dxa"/>
            <w:gridSpan w:val="2"/>
            <w:vAlign w:val="top"/>
          </w:tcPr>
          <w:p w14:paraId="62243294">
            <w:pPr>
              <w:spacing w:line="317" w:lineRule="auto"/>
              <w:rPr>
                <w:rFonts w:ascii="Arial"/>
                <w:sz w:val="21"/>
              </w:rPr>
            </w:pPr>
          </w:p>
          <w:p w14:paraId="349D2426">
            <w:pPr>
              <w:spacing w:line="317" w:lineRule="auto"/>
              <w:rPr>
                <w:rFonts w:ascii="Arial"/>
                <w:sz w:val="21"/>
              </w:rPr>
            </w:pPr>
          </w:p>
          <w:p w14:paraId="51F96707">
            <w:pPr>
              <w:spacing w:line="318" w:lineRule="auto"/>
              <w:rPr>
                <w:rFonts w:ascii="Arial"/>
                <w:sz w:val="21"/>
              </w:rPr>
            </w:pPr>
          </w:p>
          <w:p w14:paraId="3A1F33BD">
            <w:pPr>
              <w:pStyle w:val="26"/>
              <w:spacing w:before="58" w:line="221" w:lineRule="auto"/>
              <w:ind w:left="323"/>
            </w:pPr>
            <w:r>
              <w:rPr>
                <w:spacing w:val="-3"/>
              </w:rPr>
              <w:t>番木瓜</w:t>
            </w:r>
          </w:p>
        </w:tc>
        <w:tc>
          <w:tcPr>
            <w:tcW w:w="7044" w:type="dxa"/>
            <w:gridSpan w:val="2"/>
            <w:vAlign w:val="top"/>
          </w:tcPr>
          <w:p w14:paraId="0F994B12">
            <w:pPr>
              <w:pStyle w:val="26"/>
              <w:spacing w:before="230" w:line="231" w:lineRule="auto"/>
              <w:ind w:left="38" w:right="154"/>
              <w:jc w:val="both"/>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胺磷、乐果、苯醚甲环唑、甲氰菊酯、氯菊酯、氯氰菊酯和高效氯氰</w:t>
            </w:r>
            <w:r>
              <w:rPr>
                <w:spacing w:val="-1"/>
              </w:rPr>
              <w:t>菊酯、肟菌酯、戊</w:t>
            </w:r>
            <w:r>
              <w:t>唑醇、倍硫磷、敌敌畏、杀螟硫磷、杀扑磷、噻虫胺、烯酰吗啉、克</w:t>
            </w:r>
            <w:r>
              <w:rPr>
                <w:spacing w:val="-1"/>
              </w:rPr>
              <w:t>百威、吡唑醚菌酯</w:t>
            </w:r>
            <w:r>
              <w:t xml:space="preserve"> 、噻虫嗪、辛硫磷、啶虫脒、阿维菌素、吡虫啉、涕灭威、灭多威、</w:t>
            </w:r>
            <w:r>
              <w:rPr>
                <w:spacing w:val="-1"/>
              </w:rPr>
              <w:t>氟虫腈、地虫硫磷</w:t>
            </w:r>
            <w:r>
              <w:t xml:space="preserve"> 、硫线磷、内吸磷、甲基硫环磷、氰戊菊酯和S-氰戊菊酯、氟硅唑、甲氨</w:t>
            </w:r>
            <w:r>
              <w:rPr>
                <w:spacing w:val="-1"/>
              </w:rPr>
              <w:t>基阿维菌素苯</w:t>
            </w:r>
            <w:r>
              <w:t>甲酸盐、螺螨酯、咪鲜胺和咪鲜胺锰盐、啶酰菌胺、螺虫乙酯、氯虫</w:t>
            </w:r>
            <w:r>
              <w:rPr>
                <w:spacing w:val="-1"/>
              </w:rPr>
              <w:t>苯甲酰胺、嘧菌酯</w:t>
            </w:r>
            <w:r>
              <w:t xml:space="preserve"> </w:t>
            </w:r>
            <w:r>
              <w:rPr>
                <w:spacing w:val="-2"/>
              </w:rPr>
              <w:t>、氰霜唑</w:t>
            </w:r>
          </w:p>
        </w:tc>
        <w:tc>
          <w:tcPr>
            <w:tcW w:w="1451" w:type="dxa"/>
            <w:gridSpan w:val="2"/>
            <w:vAlign w:val="top"/>
          </w:tcPr>
          <w:p w14:paraId="7432B416">
            <w:pPr>
              <w:pStyle w:val="26"/>
              <w:spacing w:before="59" w:line="219" w:lineRule="auto"/>
            </w:pPr>
            <w:r>
              <w:rPr>
                <w:spacing w:val="-1"/>
              </w:rPr>
              <w:t>农药残留采用高通量方法，例如GB</w:t>
            </w:r>
          </w:p>
          <w:p w14:paraId="5E6559FE">
            <w:pPr>
              <w:pStyle w:val="26"/>
              <w:spacing w:before="10" w:line="231" w:lineRule="auto"/>
              <w:ind w:left="120"/>
            </w:pPr>
            <w:r>
              <w:t>23200.121-2026、GB</w:t>
            </w:r>
          </w:p>
          <w:p w14:paraId="61738065">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062A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93" w:hRule="atLeast"/>
        </w:trPr>
        <w:tc>
          <w:tcPr>
            <w:tcW w:w="520" w:type="dxa"/>
            <w:vMerge w:val="restart"/>
            <w:tcBorders>
              <w:bottom w:val="nil"/>
            </w:tcBorders>
            <w:vAlign w:val="top"/>
          </w:tcPr>
          <w:p w14:paraId="34B5E8F1">
            <w:pPr>
              <w:rPr>
                <w:rFonts w:ascii="Arial"/>
                <w:sz w:val="21"/>
              </w:rPr>
            </w:pPr>
          </w:p>
          <w:p w14:paraId="16533211">
            <w:pPr>
              <w:rPr>
                <w:rFonts w:ascii="Arial"/>
                <w:sz w:val="21"/>
              </w:rPr>
            </w:pPr>
          </w:p>
          <w:p w14:paraId="2ABDAF6E">
            <w:pPr>
              <w:rPr>
                <w:rFonts w:ascii="Arial"/>
                <w:sz w:val="21"/>
              </w:rPr>
            </w:pPr>
          </w:p>
          <w:p w14:paraId="27FEDB0F">
            <w:pPr>
              <w:rPr>
                <w:rFonts w:ascii="Arial"/>
                <w:sz w:val="21"/>
              </w:rPr>
            </w:pPr>
          </w:p>
          <w:p w14:paraId="30303ECC">
            <w:pPr>
              <w:rPr>
                <w:rFonts w:ascii="Arial"/>
                <w:sz w:val="21"/>
              </w:rPr>
            </w:pPr>
          </w:p>
          <w:p w14:paraId="584DEC2D">
            <w:pPr>
              <w:rPr>
                <w:rFonts w:ascii="Arial"/>
                <w:sz w:val="21"/>
              </w:rPr>
            </w:pPr>
          </w:p>
          <w:p w14:paraId="28E69000">
            <w:pPr>
              <w:spacing w:line="241" w:lineRule="auto"/>
              <w:rPr>
                <w:rFonts w:ascii="Arial"/>
                <w:sz w:val="21"/>
              </w:rPr>
            </w:pPr>
          </w:p>
          <w:p w14:paraId="6AA3A628">
            <w:pPr>
              <w:spacing w:line="241" w:lineRule="auto"/>
              <w:rPr>
                <w:rFonts w:ascii="Arial"/>
                <w:sz w:val="21"/>
              </w:rPr>
            </w:pPr>
          </w:p>
          <w:p w14:paraId="11D275BD">
            <w:pPr>
              <w:spacing w:line="241" w:lineRule="auto"/>
              <w:rPr>
                <w:rFonts w:ascii="Arial"/>
                <w:sz w:val="21"/>
              </w:rPr>
            </w:pPr>
          </w:p>
          <w:p w14:paraId="159F1413">
            <w:pPr>
              <w:spacing w:line="241" w:lineRule="auto"/>
              <w:rPr>
                <w:rFonts w:ascii="Arial"/>
                <w:sz w:val="21"/>
              </w:rPr>
            </w:pPr>
          </w:p>
          <w:p w14:paraId="67F94316">
            <w:pPr>
              <w:spacing w:line="241" w:lineRule="auto"/>
              <w:rPr>
                <w:rFonts w:ascii="Arial"/>
                <w:sz w:val="21"/>
              </w:rPr>
            </w:pPr>
          </w:p>
          <w:p w14:paraId="7D4E17E5">
            <w:pPr>
              <w:spacing w:line="241" w:lineRule="auto"/>
              <w:rPr>
                <w:rFonts w:ascii="Arial"/>
                <w:sz w:val="21"/>
              </w:rPr>
            </w:pPr>
          </w:p>
          <w:p w14:paraId="3EF60598">
            <w:pPr>
              <w:spacing w:line="241" w:lineRule="auto"/>
              <w:rPr>
                <w:rFonts w:ascii="Arial"/>
                <w:sz w:val="21"/>
              </w:rPr>
            </w:pPr>
          </w:p>
          <w:p w14:paraId="11EEA103">
            <w:pPr>
              <w:spacing w:line="241" w:lineRule="auto"/>
              <w:rPr>
                <w:rFonts w:ascii="Arial"/>
                <w:sz w:val="21"/>
              </w:rPr>
            </w:pPr>
          </w:p>
          <w:p w14:paraId="23DEE5E8">
            <w:pPr>
              <w:spacing w:line="241" w:lineRule="auto"/>
              <w:rPr>
                <w:rFonts w:ascii="Arial"/>
                <w:sz w:val="21"/>
              </w:rPr>
            </w:pPr>
          </w:p>
          <w:p w14:paraId="0AC45C25">
            <w:pPr>
              <w:spacing w:line="241" w:lineRule="auto"/>
              <w:rPr>
                <w:rFonts w:ascii="Arial"/>
                <w:sz w:val="21"/>
              </w:rPr>
            </w:pPr>
          </w:p>
          <w:p w14:paraId="4A9E5880">
            <w:pPr>
              <w:spacing w:line="241" w:lineRule="auto"/>
              <w:rPr>
                <w:rFonts w:ascii="Arial"/>
                <w:sz w:val="21"/>
              </w:rPr>
            </w:pPr>
          </w:p>
          <w:p w14:paraId="7A980737">
            <w:pPr>
              <w:spacing w:line="241" w:lineRule="auto"/>
              <w:rPr>
                <w:rFonts w:ascii="Arial"/>
                <w:sz w:val="21"/>
              </w:rPr>
            </w:pPr>
          </w:p>
          <w:p w14:paraId="1AC207B4">
            <w:pPr>
              <w:spacing w:line="241" w:lineRule="auto"/>
              <w:rPr>
                <w:rFonts w:ascii="Arial"/>
                <w:sz w:val="21"/>
              </w:rPr>
            </w:pPr>
          </w:p>
          <w:p w14:paraId="67C7CC27">
            <w:pPr>
              <w:pStyle w:val="26"/>
              <w:spacing w:before="59"/>
              <w:ind w:left="220"/>
            </w:pPr>
            <w:r>
              <w:t>8</w:t>
            </w:r>
          </w:p>
        </w:tc>
        <w:tc>
          <w:tcPr>
            <w:tcW w:w="1304" w:type="dxa"/>
            <w:gridSpan w:val="2"/>
            <w:vMerge w:val="restart"/>
            <w:tcBorders>
              <w:bottom w:val="nil"/>
            </w:tcBorders>
            <w:vAlign w:val="top"/>
          </w:tcPr>
          <w:p w14:paraId="321C2D3B">
            <w:pPr>
              <w:spacing w:line="241" w:lineRule="auto"/>
              <w:rPr>
                <w:rFonts w:ascii="Arial"/>
                <w:sz w:val="21"/>
              </w:rPr>
            </w:pPr>
          </w:p>
          <w:p w14:paraId="5C8A48A7">
            <w:pPr>
              <w:spacing w:line="241" w:lineRule="auto"/>
              <w:rPr>
                <w:rFonts w:ascii="Arial"/>
                <w:sz w:val="21"/>
              </w:rPr>
            </w:pPr>
          </w:p>
          <w:p w14:paraId="5850A469">
            <w:pPr>
              <w:spacing w:line="241" w:lineRule="auto"/>
              <w:rPr>
                <w:rFonts w:ascii="Arial"/>
                <w:sz w:val="21"/>
              </w:rPr>
            </w:pPr>
          </w:p>
          <w:p w14:paraId="54B5639A">
            <w:pPr>
              <w:spacing w:line="241" w:lineRule="auto"/>
              <w:rPr>
                <w:rFonts w:ascii="Arial"/>
                <w:sz w:val="21"/>
              </w:rPr>
            </w:pPr>
          </w:p>
          <w:p w14:paraId="20A7FFDA">
            <w:pPr>
              <w:spacing w:line="241" w:lineRule="auto"/>
              <w:rPr>
                <w:rFonts w:ascii="Arial"/>
                <w:sz w:val="21"/>
              </w:rPr>
            </w:pPr>
          </w:p>
          <w:p w14:paraId="2D218A8F">
            <w:pPr>
              <w:spacing w:line="241" w:lineRule="auto"/>
              <w:rPr>
                <w:rFonts w:ascii="Arial"/>
                <w:sz w:val="21"/>
              </w:rPr>
            </w:pPr>
          </w:p>
          <w:p w14:paraId="5324A3BC">
            <w:pPr>
              <w:spacing w:line="242" w:lineRule="auto"/>
              <w:rPr>
                <w:rFonts w:ascii="Arial"/>
                <w:sz w:val="21"/>
              </w:rPr>
            </w:pPr>
          </w:p>
          <w:p w14:paraId="5D421C7B">
            <w:pPr>
              <w:spacing w:line="242" w:lineRule="auto"/>
              <w:rPr>
                <w:rFonts w:ascii="Arial"/>
                <w:sz w:val="21"/>
              </w:rPr>
            </w:pPr>
          </w:p>
          <w:p w14:paraId="47D5A236">
            <w:pPr>
              <w:spacing w:line="242" w:lineRule="auto"/>
              <w:rPr>
                <w:rFonts w:ascii="Arial"/>
                <w:sz w:val="21"/>
              </w:rPr>
            </w:pPr>
          </w:p>
          <w:p w14:paraId="270B0B77">
            <w:pPr>
              <w:spacing w:line="242" w:lineRule="auto"/>
              <w:rPr>
                <w:rFonts w:ascii="Arial"/>
                <w:sz w:val="21"/>
              </w:rPr>
            </w:pPr>
          </w:p>
          <w:p w14:paraId="08BED5BE">
            <w:pPr>
              <w:spacing w:line="242" w:lineRule="auto"/>
              <w:rPr>
                <w:rFonts w:ascii="Arial"/>
                <w:sz w:val="21"/>
              </w:rPr>
            </w:pPr>
          </w:p>
          <w:p w14:paraId="103B55EC">
            <w:pPr>
              <w:spacing w:line="242" w:lineRule="auto"/>
              <w:rPr>
                <w:rFonts w:ascii="Arial"/>
                <w:sz w:val="21"/>
              </w:rPr>
            </w:pPr>
          </w:p>
          <w:p w14:paraId="12EAB176">
            <w:pPr>
              <w:spacing w:line="242" w:lineRule="auto"/>
              <w:rPr>
                <w:rFonts w:ascii="Arial"/>
                <w:sz w:val="21"/>
              </w:rPr>
            </w:pPr>
          </w:p>
          <w:p w14:paraId="3D93C0BF">
            <w:pPr>
              <w:spacing w:line="242" w:lineRule="auto"/>
              <w:rPr>
                <w:rFonts w:ascii="Arial"/>
                <w:sz w:val="21"/>
              </w:rPr>
            </w:pPr>
          </w:p>
          <w:p w14:paraId="06471920">
            <w:pPr>
              <w:spacing w:line="242" w:lineRule="auto"/>
              <w:rPr>
                <w:rFonts w:ascii="Arial"/>
                <w:sz w:val="21"/>
              </w:rPr>
            </w:pPr>
          </w:p>
          <w:p w14:paraId="3F3BD0FF">
            <w:pPr>
              <w:spacing w:line="242" w:lineRule="auto"/>
              <w:rPr>
                <w:rFonts w:ascii="Arial"/>
                <w:sz w:val="21"/>
              </w:rPr>
            </w:pPr>
          </w:p>
          <w:p w14:paraId="3396F8DC">
            <w:pPr>
              <w:spacing w:line="242" w:lineRule="auto"/>
              <w:rPr>
                <w:rFonts w:ascii="Arial"/>
                <w:sz w:val="21"/>
              </w:rPr>
            </w:pPr>
          </w:p>
          <w:p w14:paraId="4E0F1C53">
            <w:pPr>
              <w:spacing w:line="242" w:lineRule="auto"/>
              <w:rPr>
                <w:rFonts w:ascii="Arial"/>
                <w:sz w:val="21"/>
              </w:rPr>
            </w:pPr>
          </w:p>
          <w:p w14:paraId="5831FA25">
            <w:pPr>
              <w:pStyle w:val="26"/>
              <w:spacing w:before="58"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4ED6C751">
            <w:pPr>
              <w:spacing w:line="263" w:lineRule="auto"/>
              <w:rPr>
                <w:rFonts w:ascii="Arial"/>
                <w:sz w:val="21"/>
              </w:rPr>
            </w:pPr>
          </w:p>
          <w:p w14:paraId="7D4AFC35">
            <w:pPr>
              <w:spacing w:line="263" w:lineRule="auto"/>
              <w:rPr>
                <w:rFonts w:ascii="Arial"/>
                <w:sz w:val="21"/>
              </w:rPr>
            </w:pPr>
          </w:p>
          <w:p w14:paraId="2A1A81AA">
            <w:pPr>
              <w:spacing w:line="263" w:lineRule="auto"/>
              <w:rPr>
                <w:rFonts w:ascii="Arial"/>
                <w:sz w:val="21"/>
              </w:rPr>
            </w:pPr>
          </w:p>
          <w:p w14:paraId="210090DC">
            <w:pPr>
              <w:spacing w:line="264" w:lineRule="auto"/>
              <w:rPr>
                <w:rFonts w:ascii="Arial"/>
                <w:sz w:val="21"/>
              </w:rPr>
            </w:pPr>
          </w:p>
          <w:p w14:paraId="21818124">
            <w:pPr>
              <w:pStyle w:val="26"/>
              <w:spacing w:before="58" w:line="220" w:lineRule="auto"/>
              <w:ind w:left="214"/>
            </w:pPr>
            <w:r>
              <w:rPr>
                <w:spacing w:val="-4"/>
              </w:rPr>
              <w:t>水果类</w:t>
            </w:r>
          </w:p>
        </w:tc>
        <w:tc>
          <w:tcPr>
            <w:tcW w:w="945" w:type="dxa"/>
            <w:gridSpan w:val="2"/>
            <w:vAlign w:val="top"/>
          </w:tcPr>
          <w:p w14:paraId="375190B5">
            <w:pPr>
              <w:spacing w:line="263" w:lineRule="auto"/>
              <w:rPr>
                <w:rFonts w:ascii="Arial"/>
                <w:sz w:val="21"/>
              </w:rPr>
            </w:pPr>
          </w:p>
          <w:p w14:paraId="72F08B97">
            <w:pPr>
              <w:spacing w:line="263" w:lineRule="auto"/>
              <w:rPr>
                <w:rFonts w:ascii="Arial"/>
                <w:sz w:val="21"/>
              </w:rPr>
            </w:pPr>
          </w:p>
          <w:p w14:paraId="33EB5694">
            <w:pPr>
              <w:spacing w:line="263" w:lineRule="auto"/>
              <w:rPr>
                <w:rFonts w:ascii="Arial"/>
                <w:sz w:val="21"/>
              </w:rPr>
            </w:pPr>
          </w:p>
          <w:p w14:paraId="1F9F42C8">
            <w:pPr>
              <w:spacing w:line="264" w:lineRule="auto"/>
              <w:rPr>
                <w:rFonts w:ascii="Arial"/>
                <w:sz w:val="21"/>
              </w:rPr>
            </w:pPr>
          </w:p>
          <w:p w14:paraId="574EBEC9">
            <w:pPr>
              <w:pStyle w:val="26"/>
              <w:spacing w:before="58" w:line="220" w:lineRule="auto"/>
              <w:ind w:left="208"/>
            </w:pPr>
            <w:r>
              <w:rPr>
                <w:spacing w:val="-4"/>
              </w:rPr>
              <w:t>水果类</w:t>
            </w:r>
          </w:p>
        </w:tc>
        <w:tc>
          <w:tcPr>
            <w:tcW w:w="1153" w:type="dxa"/>
            <w:gridSpan w:val="2"/>
            <w:vAlign w:val="top"/>
          </w:tcPr>
          <w:p w14:paraId="60CAA415">
            <w:pPr>
              <w:spacing w:line="313" w:lineRule="auto"/>
              <w:rPr>
                <w:rFonts w:ascii="Arial"/>
                <w:sz w:val="21"/>
              </w:rPr>
            </w:pPr>
          </w:p>
          <w:p w14:paraId="1F609D8E">
            <w:pPr>
              <w:spacing w:line="313" w:lineRule="auto"/>
              <w:rPr>
                <w:rFonts w:ascii="Arial"/>
                <w:sz w:val="21"/>
              </w:rPr>
            </w:pPr>
          </w:p>
          <w:p w14:paraId="15DC8DEE">
            <w:pPr>
              <w:spacing w:line="314" w:lineRule="auto"/>
              <w:rPr>
                <w:rFonts w:ascii="Arial"/>
                <w:sz w:val="21"/>
              </w:rPr>
            </w:pPr>
          </w:p>
          <w:p w14:paraId="049848E7">
            <w:pPr>
              <w:pStyle w:val="26"/>
              <w:spacing w:before="58" w:line="231" w:lineRule="auto"/>
              <w:ind w:left="403" w:right="23" w:hanging="358"/>
            </w:pPr>
            <w:r>
              <w:rPr>
                <w:spacing w:val="-2"/>
              </w:rPr>
              <w:t>热带和亚热带</w:t>
            </w:r>
            <w:r>
              <w:rPr>
                <w:spacing w:val="-5"/>
              </w:rPr>
              <w:t>水果</w:t>
            </w:r>
          </w:p>
        </w:tc>
        <w:tc>
          <w:tcPr>
            <w:tcW w:w="1170" w:type="dxa"/>
            <w:gridSpan w:val="2"/>
            <w:vAlign w:val="top"/>
          </w:tcPr>
          <w:p w14:paraId="63BFEEE1">
            <w:pPr>
              <w:spacing w:line="263" w:lineRule="auto"/>
              <w:rPr>
                <w:rFonts w:ascii="Arial"/>
                <w:sz w:val="21"/>
              </w:rPr>
            </w:pPr>
          </w:p>
          <w:p w14:paraId="4F54D4A4">
            <w:pPr>
              <w:spacing w:line="263" w:lineRule="auto"/>
              <w:rPr>
                <w:rFonts w:ascii="Arial"/>
                <w:sz w:val="21"/>
              </w:rPr>
            </w:pPr>
          </w:p>
          <w:p w14:paraId="220F8F00">
            <w:pPr>
              <w:spacing w:line="263" w:lineRule="auto"/>
              <w:rPr>
                <w:rFonts w:ascii="Arial"/>
                <w:sz w:val="21"/>
              </w:rPr>
            </w:pPr>
          </w:p>
          <w:p w14:paraId="52658FD6">
            <w:pPr>
              <w:spacing w:line="263" w:lineRule="auto"/>
              <w:rPr>
                <w:rFonts w:ascii="Arial"/>
                <w:sz w:val="21"/>
              </w:rPr>
            </w:pPr>
          </w:p>
          <w:p w14:paraId="36A7F5E0">
            <w:pPr>
              <w:pStyle w:val="26"/>
              <w:spacing w:before="59" w:line="221" w:lineRule="auto"/>
              <w:ind w:left="412"/>
            </w:pPr>
            <w:r>
              <w:rPr>
                <w:spacing w:val="-5"/>
              </w:rPr>
              <w:t>芒果</w:t>
            </w:r>
          </w:p>
        </w:tc>
        <w:tc>
          <w:tcPr>
            <w:tcW w:w="7044" w:type="dxa"/>
            <w:gridSpan w:val="2"/>
            <w:vAlign w:val="top"/>
          </w:tcPr>
          <w:p w14:paraId="0EAF1158">
            <w:pPr>
              <w:spacing w:line="271" w:lineRule="auto"/>
              <w:rPr>
                <w:rFonts w:ascii="Arial"/>
                <w:sz w:val="21"/>
              </w:rPr>
            </w:pPr>
          </w:p>
          <w:p w14:paraId="51FE4113">
            <w:pPr>
              <w:pStyle w:val="26"/>
              <w:spacing w:before="59" w:line="231" w:lineRule="auto"/>
              <w:ind w:left="38" w:right="154"/>
              <w:jc w:val="both"/>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胺磷、乐果、苯醚甲环唑、甲氰菊酯、氯氟氰菊酯和高效氯氟氰菊酯</w:t>
            </w:r>
            <w:r>
              <w:rPr>
                <w:spacing w:val="-1"/>
              </w:rPr>
              <w:t>、氯菊酯、氯氰菊</w:t>
            </w:r>
            <w:r>
              <w:t>酯和高效氯氰菊酯、戊唑醇、溴氰菊酯、倍硫磷、敌敌畏、杀螟硫磷</w:t>
            </w:r>
            <w:r>
              <w:rPr>
                <w:spacing w:val="-1"/>
              </w:rPr>
              <w:t>、杀扑磷、噻虫胺</w:t>
            </w:r>
            <w:r>
              <w:t xml:space="preserve"> 、克百威、吡唑醚菌酯、噻虫嗪、辛硫磷、啶虫脒、阿维菌素、吡虫</w:t>
            </w:r>
            <w:r>
              <w:rPr>
                <w:spacing w:val="-1"/>
              </w:rPr>
              <w:t>啉、涕灭威、灭多</w:t>
            </w:r>
            <w:r>
              <w:t>威、氟虫腈、地虫硫磷、硫线磷、内吸磷、甲基硫环磷、嘧菌环胺、</w:t>
            </w:r>
            <w:r>
              <w:rPr>
                <w:spacing w:val="-1"/>
              </w:rPr>
              <w:t>丙溴磷、氰戊菊酯</w:t>
            </w:r>
            <w:r>
              <w:t>和S-氰戊菊酯、甲氨基阿维菌素苯甲酸盐、咯菌腈、多菌灵、噻嗪酮、咪</w:t>
            </w:r>
            <w:r>
              <w:rPr>
                <w:spacing w:val="-1"/>
              </w:rPr>
              <w:t>鲜胺和咪鲜胺</w:t>
            </w:r>
            <w:r>
              <w:t>锰盐a、甲基硫菌灵、啶酰菌胺、氟唑菌酰胺、螺虫乙酯、氯虫苯</w:t>
            </w:r>
            <w:r>
              <w:rPr>
                <w:spacing w:val="-1"/>
              </w:rPr>
              <w:t>甲酰胺、嘧菌酯</w:t>
            </w:r>
          </w:p>
        </w:tc>
        <w:tc>
          <w:tcPr>
            <w:tcW w:w="1451" w:type="dxa"/>
            <w:gridSpan w:val="2"/>
            <w:vAlign w:val="top"/>
          </w:tcPr>
          <w:p w14:paraId="3ADF49CD">
            <w:pPr>
              <w:pStyle w:val="26"/>
              <w:spacing w:before="58" w:line="219" w:lineRule="auto"/>
            </w:pPr>
            <w:r>
              <w:rPr>
                <w:spacing w:val="-1"/>
              </w:rPr>
              <w:t>农药残留采用高通量方法，例如GB</w:t>
            </w:r>
          </w:p>
          <w:p w14:paraId="0A5F54D0">
            <w:pPr>
              <w:pStyle w:val="26"/>
              <w:spacing w:before="10" w:line="229" w:lineRule="auto"/>
              <w:ind w:left="120"/>
            </w:pPr>
            <w:r>
              <w:t>23200.121-2026、GB</w:t>
            </w:r>
          </w:p>
          <w:p w14:paraId="550F78CB">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07952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74" w:hRule="atLeast"/>
        </w:trPr>
        <w:tc>
          <w:tcPr>
            <w:tcW w:w="520" w:type="dxa"/>
            <w:vMerge w:val="continue"/>
            <w:tcBorders>
              <w:top w:val="nil"/>
              <w:bottom w:val="nil"/>
            </w:tcBorders>
            <w:vAlign w:val="top"/>
          </w:tcPr>
          <w:p w14:paraId="64725BDA">
            <w:pPr>
              <w:rPr>
                <w:rFonts w:ascii="Arial"/>
                <w:sz w:val="21"/>
              </w:rPr>
            </w:pPr>
          </w:p>
        </w:tc>
        <w:tc>
          <w:tcPr>
            <w:tcW w:w="1304" w:type="dxa"/>
            <w:gridSpan w:val="2"/>
            <w:vMerge w:val="continue"/>
            <w:tcBorders>
              <w:top w:val="nil"/>
              <w:bottom w:val="nil"/>
            </w:tcBorders>
            <w:vAlign w:val="top"/>
          </w:tcPr>
          <w:p w14:paraId="6341C875">
            <w:pPr>
              <w:rPr>
                <w:rFonts w:ascii="Arial"/>
                <w:sz w:val="21"/>
              </w:rPr>
            </w:pPr>
          </w:p>
        </w:tc>
        <w:tc>
          <w:tcPr>
            <w:tcW w:w="959" w:type="dxa"/>
            <w:gridSpan w:val="2"/>
            <w:vAlign w:val="top"/>
          </w:tcPr>
          <w:p w14:paraId="73A4C413">
            <w:pPr>
              <w:spacing w:line="280" w:lineRule="auto"/>
              <w:rPr>
                <w:rFonts w:ascii="Arial"/>
                <w:sz w:val="21"/>
              </w:rPr>
            </w:pPr>
          </w:p>
          <w:p w14:paraId="1F1BFE73">
            <w:pPr>
              <w:spacing w:line="281" w:lineRule="auto"/>
              <w:rPr>
                <w:rFonts w:ascii="Arial"/>
                <w:sz w:val="21"/>
              </w:rPr>
            </w:pPr>
          </w:p>
          <w:p w14:paraId="3B742CE7">
            <w:pPr>
              <w:spacing w:line="281" w:lineRule="auto"/>
              <w:rPr>
                <w:rFonts w:ascii="Arial"/>
                <w:sz w:val="21"/>
              </w:rPr>
            </w:pPr>
          </w:p>
          <w:p w14:paraId="6A0FE5EC">
            <w:pPr>
              <w:pStyle w:val="26"/>
              <w:spacing w:before="58" w:line="220" w:lineRule="auto"/>
              <w:ind w:left="214"/>
            </w:pPr>
            <w:r>
              <w:rPr>
                <w:spacing w:val="-4"/>
              </w:rPr>
              <w:t>水果类</w:t>
            </w:r>
          </w:p>
        </w:tc>
        <w:tc>
          <w:tcPr>
            <w:tcW w:w="945" w:type="dxa"/>
            <w:gridSpan w:val="2"/>
            <w:vAlign w:val="top"/>
          </w:tcPr>
          <w:p w14:paraId="3CA0F36A">
            <w:pPr>
              <w:spacing w:line="280" w:lineRule="auto"/>
              <w:rPr>
                <w:rFonts w:ascii="Arial"/>
                <w:sz w:val="21"/>
              </w:rPr>
            </w:pPr>
          </w:p>
          <w:p w14:paraId="1BDE077C">
            <w:pPr>
              <w:spacing w:line="281" w:lineRule="auto"/>
              <w:rPr>
                <w:rFonts w:ascii="Arial"/>
                <w:sz w:val="21"/>
              </w:rPr>
            </w:pPr>
          </w:p>
          <w:p w14:paraId="2CFCBF3E">
            <w:pPr>
              <w:spacing w:line="281" w:lineRule="auto"/>
              <w:rPr>
                <w:rFonts w:ascii="Arial"/>
                <w:sz w:val="21"/>
              </w:rPr>
            </w:pPr>
          </w:p>
          <w:p w14:paraId="3F4FD3DF">
            <w:pPr>
              <w:pStyle w:val="26"/>
              <w:spacing w:before="58" w:line="220" w:lineRule="auto"/>
              <w:ind w:left="208"/>
            </w:pPr>
            <w:r>
              <w:rPr>
                <w:spacing w:val="-4"/>
              </w:rPr>
              <w:t>水果类</w:t>
            </w:r>
          </w:p>
        </w:tc>
        <w:tc>
          <w:tcPr>
            <w:tcW w:w="1153" w:type="dxa"/>
            <w:gridSpan w:val="2"/>
            <w:vAlign w:val="top"/>
          </w:tcPr>
          <w:p w14:paraId="6268B562">
            <w:pPr>
              <w:spacing w:line="243" w:lineRule="auto"/>
              <w:rPr>
                <w:rFonts w:ascii="Arial"/>
                <w:sz w:val="21"/>
              </w:rPr>
            </w:pPr>
          </w:p>
          <w:p w14:paraId="057DF2FB">
            <w:pPr>
              <w:spacing w:line="243" w:lineRule="auto"/>
              <w:rPr>
                <w:rFonts w:ascii="Arial"/>
                <w:sz w:val="21"/>
              </w:rPr>
            </w:pPr>
          </w:p>
          <w:p w14:paraId="101D6D48">
            <w:pPr>
              <w:spacing w:line="243" w:lineRule="auto"/>
              <w:rPr>
                <w:rFonts w:ascii="Arial"/>
                <w:sz w:val="21"/>
              </w:rPr>
            </w:pPr>
          </w:p>
          <w:p w14:paraId="7CD7709B">
            <w:pPr>
              <w:pStyle w:val="26"/>
              <w:spacing w:before="59" w:line="234" w:lineRule="auto"/>
              <w:ind w:left="403" w:right="23" w:hanging="358"/>
            </w:pPr>
            <w:r>
              <w:rPr>
                <w:spacing w:val="-2"/>
              </w:rPr>
              <w:t>热带和亚热带</w:t>
            </w:r>
            <w:r>
              <w:rPr>
                <w:spacing w:val="-5"/>
              </w:rPr>
              <w:t>水果</w:t>
            </w:r>
          </w:p>
        </w:tc>
        <w:tc>
          <w:tcPr>
            <w:tcW w:w="1170" w:type="dxa"/>
            <w:gridSpan w:val="2"/>
            <w:vAlign w:val="top"/>
          </w:tcPr>
          <w:p w14:paraId="6FFE38A4">
            <w:pPr>
              <w:spacing w:line="280" w:lineRule="auto"/>
              <w:rPr>
                <w:rFonts w:ascii="Arial"/>
                <w:sz w:val="21"/>
              </w:rPr>
            </w:pPr>
          </w:p>
          <w:p w14:paraId="5E74BE09">
            <w:pPr>
              <w:spacing w:line="281" w:lineRule="auto"/>
              <w:rPr>
                <w:rFonts w:ascii="Arial"/>
                <w:sz w:val="21"/>
              </w:rPr>
            </w:pPr>
          </w:p>
          <w:p w14:paraId="3B48FBBB">
            <w:pPr>
              <w:spacing w:line="281" w:lineRule="auto"/>
              <w:rPr>
                <w:rFonts w:ascii="Arial"/>
                <w:sz w:val="21"/>
              </w:rPr>
            </w:pPr>
          </w:p>
          <w:p w14:paraId="39889166">
            <w:pPr>
              <w:pStyle w:val="26"/>
              <w:spacing w:before="58" w:line="220" w:lineRule="auto"/>
              <w:ind w:left="323"/>
            </w:pPr>
            <w:r>
              <w:rPr>
                <w:spacing w:val="-3"/>
              </w:rPr>
              <w:t>火龙果</w:t>
            </w:r>
          </w:p>
        </w:tc>
        <w:tc>
          <w:tcPr>
            <w:tcW w:w="7044" w:type="dxa"/>
            <w:gridSpan w:val="2"/>
            <w:vAlign w:val="top"/>
          </w:tcPr>
          <w:p w14:paraId="540F6BEA">
            <w:pPr>
              <w:spacing w:line="280" w:lineRule="auto"/>
              <w:rPr>
                <w:rFonts w:ascii="Arial"/>
                <w:sz w:val="21"/>
              </w:rPr>
            </w:pPr>
          </w:p>
          <w:p w14:paraId="7D42CF1E">
            <w:pPr>
              <w:pStyle w:val="26"/>
              <w:spacing w:before="59" w:line="232" w:lineRule="auto"/>
              <w:ind w:left="38"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胺磷、乐果、苯醚甲环唑、甲氰菊酯、氯菊酯、倍硫磷、敌敌畏、杀螟硫</w:t>
            </w:r>
            <w:r>
              <w:rPr>
                <w:spacing w:val="-1"/>
              </w:rPr>
              <w:t>磷、杀扑磷、</w:t>
            </w:r>
            <w:r>
              <w:t>克百威、噻虫嗪、辛硫磷、啶虫脒、阿维菌素、涕灭威、灭多威、氟虫腈</w:t>
            </w:r>
            <w:r>
              <w:rPr>
                <w:spacing w:val="-1"/>
              </w:rPr>
              <w:t>、地虫硫磷、</w:t>
            </w:r>
            <w:r>
              <w:t>硫线磷、内吸磷、甲基硫环磷、氰戊菊酯和S-氰戊菊酯、螺螨酯、噻嗪酮</w:t>
            </w:r>
            <w:r>
              <w:rPr>
                <w:spacing w:val="-1"/>
              </w:rPr>
              <w:t>、咪鲜胺和咪鲜胺锰盐a、氯虫苯甲酰胺、嘧菌酯</w:t>
            </w:r>
          </w:p>
        </w:tc>
        <w:tc>
          <w:tcPr>
            <w:tcW w:w="1451" w:type="dxa"/>
            <w:gridSpan w:val="2"/>
            <w:vAlign w:val="top"/>
          </w:tcPr>
          <w:p w14:paraId="5C729801">
            <w:pPr>
              <w:pStyle w:val="26"/>
              <w:spacing w:before="58" w:line="219" w:lineRule="auto"/>
            </w:pPr>
            <w:r>
              <w:rPr>
                <w:spacing w:val="-1"/>
              </w:rPr>
              <w:t>农药残留采用高通量方法，例如GB</w:t>
            </w:r>
          </w:p>
          <w:p w14:paraId="5C846B88">
            <w:pPr>
              <w:pStyle w:val="26"/>
              <w:spacing w:before="10" w:line="231" w:lineRule="auto"/>
              <w:ind w:left="120"/>
            </w:pPr>
            <w:r>
              <w:t>23200.121-2026、GB</w:t>
            </w:r>
          </w:p>
          <w:p w14:paraId="57439C7E">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2EA7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26" w:hRule="atLeast"/>
        </w:trPr>
        <w:tc>
          <w:tcPr>
            <w:tcW w:w="520" w:type="dxa"/>
            <w:vMerge w:val="continue"/>
            <w:tcBorders>
              <w:top w:val="nil"/>
              <w:bottom w:val="nil"/>
            </w:tcBorders>
            <w:vAlign w:val="top"/>
          </w:tcPr>
          <w:p w14:paraId="11690119">
            <w:pPr>
              <w:rPr>
                <w:rFonts w:ascii="Arial"/>
                <w:sz w:val="21"/>
              </w:rPr>
            </w:pPr>
          </w:p>
        </w:tc>
        <w:tc>
          <w:tcPr>
            <w:tcW w:w="1304" w:type="dxa"/>
            <w:gridSpan w:val="2"/>
            <w:vMerge w:val="continue"/>
            <w:tcBorders>
              <w:top w:val="nil"/>
              <w:bottom w:val="nil"/>
            </w:tcBorders>
            <w:vAlign w:val="top"/>
          </w:tcPr>
          <w:p w14:paraId="1C23B100">
            <w:pPr>
              <w:rPr>
                <w:rFonts w:ascii="Arial"/>
                <w:sz w:val="21"/>
              </w:rPr>
            </w:pPr>
          </w:p>
        </w:tc>
        <w:tc>
          <w:tcPr>
            <w:tcW w:w="959" w:type="dxa"/>
            <w:gridSpan w:val="2"/>
            <w:vAlign w:val="top"/>
          </w:tcPr>
          <w:p w14:paraId="2E62BB18">
            <w:pPr>
              <w:spacing w:line="267" w:lineRule="auto"/>
              <w:rPr>
                <w:rFonts w:ascii="Arial"/>
                <w:sz w:val="21"/>
              </w:rPr>
            </w:pPr>
          </w:p>
          <w:p w14:paraId="62DD4B25">
            <w:pPr>
              <w:spacing w:line="268" w:lineRule="auto"/>
              <w:rPr>
                <w:rFonts w:ascii="Arial"/>
                <w:sz w:val="21"/>
              </w:rPr>
            </w:pPr>
          </w:p>
          <w:p w14:paraId="5108A488">
            <w:pPr>
              <w:spacing w:line="268" w:lineRule="auto"/>
              <w:rPr>
                <w:rFonts w:ascii="Arial"/>
                <w:sz w:val="21"/>
              </w:rPr>
            </w:pPr>
          </w:p>
          <w:p w14:paraId="7D2C31F0">
            <w:pPr>
              <w:spacing w:line="268" w:lineRule="auto"/>
              <w:rPr>
                <w:rFonts w:ascii="Arial"/>
                <w:sz w:val="21"/>
              </w:rPr>
            </w:pPr>
          </w:p>
          <w:p w14:paraId="6EEC20A8">
            <w:pPr>
              <w:pStyle w:val="26"/>
              <w:spacing w:before="59" w:line="220" w:lineRule="auto"/>
              <w:ind w:left="214"/>
            </w:pPr>
            <w:r>
              <w:rPr>
                <w:spacing w:val="-4"/>
              </w:rPr>
              <w:t>水果类</w:t>
            </w:r>
          </w:p>
        </w:tc>
        <w:tc>
          <w:tcPr>
            <w:tcW w:w="945" w:type="dxa"/>
            <w:gridSpan w:val="2"/>
            <w:vAlign w:val="top"/>
          </w:tcPr>
          <w:p w14:paraId="6E774005">
            <w:pPr>
              <w:spacing w:line="267" w:lineRule="auto"/>
              <w:rPr>
                <w:rFonts w:ascii="Arial"/>
                <w:sz w:val="21"/>
              </w:rPr>
            </w:pPr>
          </w:p>
          <w:p w14:paraId="03C4EDF2">
            <w:pPr>
              <w:spacing w:line="268" w:lineRule="auto"/>
              <w:rPr>
                <w:rFonts w:ascii="Arial"/>
                <w:sz w:val="21"/>
              </w:rPr>
            </w:pPr>
          </w:p>
          <w:p w14:paraId="2A2503A0">
            <w:pPr>
              <w:spacing w:line="268" w:lineRule="auto"/>
              <w:rPr>
                <w:rFonts w:ascii="Arial"/>
                <w:sz w:val="21"/>
              </w:rPr>
            </w:pPr>
          </w:p>
          <w:p w14:paraId="5BE1EE8A">
            <w:pPr>
              <w:spacing w:line="268" w:lineRule="auto"/>
              <w:rPr>
                <w:rFonts w:ascii="Arial"/>
                <w:sz w:val="21"/>
              </w:rPr>
            </w:pPr>
          </w:p>
          <w:p w14:paraId="7DC39E99">
            <w:pPr>
              <w:pStyle w:val="26"/>
              <w:spacing w:before="59" w:line="220" w:lineRule="auto"/>
              <w:ind w:left="208"/>
            </w:pPr>
            <w:r>
              <w:rPr>
                <w:spacing w:val="-4"/>
              </w:rPr>
              <w:t>水果类</w:t>
            </w:r>
          </w:p>
        </w:tc>
        <w:tc>
          <w:tcPr>
            <w:tcW w:w="1153" w:type="dxa"/>
            <w:gridSpan w:val="2"/>
            <w:vAlign w:val="top"/>
          </w:tcPr>
          <w:p w14:paraId="1CC8F279">
            <w:pPr>
              <w:spacing w:line="319" w:lineRule="auto"/>
              <w:rPr>
                <w:rFonts w:ascii="Arial"/>
                <w:sz w:val="21"/>
              </w:rPr>
            </w:pPr>
          </w:p>
          <w:p w14:paraId="7D620D7D">
            <w:pPr>
              <w:spacing w:line="320" w:lineRule="auto"/>
              <w:rPr>
                <w:rFonts w:ascii="Arial"/>
                <w:sz w:val="21"/>
              </w:rPr>
            </w:pPr>
          </w:p>
          <w:p w14:paraId="399B1F7E">
            <w:pPr>
              <w:spacing w:line="320" w:lineRule="auto"/>
              <w:rPr>
                <w:rFonts w:ascii="Arial"/>
                <w:sz w:val="21"/>
              </w:rPr>
            </w:pPr>
          </w:p>
          <w:p w14:paraId="5A0D9CFE">
            <w:pPr>
              <w:pStyle w:val="26"/>
              <w:spacing w:before="58" w:line="234" w:lineRule="auto"/>
              <w:ind w:left="403" w:right="23" w:hanging="358"/>
            </w:pPr>
            <w:r>
              <w:rPr>
                <w:spacing w:val="-2"/>
              </w:rPr>
              <w:t>热带和亚热带</w:t>
            </w:r>
            <w:r>
              <w:rPr>
                <w:spacing w:val="-5"/>
              </w:rPr>
              <w:t>水果</w:t>
            </w:r>
          </w:p>
        </w:tc>
        <w:tc>
          <w:tcPr>
            <w:tcW w:w="1170" w:type="dxa"/>
            <w:gridSpan w:val="2"/>
            <w:vAlign w:val="top"/>
          </w:tcPr>
          <w:p w14:paraId="6DF5E8E6">
            <w:pPr>
              <w:spacing w:line="267" w:lineRule="auto"/>
              <w:rPr>
                <w:rFonts w:ascii="Arial"/>
                <w:sz w:val="21"/>
              </w:rPr>
            </w:pPr>
          </w:p>
          <w:p w14:paraId="3A3BDFCF">
            <w:pPr>
              <w:spacing w:line="268" w:lineRule="auto"/>
              <w:rPr>
                <w:rFonts w:ascii="Arial"/>
                <w:sz w:val="21"/>
              </w:rPr>
            </w:pPr>
          </w:p>
          <w:p w14:paraId="00AB86B0">
            <w:pPr>
              <w:spacing w:line="268" w:lineRule="auto"/>
              <w:rPr>
                <w:rFonts w:ascii="Arial"/>
                <w:sz w:val="21"/>
              </w:rPr>
            </w:pPr>
          </w:p>
          <w:p w14:paraId="35DB1802">
            <w:pPr>
              <w:spacing w:line="268" w:lineRule="auto"/>
              <w:rPr>
                <w:rFonts w:ascii="Arial"/>
                <w:sz w:val="21"/>
              </w:rPr>
            </w:pPr>
          </w:p>
          <w:p w14:paraId="65D78CDF">
            <w:pPr>
              <w:pStyle w:val="26"/>
              <w:spacing w:before="59" w:line="220" w:lineRule="auto"/>
              <w:ind w:left="412"/>
            </w:pPr>
            <w:r>
              <w:rPr>
                <w:spacing w:val="-5"/>
              </w:rPr>
              <w:t>荔枝</w:t>
            </w:r>
          </w:p>
        </w:tc>
        <w:tc>
          <w:tcPr>
            <w:tcW w:w="7044" w:type="dxa"/>
            <w:gridSpan w:val="2"/>
            <w:vAlign w:val="top"/>
          </w:tcPr>
          <w:p w14:paraId="6EB30291">
            <w:pPr>
              <w:spacing w:line="289" w:lineRule="auto"/>
              <w:rPr>
                <w:rFonts w:ascii="Arial"/>
                <w:sz w:val="21"/>
              </w:rPr>
            </w:pPr>
          </w:p>
          <w:p w14:paraId="5633A7EE">
            <w:pPr>
              <w:pStyle w:val="26"/>
              <w:spacing w:before="59" w:line="231" w:lineRule="auto"/>
              <w:ind w:left="38"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胺磷、乐果、苯醚甲环唑、毒死蜱、甲氰菊酯、氯氟氰菊酯和高效氯</w:t>
            </w:r>
            <w:r>
              <w:rPr>
                <w:spacing w:val="-1"/>
              </w:rPr>
              <w:t>氟氰菊酯、氯菊酯</w:t>
            </w:r>
            <w:r>
              <w:t xml:space="preserve"> 、氯氰菊酯和高效氯氰菊酯、马拉硫磷、溴氰菊酯、倍硫磷、腈菌唑</w:t>
            </w:r>
            <w:r>
              <w:rPr>
                <w:spacing w:val="-1"/>
              </w:rPr>
              <w:t>、敌敌畏、杀螟硫</w:t>
            </w:r>
            <w:r>
              <w:t>磷、杀扑磷、三唑磷、克百威、吡唑醚菌酯、辛硫磷、啶虫脒、阿维</w:t>
            </w:r>
            <w:r>
              <w:rPr>
                <w:spacing w:val="-1"/>
              </w:rPr>
              <w:t>菌素、涕灭威、灭</w:t>
            </w:r>
            <w:r>
              <w:t>多威、氟虫腈、地虫硫磷、硫线磷、内吸磷、甲基硫环磷、三唑酮、氰戊菊</w:t>
            </w:r>
            <w:r>
              <w:rPr>
                <w:spacing w:val="-1"/>
              </w:rPr>
              <w:t>酯和S-氰戊</w:t>
            </w:r>
            <w:r>
              <w:t>菊酯、甲霜灵和精甲霜灵、甲氨基阿维菌素苯甲酸盐、多菌灵、咪鲜胺和</w:t>
            </w:r>
            <w:r>
              <w:rPr>
                <w:spacing w:val="-1"/>
              </w:rPr>
              <w:t>咪鲜胺锰盐、</w:t>
            </w:r>
            <w:r>
              <w:t>烯酰吗啉、双炔酰菌胺、螺虫乙酯、氯虫苯甲酰胺</w:t>
            </w:r>
            <w:r>
              <w:rPr>
                <w:spacing w:val="-1"/>
              </w:rPr>
              <w:t>、嘧菌酯、氰霜唑</w:t>
            </w:r>
          </w:p>
        </w:tc>
        <w:tc>
          <w:tcPr>
            <w:tcW w:w="1451" w:type="dxa"/>
            <w:gridSpan w:val="2"/>
            <w:vAlign w:val="top"/>
          </w:tcPr>
          <w:p w14:paraId="0E56B5F1">
            <w:pPr>
              <w:spacing w:line="311" w:lineRule="auto"/>
              <w:rPr>
                <w:rFonts w:ascii="Arial"/>
                <w:sz w:val="21"/>
              </w:rPr>
            </w:pPr>
          </w:p>
          <w:p w14:paraId="40117D60">
            <w:pPr>
              <w:pStyle w:val="26"/>
              <w:spacing w:before="59" w:line="219" w:lineRule="auto"/>
            </w:pPr>
            <w:r>
              <w:rPr>
                <w:spacing w:val="-1"/>
              </w:rPr>
              <w:t>农药残留采用高通量方法，例如GB</w:t>
            </w:r>
          </w:p>
          <w:p w14:paraId="53361942">
            <w:pPr>
              <w:pStyle w:val="26"/>
              <w:spacing w:before="10" w:line="229" w:lineRule="auto"/>
              <w:ind w:left="120"/>
            </w:pPr>
            <w:r>
              <w:t>23200.121-2026、GB</w:t>
            </w:r>
          </w:p>
          <w:p w14:paraId="461B5E9F">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2555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640" w:hRule="atLeast"/>
        </w:trPr>
        <w:tc>
          <w:tcPr>
            <w:tcW w:w="520" w:type="dxa"/>
            <w:vMerge w:val="continue"/>
            <w:tcBorders>
              <w:top w:val="nil"/>
            </w:tcBorders>
            <w:vAlign w:val="top"/>
          </w:tcPr>
          <w:p w14:paraId="2EFECE9F">
            <w:pPr>
              <w:rPr>
                <w:rFonts w:ascii="Arial"/>
                <w:sz w:val="21"/>
              </w:rPr>
            </w:pPr>
          </w:p>
        </w:tc>
        <w:tc>
          <w:tcPr>
            <w:tcW w:w="1304" w:type="dxa"/>
            <w:gridSpan w:val="2"/>
            <w:vMerge w:val="continue"/>
            <w:tcBorders>
              <w:top w:val="nil"/>
            </w:tcBorders>
            <w:vAlign w:val="top"/>
          </w:tcPr>
          <w:p w14:paraId="6D577C97">
            <w:pPr>
              <w:rPr>
                <w:rFonts w:ascii="Arial"/>
                <w:sz w:val="21"/>
              </w:rPr>
            </w:pPr>
          </w:p>
        </w:tc>
        <w:tc>
          <w:tcPr>
            <w:tcW w:w="959" w:type="dxa"/>
            <w:gridSpan w:val="2"/>
            <w:vAlign w:val="top"/>
          </w:tcPr>
          <w:p w14:paraId="5C051A95">
            <w:pPr>
              <w:spacing w:line="294" w:lineRule="auto"/>
              <w:rPr>
                <w:rFonts w:ascii="Arial"/>
                <w:sz w:val="21"/>
              </w:rPr>
            </w:pPr>
          </w:p>
          <w:p w14:paraId="00A2EA71">
            <w:pPr>
              <w:spacing w:line="294" w:lineRule="auto"/>
              <w:rPr>
                <w:rFonts w:ascii="Arial"/>
                <w:sz w:val="21"/>
              </w:rPr>
            </w:pPr>
          </w:p>
          <w:p w14:paraId="76FFD0F5">
            <w:pPr>
              <w:spacing w:line="294" w:lineRule="auto"/>
              <w:rPr>
                <w:rFonts w:ascii="Arial"/>
                <w:sz w:val="21"/>
              </w:rPr>
            </w:pPr>
          </w:p>
          <w:p w14:paraId="7AE6F582">
            <w:pPr>
              <w:spacing w:line="294" w:lineRule="auto"/>
              <w:rPr>
                <w:rFonts w:ascii="Arial"/>
                <w:sz w:val="21"/>
              </w:rPr>
            </w:pPr>
          </w:p>
          <w:p w14:paraId="38B2B472">
            <w:pPr>
              <w:pStyle w:val="26"/>
              <w:spacing w:before="58" w:line="220" w:lineRule="auto"/>
              <w:ind w:left="214"/>
            </w:pPr>
            <w:r>
              <w:rPr>
                <w:spacing w:val="-4"/>
              </w:rPr>
              <w:t>水果类</w:t>
            </w:r>
          </w:p>
        </w:tc>
        <w:tc>
          <w:tcPr>
            <w:tcW w:w="945" w:type="dxa"/>
            <w:gridSpan w:val="2"/>
            <w:vAlign w:val="top"/>
          </w:tcPr>
          <w:p w14:paraId="1854B801">
            <w:pPr>
              <w:spacing w:line="294" w:lineRule="auto"/>
              <w:rPr>
                <w:rFonts w:ascii="Arial"/>
                <w:sz w:val="21"/>
              </w:rPr>
            </w:pPr>
          </w:p>
          <w:p w14:paraId="3EF0960C">
            <w:pPr>
              <w:spacing w:line="294" w:lineRule="auto"/>
              <w:rPr>
                <w:rFonts w:ascii="Arial"/>
                <w:sz w:val="21"/>
              </w:rPr>
            </w:pPr>
          </w:p>
          <w:p w14:paraId="60A85BF2">
            <w:pPr>
              <w:spacing w:line="294" w:lineRule="auto"/>
              <w:rPr>
                <w:rFonts w:ascii="Arial"/>
                <w:sz w:val="21"/>
              </w:rPr>
            </w:pPr>
          </w:p>
          <w:p w14:paraId="1AA5E3FE">
            <w:pPr>
              <w:spacing w:line="294" w:lineRule="auto"/>
              <w:rPr>
                <w:rFonts w:ascii="Arial"/>
                <w:sz w:val="21"/>
              </w:rPr>
            </w:pPr>
          </w:p>
          <w:p w14:paraId="661E10E3">
            <w:pPr>
              <w:pStyle w:val="26"/>
              <w:spacing w:before="58" w:line="220" w:lineRule="auto"/>
              <w:ind w:left="208"/>
            </w:pPr>
            <w:r>
              <w:rPr>
                <w:spacing w:val="-4"/>
              </w:rPr>
              <w:t>水果类</w:t>
            </w:r>
          </w:p>
        </w:tc>
        <w:tc>
          <w:tcPr>
            <w:tcW w:w="1153" w:type="dxa"/>
            <w:gridSpan w:val="2"/>
            <w:vAlign w:val="top"/>
          </w:tcPr>
          <w:p w14:paraId="4835895A">
            <w:pPr>
              <w:spacing w:line="265" w:lineRule="auto"/>
              <w:rPr>
                <w:rFonts w:ascii="Arial"/>
                <w:sz w:val="21"/>
              </w:rPr>
            </w:pPr>
          </w:p>
          <w:p w14:paraId="7D6D9DCE">
            <w:pPr>
              <w:spacing w:line="266" w:lineRule="auto"/>
              <w:rPr>
                <w:rFonts w:ascii="Arial"/>
                <w:sz w:val="21"/>
              </w:rPr>
            </w:pPr>
          </w:p>
          <w:p w14:paraId="60B75456">
            <w:pPr>
              <w:spacing w:line="266" w:lineRule="auto"/>
              <w:rPr>
                <w:rFonts w:ascii="Arial"/>
                <w:sz w:val="21"/>
              </w:rPr>
            </w:pPr>
          </w:p>
          <w:p w14:paraId="320063BB">
            <w:pPr>
              <w:spacing w:line="266" w:lineRule="auto"/>
              <w:rPr>
                <w:rFonts w:ascii="Arial"/>
                <w:sz w:val="21"/>
              </w:rPr>
            </w:pPr>
          </w:p>
          <w:p w14:paraId="41938493">
            <w:pPr>
              <w:pStyle w:val="26"/>
              <w:spacing w:before="59" w:line="234" w:lineRule="auto"/>
              <w:ind w:left="403" w:right="23" w:hanging="358"/>
            </w:pPr>
            <w:r>
              <w:rPr>
                <w:spacing w:val="-2"/>
              </w:rPr>
              <w:t>热带和亚热带</w:t>
            </w:r>
            <w:r>
              <w:rPr>
                <w:spacing w:val="-5"/>
              </w:rPr>
              <w:t>水果</w:t>
            </w:r>
          </w:p>
        </w:tc>
        <w:tc>
          <w:tcPr>
            <w:tcW w:w="1170" w:type="dxa"/>
            <w:gridSpan w:val="2"/>
            <w:vAlign w:val="top"/>
          </w:tcPr>
          <w:p w14:paraId="626DD3D2">
            <w:pPr>
              <w:spacing w:line="294" w:lineRule="auto"/>
              <w:rPr>
                <w:rFonts w:ascii="Arial"/>
                <w:sz w:val="21"/>
              </w:rPr>
            </w:pPr>
          </w:p>
          <w:p w14:paraId="36D7DE9D">
            <w:pPr>
              <w:spacing w:line="294" w:lineRule="auto"/>
              <w:rPr>
                <w:rFonts w:ascii="Arial"/>
                <w:sz w:val="21"/>
              </w:rPr>
            </w:pPr>
          </w:p>
          <w:p w14:paraId="0B81A9A4">
            <w:pPr>
              <w:spacing w:line="294" w:lineRule="auto"/>
              <w:rPr>
                <w:rFonts w:ascii="Arial"/>
                <w:sz w:val="21"/>
              </w:rPr>
            </w:pPr>
          </w:p>
          <w:p w14:paraId="531CC6D3">
            <w:pPr>
              <w:spacing w:line="294" w:lineRule="auto"/>
              <w:rPr>
                <w:rFonts w:ascii="Arial"/>
                <w:sz w:val="21"/>
              </w:rPr>
            </w:pPr>
          </w:p>
          <w:p w14:paraId="2640D7D0">
            <w:pPr>
              <w:pStyle w:val="26"/>
              <w:spacing w:before="58" w:line="220" w:lineRule="auto"/>
              <w:ind w:left="412"/>
            </w:pPr>
            <w:r>
              <w:rPr>
                <w:spacing w:val="-5"/>
              </w:rPr>
              <w:t>龙眼</w:t>
            </w:r>
          </w:p>
        </w:tc>
        <w:tc>
          <w:tcPr>
            <w:tcW w:w="7044" w:type="dxa"/>
            <w:gridSpan w:val="2"/>
            <w:vAlign w:val="top"/>
          </w:tcPr>
          <w:p w14:paraId="40BCDF7A">
            <w:pPr>
              <w:spacing w:line="253" w:lineRule="auto"/>
              <w:rPr>
                <w:rFonts w:ascii="Arial"/>
                <w:sz w:val="21"/>
              </w:rPr>
            </w:pPr>
          </w:p>
          <w:p w14:paraId="031A64F3">
            <w:pPr>
              <w:spacing w:line="253" w:lineRule="auto"/>
              <w:rPr>
                <w:rFonts w:ascii="Arial"/>
                <w:sz w:val="21"/>
              </w:rPr>
            </w:pPr>
          </w:p>
          <w:p w14:paraId="5AB2B079">
            <w:pPr>
              <w:pStyle w:val="26"/>
              <w:spacing w:before="59" w:line="231" w:lineRule="auto"/>
              <w:ind w:left="38"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胺磷、乐果、毒死蜱、甲氰菊酯、氯菊酯、氯氰菊酯和高效氯氰菊酯</w:t>
            </w:r>
            <w:r>
              <w:rPr>
                <w:spacing w:val="-1"/>
              </w:rPr>
              <w:t>、倍硫磷、敌敌畏</w:t>
            </w:r>
            <w:r>
              <w:t xml:space="preserve"> 、杀螟硫磷、杀扑磷、烯酰吗啉、克百威、吡唑醚菌酯、辛硫磷、啶虫脒</w:t>
            </w:r>
            <w:r>
              <w:rPr>
                <w:spacing w:val="-1"/>
              </w:rPr>
              <w:t>、阿维菌素、</w:t>
            </w:r>
            <w:r>
              <w:t>涕灭威、灭多威、氟虫腈、地虫硫磷、硫线磷、内吸磷、甲基硫环磷、氰戊</w:t>
            </w:r>
            <w:r>
              <w:rPr>
                <w:spacing w:val="-1"/>
              </w:rPr>
              <w:t>菊酯和S-氰</w:t>
            </w:r>
            <w:r>
              <w:t>戊菊酯、甲氨基阿维菌素苯甲酸盐、灭幼脲、咪鲜胺和咪鲜胺锰盐、</w:t>
            </w:r>
            <w:r>
              <w:rPr>
                <w:spacing w:val="-1"/>
              </w:rPr>
              <w:t>多菌灵、螺虫乙酯</w:t>
            </w:r>
            <w:r>
              <w:t xml:space="preserve"> </w:t>
            </w:r>
            <w:r>
              <w:rPr>
                <w:spacing w:val="-1"/>
              </w:rPr>
              <w:t>、氯虫苯甲酰胺</w:t>
            </w:r>
          </w:p>
        </w:tc>
        <w:tc>
          <w:tcPr>
            <w:tcW w:w="1451" w:type="dxa"/>
            <w:gridSpan w:val="2"/>
            <w:vAlign w:val="top"/>
          </w:tcPr>
          <w:p w14:paraId="6C18D209">
            <w:pPr>
              <w:spacing w:line="242" w:lineRule="auto"/>
              <w:rPr>
                <w:rFonts w:ascii="Arial"/>
                <w:sz w:val="21"/>
              </w:rPr>
            </w:pPr>
          </w:p>
          <w:p w14:paraId="0A7B693F">
            <w:pPr>
              <w:pStyle w:val="26"/>
              <w:spacing w:before="58" w:line="219" w:lineRule="auto"/>
            </w:pPr>
            <w:r>
              <w:rPr>
                <w:spacing w:val="-1"/>
              </w:rPr>
              <w:t>农药残留采用高通量方法，例如GB</w:t>
            </w:r>
          </w:p>
          <w:p w14:paraId="1256D678">
            <w:pPr>
              <w:pStyle w:val="26"/>
              <w:spacing w:before="9" w:line="232" w:lineRule="auto"/>
              <w:ind w:left="120"/>
            </w:pPr>
            <w:r>
              <w:t>23200.121-2026、GB</w:t>
            </w:r>
          </w:p>
          <w:p w14:paraId="38525A75">
            <w:pPr>
              <w:pStyle w:val="26"/>
              <w:spacing w:before="1" w:line="230" w:lineRule="auto"/>
              <w:ind w:left="73" w:right="76" w:firstLine="138"/>
            </w:pPr>
            <w:r>
              <w:rPr>
                <w:spacing w:val="1"/>
              </w:rPr>
              <w:t>23200.113-2026、</w:t>
            </w:r>
            <w:r>
              <w:rPr>
                <w:spacing w:val="4"/>
              </w:rPr>
              <w:t xml:space="preserve"> </w:t>
            </w:r>
            <w:r>
              <w:rPr>
                <w:spacing w:val="-2"/>
              </w:rPr>
              <w:t>GB/T 20769-2008等。</w:t>
            </w:r>
          </w:p>
        </w:tc>
      </w:tr>
      <w:tr w14:paraId="75B4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13" w:hRule="atLeast"/>
        </w:trPr>
        <w:tc>
          <w:tcPr>
            <w:tcW w:w="520" w:type="dxa"/>
            <w:vMerge w:val="restart"/>
            <w:tcBorders>
              <w:bottom w:val="nil"/>
            </w:tcBorders>
            <w:vAlign w:val="top"/>
          </w:tcPr>
          <w:p w14:paraId="37FC70DB">
            <w:pPr>
              <w:spacing w:line="259" w:lineRule="auto"/>
              <w:rPr>
                <w:rFonts w:ascii="Arial"/>
                <w:sz w:val="21"/>
              </w:rPr>
            </w:pPr>
          </w:p>
          <w:p w14:paraId="40E1AF97">
            <w:pPr>
              <w:spacing w:line="259" w:lineRule="auto"/>
              <w:rPr>
                <w:rFonts w:ascii="Arial"/>
                <w:sz w:val="21"/>
              </w:rPr>
            </w:pPr>
          </w:p>
          <w:p w14:paraId="167E095D">
            <w:pPr>
              <w:spacing w:line="259" w:lineRule="auto"/>
              <w:rPr>
                <w:rFonts w:ascii="Arial"/>
                <w:sz w:val="21"/>
              </w:rPr>
            </w:pPr>
          </w:p>
          <w:p w14:paraId="462EED94">
            <w:pPr>
              <w:spacing w:line="259" w:lineRule="auto"/>
              <w:rPr>
                <w:rFonts w:ascii="Arial"/>
                <w:sz w:val="21"/>
              </w:rPr>
            </w:pPr>
          </w:p>
          <w:p w14:paraId="3ADA05DE">
            <w:pPr>
              <w:spacing w:line="259" w:lineRule="auto"/>
              <w:rPr>
                <w:rFonts w:ascii="Arial"/>
                <w:sz w:val="21"/>
              </w:rPr>
            </w:pPr>
          </w:p>
          <w:p w14:paraId="02A29BB2">
            <w:pPr>
              <w:spacing w:line="259" w:lineRule="auto"/>
              <w:rPr>
                <w:rFonts w:ascii="Arial"/>
                <w:sz w:val="21"/>
              </w:rPr>
            </w:pPr>
          </w:p>
          <w:p w14:paraId="3E80D359">
            <w:pPr>
              <w:spacing w:line="259" w:lineRule="auto"/>
              <w:rPr>
                <w:rFonts w:ascii="Arial"/>
                <w:sz w:val="21"/>
              </w:rPr>
            </w:pPr>
          </w:p>
          <w:p w14:paraId="722245EB">
            <w:pPr>
              <w:spacing w:line="260" w:lineRule="auto"/>
              <w:rPr>
                <w:rFonts w:ascii="Arial"/>
                <w:sz w:val="21"/>
              </w:rPr>
            </w:pPr>
          </w:p>
          <w:p w14:paraId="6F597A2C">
            <w:pPr>
              <w:spacing w:line="260" w:lineRule="auto"/>
              <w:rPr>
                <w:rFonts w:ascii="Arial"/>
                <w:sz w:val="21"/>
              </w:rPr>
            </w:pPr>
          </w:p>
          <w:p w14:paraId="46924BF6">
            <w:pPr>
              <w:spacing w:line="260" w:lineRule="auto"/>
              <w:rPr>
                <w:rFonts w:ascii="Arial"/>
                <w:sz w:val="21"/>
              </w:rPr>
            </w:pPr>
          </w:p>
          <w:p w14:paraId="5DF39009">
            <w:pPr>
              <w:spacing w:line="260" w:lineRule="auto"/>
              <w:rPr>
                <w:rFonts w:ascii="Arial"/>
                <w:sz w:val="21"/>
              </w:rPr>
            </w:pPr>
          </w:p>
          <w:p w14:paraId="0810EF89">
            <w:pPr>
              <w:spacing w:line="260" w:lineRule="auto"/>
              <w:rPr>
                <w:rFonts w:ascii="Arial"/>
                <w:sz w:val="21"/>
              </w:rPr>
            </w:pPr>
          </w:p>
          <w:p w14:paraId="0F25FA12">
            <w:pPr>
              <w:pStyle w:val="26"/>
              <w:spacing w:before="59"/>
              <w:ind w:left="220"/>
            </w:pPr>
            <w:r>
              <w:t>8</w:t>
            </w:r>
          </w:p>
        </w:tc>
        <w:tc>
          <w:tcPr>
            <w:tcW w:w="1304" w:type="dxa"/>
            <w:gridSpan w:val="2"/>
            <w:vAlign w:val="top"/>
          </w:tcPr>
          <w:p w14:paraId="3DA4E995">
            <w:pPr>
              <w:spacing w:line="247" w:lineRule="auto"/>
              <w:rPr>
                <w:rFonts w:ascii="Arial"/>
                <w:sz w:val="21"/>
              </w:rPr>
            </w:pPr>
          </w:p>
          <w:p w14:paraId="13967DB6">
            <w:pPr>
              <w:spacing w:line="247" w:lineRule="auto"/>
              <w:rPr>
                <w:rFonts w:ascii="Arial"/>
                <w:sz w:val="21"/>
              </w:rPr>
            </w:pPr>
          </w:p>
          <w:p w14:paraId="538A987D">
            <w:pPr>
              <w:spacing w:line="247" w:lineRule="auto"/>
              <w:rPr>
                <w:rFonts w:ascii="Arial"/>
                <w:sz w:val="21"/>
              </w:rPr>
            </w:pPr>
          </w:p>
          <w:p w14:paraId="170145E8">
            <w:pPr>
              <w:spacing w:line="248" w:lineRule="auto"/>
              <w:rPr>
                <w:rFonts w:ascii="Arial"/>
                <w:sz w:val="21"/>
              </w:rPr>
            </w:pPr>
          </w:p>
          <w:p w14:paraId="3FCF11A9">
            <w:pPr>
              <w:spacing w:line="248" w:lineRule="auto"/>
              <w:rPr>
                <w:rFonts w:ascii="Arial"/>
                <w:sz w:val="21"/>
              </w:rPr>
            </w:pPr>
          </w:p>
          <w:p w14:paraId="3760E6D6">
            <w:pPr>
              <w:pStyle w:val="26"/>
              <w:spacing w:before="58"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27DA5AB7">
            <w:pPr>
              <w:spacing w:line="243" w:lineRule="auto"/>
              <w:rPr>
                <w:rFonts w:ascii="Arial"/>
                <w:sz w:val="21"/>
              </w:rPr>
            </w:pPr>
          </w:p>
          <w:p w14:paraId="129A699E">
            <w:pPr>
              <w:spacing w:line="243" w:lineRule="auto"/>
              <w:rPr>
                <w:rFonts w:ascii="Arial"/>
                <w:sz w:val="21"/>
              </w:rPr>
            </w:pPr>
          </w:p>
          <w:p w14:paraId="4BD852DA">
            <w:pPr>
              <w:spacing w:line="243" w:lineRule="auto"/>
              <w:rPr>
                <w:rFonts w:ascii="Arial"/>
                <w:sz w:val="21"/>
              </w:rPr>
            </w:pPr>
          </w:p>
          <w:p w14:paraId="33942259">
            <w:pPr>
              <w:spacing w:line="243" w:lineRule="auto"/>
              <w:rPr>
                <w:rFonts w:ascii="Arial"/>
                <w:sz w:val="21"/>
              </w:rPr>
            </w:pPr>
          </w:p>
          <w:p w14:paraId="3E449221">
            <w:pPr>
              <w:spacing w:line="244" w:lineRule="auto"/>
              <w:rPr>
                <w:rFonts w:ascii="Arial"/>
                <w:sz w:val="21"/>
              </w:rPr>
            </w:pPr>
          </w:p>
          <w:p w14:paraId="43C72E35">
            <w:pPr>
              <w:spacing w:line="244" w:lineRule="auto"/>
              <w:rPr>
                <w:rFonts w:ascii="Arial"/>
                <w:sz w:val="21"/>
              </w:rPr>
            </w:pPr>
          </w:p>
          <w:p w14:paraId="21177C6E">
            <w:pPr>
              <w:pStyle w:val="26"/>
              <w:spacing w:before="59" w:line="220" w:lineRule="auto"/>
              <w:ind w:left="214"/>
            </w:pPr>
            <w:r>
              <w:rPr>
                <w:spacing w:val="-4"/>
              </w:rPr>
              <w:t>水果类</w:t>
            </w:r>
          </w:p>
        </w:tc>
        <w:tc>
          <w:tcPr>
            <w:tcW w:w="945" w:type="dxa"/>
            <w:gridSpan w:val="2"/>
            <w:vAlign w:val="top"/>
          </w:tcPr>
          <w:p w14:paraId="7014B981">
            <w:pPr>
              <w:spacing w:line="243" w:lineRule="auto"/>
              <w:rPr>
                <w:rFonts w:ascii="Arial"/>
                <w:sz w:val="21"/>
              </w:rPr>
            </w:pPr>
          </w:p>
          <w:p w14:paraId="3D8956A3">
            <w:pPr>
              <w:spacing w:line="243" w:lineRule="auto"/>
              <w:rPr>
                <w:rFonts w:ascii="Arial"/>
                <w:sz w:val="21"/>
              </w:rPr>
            </w:pPr>
          </w:p>
          <w:p w14:paraId="36B1396C">
            <w:pPr>
              <w:spacing w:line="243" w:lineRule="auto"/>
              <w:rPr>
                <w:rFonts w:ascii="Arial"/>
                <w:sz w:val="21"/>
              </w:rPr>
            </w:pPr>
          </w:p>
          <w:p w14:paraId="2DD9295C">
            <w:pPr>
              <w:spacing w:line="243" w:lineRule="auto"/>
              <w:rPr>
                <w:rFonts w:ascii="Arial"/>
                <w:sz w:val="21"/>
              </w:rPr>
            </w:pPr>
          </w:p>
          <w:p w14:paraId="01211E1B">
            <w:pPr>
              <w:spacing w:line="244" w:lineRule="auto"/>
              <w:rPr>
                <w:rFonts w:ascii="Arial"/>
                <w:sz w:val="21"/>
              </w:rPr>
            </w:pPr>
          </w:p>
          <w:p w14:paraId="0E9AD99F">
            <w:pPr>
              <w:spacing w:line="244" w:lineRule="auto"/>
              <w:rPr>
                <w:rFonts w:ascii="Arial"/>
                <w:sz w:val="21"/>
              </w:rPr>
            </w:pPr>
          </w:p>
          <w:p w14:paraId="3259D043">
            <w:pPr>
              <w:pStyle w:val="26"/>
              <w:spacing w:before="59" w:line="220" w:lineRule="auto"/>
              <w:ind w:left="208"/>
            </w:pPr>
            <w:r>
              <w:rPr>
                <w:spacing w:val="-4"/>
              </w:rPr>
              <w:t>水果类</w:t>
            </w:r>
          </w:p>
        </w:tc>
        <w:tc>
          <w:tcPr>
            <w:tcW w:w="1153" w:type="dxa"/>
            <w:gridSpan w:val="2"/>
            <w:vAlign w:val="top"/>
          </w:tcPr>
          <w:p w14:paraId="15F9BBCF">
            <w:pPr>
              <w:spacing w:line="243" w:lineRule="auto"/>
              <w:rPr>
                <w:rFonts w:ascii="Arial"/>
                <w:sz w:val="21"/>
              </w:rPr>
            </w:pPr>
          </w:p>
          <w:p w14:paraId="2BFFF067">
            <w:pPr>
              <w:spacing w:line="243" w:lineRule="auto"/>
              <w:rPr>
                <w:rFonts w:ascii="Arial"/>
                <w:sz w:val="21"/>
              </w:rPr>
            </w:pPr>
          </w:p>
          <w:p w14:paraId="5703B5E8">
            <w:pPr>
              <w:spacing w:line="243" w:lineRule="auto"/>
              <w:rPr>
                <w:rFonts w:ascii="Arial"/>
                <w:sz w:val="21"/>
              </w:rPr>
            </w:pPr>
          </w:p>
          <w:p w14:paraId="0AE357DF">
            <w:pPr>
              <w:spacing w:line="243" w:lineRule="auto"/>
              <w:rPr>
                <w:rFonts w:ascii="Arial"/>
                <w:sz w:val="21"/>
              </w:rPr>
            </w:pPr>
          </w:p>
          <w:p w14:paraId="5364B0EB">
            <w:pPr>
              <w:spacing w:line="244" w:lineRule="auto"/>
              <w:rPr>
                <w:rFonts w:ascii="Arial"/>
                <w:sz w:val="21"/>
              </w:rPr>
            </w:pPr>
          </w:p>
          <w:p w14:paraId="0F44D628">
            <w:pPr>
              <w:spacing w:line="244" w:lineRule="auto"/>
              <w:rPr>
                <w:rFonts w:ascii="Arial"/>
                <w:sz w:val="21"/>
              </w:rPr>
            </w:pPr>
          </w:p>
          <w:p w14:paraId="567DC37E">
            <w:pPr>
              <w:pStyle w:val="26"/>
              <w:spacing w:before="59" w:line="220" w:lineRule="auto"/>
              <w:ind w:left="132"/>
            </w:pPr>
            <w:r>
              <w:rPr>
                <w:spacing w:val="-2"/>
              </w:rPr>
              <w:t>瓜果类水果</w:t>
            </w:r>
          </w:p>
        </w:tc>
        <w:tc>
          <w:tcPr>
            <w:tcW w:w="1170" w:type="dxa"/>
            <w:gridSpan w:val="2"/>
            <w:vAlign w:val="top"/>
          </w:tcPr>
          <w:p w14:paraId="349EC9D7">
            <w:pPr>
              <w:spacing w:line="243" w:lineRule="auto"/>
              <w:rPr>
                <w:rFonts w:ascii="Arial"/>
                <w:sz w:val="21"/>
              </w:rPr>
            </w:pPr>
          </w:p>
          <w:p w14:paraId="147CF4B7">
            <w:pPr>
              <w:spacing w:line="243" w:lineRule="auto"/>
              <w:rPr>
                <w:rFonts w:ascii="Arial"/>
                <w:sz w:val="21"/>
              </w:rPr>
            </w:pPr>
          </w:p>
          <w:p w14:paraId="7195DA97">
            <w:pPr>
              <w:spacing w:line="243" w:lineRule="auto"/>
              <w:rPr>
                <w:rFonts w:ascii="Arial"/>
                <w:sz w:val="21"/>
              </w:rPr>
            </w:pPr>
          </w:p>
          <w:p w14:paraId="0DE02C98">
            <w:pPr>
              <w:spacing w:line="243" w:lineRule="auto"/>
              <w:rPr>
                <w:rFonts w:ascii="Arial"/>
                <w:sz w:val="21"/>
              </w:rPr>
            </w:pPr>
          </w:p>
          <w:p w14:paraId="78BD9B0C">
            <w:pPr>
              <w:spacing w:line="244" w:lineRule="auto"/>
              <w:rPr>
                <w:rFonts w:ascii="Arial"/>
                <w:sz w:val="21"/>
              </w:rPr>
            </w:pPr>
          </w:p>
          <w:p w14:paraId="44B0A0C7">
            <w:pPr>
              <w:spacing w:line="244" w:lineRule="auto"/>
              <w:rPr>
                <w:rFonts w:ascii="Arial"/>
                <w:sz w:val="21"/>
              </w:rPr>
            </w:pPr>
          </w:p>
          <w:p w14:paraId="5FB611F1">
            <w:pPr>
              <w:pStyle w:val="26"/>
              <w:spacing w:before="58" w:line="223" w:lineRule="auto"/>
              <w:ind w:left="414"/>
            </w:pPr>
            <w:r>
              <w:rPr>
                <w:spacing w:val="-6"/>
              </w:rPr>
              <w:t>西瓜</w:t>
            </w:r>
          </w:p>
        </w:tc>
        <w:tc>
          <w:tcPr>
            <w:tcW w:w="7044" w:type="dxa"/>
            <w:gridSpan w:val="2"/>
            <w:vAlign w:val="top"/>
          </w:tcPr>
          <w:p w14:paraId="399E3C25">
            <w:pPr>
              <w:spacing w:line="340" w:lineRule="auto"/>
              <w:rPr>
                <w:rFonts w:ascii="Arial"/>
                <w:sz w:val="21"/>
              </w:rPr>
            </w:pPr>
          </w:p>
          <w:p w14:paraId="7B49B998">
            <w:pPr>
              <w:pStyle w:val="26"/>
              <w:spacing w:before="58" w:line="231" w:lineRule="auto"/>
              <w:ind w:left="38" w:right="154"/>
              <w:jc w:val="both"/>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胺磷、乐果、苯醚甲环唑、甲氰菊酯、氯氟氰菊酯和高效氯氟氰菊酯</w:t>
            </w:r>
            <w:r>
              <w:rPr>
                <w:spacing w:val="-1"/>
              </w:rPr>
              <w:t>、氯菊酯、氯氰菊</w:t>
            </w:r>
            <w:r>
              <w:t>酯和高效氯氰菊酯、肟菌酯、戊唑醇、倍硫磷、敌敌畏、杀螟硫磷、</w:t>
            </w:r>
            <w:r>
              <w:rPr>
                <w:spacing w:val="-1"/>
              </w:rPr>
              <w:t>杀扑磷、烯酰吗啉</w:t>
            </w:r>
            <w:r>
              <w:t xml:space="preserve"> 、克百威、吡唑醚菌酯、噻虫嗪、辛硫磷、啶虫脒、氟氯氰菊酯和高</w:t>
            </w:r>
            <w:r>
              <w:rPr>
                <w:spacing w:val="-1"/>
              </w:rPr>
              <w:t>效氟氯氰菊酯、阿</w:t>
            </w:r>
            <w:r>
              <w:t>维菌素、吡虫啉、涕灭威、灭多威、氟虫腈、地虫硫磷、内吸磷、甲</w:t>
            </w:r>
            <w:r>
              <w:rPr>
                <w:spacing w:val="-1"/>
              </w:rPr>
              <w:t>基硫环磷、三唑酮</w:t>
            </w:r>
            <w:r>
              <w:t xml:space="preserve"> 、五氯硝基苯、己唑醇、三唑醇、戊菌唑、嘧菌环胺、氰戊菊酯和S-氰戊</w:t>
            </w:r>
            <w:r>
              <w:rPr>
                <w:spacing w:val="-1"/>
              </w:rPr>
              <w:t>菊酯、甲霜灵</w:t>
            </w:r>
            <w:r>
              <w:t>和精甲霜灵、霜霉威和霜霉威盐酸盐、甲氨基阿维菌素苯甲酸盐、醚</w:t>
            </w:r>
            <w:r>
              <w:rPr>
                <w:spacing w:val="-1"/>
              </w:rPr>
              <w:t>菌酯、异菌脲、咯</w:t>
            </w:r>
            <w:r>
              <w:t>菌腈、多菌灵、氯吡脲、噁唑菌酮、咪鲜胺和咪鲜胺锰盐、稻瘟灵、</w:t>
            </w:r>
            <w:r>
              <w:rPr>
                <w:spacing w:val="-1"/>
              </w:rPr>
              <w:t>甲基硫菌灵、呋虫</w:t>
            </w:r>
            <w:r>
              <w:t>胺、双炔酰菌胺、氟唑菌酰胺、氟吡菌酰胺、螺虫乙酯、氯虫苯甲酰</w:t>
            </w:r>
            <w:r>
              <w:rPr>
                <w:spacing w:val="-1"/>
              </w:rPr>
              <w:t>胺、嘧菌酯、氟吡菌胺、氟啶虫酰胺、噻唑膦、氟啶虫胺腈、氰霜唑、噻虫啉</w:t>
            </w:r>
          </w:p>
        </w:tc>
        <w:tc>
          <w:tcPr>
            <w:tcW w:w="1451" w:type="dxa"/>
            <w:gridSpan w:val="2"/>
            <w:vAlign w:val="top"/>
          </w:tcPr>
          <w:p w14:paraId="075EF222">
            <w:pPr>
              <w:spacing w:line="253" w:lineRule="auto"/>
              <w:rPr>
                <w:rFonts w:ascii="Arial"/>
                <w:sz w:val="21"/>
              </w:rPr>
            </w:pPr>
          </w:p>
          <w:p w14:paraId="4268A438">
            <w:pPr>
              <w:spacing w:line="253" w:lineRule="auto"/>
              <w:rPr>
                <w:rFonts w:ascii="Arial"/>
                <w:sz w:val="21"/>
              </w:rPr>
            </w:pPr>
          </w:p>
          <w:p w14:paraId="635B9E42">
            <w:pPr>
              <w:pStyle w:val="26"/>
              <w:spacing w:before="59" w:line="219" w:lineRule="auto"/>
            </w:pPr>
            <w:r>
              <w:rPr>
                <w:spacing w:val="-1"/>
              </w:rPr>
              <w:t>农药残留采用高通量方法，例如GB</w:t>
            </w:r>
          </w:p>
          <w:p w14:paraId="02D964DF">
            <w:pPr>
              <w:pStyle w:val="26"/>
              <w:spacing w:before="9" w:line="229" w:lineRule="auto"/>
              <w:ind w:left="120"/>
            </w:pPr>
            <w:r>
              <w:t>23200.121-2026、GB</w:t>
            </w:r>
          </w:p>
          <w:p w14:paraId="675AD466">
            <w:pPr>
              <w:pStyle w:val="26"/>
              <w:spacing w:before="1" w:line="233" w:lineRule="auto"/>
              <w:ind w:left="73" w:right="76" w:firstLine="138"/>
            </w:pPr>
            <w:r>
              <w:rPr>
                <w:spacing w:val="1"/>
              </w:rPr>
              <w:t>23200.113-2026、</w:t>
            </w:r>
            <w:r>
              <w:rPr>
                <w:spacing w:val="4"/>
              </w:rPr>
              <w:t xml:space="preserve"> </w:t>
            </w:r>
            <w:r>
              <w:rPr>
                <w:spacing w:val="-2"/>
              </w:rPr>
              <w:t>GB/T 20769-2008等。</w:t>
            </w:r>
          </w:p>
        </w:tc>
      </w:tr>
      <w:tr w14:paraId="733E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08" w:hRule="atLeast"/>
        </w:trPr>
        <w:tc>
          <w:tcPr>
            <w:tcW w:w="520" w:type="dxa"/>
            <w:vMerge w:val="continue"/>
            <w:tcBorders>
              <w:top w:val="nil"/>
            </w:tcBorders>
            <w:vAlign w:val="top"/>
          </w:tcPr>
          <w:p w14:paraId="29A63CE8">
            <w:pPr>
              <w:rPr>
                <w:rFonts w:ascii="Arial"/>
                <w:sz w:val="21"/>
              </w:rPr>
            </w:pPr>
          </w:p>
        </w:tc>
        <w:tc>
          <w:tcPr>
            <w:tcW w:w="1304" w:type="dxa"/>
            <w:gridSpan w:val="2"/>
            <w:vAlign w:val="top"/>
          </w:tcPr>
          <w:p w14:paraId="708EE6FC">
            <w:pPr>
              <w:spacing w:line="256" w:lineRule="auto"/>
              <w:rPr>
                <w:rFonts w:ascii="Arial"/>
                <w:sz w:val="21"/>
              </w:rPr>
            </w:pPr>
          </w:p>
          <w:p w14:paraId="6FA80D69">
            <w:pPr>
              <w:spacing w:line="257" w:lineRule="auto"/>
              <w:rPr>
                <w:rFonts w:ascii="Arial"/>
                <w:sz w:val="21"/>
              </w:rPr>
            </w:pPr>
          </w:p>
          <w:p w14:paraId="36F776DC">
            <w:pPr>
              <w:spacing w:line="257" w:lineRule="auto"/>
              <w:rPr>
                <w:rFonts w:ascii="Arial"/>
                <w:sz w:val="21"/>
              </w:rPr>
            </w:pPr>
          </w:p>
          <w:p w14:paraId="7A369A03">
            <w:pPr>
              <w:spacing w:line="257" w:lineRule="auto"/>
              <w:rPr>
                <w:rFonts w:ascii="Arial"/>
                <w:sz w:val="21"/>
              </w:rPr>
            </w:pPr>
          </w:p>
          <w:p w14:paraId="29733069">
            <w:pPr>
              <w:spacing w:line="257" w:lineRule="auto"/>
              <w:rPr>
                <w:rFonts w:ascii="Arial"/>
                <w:sz w:val="21"/>
              </w:rPr>
            </w:pPr>
          </w:p>
          <w:p w14:paraId="70EAEBFC">
            <w:pPr>
              <w:pStyle w:val="26"/>
              <w:spacing w:before="59" w:line="219" w:lineRule="auto"/>
              <w:ind w:left="112"/>
            </w:pPr>
            <w:r>
              <w:rPr>
                <w:b/>
                <w:bCs/>
                <w:spacing w:val="-3"/>
              </w:rPr>
              <w:t>高通量非靶向</w:t>
            </w:r>
            <w:r>
              <w:rPr>
                <w:b/>
                <w:bCs/>
                <w:spacing w:val="-2"/>
              </w:rPr>
              <w:t>专项抽检（省</w:t>
            </w:r>
            <w:r>
              <w:rPr>
                <w:b/>
                <w:bCs/>
                <w:spacing w:val="-4"/>
              </w:rPr>
              <w:t>级转移）</w:t>
            </w:r>
          </w:p>
        </w:tc>
        <w:tc>
          <w:tcPr>
            <w:tcW w:w="959" w:type="dxa"/>
            <w:gridSpan w:val="2"/>
            <w:vAlign w:val="top"/>
          </w:tcPr>
          <w:p w14:paraId="716808ED">
            <w:pPr>
              <w:spacing w:line="251" w:lineRule="auto"/>
              <w:rPr>
                <w:rFonts w:ascii="Arial"/>
                <w:sz w:val="21"/>
              </w:rPr>
            </w:pPr>
          </w:p>
          <w:p w14:paraId="69C2CCE0">
            <w:pPr>
              <w:spacing w:line="251" w:lineRule="auto"/>
              <w:rPr>
                <w:rFonts w:ascii="Arial"/>
                <w:sz w:val="21"/>
              </w:rPr>
            </w:pPr>
          </w:p>
          <w:p w14:paraId="17C21E89">
            <w:pPr>
              <w:spacing w:line="251" w:lineRule="auto"/>
              <w:rPr>
                <w:rFonts w:ascii="Arial"/>
                <w:sz w:val="21"/>
              </w:rPr>
            </w:pPr>
          </w:p>
          <w:p w14:paraId="4B269DFE">
            <w:pPr>
              <w:spacing w:line="251" w:lineRule="auto"/>
              <w:rPr>
                <w:rFonts w:ascii="Arial"/>
                <w:sz w:val="21"/>
              </w:rPr>
            </w:pPr>
          </w:p>
          <w:p w14:paraId="313B0791">
            <w:pPr>
              <w:spacing w:line="252" w:lineRule="auto"/>
              <w:rPr>
                <w:rFonts w:ascii="Arial"/>
                <w:sz w:val="21"/>
              </w:rPr>
            </w:pPr>
          </w:p>
          <w:p w14:paraId="56604D57">
            <w:pPr>
              <w:spacing w:line="252" w:lineRule="auto"/>
              <w:rPr>
                <w:rFonts w:ascii="Arial"/>
                <w:sz w:val="21"/>
              </w:rPr>
            </w:pPr>
          </w:p>
          <w:p w14:paraId="415E7A82">
            <w:pPr>
              <w:pStyle w:val="26"/>
              <w:spacing w:before="58" w:line="220" w:lineRule="auto"/>
              <w:ind w:left="214"/>
            </w:pPr>
            <w:r>
              <w:rPr>
                <w:spacing w:val="-4"/>
              </w:rPr>
              <w:t>水果类</w:t>
            </w:r>
          </w:p>
        </w:tc>
        <w:tc>
          <w:tcPr>
            <w:tcW w:w="945" w:type="dxa"/>
            <w:gridSpan w:val="2"/>
            <w:vAlign w:val="top"/>
          </w:tcPr>
          <w:p w14:paraId="14973D37">
            <w:pPr>
              <w:spacing w:line="251" w:lineRule="auto"/>
              <w:rPr>
                <w:rFonts w:ascii="Arial"/>
                <w:sz w:val="21"/>
              </w:rPr>
            </w:pPr>
          </w:p>
          <w:p w14:paraId="0CC15042">
            <w:pPr>
              <w:spacing w:line="251" w:lineRule="auto"/>
              <w:rPr>
                <w:rFonts w:ascii="Arial"/>
                <w:sz w:val="21"/>
              </w:rPr>
            </w:pPr>
          </w:p>
          <w:p w14:paraId="21A86639">
            <w:pPr>
              <w:spacing w:line="251" w:lineRule="auto"/>
              <w:rPr>
                <w:rFonts w:ascii="Arial"/>
                <w:sz w:val="21"/>
              </w:rPr>
            </w:pPr>
          </w:p>
          <w:p w14:paraId="7912447A">
            <w:pPr>
              <w:spacing w:line="251" w:lineRule="auto"/>
              <w:rPr>
                <w:rFonts w:ascii="Arial"/>
                <w:sz w:val="21"/>
              </w:rPr>
            </w:pPr>
          </w:p>
          <w:p w14:paraId="13FA12AA">
            <w:pPr>
              <w:spacing w:line="252" w:lineRule="auto"/>
              <w:rPr>
                <w:rFonts w:ascii="Arial"/>
                <w:sz w:val="21"/>
              </w:rPr>
            </w:pPr>
          </w:p>
          <w:p w14:paraId="48027B48">
            <w:pPr>
              <w:spacing w:line="252" w:lineRule="auto"/>
              <w:rPr>
                <w:rFonts w:ascii="Arial"/>
                <w:sz w:val="21"/>
              </w:rPr>
            </w:pPr>
          </w:p>
          <w:p w14:paraId="14281D37">
            <w:pPr>
              <w:pStyle w:val="26"/>
              <w:spacing w:before="58" w:line="220" w:lineRule="auto"/>
              <w:ind w:left="208"/>
            </w:pPr>
            <w:r>
              <w:rPr>
                <w:spacing w:val="-4"/>
              </w:rPr>
              <w:t>水果类</w:t>
            </w:r>
          </w:p>
        </w:tc>
        <w:tc>
          <w:tcPr>
            <w:tcW w:w="1153" w:type="dxa"/>
            <w:gridSpan w:val="2"/>
            <w:vAlign w:val="top"/>
          </w:tcPr>
          <w:p w14:paraId="7B9289EA">
            <w:pPr>
              <w:spacing w:line="251" w:lineRule="auto"/>
              <w:rPr>
                <w:rFonts w:ascii="Arial"/>
                <w:sz w:val="21"/>
              </w:rPr>
            </w:pPr>
          </w:p>
          <w:p w14:paraId="454B39A5">
            <w:pPr>
              <w:spacing w:line="251" w:lineRule="auto"/>
              <w:rPr>
                <w:rFonts w:ascii="Arial"/>
                <w:sz w:val="21"/>
              </w:rPr>
            </w:pPr>
          </w:p>
          <w:p w14:paraId="3C7BEFA9">
            <w:pPr>
              <w:spacing w:line="251" w:lineRule="auto"/>
              <w:rPr>
                <w:rFonts w:ascii="Arial"/>
                <w:sz w:val="21"/>
              </w:rPr>
            </w:pPr>
          </w:p>
          <w:p w14:paraId="060CBE79">
            <w:pPr>
              <w:spacing w:line="251" w:lineRule="auto"/>
              <w:rPr>
                <w:rFonts w:ascii="Arial"/>
                <w:sz w:val="21"/>
              </w:rPr>
            </w:pPr>
          </w:p>
          <w:p w14:paraId="59B6AC91">
            <w:pPr>
              <w:spacing w:line="252" w:lineRule="auto"/>
              <w:rPr>
                <w:rFonts w:ascii="Arial"/>
                <w:sz w:val="21"/>
              </w:rPr>
            </w:pPr>
          </w:p>
          <w:p w14:paraId="350B2493">
            <w:pPr>
              <w:spacing w:line="252" w:lineRule="auto"/>
              <w:rPr>
                <w:rFonts w:ascii="Arial"/>
                <w:sz w:val="21"/>
              </w:rPr>
            </w:pPr>
          </w:p>
          <w:p w14:paraId="173F358C">
            <w:pPr>
              <w:pStyle w:val="26"/>
              <w:spacing w:before="58" w:line="220" w:lineRule="auto"/>
              <w:ind w:left="132"/>
            </w:pPr>
            <w:r>
              <w:rPr>
                <w:spacing w:val="-2"/>
              </w:rPr>
              <w:t>瓜果类水果</w:t>
            </w:r>
          </w:p>
        </w:tc>
        <w:tc>
          <w:tcPr>
            <w:tcW w:w="1170" w:type="dxa"/>
            <w:gridSpan w:val="2"/>
            <w:vAlign w:val="top"/>
          </w:tcPr>
          <w:p w14:paraId="2ECFBD03">
            <w:pPr>
              <w:spacing w:line="251" w:lineRule="auto"/>
              <w:rPr>
                <w:rFonts w:ascii="Arial"/>
                <w:sz w:val="21"/>
              </w:rPr>
            </w:pPr>
          </w:p>
          <w:p w14:paraId="1FE026E9">
            <w:pPr>
              <w:spacing w:line="251" w:lineRule="auto"/>
              <w:rPr>
                <w:rFonts w:ascii="Arial"/>
                <w:sz w:val="21"/>
              </w:rPr>
            </w:pPr>
          </w:p>
          <w:p w14:paraId="367ED5BF">
            <w:pPr>
              <w:spacing w:line="251" w:lineRule="auto"/>
              <w:rPr>
                <w:rFonts w:ascii="Arial"/>
                <w:sz w:val="21"/>
              </w:rPr>
            </w:pPr>
          </w:p>
          <w:p w14:paraId="5F2A04DA">
            <w:pPr>
              <w:spacing w:line="251" w:lineRule="auto"/>
              <w:rPr>
                <w:rFonts w:ascii="Arial"/>
                <w:sz w:val="21"/>
              </w:rPr>
            </w:pPr>
          </w:p>
          <w:p w14:paraId="7EC65D0C">
            <w:pPr>
              <w:spacing w:line="252" w:lineRule="auto"/>
              <w:rPr>
                <w:rFonts w:ascii="Arial"/>
                <w:sz w:val="21"/>
              </w:rPr>
            </w:pPr>
          </w:p>
          <w:p w14:paraId="037AA5BE">
            <w:pPr>
              <w:spacing w:line="252" w:lineRule="auto"/>
              <w:rPr>
                <w:rFonts w:ascii="Arial"/>
                <w:sz w:val="21"/>
              </w:rPr>
            </w:pPr>
          </w:p>
          <w:p w14:paraId="20CC1832">
            <w:pPr>
              <w:pStyle w:val="26"/>
              <w:spacing w:before="58" w:line="220" w:lineRule="auto"/>
              <w:ind w:left="323"/>
            </w:pPr>
            <w:r>
              <w:rPr>
                <w:spacing w:val="-4"/>
              </w:rPr>
              <w:t>甜瓜类</w:t>
            </w:r>
          </w:p>
        </w:tc>
        <w:tc>
          <w:tcPr>
            <w:tcW w:w="7044" w:type="dxa"/>
            <w:gridSpan w:val="2"/>
            <w:vAlign w:val="top"/>
          </w:tcPr>
          <w:p w14:paraId="4ABFC4F6">
            <w:pPr>
              <w:spacing w:line="250" w:lineRule="auto"/>
              <w:rPr>
                <w:rFonts w:ascii="Arial"/>
                <w:sz w:val="21"/>
              </w:rPr>
            </w:pPr>
          </w:p>
          <w:p w14:paraId="41133916">
            <w:pPr>
              <w:spacing w:line="250" w:lineRule="auto"/>
              <w:rPr>
                <w:rFonts w:ascii="Arial"/>
                <w:sz w:val="21"/>
              </w:rPr>
            </w:pPr>
          </w:p>
          <w:p w14:paraId="3C6512CF">
            <w:pPr>
              <w:pStyle w:val="26"/>
              <w:spacing w:before="59" w:line="231" w:lineRule="auto"/>
              <w:ind w:left="38" w:right="154"/>
            </w:pPr>
            <w:r>
              <w:t>铅（以Pb计）、镉（以Cd计）、甲胺磷、对硫磷、甲基对硫磷、久效磷</w:t>
            </w:r>
            <w:r>
              <w:rPr>
                <w:spacing w:val="-1"/>
              </w:rPr>
              <w:t>、治螟磷、三氯</w:t>
            </w:r>
            <w:r>
              <w:t>杀螨醇、甲拌磷、甲基异柳磷、水胺硫磷、氧乐果、灭线磷、硫环磷</w:t>
            </w:r>
            <w:r>
              <w:rPr>
                <w:spacing w:val="-1"/>
              </w:rPr>
              <w:t>、氯唑磷、乙酰甲</w:t>
            </w:r>
            <w:r>
              <w:t>胺磷、乐果、苯醚甲环唑、甲氰菊酯、氯氟氰菊酯和高效氯氟氰菊酯</w:t>
            </w:r>
            <w:r>
              <w:rPr>
                <w:spacing w:val="-1"/>
              </w:rPr>
              <w:t>、氯菊酯、氯氰菊</w:t>
            </w:r>
            <w:r>
              <w:t>酯和高效氯氰菊酯、戊唑醇、倍硫磷、敌敌畏、杀螟硫磷、杀扑磷、</w:t>
            </w:r>
            <w:r>
              <w:rPr>
                <w:spacing w:val="-1"/>
              </w:rPr>
              <w:t>烯酰吗啉、克百威</w:t>
            </w:r>
            <w:r>
              <w:t xml:space="preserve"> 、吡唑醚菌酯、噻虫嗪、辛硫磷、啶虫脒、阿维菌素、吡虫啉、涕灭</w:t>
            </w:r>
            <w:r>
              <w:rPr>
                <w:spacing w:val="-1"/>
              </w:rPr>
              <w:t>威、灭多威、氟虫</w:t>
            </w:r>
            <w:r>
              <w:t>腈、地虫硫磷、内吸磷、甲基硫环磷、三唑酮、三唑醇、腈苯唑、戊菌唑</w:t>
            </w:r>
            <w:r>
              <w:rPr>
                <w:spacing w:val="-1"/>
              </w:rPr>
              <w:t>、嘧菌环胺、</w:t>
            </w:r>
            <w:r>
              <w:t>抑霉唑、溴螨酯、二嗪磷、氰戊菊酯和S-氰戊菊酯、甲霜灵和精甲霜灵、</w:t>
            </w:r>
            <w:r>
              <w:rPr>
                <w:spacing w:val="-1"/>
              </w:rPr>
              <w:t>霜霉威和霜霉</w:t>
            </w:r>
            <w:r>
              <w:t>威盐酸盐、甲氨基阿维菌素苯甲酸盐、醚菌酯、异菌脲、灭幼脲、氯</w:t>
            </w:r>
            <w:r>
              <w:rPr>
                <w:spacing w:val="-1"/>
              </w:rPr>
              <w:t>吡脲、呋虫胺、啶</w:t>
            </w:r>
            <w:r>
              <w:t>酰菌胺、双炔酰菌胺、氟唑菌酰胺、螺虫乙酯、氯虫苯甲酰胺、氟啶</w:t>
            </w:r>
            <w:r>
              <w:rPr>
                <w:spacing w:val="-1"/>
              </w:rPr>
              <w:t>虫酰胺、氟啶虫胺腈、氰霜唑、虱螨脲、噻虫啉</w:t>
            </w:r>
          </w:p>
        </w:tc>
        <w:tc>
          <w:tcPr>
            <w:tcW w:w="1451" w:type="dxa"/>
            <w:gridSpan w:val="2"/>
            <w:vAlign w:val="top"/>
          </w:tcPr>
          <w:p w14:paraId="0B23BB6E">
            <w:pPr>
              <w:spacing w:line="265" w:lineRule="auto"/>
              <w:rPr>
                <w:rFonts w:ascii="Arial"/>
                <w:sz w:val="21"/>
              </w:rPr>
            </w:pPr>
          </w:p>
          <w:p w14:paraId="185531B5">
            <w:pPr>
              <w:spacing w:line="265" w:lineRule="auto"/>
              <w:rPr>
                <w:rFonts w:ascii="Arial"/>
                <w:sz w:val="21"/>
              </w:rPr>
            </w:pPr>
          </w:p>
          <w:p w14:paraId="6A432A94">
            <w:pPr>
              <w:pStyle w:val="26"/>
              <w:spacing w:before="58" w:line="219" w:lineRule="auto"/>
            </w:pPr>
            <w:r>
              <w:rPr>
                <w:spacing w:val="-1"/>
              </w:rPr>
              <w:t>农药残留采用高通量方法，例如GB</w:t>
            </w:r>
          </w:p>
          <w:p w14:paraId="6158AF3E">
            <w:pPr>
              <w:pStyle w:val="26"/>
              <w:spacing w:before="9" w:line="229" w:lineRule="auto"/>
              <w:ind w:left="120"/>
            </w:pPr>
            <w:r>
              <w:t>23200.121-2021、GB</w:t>
            </w:r>
          </w:p>
          <w:p w14:paraId="2ABD08FC">
            <w:pPr>
              <w:pStyle w:val="26"/>
              <w:spacing w:line="231" w:lineRule="auto"/>
              <w:ind w:left="211"/>
            </w:pPr>
            <w:r>
              <w:t>23200.113-2018、</w:t>
            </w:r>
          </w:p>
          <w:p w14:paraId="678E0C3D">
            <w:pPr>
              <w:pStyle w:val="26"/>
              <w:spacing w:before="1" w:line="220" w:lineRule="auto"/>
              <w:ind w:left="73"/>
            </w:pPr>
            <w:r>
              <w:t>GB/T 20769-2008等。</w:t>
            </w:r>
          </w:p>
        </w:tc>
      </w:tr>
      <w:tr w14:paraId="2317D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43" w:hRule="atLeast"/>
        </w:trPr>
        <w:tc>
          <w:tcPr>
            <w:tcW w:w="520" w:type="dxa"/>
            <w:vAlign w:val="top"/>
          </w:tcPr>
          <w:p w14:paraId="43640145">
            <w:pPr>
              <w:spacing w:line="255" w:lineRule="auto"/>
              <w:rPr>
                <w:rFonts w:ascii="Arial"/>
                <w:sz w:val="21"/>
              </w:rPr>
            </w:pPr>
          </w:p>
          <w:p w14:paraId="5829A7C8">
            <w:pPr>
              <w:spacing w:line="255" w:lineRule="auto"/>
              <w:rPr>
                <w:rFonts w:ascii="Arial"/>
                <w:sz w:val="21"/>
              </w:rPr>
            </w:pPr>
          </w:p>
          <w:p w14:paraId="7A0CB497">
            <w:pPr>
              <w:spacing w:line="255" w:lineRule="auto"/>
              <w:rPr>
                <w:rFonts w:ascii="Arial"/>
                <w:sz w:val="21"/>
              </w:rPr>
            </w:pPr>
          </w:p>
          <w:p w14:paraId="796ED102">
            <w:pPr>
              <w:spacing w:line="255" w:lineRule="auto"/>
              <w:rPr>
                <w:rFonts w:ascii="Arial"/>
                <w:sz w:val="21"/>
              </w:rPr>
            </w:pPr>
          </w:p>
          <w:p w14:paraId="193661D5">
            <w:pPr>
              <w:spacing w:line="255" w:lineRule="auto"/>
              <w:rPr>
                <w:rFonts w:ascii="Arial"/>
                <w:sz w:val="21"/>
              </w:rPr>
            </w:pPr>
          </w:p>
          <w:p w14:paraId="73D73A06">
            <w:pPr>
              <w:pStyle w:val="26"/>
              <w:spacing w:before="59"/>
              <w:ind w:left="220"/>
            </w:pPr>
            <w:r>
              <w:t>9</w:t>
            </w:r>
          </w:p>
        </w:tc>
        <w:tc>
          <w:tcPr>
            <w:tcW w:w="1304" w:type="dxa"/>
            <w:gridSpan w:val="2"/>
            <w:vAlign w:val="top"/>
          </w:tcPr>
          <w:p w14:paraId="0AAADF4F">
            <w:pPr>
              <w:spacing w:line="263" w:lineRule="auto"/>
              <w:rPr>
                <w:rFonts w:ascii="Arial"/>
                <w:sz w:val="21"/>
              </w:rPr>
            </w:pPr>
          </w:p>
          <w:p w14:paraId="236F88CE">
            <w:pPr>
              <w:spacing w:line="263" w:lineRule="auto"/>
              <w:rPr>
                <w:rFonts w:ascii="Arial"/>
                <w:sz w:val="21"/>
              </w:rPr>
            </w:pPr>
          </w:p>
          <w:p w14:paraId="363DC927">
            <w:pPr>
              <w:spacing w:line="263" w:lineRule="auto"/>
              <w:rPr>
                <w:rFonts w:ascii="Arial"/>
                <w:sz w:val="21"/>
              </w:rPr>
            </w:pPr>
          </w:p>
          <w:p w14:paraId="32415092">
            <w:pPr>
              <w:spacing w:line="264" w:lineRule="auto"/>
              <w:rPr>
                <w:rFonts w:ascii="Arial"/>
                <w:sz w:val="21"/>
              </w:rPr>
            </w:pPr>
          </w:p>
          <w:p w14:paraId="2C2202A7">
            <w:pPr>
              <w:pStyle w:val="26"/>
              <w:spacing w:before="59" w:line="221" w:lineRule="auto"/>
              <w:ind w:left="121"/>
            </w:pPr>
            <w:r>
              <w:rPr>
                <w:b/>
                <w:bCs/>
                <w:spacing w:val="-4"/>
              </w:rPr>
              <w:t>网红食品专项</w:t>
            </w:r>
            <w:r>
              <w:rPr>
                <w:b/>
                <w:bCs/>
                <w:spacing w:val="-1"/>
              </w:rPr>
              <w:t>抽检（省级转</w:t>
            </w:r>
            <w:r>
              <w:rPr>
                <w:b/>
                <w:bCs/>
                <w:spacing w:val="-6"/>
              </w:rPr>
              <w:t>移）</w:t>
            </w:r>
          </w:p>
        </w:tc>
        <w:tc>
          <w:tcPr>
            <w:tcW w:w="11271" w:type="dxa"/>
            <w:gridSpan w:val="10"/>
            <w:vAlign w:val="top"/>
          </w:tcPr>
          <w:p w14:paraId="010EA0A7">
            <w:pPr>
              <w:spacing w:line="276" w:lineRule="auto"/>
              <w:rPr>
                <w:rFonts w:ascii="Arial"/>
                <w:sz w:val="21"/>
              </w:rPr>
            </w:pPr>
          </w:p>
          <w:p w14:paraId="61EA00DF">
            <w:pPr>
              <w:spacing w:line="276" w:lineRule="auto"/>
              <w:rPr>
                <w:rFonts w:ascii="Arial"/>
                <w:sz w:val="21"/>
              </w:rPr>
            </w:pPr>
          </w:p>
          <w:p w14:paraId="79EE20A0">
            <w:pPr>
              <w:spacing w:line="276" w:lineRule="auto"/>
              <w:rPr>
                <w:rFonts w:ascii="Arial"/>
                <w:sz w:val="21"/>
              </w:rPr>
            </w:pPr>
          </w:p>
          <w:p w14:paraId="371EF21B">
            <w:pPr>
              <w:pStyle w:val="26"/>
              <w:spacing w:before="58" w:line="232" w:lineRule="auto"/>
              <w:ind w:left="32" w:right="70" w:firstLine="14"/>
              <w:jc w:val="both"/>
            </w:pPr>
            <w:r>
              <w:rPr>
                <w:b/>
                <w:bCs/>
              </w:rPr>
              <w:t>网红食品抽检品种：</w:t>
            </w:r>
            <w:r>
              <w:t>粮食加工品、食用油、油脂及</w:t>
            </w:r>
            <w:r>
              <w:rPr>
                <w:spacing w:val="-1"/>
              </w:rPr>
              <w:t>其制品、调味料、肉制品、乳制品、饮料、方便食品、饼干、罐头、冷冻饮品、速冻食品、</w:t>
            </w:r>
            <w:r>
              <w:t>薯类和膨化食品、糖果制品、茶叶及相关制品、酒类、蔬菜制品、水果制品、炒货食品及坚果制品、蛋制品、可可及焙烤</w:t>
            </w:r>
            <w:r>
              <w:rPr>
                <w:spacing w:val="-1"/>
              </w:rPr>
              <w:t>咖啡产品、食糖、水</w:t>
            </w:r>
            <w:r>
              <w:t>产制品、淀粉及淀粉制品、糕点、豆制品、蜂产品、餐饮食品、特殊膳食食品（运动营</w:t>
            </w:r>
            <w:r>
              <w:rPr>
                <w:spacing w:val="-1"/>
              </w:rPr>
              <w:t>养食品）、水果类。</w:t>
            </w:r>
          </w:p>
          <w:p w14:paraId="2347DFB0">
            <w:pPr>
              <w:pStyle w:val="26"/>
              <w:spacing w:before="222" w:line="220" w:lineRule="auto"/>
            </w:pPr>
            <w:r>
              <w:rPr>
                <w:b/>
                <w:bCs/>
                <w:spacing w:val="-1"/>
              </w:rPr>
              <w:t>省级转移抽检任务按照省级转移监督抽检项目检验。</w:t>
            </w:r>
          </w:p>
        </w:tc>
        <w:tc>
          <w:tcPr>
            <w:tcW w:w="1451" w:type="dxa"/>
            <w:gridSpan w:val="2"/>
            <w:vAlign w:val="top"/>
          </w:tcPr>
          <w:p w14:paraId="286C8724">
            <w:pPr>
              <w:rPr>
                <w:rFonts w:ascii="Arial"/>
                <w:sz w:val="21"/>
              </w:rPr>
            </w:pPr>
          </w:p>
        </w:tc>
      </w:tr>
      <w:tr w14:paraId="088A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55" w:hRule="atLeast"/>
        </w:trPr>
        <w:tc>
          <w:tcPr>
            <w:tcW w:w="520" w:type="dxa"/>
            <w:vAlign w:val="top"/>
          </w:tcPr>
          <w:p w14:paraId="57E5A579">
            <w:pPr>
              <w:spacing w:line="247" w:lineRule="auto"/>
              <w:rPr>
                <w:rFonts w:ascii="Arial"/>
                <w:sz w:val="21"/>
              </w:rPr>
            </w:pPr>
          </w:p>
          <w:p w14:paraId="2DE0FB9B">
            <w:pPr>
              <w:spacing w:line="247" w:lineRule="auto"/>
              <w:rPr>
                <w:rFonts w:ascii="Arial"/>
                <w:sz w:val="21"/>
              </w:rPr>
            </w:pPr>
          </w:p>
          <w:p w14:paraId="4C8774BB">
            <w:pPr>
              <w:spacing w:line="247" w:lineRule="auto"/>
              <w:rPr>
                <w:rFonts w:ascii="Arial"/>
                <w:sz w:val="21"/>
              </w:rPr>
            </w:pPr>
          </w:p>
          <w:p w14:paraId="037B0325">
            <w:pPr>
              <w:spacing w:line="247" w:lineRule="auto"/>
              <w:rPr>
                <w:rFonts w:ascii="Arial"/>
                <w:sz w:val="21"/>
              </w:rPr>
            </w:pPr>
          </w:p>
          <w:p w14:paraId="0F1C5723">
            <w:pPr>
              <w:spacing w:line="247" w:lineRule="auto"/>
              <w:rPr>
                <w:rFonts w:ascii="Arial"/>
                <w:sz w:val="21"/>
              </w:rPr>
            </w:pPr>
          </w:p>
          <w:p w14:paraId="038FCC98">
            <w:pPr>
              <w:spacing w:line="247" w:lineRule="auto"/>
              <w:rPr>
                <w:rFonts w:ascii="Arial"/>
                <w:sz w:val="21"/>
              </w:rPr>
            </w:pPr>
          </w:p>
          <w:p w14:paraId="50FFA529">
            <w:pPr>
              <w:pStyle w:val="26"/>
              <w:spacing w:before="59"/>
              <w:ind w:left="189"/>
            </w:pPr>
            <w:r>
              <w:rPr>
                <w:spacing w:val="-10"/>
              </w:rPr>
              <w:t>10</w:t>
            </w:r>
          </w:p>
        </w:tc>
        <w:tc>
          <w:tcPr>
            <w:tcW w:w="1304" w:type="dxa"/>
            <w:gridSpan w:val="2"/>
            <w:vAlign w:val="top"/>
          </w:tcPr>
          <w:p w14:paraId="380FF407">
            <w:pPr>
              <w:spacing w:line="251" w:lineRule="auto"/>
              <w:rPr>
                <w:rFonts w:ascii="Arial"/>
                <w:sz w:val="21"/>
              </w:rPr>
            </w:pPr>
          </w:p>
          <w:p w14:paraId="1D0C97B8">
            <w:pPr>
              <w:spacing w:line="251" w:lineRule="auto"/>
              <w:rPr>
                <w:rFonts w:ascii="Arial"/>
                <w:sz w:val="21"/>
              </w:rPr>
            </w:pPr>
          </w:p>
          <w:p w14:paraId="4A72A141">
            <w:pPr>
              <w:spacing w:line="251" w:lineRule="auto"/>
              <w:rPr>
                <w:rFonts w:ascii="Arial"/>
                <w:sz w:val="21"/>
              </w:rPr>
            </w:pPr>
          </w:p>
          <w:p w14:paraId="104EB72C">
            <w:pPr>
              <w:spacing w:line="252" w:lineRule="auto"/>
              <w:rPr>
                <w:rFonts w:ascii="Arial"/>
                <w:sz w:val="21"/>
              </w:rPr>
            </w:pPr>
          </w:p>
          <w:p w14:paraId="060080AD">
            <w:pPr>
              <w:spacing w:line="252" w:lineRule="auto"/>
              <w:rPr>
                <w:rFonts w:ascii="Arial"/>
                <w:sz w:val="21"/>
              </w:rPr>
            </w:pPr>
          </w:p>
          <w:p w14:paraId="7C38EB00">
            <w:pPr>
              <w:pStyle w:val="26"/>
              <w:spacing w:before="59" w:line="221" w:lineRule="auto"/>
              <w:ind w:left="108"/>
            </w:pPr>
            <w:r>
              <w:rPr>
                <w:b/>
                <w:bCs/>
                <w:spacing w:val="-2"/>
              </w:rPr>
              <w:t>新业态食品专项抽检（省级</w:t>
            </w:r>
            <w:r>
              <w:rPr>
                <w:b/>
                <w:bCs/>
                <w:spacing w:val="-4"/>
              </w:rPr>
              <w:t>转移）</w:t>
            </w:r>
          </w:p>
        </w:tc>
        <w:tc>
          <w:tcPr>
            <w:tcW w:w="11271" w:type="dxa"/>
            <w:gridSpan w:val="10"/>
            <w:vAlign w:val="top"/>
          </w:tcPr>
          <w:p w14:paraId="666560D3">
            <w:pPr>
              <w:pStyle w:val="26"/>
              <w:spacing w:before="197" w:line="233" w:lineRule="auto"/>
              <w:ind w:left="45" w:right="70"/>
            </w:pPr>
            <w:r>
              <w:rPr>
                <w:b/>
                <w:bCs/>
              </w:rPr>
              <w:t>1、直播带货抽检品种：</w:t>
            </w:r>
            <w:r>
              <w:t>粮食加工品、食用油、油脂及其制品、调味料、肉制品、乳制品、饮料、方</w:t>
            </w:r>
            <w:r>
              <w:rPr>
                <w:spacing w:val="-1"/>
              </w:rPr>
              <w:t>便食品、饼干、薯类和膨化食品、糖果制</w:t>
            </w:r>
            <w:r>
              <w:t>品、茶叶及相关制品、酒类、蔬菜制品、水果制品、炒货食品及坚果制品、可可及焙烤咖啡产</w:t>
            </w:r>
            <w:r>
              <w:rPr>
                <w:spacing w:val="-1"/>
              </w:rPr>
              <w:t>品、水产制品、淀粉及淀粉制品、糕点、豆制品</w:t>
            </w:r>
            <w:r>
              <w:t xml:space="preserve"> </w:t>
            </w:r>
            <w:r>
              <w:rPr>
                <w:spacing w:val="-2"/>
              </w:rPr>
              <w:t>、蜂产品、保健食品。</w:t>
            </w:r>
          </w:p>
          <w:p w14:paraId="7F611709">
            <w:pPr>
              <w:pStyle w:val="26"/>
              <w:spacing w:before="218" w:line="232" w:lineRule="auto"/>
              <w:ind w:left="32" w:right="70" w:firstLine="2"/>
            </w:pPr>
            <w:r>
              <w:rPr>
                <w:b/>
                <w:bCs/>
              </w:rPr>
              <w:t>2、私域电商抽检品种：</w:t>
            </w:r>
            <w:r>
              <w:t>粮食加工品、食用油、油脂及其制品、调味料、肉制品、乳制品、饮料、方便食品、饼干、罐头、冷冻</w:t>
            </w:r>
            <w:r>
              <w:rPr>
                <w:spacing w:val="-1"/>
              </w:rPr>
              <w:t>饮品、速冻食</w:t>
            </w:r>
            <w:r>
              <w:t>品、薯类和膨化食品、糖果制品、茶叶及相关制品、酒类、蔬菜制品、水果制品、炒货食品及坚果制品、蛋制品、可可及</w:t>
            </w:r>
            <w:r>
              <w:rPr>
                <w:spacing w:val="-1"/>
              </w:rPr>
              <w:t>焙烤咖啡产品、食糖</w:t>
            </w:r>
            <w:r>
              <w:t xml:space="preserve"> 、水产制品、淀粉及淀粉制品、糕点、豆制品、蜂产品、保健食品、畜禽肉及副产品、蔬菜、水产品、水果类、鲜蛋、豆</w:t>
            </w:r>
            <w:r>
              <w:rPr>
                <w:spacing w:val="-1"/>
              </w:rPr>
              <w:t>类、生干坚果与籽类</w:t>
            </w:r>
            <w:r>
              <w:rPr>
                <w:spacing w:val="-2"/>
              </w:rPr>
              <w:t>食品、糖料。</w:t>
            </w:r>
          </w:p>
          <w:p w14:paraId="4BE0E9E7">
            <w:pPr>
              <w:pStyle w:val="26"/>
              <w:spacing w:before="222" w:line="233" w:lineRule="auto"/>
              <w:ind w:left="47" w:right="135" w:hanging="11"/>
            </w:pPr>
            <w:r>
              <w:rPr>
                <w:b/>
                <w:bCs/>
              </w:rPr>
              <w:t>3、餐饮外卖抽检品种：</w:t>
            </w:r>
            <w:r>
              <w:t>餐饮食品，餐饮原料（粮食加工品、食用油、油脂及其制品、调味品、肉制品、乳制品、速冻食品</w:t>
            </w:r>
            <w:r>
              <w:rPr>
                <w:spacing w:val="-1"/>
              </w:rPr>
              <w:t>、蔬菜制品、蛋制</w:t>
            </w:r>
            <w:r>
              <w:t>品、淀粉及淀粉制品、豆制品、畜禽肉及副产品、蔬菜、水产品、水</w:t>
            </w:r>
            <w:r>
              <w:rPr>
                <w:spacing w:val="-1"/>
              </w:rPr>
              <w:t>果类、鲜蛋、豆类、生干坚果与籽类食品、糖料）。</w:t>
            </w:r>
          </w:p>
          <w:p w14:paraId="748E13C8">
            <w:pPr>
              <w:pStyle w:val="26"/>
              <w:spacing w:before="219" w:line="220" w:lineRule="auto"/>
            </w:pPr>
            <w:r>
              <w:rPr>
                <w:b/>
                <w:bCs/>
                <w:spacing w:val="-1"/>
              </w:rPr>
              <w:t>省级转移抽检任务按照省级转移监督抽检项目检验。</w:t>
            </w:r>
          </w:p>
        </w:tc>
        <w:tc>
          <w:tcPr>
            <w:tcW w:w="1451" w:type="dxa"/>
            <w:gridSpan w:val="2"/>
            <w:vAlign w:val="top"/>
          </w:tcPr>
          <w:p w14:paraId="3C233672">
            <w:pPr>
              <w:rPr>
                <w:rFonts w:ascii="Arial"/>
                <w:sz w:val="21"/>
              </w:rPr>
            </w:pPr>
          </w:p>
        </w:tc>
      </w:tr>
      <w:tr w14:paraId="6CCB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18" w:hRule="atLeast"/>
        </w:trPr>
        <w:tc>
          <w:tcPr>
            <w:tcW w:w="520" w:type="dxa"/>
            <w:vAlign w:val="top"/>
          </w:tcPr>
          <w:p w14:paraId="3897359A">
            <w:pPr>
              <w:spacing w:line="262" w:lineRule="auto"/>
              <w:rPr>
                <w:rFonts w:ascii="Arial"/>
                <w:sz w:val="21"/>
              </w:rPr>
            </w:pPr>
          </w:p>
          <w:p w14:paraId="78C7AF6E">
            <w:pPr>
              <w:spacing w:line="263" w:lineRule="auto"/>
              <w:rPr>
                <w:rFonts w:ascii="Arial"/>
                <w:sz w:val="21"/>
              </w:rPr>
            </w:pPr>
          </w:p>
          <w:p w14:paraId="6B0A705B">
            <w:pPr>
              <w:spacing w:line="263" w:lineRule="auto"/>
              <w:rPr>
                <w:rFonts w:ascii="Arial"/>
                <w:sz w:val="21"/>
              </w:rPr>
            </w:pPr>
          </w:p>
          <w:p w14:paraId="1847E595">
            <w:pPr>
              <w:spacing w:line="263" w:lineRule="auto"/>
              <w:rPr>
                <w:rFonts w:ascii="Arial"/>
                <w:sz w:val="21"/>
              </w:rPr>
            </w:pPr>
          </w:p>
          <w:p w14:paraId="2740EF83">
            <w:pPr>
              <w:spacing w:line="263" w:lineRule="auto"/>
              <w:rPr>
                <w:rFonts w:ascii="Arial"/>
                <w:sz w:val="21"/>
              </w:rPr>
            </w:pPr>
          </w:p>
          <w:p w14:paraId="3770560E">
            <w:pPr>
              <w:pStyle w:val="26"/>
              <w:spacing w:before="58" w:line="242" w:lineRule="auto"/>
              <w:ind w:left="189"/>
            </w:pPr>
            <w:r>
              <w:rPr>
                <w:spacing w:val="-10"/>
              </w:rPr>
              <w:t>11</w:t>
            </w:r>
          </w:p>
        </w:tc>
        <w:tc>
          <w:tcPr>
            <w:tcW w:w="1304" w:type="dxa"/>
            <w:gridSpan w:val="2"/>
            <w:vAlign w:val="top"/>
          </w:tcPr>
          <w:p w14:paraId="108E9496">
            <w:pPr>
              <w:spacing w:line="272" w:lineRule="auto"/>
              <w:rPr>
                <w:rFonts w:ascii="Arial"/>
                <w:sz w:val="21"/>
              </w:rPr>
            </w:pPr>
          </w:p>
          <w:p w14:paraId="60AB45BC">
            <w:pPr>
              <w:spacing w:line="272" w:lineRule="auto"/>
              <w:rPr>
                <w:rFonts w:ascii="Arial"/>
                <w:sz w:val="21"/>
              </w:rPr>
            </w:pPr>
          </w:p>
          <w:p w14:paraId="05B01402">
            <w:pPr>
              <w:spacing w:line="272" w:lineRule="auto"/>
              <w:rPr>
                <w:rFonts w:ascii="Arial"/>
                <w:sz w:val="21"/>
              </w:rPr>
            </w:pPr>
          </w:p>
          <w:p w14:paraId="162C6C5E">
            <w:pPr>
              <w:spacing w:line="273" w:lineRule="auto"/>
              <w:rPr>
                <w:rFonts w:ascii="Arial"/>
                <w:sz w:val="21"/>
              </w:rPr>
            </w:pPr>
          </w:p>
          <w:p w14:paraId="3238A20A">
            <w:pPr>
              <w:pStyle w:val="26"/>
              <w:spacing w:before="59" w:line="221" w:lineRule="auto"/>
              <w:ind w:left="109"/>
            </w:pPr>
            <w:r>
              <w:rPr>
                <w:b/>
                <w:bCs/>
                <w:spacing w:val="-2"/>
              </w:rPr>
              <w:t>冷冻肉专项抽检（省级转</w:t>
            </w:r>
            <w:r>
              <w:rPr>
                <w:b/>
                <w:bCs/>
                <w:spacing w:val="-6"/>
              </w:rPr>
              <w:t>移）</w:t>
            </w:r>
          </w:p>
        </w:tc>
        <w:tc>
          <w:tcPr>
            <w:tcW w:w="11271" w:type="dxa"/>
            <w:gridSpan w:val="10"/>
            <w:vAlign w:val="top"/>
          </w:tcPr>
          <w:p w14:paraId="6100C1B4">
            <w:pPr>
              <w:spacing w:line="245" w:lineRule="auto"/>
              <w:rPr>
                <w:rFonts w:ascii="Arial"/>
                <w:sz w:val="21"/>
              </w:rPr>
            </w:pPr>
          </w:p>
          <w:p w14:paraId="3E72C4A3">
            <w:pPr>
              <w:spacing w:line="245" w:lineRule="auto"/>
              <w:rPr>
                <w:rFonts w:ascii="Arial"/>
                <w:sz w:val="21"/>
              </w:rPr>
            </w:pPr>
          </w:p>
          <w:p w14:paraId="28BC8542">
            <w:pPr>
              <w:spacing w:line="245" w:lineRule="auto"/>
              <w:rPr>
                <w:rFonts w:ascii="Arial"/>
                <w:sz w:val="21"/>
              </w:rPr>
            </w:pPr>
          </w:p>
          <w:p w14:paraId="7FDBD32B">
            <w:pPr>
              <w:spacing w:line="245" w:lineRule="auto"/>
              <w:rPr>
                <w:rFonts w:ascii="Arial"/>
                <w:sz w:val="21"/>
              </w:rPr>
            </w:pPr>
          </w:p>
          <w:p w14:paraId="2D1BBE21">
            <w:pPr>
              <w:pStyle w:val="26"/>
              <w:spacing w:before="59" w:line="220" w:lineRule="auto"/>
              <w:ind w:left="55"/>
            </w:pPr>
            <w:r>
              <w:rPr>
                <w:b/>
                <w:bCs/>
              </w:rPr>
              <w:t>抽检品种：</w:t>
            </w:r>
            <w:r>
              <w:t>肉制品（限调理肉制品(非速冻)）、速冻食品（限速冻调理肉制品、速冻调制水产制品）、水产制品（限盐渍鱼、其他</w:t>
            </w:r>
            <w:r>
              <w:rPr>
                <w:spacing w:val="-1"/>
              </w:rPr>
              <w:t>水产制品、</w:t>
            </w:r>
            <w:r>
              <w:t>预制鱼糜制品）、畜禽肉及副产品（除羊肝、牛</w:t>
            </w:r>
            <w:r>
              <w:rPr>
                <w:spacing w:val="-1"/>
              </w:rPr>
              <w:t>肾、羊肾外</w:t>
            </w:r>
            <w:r>
              <w:rPr>
                <w:spacing w:val="4"/>
              </w:rPr>
              <w:t>），</w:t>
            </w:r>
            <w:r>
              <w:rPr>
                <w:spacing w:val="-1"/>
              </w:rPr>
              <w:t>水产品（除淡水蟹、海水蟹外）</w:t>
            </w:r>
          </w:p>
          <w:p w14:paraId="048F6F12">
            <w:pPr>
              <w:pStyle w:val="26"/>
              <w:spacing w:before="9" w:line="220" w:lineRule="auto"/>
            </w:pPr>
            <w:r>
              <w:rPr>
                <w:b/>
                <w:bCs/>
                <w:spacing w:val="-1"/>
              </w:rPr>
              <w:t>按照省级转移监督抽检项目搭载省级风险抽检项目检验。</w:t>
            </w:r>
            <w:r>
              <w:rPr>
                <w:b/>
                <w:bCs/>
              </w:rPr>
              <w:t>抽检品种：</w:t>
            </w:r>
            <w:r>
              <w:t>罐头（限畜禽肉类罐头、水产动物类罐头）、畜禽肉及副产品（羊肝、牛</w:t>
            </w:r>
            <w:r>
              <w:rPr>
                <w:spacing w:val="-1"/>
              </w:rPr>
              <w:t>肾、羊肾</w:t>
            </w:r>
            <w:r>
              <w:rPr>
                <w:spacing w:val="4"/>
              </w:rPr>
              <w:t>），</w:t>
            </w:r>
            <w:r>
              <w:rPr>
                <w:spacing w:val="-1"/>
              </w:rPr>
              <w:t>水产品（淡水蟹、海水蟹）</w:t>
            </w:r>
          </w:p>
          <w:p w14:paraId="23C12344">
            <w:pPr>
              <w:pStyle w:val="26"/>
              <w:spacing w:before="11" w:line="220" w:lineRule="auto"/>
            </w:pPr>
            <w:r>
              <w:rPr>
                <w:b/>
                <w:bCs/>
                <w:spacing w:val="-1"/>
              </w:rPr>
              <w:t>按照省级转移监督抽检项目检验。</w:t>
            </w:r>
          </w:p>
        </w:tc>
        <w:tc>
          <w:tcPr>
            <w:tcW w:w="1451" w:type="dxa"/>
            <w:gridSpan w:val="2"/>
            <w:vAlign w:val="top"/>
          </w:tcPr>
          <w:p w14:paraId="6DA257FD">
            <w:pPr>
              <w:spacing w:line="262" w:lineRule="auto"/>
              <w:rPr>
                <w:rFonts w:ascii="Arial"/>
                <w:sz w:val="21"/>
              </w:rPr>
            </w:pPr>
          </w:p>
          <w:p w14:paraId="660DC8F2">
            <w:pPr>
              <w:spacing w:line="263" w:lineRule="auto"/>
              <w:rPr>
                <w:rFonts w:ascii="Arial"/>
                <w:sz w:val="21"/>
              </w:rPr>
            </w:pPr>
          </w:p>
          <w:p w14:paraId="764D7E3A">
            <w:pPr>
              <w:spacing w:line="263" w:lineRule="auto"/>
              <w:rPr>
                <w:rFonts w:ascii="Arial"/>
                <w:sz w:val="21"/>
              </w:rPr>
            </w:pPr>
          </w:p>
          <w:p w14:paraId="7CDD3362">
            <w:pPr>
              <w:spacing w:line="263" w:lineRule="auto"/>
              <w:rPr>
                <w:rFonts w:ascii="Arial"/>
                <w:sz w:val="21"/>
              </w:rPr>
            </w:pPr>
          </w:p>
          <w:p w14:paraId="74F46FAE">
            <w:pPr>
              <w:spacing w:line="263" w:lineRule="auto"/>
              <w:rPr>
                <w:rFonts w:ascii="Arial"/>
                <w:sz w:val="21"/>
              </w:rPr>
            </w:pPr>
          </w:p>
          <w:p w14:paraId="3BF48DA3">
            <w:pPr>
              <w:pStyle w:val="26"/>
              <w:spacing w:before="58" w:line="220" w:lineRule="auto"/>
            </w:pPr>
            <w:r>
              <w:rPr>
                <w:spacing w:val="-3"/>
              </w:rPr>
              <w:t>限抽取冷冻产品。</w:t>
            </w:r>
          </w:p>
        </w:tc>
      </w:tr>
      <w:tr w14:paraId="4565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18" w:hRule="atLeast"/>
        </w:trPr>
        <w:tc>
          <w:tcPr>
            <w:tcW w:w="520" w:type="dxa"/>
            <w:vAlign w:val="top"/>
          </w:tcPr>
          <w:p w14:paraId="37667E0C">
            <w:pPr>
              <w:spacing w:line="252" w:lineRule="auto"/>
              <w:rPr>
                <w:rFonts w:ascii="Arial"/>
                <w:sz w:val="21"/>
              </w:rPr>
            </w:pPr>
          </w:p>
          <w:p w14:paraId="753E5C08">
            <w:pPr>
              <w:spacing w:line="252" w:lineRule="auto"/>
              <w:rPr>
                <w:rFonts w:ascii="Arial"/>
                <w:sz w:val="21"/>
              </w:rPr>
            </w:pPr>
          </w:p>
          <w:p w14:paraId="42F26624">
            <w:pPr>
              <w:spacing w:line="252" w:lineRule="auto"/>
              <w:rPr>
                <w:rFonts w:ascii="Arial"/>
                <w:sz w:val="21"/>
              </w:rPr>
            </w:pPr>
          </w:p>
          <w:p w14:paraId="4F54F8B0">
            <w:pPr>
              <w:spacing w:line="252" w:lineRule="auto"/>
              <w:rPr>
                <w:rFonts w:ascii="Arial"/>
                <w:sz w:val="21"/>
              </w:rPr>
            </w:pPr>
          </w:p>
          <w:p w14:paraId="57530C95">
            <w:pPr>
              <w:spacing w:line="252" w:lineRule="auto"/>
              <w:rPr>
                <w:rFonts w:ascii="Arial"/>
                <w:sz w:val="21"/>
              </w:rPr>
            </w:pPr>
          </w:p>
          <w:p w14:paraId="39D3D314">
            <w:pPr>
              <w:spacing w:line="253" w:lineRule="auto"/>
              <w:rPr>
                <w:rFonts w:ascii="Arial"/>
                <w:sz w:val="21"/>
              </w:rPr>
            </w:pPr>
          </w:p>
          <w:p w14:paraId="1EBAD9A2">
            <w:pPr>
              <w:pStyle w:val="26"/>
              <w:spacing w:before="59" w:line="242" w:lineRule="auto"/>
              <w:ind w:left="189"/>
            </w:pPr>
            <w:r>
              <w:rPr>
                <w:spacing w:val="-10"/>
              </w:rPr>
              <w:t>12</w:t>
            </w:r>
          </w:p>
        </w:tc>
        <w:tc>
          <w:tcPr>
            <w:tcW w:w="1304" w:type="dxa"/>
            <w:gridSpan w:val="2"/>
            <w:vAlign w:val="top"/>
          </w:tcPr>
          <w:p w14:paraId="236125F7">
            <w:pPr>
              <w:spacing w:line="257" w:lineRule="auto"/>
              <w:rPr>
                <w:rFonts w:ascii="Arial"/>
                <w:sz w:val="21"/>
              </w:rPr>
            </w:pPr>
          </w:p>
          <w:p w14:paraId="1CE34BFA">
            <w:pPr>
              <w:spacing w:line="258" w:lineRule="auto"/>
              <w:rPr>
                <w:rFonts w:ascii="Arial"/>
                <w:sz w:val="21"/>
              </w:rPr>
            </w:pPr>
          </w:p>
          <w:p w14:paraId="142D0831">
            <w:pPr>
              <w:spacing w:line="258" w:lineRule="auto"/>
              <w:rPr>
                <w:rFonts w:ascii="Arial"/>
                <w:sz w:val="21"/>
              </w:rPr>
            </w:pPr>
          </w:p>
          <w:p w14:paraId="56BFD0A8">
            <w:pPr>
              <w:spacing w:line="258" w:lineRule="auto"/>
              <w:rPr>
                <w:rFonts w:ascii="Arial"/>
                <w:sz w:val="21"/>
              </w:rPr>
            </w:pPr>
          </w:p>
          <w:p w14:paraId="0382F7C9">
            <w:pPr>
              <w:spacing w:line="258" w:lineRule="auto"/>
              <w:rPr>
                <w:rFonts w:ascii="Arial"/>
                <w:sz w:val="21"/>
              </w:rPr>
            </w:pPr>
          </w:p>
          <w:p w14:paraId="68DEE19F">
            <w:pPr>
              <w:pStyle w:val="26"/>
              <w:spacing w:before="59" w:line="220" w:lineRule="auto"/>
              <w:ind w:left="110"/>
            </w:pPr>
            <w:r>
              <w:rPr>
                <w:b/>
                <w:bCs/>
                <w:spacing w:val="-2"/>
              </w:rPr>
              <w:t>油茶执法专项</w:t>
            </w:r>
            <w:r>
              <w:rPr>
                <w:b/>
                <w:bCs/>
                <w:spacing w:val="-1"/>
              </w:rPr>
              <w:t>抽检（省级转</w:t>
            </w:r>
            <w:r>
              <w:rPr>
                <w:b/>
                <w:bCs/>
                <w:spacing w:val="-6"/>
              </w:rPr>
              <w:t>移）</w:t>
            </w:r>
          </w:p>
        </w:tc>
        <w:tc>
          <w:tcPr>
            <w:tcW w:w="959" w:type="dxa"/>
            <w:gridSpan w:val="2"/>
            <w:vAlign w:val="top"/>
          </w:tcPr>
          <w:p w14:paraId="616B6B57">
            <w:pPr>
              <w:spacing w:line="257" w:lineRule="auto"/>
              <w:rPr>
                <w:rFonts w:ascii="Arial"/>
                <w:sz w:val="21"/>
              </w:rPr>
            </w:pPr>
          </w:p>
          <w:p w14:paraId="41142408">
            <w:pPr>
              <w:spacing w:line="258" w:lineRule="auto"/>
              <w:rPr>
                <w:rFonts w:ascii="Arial"/>
                <w:sz w:val="21"/>
              </w:rPr>
            </w:pPr>
          </w:p>
          <w:p w14:paraId="7DBDEECD">
            <w:pPr>
              <w:spacing w:line="258" w:lineRule="auto"/>
              <w:rPr>
                <w:rFonts w:ascii="Arial"/>
                <w:sz w:val="21"/>
              </w:rPr>
            </w:pPr>
          </w:p>
          <w:p w14:paraId="2371421C">
            <w:pPr>
              <w:spacing w:line="258" w:lineRule="auto"/>
              <w:rPr>
                <w:rFonts w:ascii="Arial"/>
                <w:sz w:val="21"/>
              </w:rPr>
            </w:pPr>
          </w:p>
          <w:p w14:paraId="5CB6C512">
            <w:pPr>
              <w:spacing w:line="258" w:lineRule="auto"/>
              <w:rPr>
                <w:rFonts w:ascii="Arial"/>
                <w:sz w:val="21"/>
              </w:rPr>
            </w:pPr>
          </w:p>
          <w:p w14:paraId="21DE2E27">
            <w:pPr>
              <w:pStyle w:val="26"/>
              <w:spacing w:before="58" w:line="221" w:lineRule="auto"/>
              <w:ind w:left="121"/>
            </w:pPr>
            <w:r>
              <w:rPr>
                <w:spacing w:val="-2"/>
              </w:rPr>
              <w:t>食用油、</w:t>
            </w:r>
          </w:p>
          <w:p w14:paraId="05219A32">
            <w:pPr>
              <w:pStyle w:val="26"/>
              <w:spacing w:before="10" w:line="231" w:lineRule="auto"/>
              <w:ind w:left="301" w:right="109" w:hanging="177"/>
            </w:pPr>
            <w:r>
              <w:rPr>
                <w:spacing w:val="-3"/>
              </w:rPr>
              <w:t>油脂及其</w:t>
            </w:r>
            <w:r>
              <w:rPr>
                <w:spacing w:val="-4"/>
              </w:rPr>
              <w:t>制品</w:t>
            </w:r>
          </w:p>
        </w:tc>
        <w:tc>
          <w:tcPr>
            <w:tcW w:w="945" w:type="dxa"/>
            <w:gridSpan w:val="2"/>
            <w:vAlign w:val="top"/>
          </w:tcPr>
          <w:p w14:paraId="05685E2C">
            <w:pPr>
              <w:spacing w:line="280" w:lineRule="auto"/>
              <w:rPr>
                <w:rFonts w:ascii="Arial"/>
                <w:sz w:val="21"/>
              </w:rPr>
            </w:pPr>
          </w:p>
          <w:p w14:paraId="5D2D5035">
            <w:pPr>
              <w:spacing w:line="280" w:lineRule="auto"/>
              <w:rPr>
                <w:rFonts w:ascii="Arial"/>
                <w:sz w:val="21"/>
              </w:rPr>
            </w:pPr>
          </w:p>
          <w:p w14:paraId="47746BDD">
            <w:pPr>
              <w:spacing w:line="280" w:lineRule="auto"/>
              <w:rPr>
                <w:rFonts w:ascii="Arial"/>
                <w:sz w:val="21"/>
              </w:rPr>
            </w:pPr>
          </w:p>
          <w:p w14:paraId="356ED02A">
            <w:pPr>
              <w:spacing w:line="280" w:lineRule="auto"/>
              <w:rPr>
                <w:rFonts w:ascii="Arial"/>
                <w:sz w:val="21"/>
              </w:rPr>
            </w:pPr>
          </w:p>
          <w:p w14:paraId="7E4523BF">
            <w:pPr>
              <w:spacing w:line="281" w:lineRule="auto"/>
              <w:rPr>
                <w:rFonts w:ascii="Arial"/>
                <w:sz w:val="21"/>
              </w:rPr>
            </w:pPr>
          </w:p>
          <w:p w14:paraId="18F30704">
            <w:pPr>
              <w:pStyle w:val="26"/>
              <w:spacing w:before="59" w:line="233" w:lineRule="auto"/>
              <w:ind w:left="388" w:right="99" w:hanging="271"/>
            </w:pPr>
            <w:r>
              <w:rPr>
                <w:spacing w:val="-2"/>
              </w:rPr>
              <w:t>食用植物</w:t>
            </w:r>
            <w:r>
              <w:t>油</w:t>
            </w:r>
          </w:p>
        </w:tc>
        <w:tc>
          <w:tcPr>
            <w:tcW w:w="1153" w:type="dxa"/>
            <w:gridSpan w:val="2"/>
            <w:vAlign w:val="top"/>
          </w:tcPr>
          <w:p w14:paraId="65F259A6">
            <w:pPr>
              <w:spacing w:line="252" w:lineRule="auto"/>
              <w:rPr>
                <w:rFonts w:ascii="Arial"/>
                <w:sz w:val="21"/>
              </w:rPr>
            </w:pPr>
          </w:p>
          <w:p w14:paraId="1A76AFDC">
            <w:pPr>
              <w:spacing w:line="252" w:lineRule="auto"/>
              <w:rPr>
                <w:rFonts w:ascii="Arial"/>
                <w:sz w:val="21"/>
              </w:rPr>
            </w:pPr>
          </w:p>
          <w:p w14:paraId="018246E8">
            <w:pPr>
              <w:spacing w:line="252" w:lineRule="auto"/>
              <w:rPr>
                <w:rFonts w:ascii="Arial"/>
                <w:sz w:val="21"/>
              </w:rPr>
            </w:pPr>
          </w:p>
          <w:p w14:paraId="4753668D">
            <w:pPr>
              <w:spacing w:line="252" w:lineRule="auto"/>
              <w:rPr>
                <w:rFonts w:ascii="Arial"/>
                <w:sz w:val="21"/>
              </w:rPr>
            </w:pPr>
          </w:p>
          <w:p w14:paraId="0B3610D2">
            <w:pPr>
              <w:spacing w:line="253" w:lineRule="auto"/>
              <w:rPr>
                <w:rFonts w:ascii="Arial"/>
                <w:sz w:val="21"/>
              </w:rPr>
            </w:pPr>
          </w:p>
          <w:p w14:paraId="068BAECD">
            <w:pPr>
              <w:spacing w:line="253" w:lineRule="auto"/>
              <w:rPr>
                <w:rFonts w:ascii="Arial"/>
                <w:sz w:val="21"/>
              </w:rPr>
            </w:pPr>
          </w:p>
          <w:p w14:paraId="0DF945DF">
            <w:pPr>
              <w:pStyle w:val="26"/>
              <w:spacing w:before="58" w:line="220" w:lineRule="auto"/>
              <w:ind w:left="132"/>
            </w:pPr>
            <w:r>
              <w:rPr>
                <w:spacing w:val="-2"/>
              </w:rPr>
              <w:t>食用植物油</w:t>
            </w:r>
          </w:p>
        </w:tc>
        <w:tc>
          <w:tcPr>
            <w:tcW w:w="1170" w:type="dxa"/>
            <w:gridSpan w:val="2"/>
            <w:vAlign w:val="top"/>
          </w:tcPr>
          <w:p w14:paraId="2AFAE032">
            <w:pPr>
              <w:spacing w:line="252" w:lineRule="auto"/>
              <w:rPr>
                <w:rFonts w:ascii="Arial"/>
                <w:sz w:val="21"/>
              </w:rPr>
            </w:pPr>
          </w:p>
          <w:p w14:paraId="6A7948BE">
            <w:pPr>
              <w:spacing w:line="252" w:lineRule="auto"/>
              <w:rPr>
                <w:rFonts w:ascii="Arial"/>
                <w:sz w:val="21"/>
              </w:rPr>
            </w:pPr>
          </w:p>
          <w:p w14:paraId="1EDAD04A">
            <w:pPr>
              <w:spacing w:line="252" w:lineRule="auto"/>
              <w:rPr>
                <w:rFonts w:ascii="Arial"/>
                <w:sz w:val="21"/>
              </w:rPr>
            </w:pPr>
          </w:p>
          <w:p w14:paraId="2FF9C132">
            <w:pPr>
              <w:spacing w:line="252" w:lineRule="auto"/>
              <w:rPr>
                <w:rFonts w:ascii="Arial"/>
                <w:sz w:val="21"/>
              </w:rPr>
            </w:pPr>
          </w:p>
          <w:p w14:paraId="678B88E9">
            <w:pPr>
              <w:spacing w:line="253" w:lineRule="auto"/>
              <w:rPr>
                <w:rFonts w:ascii="Arial"/>
                <w:sz w:val="21"/>
              </w:rPr>
            </w:pPr>
          </w:p>
          <w:p w14:paraId="5947F47C">
            <w:pPr>
              <w:spacing w:line="253" w:lineRule="auto"/>
              <w:rPr>
                <w:rFonts w:ascii="Arial"/>
                <w:sz w:val="21"/>
              </w:rPr>
            </w:pPr>
          </w:p>
          <w:p w14:paraId="1E6231AD">
            <w:pPr>
              <w:pStyle w:val="26"/>
              <w:spacing w:before="58" w:line="220" w:lineRule="auto"/>
              <w:ind w:left="233"/>
            </w:pPr>
            <w:r>
              <w:rPr>
                <w:spacing w:val="-3"/>
              </w:rPr>
              <w:t>油茶籽油</w:t>
            </w:r>
          </w:p>
        </w:tc>
        <w:tc>
          <w:tcPr>
            <w:tcW w:w="7044" w:type="dxa"/>
            <w:gridSpan w:val="2"/>
            <w:vAlign w:val="top"/>
          </w:tcPr>
          <w:p w14:paraId="2CFB8E2F">
            <w:pPr>
              <w:spacing w:line="257" w:lineRule="auto"/>
              <w:rPr>
                <w:rFonts w:ascii="Arial"/>
                <w:sz w:val="21"/>
              </w:rPr>
            </w:pPr>
          </w:p>
          <w:p w14:paraId="0ED68A48">
            <w:pPr>
              <w:spacing w:line="257" w:lineRule="auto"/>
              <w:rPr>
                <w:rFonts w:ascii="Arial"/>
                <w:sz w:val="21"/>
              </w:rPr>
            </w:pPr>
          </w:p>
          <w:p w14:paraId="45E37E7D">
            <w:pPr>
              <w:spacing w:line="258" w:lineRule="auto"/>
              <w:rPr>
                <w:rFonts w:ascii="Arial"/>
                <w:sz w:val="21"/>
              </w:rPr>
            </w:pPr>
          </w:p>
          <w:p w14:paraId="052C2A3E">
            <w:pPr>
              <w:spacing w:line="258" w:lineRule="auto"/>
              <w:rPr>
                <w:rFonts w:ascii="Arial"/>
                <w:sz w:val="21"/>
              </w:rPr>
            </w:pPr>
          </w:p>
          <w:p w14:paraId="5661D6EC">
            <w:pPr>
              <w:spacing w:line="258" w:lineRule="auto"/>
              <w:rPr>
                <w:rFonts w:ascii="Arial"/>
                <w:sz w:val="21"/>
              </w:rPr>
            </w:pPr>
          </w:p>
          <w:p w14:paraId="165B3342">
            <w:pPr>
              <w:pStyle w:val="26"/>
              <w:spacing w:before="58" w:line="231" w:lineRule="auto"/>
              <w:ind w:left="40" w:right="145"/>
              <w:jc w:val="both"/>
            </w:pPr>
            <w:r>
              <w:t>酸价、过氧化值、铅（以Pb计）、苯并芘、溶剂残留量、特丁基对苯二酚（TBH</w:t>
            </w:r>
            <w:r>
              <w:rPr>
                <w:spacing w:val="-1"/>
              </w:rPr>
              <w:t>Q）、脂</w:t>
            </w:r>
            <w:r>
              <w:t>肪酸组成、邻苯二甲酸二丁酯（DBP）、邻苯二甲酸二（2-乙基）己酯（DEHP）、3-氯-</w:t>
            </w:r>
            <w:r>
              <w:rPr>
                <w:spacing w:val="2"/>
              </w:rPr>
              <w:t xml:space="preserve"> </w:t>
            </w:r>
            <w:r>
              <w:t>1,2-丙二醇脂肪酸酯(以3-MCPD计)、缩水甘油酯</w:t>
            </w:r>
          </w:p>
        </w:tc>
        <w:tc>
          <w:tcPr>
            <w:tcW w:w="1451" w:type="dxa"/>
            <w:gridSpan w:val="2"/>
            <w:vAlign w:val="top"/>
          </w:tcPr>
          <w:p w14:paraId="6360A4D1">
            <w:pPr>
              <w:spacing w:line="309" w:lineRule="auto"/>
              <w:rPr>
                <w:rFonts w:ascii="Arial"/>
                <w:sz w:val="21"/>
              </w:rPr>
            </w:pPr>
          </w:p>
          <w:p w14:paraId="66CD78E0">
            <w:pPr>
              <w:pStyle w:val="26"/>
              <w:spacing w:before="59" w:line="220" w:lineRule="auto"/>
            </w:pPr>
            <w:r>
              <w:rPr>
                <w:spacing w:val="-3"/>
              </w:rPr>
              <w:t>限抽检油茶籽油。</w:t>
            </w:r>
            <w:r>
              <w:rPr>
                <w:spacing w:val="-1"/>
              </w:rPr>
              <w:t>脂肪酸组成、邻苯二</w:t>
            </w:r>
          </w:p>
          <w:p w14:paraId="6B6CECAD">
            <w:pPr>
              <w:pStyle w:val="26"/>
              <w:spacing w:before="11" w:line="222" w:lineRule="auto"/>
              <w:ind w:left="103"/>
            </w:pPr>
            <w:r>
              <w:rPr>
                <w:spacing w:val="-3"/>
              </w:rPr>
              <w:t>甲酸二丁酯（DBP）、</w:t>
            </w:r>
          </w:p>
          <w:p w14:paraId="11B4189D">
            <w:pPr>
              <w:pStyle w:val="26"/>
              <w:spacing w:before="9" w:line="219" w:lineRule="auto"/>
            </w:pPr>
            <w:r>
              <w:rPr>
                <w:spacing w:val="-1"/>
              </w:rPr>
              <w:t>邻苯二甲酸二（2-乙基）己酯（DEHP）、</w:t>
            </w:r>
          </w:p>
          <w:p w14:paraId="24842023">
            <w:pPr>
              <w:pStyle w:val="26"/>
              <w:spacing w:before="6" w:line="217" w:lineRule="auto"/>
              <w:ind w:left="81"/>
            </w:pPr>
            <w:r>
              <w:rPr>
                <w:spacing w:val="-1"/>
              </w:rPr>
              <w:t>3-氯-1,2-丙二醇脂肪</w:t>
            </w:r>
            <w:r>
              <w:t>酸酯(以3-MCPD计)、</w:t>
            </w:r>
          </w:p>
          <w:p w14:paraId="17DCF9C4">
            <w:pPr>
              <w:pStyle w:val="26"/>
              <w:spacing w:before="10" w:line="219" w:lineRule="auto"/>
              <w:ind w:left="128"/>
            </w:pPr>
            <w:r>
              <w:rPr>
                <w:spacing w:val="-1"/>
              </w:rPr>
              <w:t>缩水甘油酯为风险抽</w:t>
            </w:r>
            <w:r>
              <w:rPr>
                <w:spacing w:val="-2"/>
              </w:rPr>
              <w:t>检项目。</w:t>
            </w:r>
          </w:p>
        </w:tc>
      </w:tr>
      <w:tr w14:paraId="7931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05" w:hRule="atLeast"/>
        </w:trPr>
        <w:tc>
          <w:tcPr>
            <w:tcW w:w="520" w:type="dxa"/>
            <w:vAlign w:val="top"/>
          </w:tcPr>
          <w:p w14:paraId="46929E67">
            <w:pPr>
              <w:spacing w:line="251" w:lineRule="auto"/>
              <w:rPr>
                <w:rFonts w:ascii="Arial"/>
                <w:sz w:val="21"/>
              </w:rPr>
            </w:pPr>
          </w:p>
          <w:p w14:paraId="6F9D5D24">
            <w:pPr>
              <w:spacing w:line="251" w:lineRule="auto"/>
              <w:rPr>
                <w:rFonts w:ascii="Arial"/>
                <w:sz w:val="21"/>
              </w:rPr>
            </w:pPr>
          </w:p>
          <w:p w14:paraId="46BFFA93">
            <w:pPr>
              <w:spacing w:line="251" w:lineRule="auto"/>
              <w:rPr>
                <w:rFonts w:ascii="Arial"/>
                <w:sz w:val="21"/>
              </w:rPr>
            </w:pPr>
          </w:p>
          <w:p w14:paraId="3DBA3A39">
            <w:pPr>
              <w:spacing w:line="252" w:lineRule="auto"/>
              <w:rPr>
                <w:rFonts w:ascii="Arial"/>
                <w:sz w:val="21"/>
              </w:rPr>
            </w:pPr>
          </w:p>
          <w:p w14:paraId="271D99E6">
            <w:pPr>
              <w:spacing w:line="252" w:lineRule="auto"/>
              <w:rPr>
                <w:rFonts w:ascii="Arial"/>
                <w:sz w:val="21"/>
              </w:rPr>
            </w:pPr>
          </w:p>
          <w:p w14:paraId="5A714D64">
            <w:pPr>
              <w:pStyle w:val="26"/>
              <w:spacing w:before="59"/>
              <w:ind w:left="189"/>
            </w:pPr>
            <w:r>
              <w:rPr>
                <w:spacing w:val="-10"/>
              </w:rPr>
              <w:t>13</w:t>
            </w:r>
          </w:p>
        </w:tc>
        <w:tc>
          <w:tcPr>
            <w:tcW w:w="1304" w:type="dxa"/>
            <w:gridSpan w:val="2"/>
            <w:vAlign w:val="top"/>
          </w:tcPr>
          <w:p w14:paraId="77B5DC1D">
            <w:pPr>
              <w:spacing w:line="307" w:lineRule="auto"/>
              <w:rPr>
                <w:rFonts w:ascii="Arial"/>
                <w:sz w:val="21"/>
              </w:rPr>
            </w:pPr>
          </w:p>
          <w:p w14:paraId="611C1CBC">
            <w:pPr>
              <w:spacing w:line="308" w:lineRule="auto"/>
              <w:rPr>
                <w:rFonts w:ascii="Arial"/>
                <w:sz w:val="21"/>
              </w:rPr>
            </w:pPr>
          </w:p>
          <w:p w14:paraId="3EA5BD82">
            <w:pPr>
              <w:spacing w:line="308" w:lineRule="auto"/>
              <w:rPr>
                <w:rFonts w:ascii="Arial"/>
                <w:sz w:val="21"/>
              </w:rPr>
            </w:pPr>
          </w:p>
          <w:p w14:paraId="4CCFE94A">
            <w:pPr>
              <w:pStyle w:val="26"/>
              <w:spacing w:before="58" w:line="231" w:lineRule="auto"/>
              <w:ind w:left="107" w:right="98"/>
              <w:jc w:val="both"/>
            </w:pPr>
            <w:r>
              <w:rPr>
                <w:b/>
                <w:bCs/>
                <w:spacing w:val="-4"/>
              </w:rPr>
              <w:t>节日（两会）</w:t>
            </w:r>
            <w:r>
              <w:rPr>
                <w:b/>
                <w:bCs/>
                <w:spacing w:val="-2"/>
              </w:rPr>
              <w:t>食品专项抽检（省级转移、</w:t>
            </w:r>
            <w:r>
              <w:rPr>
                <w:b/>
                <w:bCs/>
                <w:spacing w:val="16"/>
              </w:rPr>
              <w:t>市、县级）</w:t>
            </w:r>
          </w:p>
        </w:tc>
        <w:tc>
          <w:tcPr>
            <w:tcW w:w="11271" w:type="dxa"/>
            <w:gridSpan w:val="10"/>
            <w:vAlign w:val="top"/>
          </w:tcPr>
          <w:p w14:paraId="6B85A79F">
            <w:pPr>
              <w:spacing w:line="269" w:lineRule="auto"/>
              <w:rPr>
                <w:rFonts w:ascii="Arial"/>
                <w:sz w:val="21"/>
              </w:rPr>
            </w:pPr>
          </w:p>
          <w:p w14:paraId="4BB77DD6">
            <w:pPr>
              <w:spacing w:line="270" w:lineRule="auto"/>
              <w:rPr>
                <w:rFonts w:ascii="Arial"/>
                <w:sz w:val="21"/>
              </w:rPr>
            </w:pPr>
          </w:p>
          <w:p w14:paraId="6495E224">
            <w:pPr>
              <w:spacing w:line="270" w:lineRule="auto"/>
              <w:rPr>
                <w:rFonts w:ascii="Arial"/>
                <w:sz w:val="21"/>
              </w:rPr>
            </w:pPr>
          </w:p>
          <w:p w14:paraId="769111C0">
            <w:pPr>
              <w:pStyle w:val="26"/>
              <w:spacing w:before="59" w:line="220" w:lineRule="auto"/>
              <w:ind w:left="3862"/>
            </w:pPr>
            <w:r>
              <w:rPr>
                <w:b/>
                <w:bCs/>
              </w:rPr>
              <w:t>按文件【赣市监办食检〔2025〕8</w:t>
            </w:r>
            <w:r>
              <w:t xml:space="preserve"> </w:t>
            </w:r>
            <w:r>
              <w:rPr>
                <w:b/>
                <w:bCs/>
              </w:rPr>
              <w:t>号】执行。</w:t>
            </w:r>
          </w:p>
          <w:p w14:paraId="279B2AC7">
            <w:pPr>
              <w:pStyle w:val="26"/>
              <w:spacing w:before="11" w:line="219" w:lineRule="auto"/>
              <w:ind w:left="58"/>
            </w:pPr>
            <w:r>
              <w:rPr>
                <w:b/>
                <w:bCs/>
              </w:rPr>
              <w:t>抽检品种：</w:t>
            </w:r>
            <w:r>
              <w:t>粮食加工品、食用油、油脂及其制品、调味品、肉制品、乳制品、饮料、冷冻饮品、速冻食品、糖果制品、酒类</w:t>
            </w:r>
            <w:r>
              <w:rPr>
                <w:spacing w:val="-1"/>
              </w:rPr>
              <w:t>、水果制品、炒货</w:t>
            </w:r>
            <w:r>
              <w:t>食品及坚果制品、蛋制品、糕点、餐饮食品、畜禽肉及副产品、蔬菜、水产</w:t>
            </w:r>
            <w:r>
              <w:rPr>
                <w:spacing w:val="-1"/>
              </w:rPr>
              <w:t>品、水果类、鲜蛋。</w:t>
            </w:r>
          </w:p>
        </w:tc>
        <w:tc>
          <w:tcPr>
            <w:tcW w:w="1451" w:type="dxa"/>
            <w:gridSpan w:val="2"/>
            <w:vAlign w:val="top"/>
          </w:tcPr>
          <w:p w14:paraId="7180730A">
            <w:pPr>
              <w:pStyle w:val="26"/>
              <w:spacing w:before="59" w:line="220" w:lineRule="auto"/>
            </w:pPr>
            <w:r>
              <w:rPr>
                <w:spacing w:val="-1"/>
              </w:rPr>
              <w:t>市、县级任务中，食用农产品必检品种除</w:t>
            </w:r>
          </w:p>
          <w:p w14:paraId="00CDE213">
            <w:pPr>
              <w:pStyle w:val="26"/>
              <w:spacing w:before="10" w:line="220" w:lineRule="auto"/>
            </w:pPr>
            <w:r>
              <w:t>检验必检项目外，必</w:t>
            </w:r>
            <w:r>
              <w:rPr>
                <w:spacing w:val="-1"/>
              </w:rPr>
              <w:t>须另自选至少2个项目</w:t>
            </w:r>
          </w:p>
          <w:p w14:paraId="0E43A20D">
            <w:pPr>
              <w:pStyle w:val="26"/>
              <w:spacing w:before="11" w:line="220" w:lineRule="auto"/>
            </w:pPr>
            <w:r>
              <w:rPr>
                <w:spacing w:val="-3"/>
              </w:rPr>
              <w:t>检验。</w:t>
            </w:r>
          </w:p>
        </w:tc>
      </w:tr>
      <w:tr w14:paraId="4A3F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03" w:hRule="atLeast"/>
        </w:trPr>
        <w:tc>
          <w:tcPr>
            <w:tcW w:w="520" w:type="dxa"/>
            <w:vAlign w:val="top"/>
          </w:tcPr>
          <w:p w14:paraId="6AC954D7">
            <w:pPr>
              <w:spacing w:line="281" w:lineRule="auto"/>
              <w:rPr>
                <w:rFonts w:ascii="Arial"/>
                <w:sz w:val="21"/>
              </w:rPr>
            </w:pPr>
          </w:p>
          <w:p w14:paraId="2C767D56">
            <w:pPr>
              <w:spacing w:line="281" w:lineRule="auto"/>
              <w:rPr>
                <w:rFonts w:ascii="Arial"/>
                <w:sz w:val="21"/>
              </w:rPr>
            </w:pPr>
          </w:p>
          <w:p w14:paraId="660FD932">
            <w:pPr>
              <w:spacing w:line="281" w:lineRule="auto"/>
              <w:rPr>
                <w:rFonts w:ascii="Arial"/>
                <w:sz w:val="21"/>
              </w:rPr>
            </w:pPr>
          </w:p>
          <w:p w14:paraId="67FF8C37">
            <w:pPr>
              <w:spacing w:line="281" w:lineRule="auto"/>
              <w:rPr>
                <w:rFonts w:ascii="Arial"/>
                <w:sz w:val="21"/>
              </w:rPr>
            </w:pPr>
          </w:p>
          <w:p w14:paraId="0BAE9017">
            <w:pPr>
              <w:spacing w:line="281" w:lineRule="auto"/>
              <w:rPr>
                <w:rFonts w:ascii="Arial"/>
                <w:sz w:val="21"/>
              </w:rPr>
            </w:pPr>
          </w:p>
          <w:p w14:paraId="5BE7B032">
            <w:pPr>
              <w:pStyle w:val="26"/>
              <w:spacing w:before="59" w:line="242" w:lineRule="auto"/>
              <w:ind w:left="189"/>
            </w:pPr>
            <w:r>
              <w:rPr>
                <w:spacing w:val="-10"/>
              </w:rPr>
              <w:t>14</w:t>
            </w:r>
          </w:p>
        </w:tc>
        <w:tc>
          <w:tcPr>
            <w:tcW w:w="1304" w:type="dxa"/>
            <w:gridSpan w:val="2"/>
            <w:vAlign w:val="top"/>
          </w:tcPr>
          <w:p w14:paraId="62DF1E20">
            <w:pPr>
              <w:spacing w:line="267" w:lineRule="auto"/>
              <w:rPr>
                <w:rFonts w:ascii="Arial"/>
                <w:sz w:val="21"/>
              </w:rPr>
            </w:pPr>
          </w:p>
          <w:p w14:paraId="78A2EE24">
            <w:pPr>
              <w:spacing w:line="267" w:lineRule="auto"/>
              <w:rPr>
                <w:rFonts w:ascii="Arial"/>
                <w:sz w:val="21"/>
              </w:rPr>
            </w:pPr>
          </w:p>
          <w:p w14:paraId="711B625F">
            <w:pPr>
              <w:spacing w:line="267" w:lineRule="auto"/>
              <w:rPr>
                <w:rFonts w:ascii="Arial"/>
                <w:sz w:val="21"/>
              </w:rPr>
            </w:pPr>
          </w:p>
          <w:p w14:paraId="15972E77">
            <w:pPr>
              <w:spacing w:line="268" w:lineRule="auto"/>
              <w:rPr>
                <w:rFonts w:ascii="Arial"/>
                <w:sz w:val="21"/>
              </w:rPr>
            </w:pPr>
          </w:p>
          <w:p w14:paraId="4AAABBA2">
            <w:pPr>
              <w:pStyle w:val="26"/>
              <w:spacing w:before="59" w:line="221" w:lineRule="auto"/>
              <w:ind w:left="108"/>
            </w:pPr>
            <w:r>
              <w:rPr>
                <w:b/>
                <w:bCs/>
                <w:spacing w:val="-2"/>
              </w:rPr>
              <w:t>校园食品专项</w:t>
            </w:r>
            <w:r>
              <w:rPr>
                <w:b/>
                <w:bCs/>
                <w:spacing w:val="-1"/>
              </w:rPr>
              <w:t>抽检（省级转移、市、县</w:t>
            </w:r>
            <w:r>
              <w:rPr>
                <w:b/>
                <w:bCs/>
                <w:spacing w:val="-7"/>
              </w:rPr>
              <w:t>级）</w:t>
            </w:r>
          </w:p>
        </w:tc>
        <w:tc>
          <w:tcPr>
            <w:tcW w:w="11271" w:type="dxa"/>
            <w:gridSpan w:val="10"/>
            <w:vAlign w:val="top"/>
          </w:tcPr>
          <w:p w14:paraId="5CE4A645">
            <w:pPr>
              <w:spacing w:line="319" w:lineRule="auto"/>
              <w:rPr>
                <w:rFonts w:ascii="Arial"/>
                <w:sz w:val="21"/>
              </w:rPr>
            </w:pPr>
          </w:p>
          <w:p w14:paraId="1E83A2D8">
            <w:pPr>
              <w:spacing w:line="319" w:lineRule="auto"/>
              <w:rPr>
                <w:rFonts w:ascii="Arial"/>
                <w:sz w:val="21"/>
              </w:rPr>
            </w:pPr>
          </w:p>
          <w:p w14:paraId="27A7703C">
            <w:pPr>
              <w:spacing w:line="319" w:lineRule="auto"/>
              <w:rPr>
                <w:rFonts w:ascii="Arial"/>
                <w:sz w:val="21"/>
              </w:rPr>
            </w:pPr>
          </w:p>
          <w:p w14:paraId="746DC18F">
            <w:pPr>
              <w:pStyle w:val="26"/>
              <w:spacing w:before="59" w:line="219" w:lineRule="auto"/>
              <w:ind w:left="58"/>
            </w:pPr>
            <w:r>
              <w:rPr>
                <w:b/>
                <w:bCs/>
              </w:rPr>
              <w:t>抽检品种：</w:t>
            </w:r>
            <w:r>
              <w:t>餐饮食品、餐饮原料（粮食加工品、食用油、油脂及其制品、调味品、肉制品、速冻食品、蔬菜制品、淀粉及淀</w:t>
            </w:r>
            <w:r>
              <w:rPr>
                <w:spacing w:val="-1"/>
              </w:rPr>
              <w:t>粉制品、豆制品、</w:t>
            </w:r>
            <w:r>
              <w:t>畜禽肉及副产品、蔬菜、水产品、水果类、鲜蛋、豆类）</w:t>
            </w:r>
            <w:r>
              <w:rPr>
                <w:b/>
                <w:bCs/>
              </w:rPr>
              <w:t>、普通食品</w:t>
            </w:r>
            <w:r>
              <w:t>（肉制品、乳制品、饮料、</w:t>
            </w:r>
            <w:r>
              <w:rPr>
                <w:spacing w:val="-1"/>
              </w:rPr>
              <w:t>冷冻饮品、方便食品、饼干、薯类和膨化食品</w:t>
            </w:r>
            <w:r>
              <w:t xml:space="preserve"> </w:t>
            </w:r>
            <w:r>
              <w:rPr>
                <w:spacing w:val="-1"/>
              </w:rPr>
              <w:t>、糖果制品、蔬菜制品、水果制品、炒货食品及坚果制品、糕点、豆制品）</w:t>
            </w:r>
          </w:p>
        </w:tc>
        <w:tc>
          <w:tcPr>
            <w:tcW w:w="1451" w:type="dxa"/>
            <w:gridSpan w:val="2"/>
            <w:vAlign w:val="top"/>
          </w:tcPr>
          <w:p w14:paraId="2C120580">
            <w:pPr>
              <w:spacing w:line="319" w:lineRule="auto"/>
              <w:rPr>
                <w:rFonts w:ascii="Arial"/>
                <w:sz w:val="21"/>
              </w:rPr>
            </w:pPr>
          </w:p>
          <w:p w14:paraId="2B785606">
            <w:pPr>
              <w:spacing w:line="319" w:lineRule="auto"/>
              <w:rPr>
                <w:rFonts w:ascii="Arial"/>
                <w:sz w:val="21"/>
              </w:rPr>
            </w:pPr>
          </w:p>
          <w:p w14:paraId="666EB3E2">
            <w:pPr>
              <w:spacing w:line="319" w:lineRule="auto"/>
              <w:rPr>
                <w:rFonts w:ascii="Arial"/>
                <w:sz w:val="21"/>
              </w:rPr>
            </w:pPr>
          </w:p>
          <w:p w14:paraId="588F8A7B">
            <w:pPr>
              <w:pStyle w:val="26"/>
              <w:spacing w:before="59" w:line="220" w:lineRule="auto"/>
              <w:ind w:left="133"/>
            </w:pPr>
            <w:r>
              <w:rPr>
                <w:spacing w:val="-1"/>
              </w:rPr>
              <w:t>市、县级任务中，食用农产品必检品种除</w:t>
            </w:r>
          </w:p>
          <w:p w14:paraId="269F0D54">
            <w:pPr>
              <w:pStyle w:val="26"/>
              <w:spacing w:before="11" w:line="220" w:lineRule="auto"/>
              <w:ind w:left="128"/>
            </w:pPr>
            <w:r>
              <w:t>检验必检项目外，必</w:t>
            </w:r>
            <w:r>
              <w:rPr>
                <w:spacing w:val="-1"/>
              </w:rPr>
              <w:t>须另自选至少2个项目</w:t>
            </w:r>
            <w:r>
              <w:rPr>
                <w:spacing w:val="-3"/>
              </w:rPr>
              <w:t>检验。</w:t>
            </w:r>
          </w:p>
        </w:tc>
      </w:tr>
      <w:tr w14:paraId="34BB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35" w:hRule="atLeast"/>
        </w:trPr>
        <w:tc>
          <w:tcPr>
            <w:tcW w:w="520" w:type="dxa"/>
            <w:vMerge w:val="restart"/>
            <w:tcBorders>
              <w:bottom w:val="nil"/>
            </w:tcBorders>
            <w:vAlign w:val="top"/>
          </w:tcPr>
          <w:p w14:paraId="76EB6C1F">
            <w:pPr>
              <w:rPr>
                <w:rFonts w:ascii="Arial"/>
                <w:sz w:val="21"/>
              </w:rPr>
            </w:pPr>
          </w:p>
          <w:p w14:paraId="1A5CBE22">
            <w:pPr>
              <w:rPr>
                <w:rFonts w:ascii="Arial"/>
                <w:sz w:val="21"/>
              </w:rPr>
            </w:pPr>
          </w:p>
          <w:p w14:paraId="74244D3B">
            <w:pPr>
              <w:rPr>
                <w:rFonts w:ascii="Arial"/>
                <w:sz w:val="21"/>
              </w:rPr>
            </w:pPr>
          </w:p>
          <w:p w14:paraId="4B7EF4AC">
            <w:pPr>
              <w:spacing w:line="241" w:lineRule="auto"/>
              <w:rPr>
                <w:rFonts w:ascii="Arial"/>
                <w:sz w:val="21"/>
              </w:rPr>
            </w:pPr>
          </w:p>
          <w:p w14:paraId="04570EE2">
            <w:pPr>
              <w:spacing w:line="241" w:lineRule="auto"/>
              <w:rPr>
                <w:rFonts w:ascii="Arial"/>
                <w:sz w:val="21"/>
              </w:rPr>
            </w:pPr>
          </w:p>
          <w:p w14:paraId="148A0C05">
            <w:pPr>
              <w:spacing w:line="241" w:lineRule="auto"/>
              <w:rPr>
                <w:rFonts w:ascii="Arial"/>
                <w:sz w:val="21"/>
              </w:rPr>
            </w:pPr>
          </w:p>
          <w:p w14:paraId="588F33F4">
            <w:pPr>
              <w:spacing w:line="241" w:lineRule="auto"/>
              <w:rPr>
                <w:rFonts w:ascii="Arial"/>
                <w:sz w:val="21"/>
              </w:rPr>
            </w:pPr>
          </w:p>
          <w:p w14:paraId="06CBEB74">
            <w:pPr>
              <w:pStyle w:val="26"/>
              <w:spacing w:before="58"/>
              <w:ind w:left="189"/>
            </w:pPr>
            <w:r>
              <w:rPr>
                <w:spacing w:val="-10"/>
              </w:rPr>
              <w:t>15</w:t>
            </w:r>
          </w:p>
        </w:tc>
        <w:tc>
          <w:tcPr>
            <w:tcW w:w="1304" w:type="dxa"/>
            <w:gridSpan w:val="2"/>
            <w:vMerge w:val="restart"/>
            <w:tcBorders>
              <w:bottom w:val="nil"/>
            </w:tcBorders>
            <w:vAlign w:val="top"/>
          </w:tcPr>
          <w:p w14:paraId="5DB6E8E1">
            <w:pPr>
              <w:spacing w:line="243" w:lineRule="auto"/>
              <w:rPr>
                <w:rFonts w:ascii="Arial"/>
                <w:sz w:val="21"/>
              </w:rPr>
            </w:pPr>
          </w:p>
          <w:p w14:paraId="488E8360">
            <w:pPr>
              <w:spacing w:line="243" w:lineRule="auto"/>
              <w:rPr>
                <w:rFonts w:ascii="Arial"/>
                <w:sz w:val="21"/>
              </w:rPr>
            </w:pPr>
          </w:p>
          <w:p w14:paraId="1C760F9E">
            <w:pPr>
              <w:spacing w:line="244" w:lineRule="auto"/>
              <w:rPr>
                <w:rFonts w:ascii="Arial"/>
                <w:sz w:val="21"/>
              </w:rPr>
            </w:pPr>
          </w:p>
          <w:p w14:paraId="2C426061">
            <w:pPr>
              <w:spacing w:line="244" w:lineRule="auto"/>
              <w:rPr>
                <w:rFonts w:ascii="Arial"/>
                <w:sz w:val="21"/>
              </w:rPr>
            </w:pPr>
          </w:p>
          <w:p w14:paraId="37C75769">
            <w:pPr>
              <w:spacing w:line="244" w:lineRule="auto"/>
              <w:rPr>
                <w:rFonts w:ascii="Arial"/>
                <w:sz w:val="21"/>
              </w:rPr>
            </w:pPr>
          </w:p>
          <w:p w14:paraId="09DAC17C">
            <w:pPr>
              <w:spacing w:line="244" w:lineRule="auto"/>
              <w:rPr>
                <w:rFonts w:ascii="Arial"/>
                <w:sz w:val="21"/>
              </w:rPr>
            </w:pPr>
          </w:p>
          <w:p w14:paraId="51D6C8F4">
            <w:pPr>
              <w:pStyle w:val="26"/>
              <w:spacing w:before="59" w:line="220" w:lineRule="auto"/>
              <w:ind w:left="112"/>
            </w:pPr>
            <w:r>
              <w:rPr>
                <w:b/>
                <w:bCs/>
                <w:spacing w:val="-3"/>
              </w:rPr>
              <w:t>市县食用农产</w:t>
            </w:r>
            <w:r>
              <w:rPr>
                <w:b/>
                <w:bCs/>
                <w:spacing w:val="-4"/>
              </w:rPr>
              <w:t>品专项抽检(市</w:t>
            </w:r>
            <w:r>
              <w:rPr>
                <w:b/>
                <w:bCs/>
                <w:spacing w:val="-6"/>
              </w:rPr>
              <w:t>、县级）</w:t>
            </w:r>
          </w:p>
        </w:tc>
        <w:tc>
          <w:tcPr>
            <w:tcW w:w="959" w:type="dxa"/>
            <w:gridSpan w:val="2"/>
            <w:vMerge w:val="restart"/>
            <w:tcBorders>
              <w:bottom w:val="nil"/>
            </w:tcBorders>
            <w:vAlign w:val="top"/>
          </w:tcPr>
          <w:p w14:paraId="0FBCCDAD">
            <w:pPr>
              <w:spacing w:line="262" w:lineRule="auto"/>
              <w:rPr>
                <w:rFonts w:ascii="Arial"/>
                <w:sz w:val="21"/>
              </w:rPr>
            </w:pPr>
          </w:p>
          <w:p w14:paraId="2ED3ECDE">
            <w:pPr>
              <w:spacing w:line="262" w:lineRule="auto"/>
              <w:rPr>
                <w:rFonts w:ascii="Arial"/>
                <w:sz w:val="21"/>
              </w:rPr>
            </w:pPr>
          </w:p>
          <w:p w14:paraId="20FCDBE2">
            <w:pPr>
              <w:spacing w:line="262" w:lineRule="auto"/>
              <w:rPr>
                <w:rFonts w:ascii="Arial"/>
                <w:sz w:val="21"/>
              </w:rPr>
            </w:pPr>
          </w:p>
          <w:p w14:paraId="1754AC71">
            <w:pPr>
              <w:spacing w:line="262" w:lineRule="auto"/>
              <w:rPr>
                <w:rFonts w:ascii="Arial"/>
                <w:sz w:val="21"/>
              </w:rPr>
            </w:pPr>
          </w:p>
          <w:p w14:paraId="206E16F3">
            <w:pPr>
              <w:spacing w:line="262" w:lineRule="auto"/>
              <w:rPr>
                <w:rFonts w:ascii="Arial"/>
                <w:sz w:val="21"/>
              </w:rPr>
            </w:pPr>
          </w:p>
          <w:p w14:paraId="14197600">
            <w:pPr>
              <w:spacing w:line="262" w:lineRule="auto"/>
              <w:rPr>
                <w:rFonts w:ascii="Arial"/>
                <w:sz w:val="21"/>
              </w:rPr>
            </w:pPr>
          </w:p>
          <w:p w14:paraId="3BD6B117">
            <w:pPr>
              <w:pStyle w:val="26"/>
              <w:spacing w:before="58" w:line="233" w:lineRule="auto"/>
              <w:ind w:left="215" w:right="109" w:hanging="83"/>
            </w:pPr>
            <w:r>
              <w:rPr>
                <w:spacing w:val="-5"/>
              </w:rPr>
              <w:t>畜禽肉及</w:t>
            </w:r>
            <w:r>
              <w:rPr>
                <w:spacing w:val="-4"/>
              </w:rPr>
              <w:t>副产品</w:t>
            </w:r>
          </w:p>
        </w:tc>
        <w:tc>
          <w:tcPr>
            <w:tcW w:w="945" w:type="dxa"/>
            <w:gridSpan w:val="2"/>
            <w:vMerge w:val="restart"/>
            <w:tcBorders>
              <w:bottom w:val="nil"/>
            </w:tcBorders>
            <w:vAlign w:val="top"/>
          </w:tcPr>
          <w:p w14:paraId="2D2F2869">
            <w:pPr>
              <w:spacing w:line="262" w:lineRule="auto"/>
              <w:rPr>
                <w:rFonts w:ascii="Arial"/>
                <w:sz w:val="21"/>
              </w:rPr>
            </w:pPr>
          </w:p>
          <w:p w14:paraId="38531A22">
            <w:pPr>
              <w:spacing w:line="262" w:lineRule="auto"/>
              <w:rPr>
                <w:rFonts w:ascii="Arial"/>
                <w:sz w:val="21"/>
              </w:rPr>
            </w:pPr>
          </w:p>
          <w:p w14:paraId="6677688C">
            <w:pPr>
              <w:spacing w:line="262" w:lineRule="auto"/>
              <w:rPr>
                <w:rFonts w:ascii="Arial"/>
                <w:sz w:val="21"/>
              </w:rPr>
            </w:pPr>
          </w:p>
          <w:p w14:paraId="5DFA3EB3">
            <w:pPr>
              <w:spacing w:line="262" w:lineRule="auto"/>
              <w:rPr>
                <w:rFonts w:ascii="Arial"/>
                <w:sz w:val="21"/>
              </w:rPr>
            </w:pPr>
          </w:p>
          <w:p w14:paraId="0F39062E">
            <w:pPr>
              <w:spacing w:line="262" w:lineRule="auto"/>
              <w:rPr>
                <w:rFonts w:ascii="Arial"/>
                <w:sz w:val="21"/>
              </w:rPr>
            </w:pPr>
          </w:p>
          <w:p w14:paraId="04C2596D">
            <w:pPr>
              <w:spacing w:line="262" w:lineRule="auto"/>
              <w:rPr>
                <w:rFonts w:ascii="Arial"/>
                <w:sz w:val="21"/>
              </w:rPr>
            </w:pPr>
          </w:p>
          <w:p w14:paraId="321F82A7">
            <w:pPr>
              <w:pStyle w:val="26"/>
              <w:spacing w:before="58" w:line="233" w:lineRule="auto"/>
              <w:ind w:left="209" w:right="99" w:hanging="81"/>
            </w:pPr>
            <w:r>
              <w:rPr>
                <w:spacing w:val="-5"/>
              </w:rPr>
              <w:t>畜禽肉及</w:t>
            </w:r>
            <w:r>
              <w:rPr>
                <w:spacing w:val="-4"/>
              </w:rPr>
              <w:t>副产品</w:t>
            </w:r>
          </w:p>
        </w:tc>
        <w:tc>
          <w:tcPr>
            <w:tcW w:w="1153" w:type="dxa"/>
            <w:gridSpan w:val="2"/>
            <w:vMerge w:val="restart"/>
            <w:tcBorders>
              <w:bottom w:val="nil"/>
            </w:tcBorders>
            <w:vAlign w:val="top"/>
          </w:tcPr>
          <w:p w14:paraId="6E5B97C1">
            <w:pPr>
              <w:rPr>
                <w:rFonts w:ascii="Arial"/>
                <w:sz w:val="21"/>
              </w:rPr>
            </w:pPr>
          </w:p>
          <w:p w14:paraId="4ADB299A">
            <w:pPr>
              <w:rPr>
                <w:rFonts w:ascii="Arial"/>
                <w:sz w:val="21"/>
              </w:rPr>
            </w:pPr>
          </w:p>
          <w:p w14:paraId="500286FE">
            <w:pPr>
              <w:rPr>
                <w:rFonts w:ascii="Arial"/>
                <w:sz w:val="21"/>
              </w:rPr>
            </w:pPr>
          </w:p>
          <w:p w14:paraId="1775DE4F">
            <w:pPr>
              <w:spacing w:line="241" w:lineRule="auto"/>
              <w:rPr>
                <w:rFonts w:ascii="Arial"/>
                <w:sz w:val="21"/>
              </w:rPr>
            </w:pPr>
          </w:p>
          <w:p w14:paraId="71CD418E">
            <w:pPr>
              <w:spacing w:line="241" w:lineRule="auto"/>
              <w:rPr>
                <w:rFonts w:ascii="Arial"/>
                <w:sz w:val="21"/>
              </w:rPr>
            </w:pPr>
          </w:p>
          <w:p w14:paraId="7519BEA0">
            <w:pPr>
              <w:spacing w:line="241" w:lineRule="auto"/>
              <w:rPr>
                <w:rFonts w:ascii="Arial"/>
                <w:sz w:val="21"/>
              </w:rPr>
            </w:pPr>
          </w:p>
          <w:p w14:paraId="066D9923">
            <w:pPr>
              <w:spacing w:line="241" w:lineRule="auto"/>
              <w:rPr>
                <w:rFonts w:ascii="Arial"/>
                <w:sz w:val="21"/>
              </w:rPr>
            </w:pPr>
          </w:p>
          <w:p w14:paraId="0A3E538F">
            <w:pPr>
              <w:pStyle w:val="26"/>
              <w:spacing w:before="58" w:line="222" w:lineRule="auto"/>
              <w:ind w:left="412"/>
            </w:pPr>
            <w:r>
              <w:rPr>
                <w:spacing w:val="-10"/>
              </w:rPr>
              <w:t>畜肉</w:t>
            </w:r>
          </w:p>
        </w:tc>
        <w:tc>
          <w:tcPr>
            <w:tcW w:w="1170" w:type="dxa"/>
            <w:gridSpan w:val="2"/>
            <w:vAlign w:val="top"/>
          </w:tcPr>
          <w:p w14:paraId="3266BFB8">
            <w:pPr>
              <w:spacing w:line="429" w:lineRule="auto"/>
              <w:rPr>
                <w:rFonts w:ascii="Arial"/>
                <w:sz w:val="21"/>
              </w:rPr>
            </w:pPr>
          </w:p>
          <w:p w14:paraId="77E5B202">
            <w:pPr>
              <w:pStyle w:val="26"/>
              <w:spacing w:before="59" w:line="221" w:lineRule="auto"/>
              <w:ind w:left="410"/>
            </w:pPr>
            <w:r>
              <w:rPr>
                <w:spacing w:val="-4"/>
              </w:rPr>
              <w:t>猪肉</w:t>
            </w:r>
          </w:p>
        </w:tc>
        <w:tc>
          <w:tcPr>
            <w:tcW w:w="7044" w:type="dxa"/>
            <w:gridSpan w:val="2"/>
            <w:vAlign w:val="top"/>
          </w:tcPr>
          <w:p w14:paraId="3EA6E736">
            <w:pPr>
              <w:spacing w:line="317" w:lineRule="auto"/>
              <w:rPr>
                <w:rFonts w:ascii="Arial"/>
                <w:sz w:val="21"/>
              </w:rPr>
            </w:pPr>
          </w:p>
          <w:p w14:paraId="5F232169">
            <w:pPr>
              <w:pStyle w:val="26"/>
              <w:spacing w:before="58" w:line="234" w:lineRule="auto"/>
              <w:ind w:left="39" w:right="156" w:firstLine="2"/>
            </w:pPr>
            <w:r>
              <w:t>恩诺沙星、氯霉素、氟苯尼考、磺胺类（总量）、沙丁胺醇、</w:t>
            </w:r>
            <w:r>
              <w:rPr>
                <w:spacing w:val="-1"/>
              </w:rPr>
              <w:t>多西环素、甲氧苄啶、土霉素/金霉素/四环素（组合含量）</w:t>
            </w:r>
          </w:p>
        </w:tc>
        <w:tc>
          <w:tcPr>
            <w:tcW w:w="1451" w:type="dxa"/>
            <w:gridSpan w:val="2"/>
            <w:vAlign w:val="top"/>
          </w:tcPr>
          <w:p w14:paraId="2366CCBD">
            <w:pPr>
              <w:spacing w:line="429" w:lineRule="auto"/>
              <w:rPr>
                <w:rFonts w:ascii="Arial"/>
                <w:sz w:val="21"/>
              </w:rPr>
            </w:pPr>
          </w:p>
          <w:p w14:paraId="31C07F5C">
            <w:pPr>
              <w:pStyle w:val="26"/>
              <w:spacing w:before="59" w:line="220" w:lineRule="auto"/>
            </w:pPr>
            <w:r>
              <w:rPr>
                <w:b/>
                <w:bCs/>
                <w:spacing w:val="-3"/>
              </w:rPr>
              <w:t>必检品种</w:t>
            </w:r>
          </w:p>
        </w:tc>
      </w:tr>
      <w:tr w14:paraId="2A89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2" w:hRule="atLeast"/>
        </w:trPr>
        <w:tc>
          <w:tcPr>
            <w:tcW w:w="520" w:type="dxa"/>
            <w:vMerge w:val="continue"/>
            <w:tcBorders>
              <w:top w:val="nil"/>
              <w:bottom w:val="nil"/>
            </w:tcBorders>
            <w:vAlign w:val="top"/>
          </w:tcPr>
          <w:p w14:paraId="3A7470EE">
            <w:pPr>
              <w:rPr>
                <w:rFonts w:ascii="Arial"/>
                <w:sz w:val="21"/>
              </w:rPr>
            </w:pPr>
          </w:p>
        </w:tc>
        <w:tc>
          <w:tcPr>
            <w:tcW w:w="1304" w:type="dxa"/>
            <w:gridSpan w:val="2"/>
            <w:vMerge w:val="continue"/>
            <w:tcBorders>
              <w:top w:val="nil"/>
              <w:bottom w:val="nil"/>
            </w:tcBorders>
            <w:vAlign w:val="top"/>
          </w:tcPr>
          <w:p w14:paraId="3074E91D">
            <w:pPr>
              <w:rPr>
                <w:rFonts w:ascii="Arial"/>
                <w:sz w:val="21"/>
              </w:rPr>
            </w:pPr>
          </w:p>
        </w:tc>
        <w:tc>
          <w:tcPr>
            <w:tcW w:w="959" w:type="dxa"/>
            <w:gridSpan w:val="2"/>
            <w:vMerge w:val="continue"/>
            <w:tcBorders>
              <w:top w:val="nil"/>
              <w:bottom w:val="nil"/>
            </w:tcBorders>
            <w:vAlign w:val="top"/>
          </w:tcPr>
          <w:p w14:paraId="416BDBFF">
            <w:pPr>
              <w:rPr>
                <w:rFonts w:ascii="Arial"/>
                <w:sz w:val="21"/>
              </w:rPr>
            </w:pPr>
          </w:p>
        </w:tc>
        <w:tc>
          <w:tcPr>
            <w:tcW w:w="945" w:type="dxa"/>
            <w:gridSpan w:val="2"/>
            <w:vMerge w:val="continue"/>
            <w:tcBorders>
              <w:top w:val="nil"/>
              <w:bottom w:val="nil"/>
            </w:tcBorders>
            <w:vAlign w:val="top"/>
          </w:tcPr>
          <w:p w14:paraId="399A6BA9">
            <w:pPr>
              <w:rPr>
                <w:rFonts w:ascii="Arial"/>
                <w:sz w:val="21"/>
              </w:rPr>
            </w:pPr>
          </w:p>
        </w:tc>
        <w:tc>
          <w:tcPr>
            <w:tcW w:w="1153" w:type="dxa"/>
            <w:gridSpan w:val="2"/>
            <w:vMerge w:val="continue"/>
            <w:tcBorders>
              <w:top w:val="nil"/>
              <w:bottom w:val="nil"/>
            </w:tcBorders>
            <w:vAlign w:val="top"/>
          </w:tcPr>
          <w:p w14:paraId="594E2CFA">
            <w:pPr>
              <w:rPr>
                <w:rFonts w:ascii="Arial"/>
                <w:sz w:val="21"/>
              </w:rPr>
            </w:pPr>
          </w:p>
        </w:tc>
        <w:tc>
          <w:tcPr>
            <w:tcW w:w="1170" w:type="dxa"/>
            <w:gridSpan w:val="2"/>
            <w:vAlign w:val="top"/>
          </w:tcPr>
          <w:p w14:paraId="446524B4">
            <w:pPr>
              <w:spacing w:line="409" w:lineRule="auto"/>
              <w:rPr>
                <w:rFonts w:ascii="Arial"/>
                <w:sz w:val="21"/>
              </w:rPr>
            </w:pPr>
          </w:p>
          <w:p w14:paraId="2376D0E5">
            <w:pPr>
              <w:pStyle w:val="26"/>
              <w:spacing w:before="58" w:line="222" w:lineRule="auto"/>
              <w:ind w:left="414"/>
            </w:pPr>
            <w:r>
              <w:rPr>
                <w:spacing w:val="-6"/>
              </w:rPr>
              <w:t>牛肉</w:t>
            </w:r>
          </w:p>
        </w:tc>
        <w:tc>
          <w:tcPr>
            <w:tcW w:w="7044" w:type="dxa"/>
            <w:gridSpan w:val="2"/>
            <w:vAlign w:val="top"/>
          </w:tcPr>
          <w:p w14:paraId="6D3AE9A8">
            <w:pPr>
              <w:spacing w:line="298" w:lineRule="auto"/>
              <w:rPr>
                <w:rFonts w:ascii="Arial"/>
                <w:sz w:val="21"/>
              </w:rPr>
            </w:pPr>
          </w:p>
          <w:p w14:paraId="2E582007">
            <w:pPr>
              <w:pStyle w:val="26"/>
              <w:spacing w:before="58" w:line="233" w:lineRule="auto"/>
              <w:ind w:left="41" w:right="156" w:firstLine="2"/>
            </w:pPr>
            <w:r>
              <w:t>克伦特罗、恩诺沙星、磺胺类（总量）、氯霉素、氟苯尼</w:t>
            </w:r>
            <w:r>
              <w:rPr>
                <w:spacing w:val="-1"/>
              </w:rPr>
              <w:t>考、地塞米松、多西环素、林</w:t>
            </w:r>
            <w:r>
              <w:rPr>
                <w:spacing w:val="-3"/>
              </w:rPr>
              <w:t>可霉素</w:t>
            </w:r>
          </w:p>
        </w:tc>
        <w:tc>
          <w:tcPr>
            <w:tcW w:w="1451" w:type="dxa"/>
            <w:gridSpan w:val="2"/>
            <w:vAlign w:val="top"/>
          </w:tcPr>
          <w:p w14:paraId="179CE968">
            <w:pPr>
              <w:spacing w:line="410" w:lineRule="auto"/>
              <w:rPr>
                <w:rFonts w:ascii="Arial"/>
                <w:sz w:val="21"/>
              </w:rPr>
            </w:pPr>
          </w:p>
          <w:p w14:paraId="4D83522F">
            <w:pPr>
              <w:pStyle w:val="26"/>
              <w:spacing w:before="58" w:line="220" w:lineRule="auto"/>
            </w:pPr>
            <w:r>
              <w:rPr>
                <w:b/>
                <w:bCs/>
                <w:spacing w:val="-3"/>
              </w:rPr>
              <w:t>必检品种</w:t>
            </w:r>
          </w:p>
        </w:tc>
      </w:tr>
      <w:tr w14:paraId="51FE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08" w:hRule="atLeast"/>
        </w:trPr>
        <w:tc>
          <w:tcPr>
            <w:tcW w:w="520" w:type="dxa"/>
            <w:vMerge w:val="continue"/>
            <w:tcBorders>
              <w:top w:val="nil"/>
            </w:tcBorders>
            <w:vAlign w:val="top"/>
          </w:tcPr>
          <w:p w14:paraId="7AB0869F">
            <w:pPr>
              <w:rPr>
                <w:rFonts w:ascii="Arial"/>
                <w:sz w:val="21"/>
              </w:rPr>
            </w:pPr>
          </w:p>
        </w:tc>
        <w:tc>
          <w:tcPr>
            <w:tcW w:w="1304" w:type="dxa"/>
            <w:gridSpan w:val="2"/>
            <w:vMerge w:val="continue"/>
            <w:tcBorders>
              <w:top w:val="nil"/>
            </w:tcBorders>
            <w:vAlign w:val="top"/>
          </w:tcPr>
          <w:p w14:paraId="069F25D5">
            <w:pPr>
              <w:rPr>
                <w:rFonts w:ascii="Arial"/>
                <w:sz w:val="21"/>
              </w:rPr>
            </w:pPr>
          </w:p>
        </w:tc>
        <w:tc>
          <w:tcPr>
            <w:tcW w:w="959" w:type="dxa"/>
            <w:gridSpan w:val="2"/>
            <w:vMerge w:val="continue"/>
            <w:tcBorders>
              <w:top w:val="nil"/>
            </w:tcBorders>
            <w:vAlign w:val="top"/>
          </w:tcPr>
          <w:p w14:paraId="713547B3">
            <w:pPr>
              <w:rPr>
                <w:rFonts w:ascii="Arial"/>
                <w:sz w:val="21"/>
              </w:rPr>
            </w:pPr>
          </w:p>
        </w:tc>
        <w:tc>
          <w:tcPr>
            <w:tcW w:w="945" w:type="dxa"/>
            <w:gridSpan w:val="2"/>
            <w:vMerge w:val="continue"/>
            <w:tcBorders>
              <w:top w:val="nil"/>
            </w:tcBorders>
            <w:vAlign w:val="top"/>
          </w:tcPr>
          <w:p w14:paraId="57D68FF5">
            <w:pPr>
              <w:rPr>
                <w:rFonts w:ascii="Arial"/>
                <w:sz w:val="21"/>
              </w:rPr>
            </w:pPr>
          </w:p>
        </w:tc>
        <w:tc>
          <w:tcPr>
            <w:tcW w:w="1153" w:type="dxa"/>
            <w:gridSpan w:val="2"/>
            <w:vMerge w:val="continue"/>
            <w:tcBorders>
              <w:top w:val="nil"/>
            </w:tcBorders>
            <w:vAlign w:val="top"/>
          </w:tcPr>
          <w:p w14:paraId="66BDAACE">
            <w:pPr>
              <w:rPr>
                <w:rFonts w:ascii="Arial"/>
                <w:sz w:val="21"/>
              </w:rPr>
            </w:pPr>
          </w:p>
        </w:tc>
        <w:tc>
          <w:tcPr>
            <w:tcW w:w="1170" w:type="dxa"/>
            <w:gridSpan w:val="2"/>
            <w:vAlign w:val="top"/>
          </w:tcPr>
          <w:p w14:paraId="6C78E1D7">
            <w:pPr>
              <w:spacing w:line="282" w:lineRule="auto"/>
              <w:rPr>
                <w:rFonts w:ascii="Arial"/>
                <w:sz w:val="21"/>
              </w:rPr>
            </w:pPr>
          </w:p>
          <w:p w14:paraId="09DA8FE6">
            <w:pPr>
              <w:spacing w:line="282" w:lineRule="auto"/>
              <w:rPr>
                <w:rFonts w:ascii="Arial"/>
                <w:sz w:val="21"/>
              </w:rPr>
            </w:pPr>
          </w:p>
          <w:p w14:paraId="5C18F86F">
            <w:pPr>
              <w:pStyle w:val="26"/>
              <w:spacing w:before="59" w:line="221" w:lineRule="auto"/>
              <w:ind w:left="416"/>
            </w:pPr>
            <w:r>
              <w:rPr>
                <w:spacing w:val="-7"/>
              </w:rPr>
              <w:t>羊肉</w:t>
            </w:r>
          </w:p>
        </w:tc>
        <w:tc>
          <w:tcPr>
            <w:tcW w:w="7044" w:type="dxa"/>
            <w:gridSpan w:val="2"/>
            <w:vAlign w:val="top"/>
          </w:tcPr>
          <w:p w14:paraId="54525B0F">
            <w:pPr>
              <w:spacing w:line="282" w:lineRule="auto"/>
              <w:rPr>
                <w:rFonts w:ascii="Arial"/>
                <w:sz w:val="21"/>
              </w:rPr>
            </w:pPr>
          </w:p>
          <w:p w14:paraId="4AEC9779">
            <w:pPr>
              <w:spacing w:line="283" w:lineRule="auto"/>
              <w:rPr>
                <w:rFonts w:ascii="Arial"/>
                <w:sz w:val="21"/>
              </w:rPr>
            </w:pPr>
          </w:p>
          <w:p w14:paraId="20E4A987">
            <w:pPr>
              <w:pStyle w:val="26"/>
              <w:spacing w:before="58" w:line="219" w:lineRule="auto"/>
              <w:ind w:left="43"/>
            </w:pPr>
            <w:r>
              <w:t>克伦特罗、恩诺沙星、氯霉素 、氟苯尼考、</w:t>
            </w:r>
            <w:r>
              <w:rPr>
                <w:spacing w:val="-1"/>
              </w:rPr>
              <w:t>林可霉素、磺胺类（总量）</w:t>
            </w:r>
          </w:p>
        </w:tc>
        <w:tc>
          <w:tcPr>
            <w:tcW w:w="1451" w:type="dxa"/>
            <w:gridSpan w:val="2"/>
            <w:vAlign w:val="top"/>
          </w:tcPr>
          <w:p w14:paraId="1EAA0E1A">
            <w:pPr>
              <w:spacing w:line="282" w:lineRule="auto"/>
              <w:rPr>
                <w:rFonts w:ascii="Arial"/>
                <w:sz w:val="21"/>
              </w:rPr>
            </w:pPr>
          </w:p>
          <w:p w14:paraId="4DB13697">
            <w:pPr>
              <w:spacing w:line="283" w:lineRule="auto"/>
              <w:rPr>
                <w:rFonts w:ascii="Arial"/>
                <w:sz w:val="21"/>
              </w:rPr>
            </w:pPr>
          </w:p>
          <w:p w14:paraId="5A71B4D8">
            <w:pPr>
              <w:pStyle w:val="26"/>
              <w:spacing w:before="58" w:line="220" w:lineRule="auto"/>
            </w:pPr>
            <w:r>
              <w:rPr>
                <w:b/>
                <w:bCs/>
                <w:spacing w:val="-3"/>
              </w:rPr>
              <w:t>必检品种</w:t>
            </w:r>
          </w:p>
        </w:tc>
      </w:tr>
      <w:tr w14:paraId="0888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520" w:type="dxa"/>
            <w:vMerge w:val="restart"/>
            <w:tcBorders>
              <w:bottom w:val="nil"/>
            </w:tcBorders>
            <w:vAlign w:val="top"/>
          </w:tcPr>
          <w:p w14:paraId="5B80D349">
            <w:pPr>
              <w:spacing w:line="251" w:lineRule="auto"/>
              <w:rPr>
                <w:rFonts w:ascii="Arial"/>
                <w:sz w:val="21"/>
              </w:rPr>
            </w:pPr>
          </w:p>
          <w:p w14:paraId="11CC834F">
            <w:pPr>
              <w:spacing w:line="251" w:lineRule="auto"/>
              <w:rPr>
                <w:rFonts w:ascii="Arial"/>
                <w:sz w:val="21"/>
              </w:rPr>
            </w:pPr>
          </w:p>
          <w:p w14:paraId="1C066E7E">
            <w:pPr>
              <w:spacing w:line="251" w:lineRule="auto"/>
              <w:rPr>
                <w:rFonts w:ascii="Arial"/>
                <w:sz w:val="21"/>
              </w:rPr>
            </w:pPr>
          </w:p>
          <w:p w14:paraId="3EA61559">
            <w:pPr>
              <w:spacing w:line="252" w:lineRule="auto"/>
              <w:rPr>
                <w:rFonts w:ascii="Arial"/>
                <w:sz w:val="21"/>
              </w:rPr>
            </w:pPr>
          </w:p>
          <w:p w14:paraId="565E46D4">
            <w:pPr>
              <w:spacing w:line="252" w:lineRule="auto"/>
              <w:rPr>
                <w:rFonts w:ascii="Arial"/>
                <w:sz w:val="21"/>
              </w:rPr>
            </w:pPr>
          </w:p>
          <w:p w14:paraId="64C2F4EB">
            <w:pPr>
              <w:spacing w:line="252" w:lineRule="auto"/>
              <w:rPr>
                <w:rFonts w:ascii="Arial"/>
                <w:sz w:val="21"/>
              </w:rPr>
            </w:pPr>
          </w:p>
          <w:p w14:paraId="1FB2A3ED">
            <w:pPr>
              <w:spacing w:line="252" w:lineRule="auto"/>
              <w:rPr>
                <w:rFonts w:ascii="Arial"/>
                <w:sz w:val="21"/>
              </w:rPr>
            </w:pPr>
          </w:p>
          <w:p w14:paraId="5F7898EC">
            <w:pPr>
              <w:spacing w:line="252" w:lineRule="auto"/>
              <w:rPr>
                <w:rFonts w:ascii="Arial"/>
                <w:sz w:val="21"/>
              </w:rPr>
            </w:pPr>
          </w:p>
          <w:p w14:paraId="3F19940E">
            <w:pPr>
              <w:spacing w:line="252" w:lineRule="auto"/>
              <w:rPr>
                <w:rFonts w:ascii="Arial"/>
                <w:sz w:val="21"/>
              </w:rPr>
            </w:pPr>
          </w:p>
          <w:p w14:paraId="161BE3EF">
            <w:pPr>
              <w:spacing w:line="252" w:lineRule="auto"/>
              <w:rPr>
                <w:rFonts w:ascii="Arial"/>
                <w:sz w:val="21"/>
              </w:rPr>
            </w:pPr>
          </w:p>
          <w:p w14:paraId="6442A1ED">
            <w:pPr>
              <w:spacing w:line="252" w:lineRule="auto"/>
              <w:rPr>
                <w:rFonts w:ascii="Arial"/>
                <w:sz w:val="21"/>
              </w:rPr>
            </w:pPr>
          </w:p>
          <w:p w14:paraId="4ECC3C81">
            <w:pPr>
              <w:spacing w:line="252" w:lineRule="auto"/>
              <w:rPr>
                <w:rFonts w:ascii="Arial"/>
                <w:sz w:val="21"/>
              </w:rPr>
            </w:pPr>
          </w:p>
          <w:p w14:paraId="5CDF9D54">
            <w:pPr>
              <w:spacing w:line="252" w:lineRule="auto"/>
              <w:rPr>
                <w:rFonts w:ascii="Arial"/>
                <w:sz w:val="21"/>
              </w:rPr>
            </w:pPr>
          </w:p>
          <w:p w14:paraId="471D4488">
            <w:pPr>
              <w:spacing w:line="252" w:lineRule="auto"/>
              <w:rPr>
                <w:rFonts w:ascii="Arial"/>
                <w:sz w:val="21"/>
              </w:rPr>
            </w:pPr>
          </w:p>
          <w:p w14:paraId="340767B1">
            <w:pPr>
              <w:spacing w:line="252" w:lineRule="auto"/>
              <w:rPr>
                <w:rFonts w:ascii="Arial"/>
                <w:sz w:val="21"/>
              </w:rPr>
            </w:pPr>
          </w:p>
          <w:p w14:paraId="661DADB6">
            <w:pPr>
              <w:spacing w:line="252" w:lineRule="auto"/>
              <w:rPr>
                <w:rFonts w:ascii="Arial"/>
                <w:sz w:val="21"/>
              </w:rPr>
            </w:pPr>
          </w:p>
          <w:p w14:paraId="03BBB73C">
            <w:pPr>
              <w:spacing w:line="252" w:lineRule="auto"/>
              <w:rPr>
                <w:rFonts w:ascii="Arial"/>
                <w:sz w:val="21"/>
              </w:rPr>
            </w:pPr>
          </w:p>
          <w:p w14:paraId="34197E64">
            <w:pPr>
              <w:spacing w:line="252" w:lineRule="auto"/>
              <w:rPr>
                <w:rFonts w:ascii="Arial"/>
                <w:sz w:val="21"/>
              </w:rPr>
            </w:pPr>
          </w:p>
          <w:p w14:paraId="4C52F689">
            <w:pPr>
              <w:spacing w:line="252" w:lineRule="auto"/>
              <w:rPr>
                <w:rFonts w:ascii="Arial"/>
                <w:sz w:val="21"/>
              </w:rPr>
            </w:pPr>
          </w:p>
          <w:p w14:paraId="14078BD5">
            <w:pPr>
              <w:pStyle w:val="26"/>
              <w:spacing w:before="58"/>
              <w:ind w:left="189"/>
            </w:pPr>
            <w:r>
              <w:rPr>
                <w:spacing w:val="-10"/>
              </w:rPr>
              <w:t>15</w:t>
            </w:r>
          </w:p>
        </w:tc>
        <w:tc>
          <w:tcPr>
            <w:tcW w:w="1304" w:type="dxa"/>
            <w:gridSpan w:val="2"/>
            <w:vMerge w:val="restart"/>
            <w:tcBorders>
              <w:bottom w:val="nil"/>
            </w:tcBorders>
            <w:vAlign w:val="top"/>
          </w:tcPr>
          <w:p w14:paraId="590B969C">
            <w:pPr>
              <w:rPr>
                <w:rFonts w:ascii="Arial"/>
                <w:sz w:val="21"/>
              </w:rPr>
            </w:pPr>
          </w:p>
          <w:p w14:paraId="539A0B07">
            <w:pPr>
              <w:rPr>
                <w:rFonts w:ascii="Arial"/>
                <w:sz w:val="21"/>
              </w:rPr>
            </w:pPr>
          </w:p>
          <w:p w14:paraId="453EBEF6">
            <w:pPr>
              <w:rPr>
                <w:rFonts w:ascii="Arial"/>
                <w:sz w:val="21"/>
              </w:rPr>
            </w:pPr>
          </w:p>
          <w:p w14:paraId="033DE8D6">
            <w:pPr>
              <w:rPr>
                <w:rFonts w:ascii="Arial"/>
                <w:sz w:val="21"/>
              </w:rPr>
            </w:pPr>
          </w:p>
          <w:p w14:paraId="69AFD702">
            <w:pPr>
              <w:rPr>
                <w:rFonts w:ascii="Arial"/>
                <w:sz w:val="21"/>
              </w:rPr>
            </w:pPr>
          </w:p>
          <w:p w14:paraId="522638F4">
            <w:pPr>
              <w:rPr>
                <w:rFonts w:ascii="Arial"/>
                <w:sz w:val="21"/>
              </w:rPr>
            </w:pPr>
          </w:p>
          <w:p w14:paraId="28BF200B">
            <w:pPr>
              <w:rPr>
                <w:rFonts w:ascii="Arial"/>
                <w:sz w:val="21"/>
              </w:rPr>
            </w:pPr>
          </w:p>
          <w:p w14:paraId="5C115A03">
            <w:pPr>
              <w:rPr>
                <w:rFonts w:ascii="Arial"/>
                <w:sz w:val="21"/>
              </w:rPr>
            </w:pPr>
          </w:p>
          <w:p w14:paraId="4D14E0FA">
            <w:pPr>
              <w:rPr>
                <w:rFonts w:ascii="Arial"/>
                <w:sz w:val="21"/>
              </w:rPr>
            </w:pPr>
          </w:p>
          <w:p w14:paraId="42565F4D">
            <w:pPr>
              <w:rPr>
                <w:rFonts w:ascii="Arial"/>
                <w:sz w:val="21"/>
              </w:rPr>
            </w:pPr>
          </w:p>
          <w:p w14:paraId="64E08932">
            <w:pPr>
              <w:rPr>
                <w:rFonts w:ascii="Arial"/>
                <w:sz w:val="21"/>
              </w:rPr>
            </w:pPr>
          </w:p>
          <w:p w14:paraId="5A7C0BA2">
            <w:pPr>
              <w:rPr>
                <w:rFonts w:ascii="Arial"/>
                <w:sz w:val="21"/>
              </w:rPr>
            </w:pPr>
          </w:p>
          <w:p w14:paraId="12F7E67E">
            <w:pPr>
              <w:rPr>
                <w:rFonts w:ascii="Arial"/>
                <w:sz w:val="21"/>
              </w:rPr>
            </w:pPr>
          </w:p>
          <w:p w14:paraId="24ECDD6F">
            <w:pPr>
              <w:rPr>
                <w:rFonts w:ascii="Arial"/>
                <w:sz w:val="21"/>
              </w:rPr>
            </w:pPr>
          </w:p>
          <w:p w14:paraId="18225D66">
            <w:pPr>
              <w:rPr>
                <w:rFonts w:ascii="Arial"/>
                <w:sz w:val="21"/>
              </w:rPr>
            </w:pPr>
          </w:p>
          <w:p w14:paraId="18B2E2CD">
            <w:pPr>
              <w:rPr>
                <w:rFonts w:ascii="Arial"/>
                <w:sz w:val="21"/>
              </w:rPr>
            </w:pPr>
          </w:p>
          <w:p w14:paraId="2EB0A8B4">
            <w:pPr>
              <w:rPr>
                <w:rFonts w:ascii="Arial"/>
                <w:sz w:val="21"/>
              </w:rPr>
            </w:pPr>
          </w:p>
          <w:p w14:paraId="2BD64F8C">
            <w:pPr>
              <w:rPr>
                <w:rFonts w:ascii="Arial"/>
                <w:sz w:val="21"/>
              </w:rPr>
            </w:pPr>
          </w:p>
          <w:p w14:paraId="30226CF1">
            <w:pPr>
              <w:rPr>
                <w:rFonts w:ascii="Arial"/>
                <w:sz w:val="21"/>
              </w:rPr>
            </w:pPr>
          </w:p>
          <w:p w14:paraId="2F595A09">
            <w:pPr>
              <w:pStyle w:val="26"/>
              <w:spacing w:before="59" w:line="220" w:lineRule="auto"/>
              <w:ind w:left="112"/>
            </w:pPr>
            <w:r>
              <w:rPr>
                <w:b/>
                <w:bCs/>
                <w:spacing w:val="-3"/>
              </w:rPr>
              <w:t>市县食用农产</w:t>
            </w:r>
            <w:r>
              <w:rPr>
                <w:b/>
                <w:bCs/>
                <w:spacing w:val="-4"/>
              </w:rPr>
              <w:t>品专项抽检(市</w:t>
            </w:r>
            <w:r>
              <w:rPr>
                <w:b/>
                <w:bCs/>
                <w:spacing w:val="-6"/>
              </w:rPr>
              <w:t>、县级）</w:t>
            </w:r>
          </w:p>
        </w:tc>
        <w:tc>
          <w:tcPr>
            <w:tcW w:w="959" w:type="dxa"/>
            <w:gridSpan w:val="2"/>
            <w:vMerge w:val="restart"/>
            <w:tcBorders>
              <w:bottom w:val="nil"/>
            </w:tcBorders>
            <w:vAlign w:val="top"/>
          </w:tcPr>
          <w:p w14:paraId="6D3868EF">
            <w:pPr>
              <w:spacing w:line="252" w:lineRule="auto"/>
              <w:rPr>
                <w:rFonts w:ascii="Arial"/>
                <w:sz w:val="21"/>
              </w:rPr>
            </w:pPr>
          </w:p>
          <w:p w14:paraId="5652C4B4">
            <w:pPr>
              <w:spacing w:line="252" w:lineRule="auto"/>
              <w:rPr>
                <w:rFonts w:ascii="Arial"/>
                <w:sz w:val="21"/>
              </w:rPr>
            </w:pPr>
          </w:p>
          <w:p w14:paraId="683E7EFE">
            <w:pPr>
              <w:spacing w:line="252" w:lineRule="auto"/>
              <w:rPr>
                <w:rFonts w:ascii="Arial"/>
                <w:sz w:val="21"/>
              </w:rPr>
            </w:pPr>
          </w:p>
          <w:p w14:paraId="6E5D21ED">
            <w:pPr>
              <w:spacing w:line="252" w:lineRule="auto"/>
              <w:rPr>
                <w:rFonts w:ascii="Arial"/>
                <w:sz w:val="21"/>
              </w:rPr>
            </w:pPr>
          </w:p>
          <w:p w14:paraId="7ABFFF0E">
            <w:pPr>
              <w:pStyle w:val="26"/>
              <w:spacing w:before="58" w:line="233" w:lineRule="auto"/>
              <w:ind w:left="215" w:right="109" w:hanging="83"/>
            </w:pPr>
            <w:r>
              <w:rPr>
                <w:spacing w:val="-5"/>
              </w:rPr>
              <w:t>畜禽肉及</w:t>
            </w:r>
            <w:r>
              <w:rPr>
                <w:spacing w:val="-4"/>
              </w:rPr>
              <w:t>副产品</w:t>
            </w:r>
          </w:p>
        </w:tc>
        <w:tc>
          <w:tcPr>
            <w:tcW w:w="945" w:type="dxa"/>
            <w:gridSpan w:val="2"/>
            <w:vMerge w:val="restart"/>
            <w:tcBorders>
              <w:bottom w:val="nil"/>
            </w:tcBorders>
            <w:vAlign w:val="top"/>
          </w:tcPr>
          <w:p w14:paraId="09A3F755">
            <w:pPr>
              <w:spacing w:line="252" w:lineRule="auto"/>
              <w:rPr>
                <w:rFonts w:ascii="Arial"/>
                <w:sz w:val="21"/>
              </w:rPr>
            </w:pPr>
          </w:p>
          <w:p w14:paraId="270A5CEC">
            <w:pPr>
              <w:spacing w:line="252" w:lineRule="auto"/>
              <w:rPr>
                <w:rFonts w:ascii="Arial"/>
                <w:sz w:val="21"/>
              </w:rPr>
            </w:pPr>
          </w:p>
          <w:p w14:paraId="63F8795A">
            <w:pPr>
              <w:spacing w:line="252" w:lineRule="auto"/>
              <w:rPr>
                <w:rFonts w:ascii="Arial"/>
                <w:sz w:val="21"/>
              </w:rPr>
            </w:pPr>
          </w:p>
          <w:p w14:paraId="00A93363">
            <w:pPr>
              <w:spacing w:line="252" w:lineRule="auto"/>
              <w:rPr>
                <w:rFonts w:ascii="Arial"/>
                <w:sz w:val="21"/>
              </w:rPr>
            </w:pPr>
          </w:p>
          <w:p w14:paraId="172D00E2">
            <w:pPr>
              <w:pStyle w:val="26"/>
              <w:spacing w:before="58" w:line="233" w:lineRule="auto"/>
              <w:ind w:left="209" w:right="99" w:hanging="81"/>
            </w:pPr>
            <w:r>
              <w:rPr>
                <w:spacing w:val="-5"/>
              </w:rPr>
              <w:t>畜禽肉及</w:t>
            </w:r>
            <w:r>
              <w:rPr>
                <w:spacing w:val="-4"/>
              </w:rPr>
              <w:t>副产品</w:t>
            </w:r>
          </w:p>
        </w:tc>
        <w:tc>
          <w:tcPr>
            <w:tcW w:w="1153" w:type="dxa"/>
            <w:gridSpan w:val="2"/>
            <w:vMerge w:val="restart"/>
            <w:tcBorders>
              <w:bottom w:val="nil"/>
            </w:tcBorders>
            <w:vAlign w:val="top"/>
          </w:tcPr>
          <w:p w14:paraId="53710F63">
            <w:pPr>
              <w:spacing w:line="271" w:lineRule="auto"/>
              <w:rPr>
                <w:rFonts w:ascii="Arial"/>
                <w:sz w:val="21"/>
              </w:rPr>
            </w:pPr>
          </w:p>
          <w:p w14:paraId="0C4799A6">
            <w:pPr>
              <w:spacing w:line="272" w:lineRule="auto"/>
              <w:rPr>
                <w:rFonts w:ascii="Arial"/>
                <w:sz w:val="21"/>
              </w:rPr>
            </w:pPr>
          </w:p>
          <w:p w14:paraId="2128232C">
            <w:pPr>
              <w:spacing w:line="272" w:lineRule="auto"/>
              <w:rPr>
                <w:rFonts w:ascii="Arial"/>
                <w:sz w:val="21"/>
              </w:rPr>
            </w:pPr>
          </w:p>
          <w:p w14:paraId="7699E385">
            <w:pPr>
              <w:pStyle w:val="26"/>
              <w:spacing w:before="58" w:line="220" w:lineRule="auto"/>
              <w:ind w:left="403"/>
            </w:pPr>
            <w:r>
              <w:rPr>
                <w:spacing w:val="-5"/>
              </w:rPr>
              <w:t>禽肉</w:t>
            </w:r>
          </w:p>
        </w:tc>
        <w:tc>
          <w:tcPr>
            <w:tcW w:w="1170" w:type="dxa"/>
            <w:gridSpan w:val="2"/>
            <w:vAlign w:val="top"/>
          </w:tcPr>
          <w:p w14:paraId="61350967">
            <w:pPr>
              <w:pStyle w:val="26"/>
              <w:spacing w:before="201" w:line="221" w:lineRule="auto"/>
              <w:ind w:left="409"/>
            </w:pPr>
            <w:r>
              <w:rPr>
                <w:spacing w:val="-4"/>
              </w:rPr>
              <w:t>鸡肉</w:t>
            </w:r>
          </w:p>
        </w:tc>
        <w:tc>
          <w:tcPr>
            <w:tcW w:w="7044" w:type="dxa"/>
            <w:gridSpan w:val="2"/>
            <w:vAlign w:val="top"/>
          </w:tcPr>
          <w:p w14:paraId="7D7C15E0">
            <w:pPr>
              <w:pStyle w:val="26"/>
              <w:spacing w:before="200" w:line="219" w:lineRule="auto"/>
              <w:ind w:left="41"/>
            </w:pPr>
            <w:r>
              <w:t>恩诺沙星、氯霉素 、多西环素、磺胺类（总量）、甲氧苄啶</w:t>
            </w:r>
            <w:r>
              <w:rPr>
                <w:spacing w:val="-1"/>
              </w:rPr>
              <w:t>、氟苯尼考、尼卡巴嗪</w:t>
            </w:r>
          </w:p>
        </w:tc>
        <w:tc>
          <w:tcPr>
            <w:tcW w:w="1451" w:type="dxa"/>
            <w:gridSpan w:val="2"/>
            <w:vAlign w:val="top"/>
          </w:tcPr>
          <w:p w14:paraId="6958744F">
            <w:pPr>
              <w:pStyle w:val="26"/>
              <w:spacing w:before="200" w:line="220" w:lineRule="auto"/>
            </w:pPr>
            <w:r>
              <w:rPr>
                <w:b/>
                <w:bCs/>
                <w:spacing w:val="-3"/>
              </w:rPr>
              <w:t>必检品种</w:t>
            </w:r>
          </w:p>
        </w:tc>
      </w:tr>
      <w:tr w14:paraId="26517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7" w:hRule="atLeast"/>
        </w:trPr>
        <w:tc>
          <w:tcPr>
            <w:tcW w:w="520" w:type="dxa"/>
            <w:vMerge w:val="continue"/>
            <w:tcBorders>
              <w:top w:val="nil"/>
              <w:bottom w:val="nil"/>
            </w:tcBorders>
            <w:vAlign w:val="top"/>
          </w:tcPr>
          <w:p w14:paraId="5676E7AE">
            <w:pPr>
              <w:rPr>
                <w:rFonts w:ascii="Arial"/>
                <w:sz w:val="21"/>
              </w:rPr>
            </w:pPr>
          </w:p>
        </w:tc>
        <w:tc>
          <w:tcPr>
            <w:tcW w:w="1304" w:type="dxa"/>
            <w:gridSpan w:val="2"/>
            <w:vMerge w:val="continue"/>
            <w:tcBorders>
              <w:top w:val="nil"/>
              <w:bottom w:val="nil"/>
            </w:tcBorders>
            <w:vAlign w:val="top"/>
          </w:tcPr>
          <w:p w14:paraId="3CA69375">
            <w:pPr>
              <w:rPr>
                <w:rFonts w:ascii="Arial"/>
                <w:sz w:val="21"/>
              </w:rPr>
            </w:pPr>
          </w:p>
        </w:tc>
        <w:tc>
          <w:tcPr>
            <w:tcW w:w="959" w:type="dxa"/>
            <w:gridSpan w:val="2"/>
            <w:vMerge w:val="continue"/>
            <w:tcBorders>
              <w:top w:val="nil"/>
              <w:bottom w:val="nil"/>
            </w:tcBorders>
            <w:vAlign w:val="top"/>
          </w:tcPr>
          <w:p w14:paraId="036FA8CC">
            <w:pPr>
              <w:rPr>
                <w:rFonts w:ascii="Arial"/>
                <w:sz w:val="21"/>
              </w:rPr>
            </w:pPr>
          </w:p>
        </w:tc>
        <w:tc>
          <w:tcPr>
            <w:tcW w:w="945" w:type="dxa"/>
            <w:gridSpan w:val="2"/>
            <w:vMerge w:val="continue"/>
            <w:tcBorders>
              <w:top w:val="nil"/>
              <w:bottom w:val="nil"/>
            </w:tcBorders>
            <w:vAlign w:val="top"/>
          </w:tcPr>
          <w:p w14:paraId="54E9E844">
            <w:pPr>
              <w:rPr>
                <w:rFonts w:ascii="Arial"/>
                <w:sz w:val="21"/>
              </w:rPr>
            </w:pPr>
          </w:p>
        </w:tc>
        <w:tc>
          <w:tcPr>
            <w:tcW w:w="1153" w:type="dxa"/>
            <w:gridSpan w:val="2"/>
            <w:vMerge w:val="continue"/>
            <w:tcBorders>
              <w:top w:val="nil"/>
              <w:bottom w:val="nil"/>
            </w:tcBorders>
            <w:vAlign w:val="top"/>
          </w:tcPr>
          <w:p w14:paraId="02E99A27">
            <w:pPr>
              <w:rPr>
                <w:rFonts w:ascii="Arial"/>
                <w:sz w:val="21"/>
              </w:rPr>
            </w:pPr>
          </w:p>
        </w:tc>
        <w:tc>
          <w:tcPr>
            <w:tcW w:w="1170" w:type="dxa"/>
            <w:gridSpan w:val="2"/>
            <w:vAlign w:val="top"/>
          </w:tcPr>
          <w:p w14:paraId="340EA37E">
            <w:pPr>
              <w:pStyle w:val="26"/>
              <w:spacing w:before="222" w:line="221" w:lineRule="auto"/>
              <w:ind w:left="416"/>
            </w:pPr>
            <w:r>
              <w:rPr>
                <w:spacing w:val="-7"/>
              </w:rPr>
              <w:t>鸭肉</w:t>
            </w:r>
          </w:p>
        </w:tc>
        <w:tc>
          <w:tcPr>
            <w:tcW w:w="7044" w:type="dxa"/>
            <w:gridSpan w:val="2"/>
            <w:vAlign w:val="top"/>
          </w:tcPr>
          <w:p w14:paraId="65662C6E">
            <w:pPr>
              <w:pStyle w:val="26"/>
              <w:spacing w:before="223" w:line="219" w:lineRule="auto"/>
              <w:ind w:left="42"/>
            </w:pPr>
            <w:r>
              <w:rPr>
                <w:spacing w:val="-1"/>
              </w:rPr>
              <w:t>氯霉素 、氟苯尼考、磺胺类（总量）</w:t>
            </w:r>
          </w:p>
        </w:tc>
        <w:tc>
          <w:tcPr>
            <w:tcW w:w="1451" w:type="dxa"/>
            <w:gridSpan w:val="2"/>
            <w:vAlign w:val="top"/>
          </w:tcPr>
          <w:p w14:paraId="3675C77E">
            <w:pPr>
              <w:rPr>
                <w:rFonts w:ascii="Arial"/>
                <w:sz w:val="21"/>
              </w:rPr>
            </w:pPr>
          </w:p>
        </w:tc>
      </w:tr>
      <w:tr w14:paraId="00660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3" w:hRule="atLeast"/>
        </w:trPr>
        <w:tc>
          <w:tcPr>
            <w:tcW w:w="520" w:type="dxa"/>
            <w:vMerge w:val="continue"/>
            <w:tcBorders>
              <w:top w:val="nil"/>
              <w:bottom w:val="nil"/>
            </w:tcBorders>
            <w:vAlign w:val="top"/>
          </w:tcPr>
          <w:p w14:paraId="03221E30">
            <w:pPr>
              <w:rPr>
                <w:rFonts w:ascii="Arial"/>
                <w:sz w:val="21"/>
              </w:rPr>
            </w:pPr>
          </w:p>
        </w:tc>
        <w:tc>
          <w:tcPr>
            <w:tcW w:w="1304" w:type="dxa"/>
            <w:gridSpan w:val="2"/>
            <w:vMerge w:val="continue"/>
            <w:tcBorders>
              <w:top w:val="nil"/>
              <w:bottom w:val="nil"/>
            </w:tcBorders>
            <w:vAlign w:val="top"/>
          </w:tcPr>
          <w:p w14:paraId="51377F74">
            <w:pPr>
              <w:rPr>
                <w:rFonts w:ascii="Arial"/>
                <w:sz w:val="21"/>
              </w:rPr>
            </w:pPr>
          </w:p>
        </w:tc>
        <w:tc>
          <w:tcPr>
            <w:tcW w:w="959" w:type="dxa"/>
            <w:gridSpan w:val="2"/>
            <w:vMerge w:val="continue"/>
            <w:tcBorders>
              <w:top w:val="nil"/>
              <w:bottom w:val="nil"/>
            </w:tcBorders>
            <w:vAlign w:val="top"/>
          </w:tcPr>
          <w:p w14:paraId="0024A2A1">
            <w:pPr>
              <w:rPr>
                <w:rFonts w:ascii="Arial"/>
                <w:sz w:val="21"/>
              </w:rPr>
            </w:pPr>
          </w:p>
        </w:tc>
        <w:tc>
          <w:tcPr>
            <w:tcW w:w="945" w:type="dxa"/>
            <w:gridSpan w:val="2"/>
            <w:vMerge w:val="continue"/>
            <w:tcBorders>
              <w:top w:val="nil"/>
              <w:bottom w:val="nil"/>
            </w:tcBorders>
            <w:vAlign w:val="top"/>
          </w:tcPr>
          <w:p w14:paraId="3DE11E66">
            <w:pPr>
              <w:rPr>
                <w:rFonts w:ascii="Arial"/>
                <w:sz w:val="21"/>
              </w:rPr>
            </w:pPr>
          </w:p>
        </w:tc>
        <w:tc>
          <w:tcPr>
            <w:tcW w:w="1153" w:type="dxa"/>
            <w:gridSpan w:val="2"/>
            <w:vMerge w:val="continue"/>
            <w:tcBorders>
              <w:top w:val="nil"/>
            </w:tcBorders>
            <w:vAlign w:val="top"/>
          </w:tcPr>
          <w:p w14:paraId="4B04123E">
            <w:pPr>
              <w:rPr>
                <w:rFonts w:ascii="Arial"/>
                <w:sz w:val="21"/>
              </w:rPr>
            </w:pPr>
          </w:p>
        </w:tc>
        <w:tc>
          <w:tcPr>
            <w:tcW w:w="1170" w:type="dxa"/>
            <w:gridSpan w:val="2"/>
            <w:vAlign w:val="top"/>
          </w:tcPr>
          <w:p w14:paraId="1854EE8D">
            <w:pPr>
              <w:pStyle w:val="26"/>
              <w:spacing w:before="153" w:line="233" w:lineRule="auto"/>
              <w:ind w:left="56" w:right="31" w:hanging="5"/>
            </w:pPr>
            <w:r>
              <w:rPr>
                <w:spacing w:val="-2"/>
              </w:rPr>
              <w:t>其他禽肉（重</w:t>
            </w:r>
            <w:r>
              <w:rPr>
                <w:spacing w:val="-3"/>
              </w:rPr>
              <w:t>点品种鸽肉）</w:t>
            </w:r>
          </w:p>
        </w:tc>
        <w:tc>
          <w:tcPr>
            <w:tcW w:w="7044" w:type="dxa"/>
            <w:gridSpan w:val="2"/>
            <w:vAlign w:val="top"/>
          </w:tcPr>
          <w:p w14:paraId="687D93D7">
            <w:pPr>
              <w:pStyle w:val="26"/>
              <w:spacing w:before="267" w:line="220" w:lineRule="auto"/>
              <w:ind w:left="41"/>
            </w:pPr>
            <w:r>
              <w:rPr>
                <w:spacing w:val="-1"/>
              </w:rPr>
              <w:t>恩诺沙星、甲硝唑、多西环素、磺胺类（总量）、氯霉素</w:t>
            </w:r>
          </w:p>
        </w:tc>
        <w:tc>
          <w:tcPr>
            <w:tcW w:w="1451" w:type="dxa"/>
            <w:gridSpan w:val="2"/>
            <w:vAlign w:val="top"/>
          </w:tcPr>
          <w:p w14:paraId="01060EE6">
            <w:pPr>
              <w:pStyle w:val="26"/>
              <w:spacing w:before="267" w:line="220" w:lineRule="auto"/>
            </w:pPr>
            <w:r>
              <w:rPr>
                <w:b/>
                <w:bCs/>
                <w:spacing w:val="-3"/>
              </w:rPr>
              <w:t>必检品种</w:t>
            </w:r>
          </w:p>
        </w:tc>
      </w:tr>
      <w:tr w14:paraId="49567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8" w:hRule="atLeast"/>
        </w:trPr>
        <w:tc>
          <w:tcPr>
            <w:tcW w:w="520" w:type="dxa"/>
            <w:vMerge w:val="continue"/>
            <w:tcBorders>
              <w:top w:val="nil"/>
              <w:bottom w:val="nil"/>
            </w:tcBorders>
            <w:vAlign w:val="top"/>
          </w:tcPr>
          <w:p w14:paraId="1FD1292B">
            <w:pPr>
              <w:rPr>
                <w:rFonts w:ascii="Arial"/>
                <w:sz w:val="21"/>
              </w:rPr>
            </w:pPr>
          </w:p>
        </w:tc>
        <w:tc>
          <w:tcPr>
            <w:tcW w:w="1304" w:type="dxa"/>
            <w:gridSpan w:val="2"/>
            <w:vMerge w:val="continue"/>
            <w:tcBorders>
              <w:top w:val="nil"/>
              <w:bottom w:val="nil"/>
            </w:tcBorders>
            <w:vAlign w:val="top"/>
          </w:tcPr>
          <w:p w14:paraId="029819A1">
            <w:pPr>
              <w:rPr>
                <w:rFonts w:ascii="Arial"/>
                <w:sz w:val="21"/>
              </w:rPr>
            </w:pPr>
          </w:p>
        </w:tc>
        <w:tc>
          <w:tcPr>
            <w:tcW w:w="959" w:type="dxa"/>
            <w:gridSpan w:val="2"/>
            <w:vMerge w:val="continue"/>
            <w:tcBorders>
              <w:top w:val="nil"/>
            </w:tcBorders>
            <w:vAlign w:val="top"/>
          </w:tcPr>
          <w:p w14:paraId="21FB19F6">
            <w:pPr>
              <w:rPr>
                <w:rFonts w:ascii="Arial"/>
                <w:sz w:val="21"/>
              </w:rPr>
            </w:pPr>
          </w:p>
        </w:tc>
        <w:tc>
          <w:tcPr>
            <w:tcW w:w="945" w:type="dxa"/>
            <w:gridSpan w:val="2"/>
            <w:vMerge w:val="continue"/>
            <w:tcBorders>
              <w:top w:val="nil"/>
            </w:tcBorders>
            <w:vAlign w:val="top"/>
          </w:tcPr>
          <w:p w14:paraId="53E7A0F0">
            <w:pPr>
              <w:rPr>
                <w:rFonts w:ascii="Arial"/>
                <w:sz w:val="21"/>
              </w:rPr>
            </w:pPr>
          </w:p>
        </w:tc>
        <w:tc>
          <w:tcPr>
            <w:tcW w:w="1153" w:type="dxa"/>
            <w:gridSpan w:val="2"/>
            <w:vAlign w:val="top"/>
          </w:tcPr>
          <w:p w14:paraId="5FA4859D">
            <w:pPr>
              <w:pStyle w:val="26"/>
              <w:spacing w:before="215" w:line="220" w:lineRule="auto"/>
              <w:ind w:left="232"/>
            </w:pPr>
            <w:r>
              <w:rPr>
                <w:spacing w:val="-5"/>
              </w:rPr>
              <w:t>畜副产品</w:t>
            </w:r>
          </w:p>
        </w:tc>
        <w:tc>
          <w:tcPr>
            <w:tcW w:w="1170" w:type="dxa"/>
            <w:gridSpan w:val="2"/>
            <w:vAlign w:val="top"/>
          </w:tcPr>
          <w:p w14:paraId="5C6B928C">
            <w:pPr>
              <w:pStyle w:val="26"/>
              <w:spacing w:before="215" w:line="221" w:lineRule="auto"/>
              <w:ind w:left="410"/>
            </w:pPr>
            <w:r>
              <w:rPr>
                <w:spacing w:val="-4"/>
              </w:rPr>
              <w:t>猪肝</w:t>
            </w:r>
          </w:p>
        </w:tc>
        <w:tc>
          <w:tcPr>
            <w:tcW w:w="7044" w:type="dxa"/>
            <w:gridSpan w:val="2"/>
            <w:vAlign w:val="top"/>
          </w:tcPr>
          <w:p w14:paraId="7D004B9C">
            <w:pPr>
              <w:pStyle w:val="26"/>
              <w:spacing w:before="215" w:line="220" w:lineRule="auto"/>
              <w:ind w:left="41"/>
            </w:pPr>
            <w:r>
              <w:rPr>
                <w:spacing w:val="-1"/>
              </w:rPr>
              <w:t>恩诺沙星、磺胺类（总量）、多西环素、氯丙嗪、双氯芬酸</w:t>
            </w:r>
          </w:p>
        </w:tc>
        <w:tc>
          <w:tcPr>
            <w:tcW w:w="1451" w:type="dxa"/>
            <w:gridSpan w:val="2"/>
            <w:vAlign w:val="top"/>
          </w:tcPr>
          <w:p w14:paraId="33E132B7">
            <w:pPr>
              <w:pStyle w:val="26"/>
              <w:spacing w:before="215" w:line="220" w:lineRule="auto"/>
            </w:pPr>
            <w:r>
              <w:rPr>
                <w:b/>
                <w:bCs/>
                <w:spacing w:val="-3"/>
              </w:rPr>
              <w:t>必检品种</w:t>
            </w:r>
          </w:p>
        </w:tc>
      </w:tr>
      <w:tr w14:paraId="5357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8" w:hRule="atLeast"/>
        </w:trPr>
        <w:tc>
          <w:tcPr>
            <w:tcW w:w="520" w:type="dxa"/>
            <w:vMerge w:val="continue"/>
            <w:tcBorders>
              <w:top w:val="nil"/>
              <w:bottom w:val="nil"/>
            </w:tcBorders>
            <w:vAlign w:val="top"/>
          </w:tcPr>
          <w:p w14:paraId="70DC40BE">
            <w:pPr>
              <w:rPr>
                <w:rFonts w:ascii="Arial"/>
                <w:sz w:val="21"/>
              </w:rPr>
            </w:pPr>
          </w:p>
        </w:tc>
        <w:tc>
          <w:tcPr>
            <w:tcW w:w="1304" w:type="dxa"/>
            <w:gridSpan w:val="2"/>
            <w:vMerge w:val="continue"/>
            <w:tcBorders>
              <w:top w:val="nil"/>
              <w:bottom w:val="nil"/>
            </w:tcBorders>
            <w:vAlign w:val="top"/>
          </w:tcPr>
          <w:p w14:paraId="08E2C804">
            <w:pPr>
              <w:rPr>
                <w:rFonts w:ascii="Arial"/>
                <w:sz w:val="21"/>
              </w:rPr>
            </w:pPr>
          </w:p>
        </w:tc>
        <w:tc>
          <w:tcPr>
            <w:tcW w:w="959" w:type="dxa"/>
            <w:gridSpan w:val="2"/>
            <w:vMerge w:val="restart"/>
            <w:tcBorders>
              <w:bottom w:val="nil"/>
            </w:tcBorders>
            <w:vAlign w:val="top"/>
          </w:tcPr>
          <w:p w14:paraId="16B6BAD8">
            <w:pPr>
              <w:spacing w:line="251" w:lineRule="auto"/>
              <w:rPr>
                <w:rFonts w:ascii="Arial"/>
                <w:sz w:val="21"/>
              </w:rPr>
            </w:pPr>
          </w:p>
          <w:p w14:paraId="092F741E">
            <w:pPr>
              <w:spacing w:line="251" w:lineRule="auto"/>
              <w:rPr>
                <w:rFonts w:ascii="Arial"/>
                <w:sz w:val="21"/>
              </w:rPr>
            </w:pPr>
          </w:p>
          <w:p w14:paraId="0B48256A">
            <w:pPr>
              <w:spacing w:line="251" w:lineRule="auto"/>
              <w:rPr>
                <w:rFonts w:ascii="Arial"/>
                <w:sz w:val="21"/>
              </w:rPr>
            </w:pPr>
          </w:p>
          <w:p w14:paraId="116D0DA2">
            <w:pPr>
              <w:spacing w:line="251" w:lineRule="auto"/>
              <w:rPr>
                <w:rFonts w:ascii="Arial"/>
                <w:sz w:val="21"/>
              </w:rPr>
            </w:pPr>
          </w:p>
          <w:p w14:paraId="2B9A76C6">
            <w:pPr>
              <w:spacing w:line="251" w:lineRule="auto"/>
              <w:rPr>
                <w:rFonts w:ascii="Arial"/>
                <w:sz w:val="21"/>
              </w:rPr>
            </w:pPr>
          </w:p>
          <w:p w14:paraId="45CDABEF">
            <w:pPr>
              <w:spacing w:line="251" w:lineRule="auto"/>
              <w:rPr>
                <w:rFonts w:ascii="Arial"/>
                <w:sz w:val="21"/>
              </w:rPr>
            </w:pPr>
          </w:p>
          <w:p w14:paraId="1CFB26AA">
            <w:pPr>
              <w:spacing w:line="251" w:lineRule="auto"/>
              <w:rPr>
                <w:rFonts w:ascii="Arial"/>
                <w:sz w:val="21"/>
              </w:rPr>
            </w:pPr>
          </w:p>
          <w:p w14:paraId="508C251D">
            <w:pPr>
              <w:spacing w:line="251" w:lineRule="auto"/>
              <w:rPr>
                <w:rFonts w:ascii="Arial"/>
                <w:sz w:val="21"/>
              </w:rPr>
            </w:pPr>
          </w:p>
          <w:p w14:paraId="0DF275EF">
            <w:pPr>
              <w:spacing w:line="251" w:lineRule="auto"/>
              <w:rPr>
                <w:rFonts w:ascii="Arial"/>
                <w:sz w:val="21"/>
              </w:rPr>
            </w:pPr>
          </w:p>
          <w:p w14:paraId="2E753282">
            <w:pPr>
              <w:spacing w:line="251" w:lineRule="auto"/>
              <w:rPr>
                <w:rFonts w:ascii="Arial"/>
                <w:sz w:val="21"/>
              </w:rPr>
            </w:pPr>
          </w:p>
          <w:p w14:paraId="45E72BC2">
            <w:pPr>
              <w:spacing w:line="252" w:lineRule="auto"/>
              <w:rPr>
                <w:rFonts w:ascii="Arial"/>
                <w:sz w:val="21"/>
              </w:rPr>
            </w:pPr>
          </w:p>
          <w:p w14:paraId="6632EBFE">
            <w:pPr>
              <w:spacing w:line="252" w:lineRule="auto"/>
              <w:rPr>
                <w:rFonts w:ascii="Arial"/>
                <w:sz w:val="21"/>
              </w:rPr>
            </w:pPr>
          </w:p>
          <w:p w14:paraId="13BDCA49">
            <w:pPr>
              <w:spacing w:line="252" w:lineRule="auto"/>
              <w:rPr>
                <w:rFonts w:ascii="Arial"/>
                <w:sz w:val="21"/>
              </w:rPr>
            </w:pPr>
          </w:p>
          <w:p w14:paraId="5DEA9F85">
            <w:pPr>
              <w:spacing w:line="252" w:lineRule="auto"/>
              <w:rPr>
                <w:rFonts w:ascii="Arial"/>
                <w:sz w:val="21"/>
              </w:rPr>
            </w:pPr>
          </w:p>
          <w:p w14:paraId="6B352B3A">
            <w:pPr>
              <w:pStyle w:val="26"/>
              <w:spacing w:before="59" w:line="220" w:lineRule="auto"/>
              <w:ind w:left="305"/>
            </w:pPr>
            <w:r>
              <w:rPr>
                <w:spacing w:val="-6"/>
              </w:rPr>
              <w:t>蔬菜</w:t>
            </w:r>
          </w:p>
        </w:tc>
        <w:tc>
          <w:tcPr>
            <w:tcW w:w="945" w:type="dxa"/>
            <w:gridSpan w:val="2"/>
            <w:vMerge w:val="restart"/>
            <w:tcBorders>
              <w:bottom w:val="nil"/>
            </w:tcBorders>
            <w:vAlign w:val="top"/>
          </w:tcPr>
          <w:p w14:paraId="46A81206">
            <w:pPr>
              <w:spacing w:line="251" w:lineRule="auto"/>
              <w:rPr>
                <w:rFonts w:ascii="Arial"/>
                <w:sz w:val="21"/>
              </w:rPr>
            </w:pPr>
          </w:p>
          <w:p w14:paraId="6F7E3B78">
            <w:pPr>
              <w:spacing w:line="251" w:lineRule="auto"/>
              <w:rPr>
                <w:rFonts w:ascii="Arial"/>
                <w:sz w:val="21"/>
              </w:rPr>
            </w:pPr>
          </w:p>
          <w:p w14:paraId="47C2DD52">
            <w:pPr>
              <w:spacing w:line="251" w:lineRule="auto"/>
              <w:rPr>
                <w:rFonts w:ascii="Arial"/>
                <w:sz w:val="21"/>
              </w:rPr>
            </w:pPr>
          </w:p>
          <w:p w14:paraId="6C68CADE">
            <w:pPr>
              <w:spacing w:line="251" w:lineRule="auto"/>
              <w:rPr>
                <w:rFonts w:ascii="Arial"/>
                <w:sz w:val="21"/>
              </w:rPr>
            </w:pPr>
          </w:p>
          <w:p w14:paraId="60C087CA">
            <w:pPr>
              <w:spacing w:line="251" w:lineRule="auto"/>
              <w:rPr>
                <w:rFonts w:ascii="Arial"/>
                <w:sz w:val="21"/>
              </w:rPr>
            </w:pPr>
          </w:p>
          <w:p w14:paraId="414CA410">
            <w:pPr>
              <w:spacing w:line="251" w:lineRule="auto"/>
              <w:rPr>
                <w:rFonts w:ascii="Arial"/>
                <w:sz w:val="21"/>
              </w:rPr>
            </w:pPr>
          </w:p>
          <w:p w14:paraId="1FBED661">
            <w:pPr>
              <w:spacing w:line="251" w:lineRule="auto"/>
              <w:rPr>
                <w:rFonts w:ascii="Arial"/>
                <w:sz w:val="21"/>
              </w:rPr>
            </w:pPr>
          </w:p>
          <w:p w14:paraId="4F551409">
            <w:pPr>
              <w:spacing w:line="251" w:lineRule="auto"/>
              <w:rPr>
                <w:rFonts w:ascii="Arial"/>
                <w:sz w:val="21"/>
              </w:rPr>
            </w:pPr>
          </w:p>
          <w:p w14:paraId="26241250">
            <w:pPr>
              <w:spacing w:line="251" w:lineRule="auto"/>
              <w:rPr>
                <w:rFonts w:ascii="Arial"/>
                <w:sz w:val="21"/>
              </w:rPr>
            </w:pPr>
          </w:p>
          <w:p w14:paraId="40338C80">
            <w:pPr>
              <w:spacing w:line="251" w:lineRule="auto"/>
              <w:rPr>
                <w:rFonts w:ascii="Arial"/>
                <w:sz w:val="21"/>
              </w:rPr>
            </w:pPr>
          </w:p>
          <w:p w14:paraId="21A77DF3">
            <w:pPr>
              <w:spacing w:line="252" w:lineRule="auto"/>
              <w:rPr>
                <w:rFonts w:ascii="Arial"/>
                <w:sz w:val="21"/>
              </w:rPr>
            </w:pPr>
          </w:p>
          <w:p w14:paraId="1B84B2E2">
            <w:pPr>
              <w:spacing w:line="252" w:lineRule="auto"/>
              <w:rPr>
                <w:rFonts w:ascii="Arial"/>
                <w:sz w:val="21"/>
              </w:rPr>
            </w:pPr>
          </w:p>
          <w:p w14:paraId="479F646E">
            <w:pPr>
              <w:spacing w:line="252" w:lineRule="auto"/>
              <w:rPr>
                <w:rFonts w:ascii="Arial"/>
                <w:sz w:val="21"/>
              </w:rPr>
            </w:pPr>
          </w:p>
          <w:p w14:paraId="50C23842">
            <w:pPr>
              <w:spacing w:line="252" w:lineRule="auto"/>
              <w:rPr>
                <w:rFonts w:ascii="Arial"/>
                <w:sz w:val="21"/>
              </w:rPr>
            </w:pPr>
          </w:p>
          <w:p w14:paraId="4AB3AB51">
            <w:pPr>
              <w:pStyle w:val="26"/>
              <w:spacing w:before="59" w:line="220" w:lineRule="auto"/>
              <w:ind w:left="301"/>
            </w:pPr>
            <w:r>
              <w:rPr>
                <w:spacing w:val="-6"/>
              </w:rPr>
              <w:t>蔬菜</w:t>
            </w:r>
          </w:p>
        </w:tc>
        <w:tc>
          <w:tcPr>
            <w:tcW w:w="1153" w:type="dxa"/>
            <w:gridSpan w:val="2"/>
            <w:vAlign w:val="top"/>
          </w:tcPr>
          <w:p w14:paraId="72761719">
            <w:pPr>
              <w:pStyle w:val="26"/>
              <w:spacing w:before="215" w:line="221" w:lineRule="auto"/>
              <w:ind w:left="402"/>
            </w:pPr>
            <w:r>
              <w:rPr>
                <w:spacing w:val="-4"/>
              </w:rPr>
              <w:t>豆芽</w:t>
            </w:r>
          </w:p>
        </w:tc>
        <w:tc>
          <w:tcPr>
            <w:tcW w:w="1170" w:type="dxa"/>
            <w:gridSpan w:val="2"/>
            <w:vAlign w:val="top"/>
          </w:tcPr>
          <w:p w14:paraId="53B59626">
            <w:pPr>
              <w:pStyle w:val="26"/>
              <w:spacing w:before="215" w:line="221" w:lineRule="auto"/>
              <w:ind w:left="411"/>
            </w:pPr>
            <w:r>
              <w:rPr>
                <w:spacing w:val="-4"/>
              </w:rPr>
              <w:t>豆芽</w:t>
            </w:r>
          </w:p>
        </w:tc>
        <w:tc>
          <w:tcPr>
            <w:tcW w:w="7044" w:type="dxa"/>
            <w:gridSpan w:val="2"/>
            <w:vAlign w:val="top"/>
          </w:tcPr>
          <w:p w14:paraId="7191126B">
            <w:pPr>
              <w:pStyle w:val="26"/>
              <w:spacing w:before="102" w:line="231" w:lineRule="auto"/>
              <w:ind w:left="39" w:right="8" w:hanging="1"/>
            </w:pPr>
            <w:r>
              <w:rPr>
                <w:spacing w:val="4"/>
              </w:rPr>
              <w:t>4-氯苯氧乙酸钠（以4-氯苯氧乙酸计）、</w:t>
            </w:r>
            <w:r>
              <w:rPr>
                <w:spacing w:val="3"/>
              </w:rPr>
              <w:t>6-苄基腺嘌呤（6-</w:t>
            </w:r>
            <w:r>
              <w:t>BA</w:t>
            </w:r>
            <w:r>
              <w:rPr>
                <w:spacing w:val="3"/>
              </w:rPr>
              <w:t>）、铅（以</w:t>
            </w:r>
            <w:r>
              <w:t>Pb</w:t>
            </w:r>
            <w:r>
              <w:rPr>
                <w:spacing w:val="3"/>
              </w:rPr>
              <w:t>计）、亚硫</w:t>
            </w:r>
            <w:r>
              <w:rPr>
                <w:spacing w:val="-1"/>
              </w:rPr>
              <w:t>酸盐（以SO2计）、总汞（以Hg计）</w:t>
            </w:r>
          </w:p>
        </w:tc>
        <w:tc>
          <w:tcPr>
            <w:tcW w:w="1451" w:type="dxa"/>
            <w:gridSpan w:val="2"/>
            <w:vAlign w:val="top"/>
          </w:tcPr>
          <w:p w14:paraId="7B40823B">
            <w:pPr>
              <w:pStyle w:val="26"/>
              <w:spacing w:before="215" w:line="220" w:lineRule="auto"/>
            </w:pPr>
            <w:r>
              <w:rPr>
                <w:b/>
                <w:bCs/>
                <w:spacing w:val="-3"/>
              </w:rPr>
              <w:t>必检品种</w:t>
            </w:r>
          </w:p>
        </w:tc>
      </w:tr>
      <w:tr w14:paraId="4DAB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63" w:hRule="atLeast"/>
        </w:trPr>
        <w:tc>
          <w:tcPr>
            <w:tcW w:w="520" w:type="dxa"/>
            <w:vMerge w:val="continue"/>
            <w:tcBorders>
              <w:top w:val="nil"/>
              <w:bottom w:val="nil"/>
            </w:tcBorders>
            <w:vAlign w:val="top"/>
          </w:tcPr>
          <w:p w14:paraId="0C9FA942">
            <w:pPr>
              <w:rPr>
                <w:rFonts w:ascii="Arial"/>
                <w:sz w:val="21"/>
              </w:rPr>
            </w:pPr>
          </w:p>
        </w:tc>
        <w:tc>
          <w:tcPr>
            <w:tcW w:w="1304" w:type="dxa"/>
            <w:gridSpan w:val="2"/>
            <w:vMerge w:val="continue"/>
            <w:tcBorders>
              <w:top w:val="nil"/>
              <w:bottom w:val="nil"/>
            </w:tcBorders>
            <w:vAlign w:val="top"/>
          </w:tcPr>
          <w:p w14:paraId="3C6801C6">
            <w:pPr>
              <w:rPr>
                <w:rFonts w:ascii="Arial"/>
                <w:sz w:val="21"/>
              </w:rPr>
            </w:pPr>
          </w:p>
        </w:tc>
        <w:tc>
          <w:tcPr>
            <w:tcW w:w="959" w:type="dxa"/>
            <w:gridSpan w:val="2"/>
            <w:vMerge w:val="continue"/>
            <w:tcBorders>
              <w:top w:val="nil"/>
              <w:bottom w:val="nil"/>
            </w:tcBorders>
            <w:vAlign w:val="top"/>
          </w:tcPr>
          <w:p w14:paraId="2CA6201B">
            <w:pPr>
              <w:rPr>
                <w:rFonts w:ascii="Arial"/>
                <w:sz w:val="21"/>
              </w:rPr>
            </w:pPr>
          </w:p>
        </w:tc>
        <w:tc>
          <w:tcPr>
            <w:tcW w:w="945" w:type="dxa"/>
            <w:gridSpan w:val="2"/>
            <w:vMerge w:val="continue"/>
            <w:tcBorders>
              <w:top w:val="nil"/>
              <w:bottom w:val="nil"/>
            </w:tcBorders>
            <w:vAlign w:val="top"/>
          </w:tcPr>
          <w:p w14:paraId="2218D234">
            <w:pPr>
              <w:rPr>
                <w:rFonts w:ascii="Arial"/>
                <w:sz w:val="21"/>
              </w:rPr>
            </w:pPr>
          </w:p>
        </w:tc>
        <w:tc>
          <w:tcPr>
            <w:tcW w:w="1153" w:type="dxa"/>
            <w:gridSpan w:val="2"/>
            <w:vMerge w:val="restart"/>
            <w:tcBorders>
              <w:bottom w:val="nil"/>
            </w:tcBorders>
            <w:vAlign w:val="top"/>
          </w:tcPr>
          <w:p w14:paraId="45460899">
            <w:pPr>
              <w:spacing w:line="317" w:lineRule="auto"/>
              <w:rPr>
                <w:rFonts w:ascii="Arial"/>
                <w:sz w:val="21"/>
              </w:rPr>
            </w:pPr>
          </w:p>
          <w:p w14:paraId="0DEB0037">
            <w:pPr>
              <w:spacing w:line="317" w:lineRule="auto"/>
              <w:rPr>
                <w:rFonts w:ascii="Arial"/>
                <w:sz w:val="21"/>
              </w:rPr>
            </w:pPr>
          </w:p>
          <w:p w14:paraId="4DCAA192">
            <w:pPr>
              <w:spacing w:line="318" w:lineRule="auto"/>
              <w:rPr>
                <w:rFonts w:ascii="Arial"/>
                <w:sz w:val="21"/>
              </w:rPr>
            </w:pPr>
          </w:p>
          <w:p w14:paraId="4755101A">
            <w:pPr>
              <w:pStyle w:val="26"/>
              <w:spacing w:before="59" w:line="220" w:lineRule="auto"/>
              <w:ind w:left="131"/>
            </w:pPr>
            <w:r>
              <w:rPr>
                <w:spacing w:val="-2"/>
              </w:rPr>
              <w:t>鳞茎类蔬菜</w:t>
            </w:r>
          </w:p>
        </w:tc>
        <w:tc>
          <w:tcPr>
            <w:tcW w:w="1170" w:type="dxa"/>
            <w:gridSpan w:val="2"/>
            <w:vAlign w:val="top"/>
          </w:tcPr>
          <w:p w14:paraId="1C6AB2F9">
            <w:pPr>
              <w:spacing w:line="290" w:lineRule="auto"/>
              <w:rPr>
                <w:rFonts w:ascii="Arial"/>
                <w:sz w:val="21"/>
              </w:rPr>
            </w:pPr>
          </w:p>
          <w:p w14:paraId="3BAF5F86">
            <w:pPr>
              <w:pStyle w:val="26"/>
              <w:spacing w:before="59" w:line="220" w:lineRule="auto"/>
              <w:ind w:left="412"/>
            </w:pPr>
            <w:r>
              <w:rPr>
                <w:spacing w:val="-5"/>
              </w:rPr>
              <w:t>韭菜</w:t>
            </w:r>
          </w:p>
        </w:tc>
        <w:tc>
          <w:tcPr>
            <w:tcW w:w="7044" w:type="dxa"/>
            <w:gridSpan w:val="2"/>
            <w:vAlign w:val="top"/>
          </w:tcPr>
          <w:p w14:paraId="2B7046F3">
            <w:pPr>
              <w:pStyle w:val="26"/>
              <w:spacing w:before="239" w:line="230" w:lineRule="auto"/>
              <w:ind w:left="44" w:right="8" w:hanging="6"/>
            </w:pPr>
            <w:r>
              <w:rPr>
                <w:spacing w:val="4"/>
              </w:rPr>
              <w:t>镉（以</w:t>
            </w:r>
            <w:r>
              <w:t>Cd</w:t>
            </w:r>
            <w:r>
              <w:rPr>
                <w:spacing w:val="4"/>
              </w:rPr>
              <w:t>计）、腐霉利、毒死蜱、氧乐果、氯氟氰菊酯和高效氯氟氰菊</w:t>
            </w:r>
            <w:r>
              <w:rPr>
                <w:spacing w:val="3"/>
              </w:rPr>
              <w:t>酯、氯氰菊酯和</w:t>
            </w:r>
            <w:r>
              <w:rPr>
                <w:spacing w:val="-1"/>
              </w:rPr>
              <w:t>高效氯氰菊酯、克百威、乙酰甲胺磷</w:t>
            </w:r>
          </w:p>
        </w:tc>
        <w:tc>
          <w:tcPr>
            <w:tcW w:w="1451" w:type="dxa"/>
            <w:gridSpan w:val="2"/>
            <w:vAlign w:val="top"/>
          </w:tcPr>
          <w:p w14:paraId="0FF3295A">
            <w:pPr>
              <w:spacing w:line="290" w:lineRule="auto"/>
              <w:rPr>
                <w:rFonts w:ascii="Arial"/>
                <w:sz w:val="21"/>
              </w:rPr>
            </w:pPr>
          </w:p>
          <w:p w14:paraId="1D8F3ECD">
            <w:pPr>
              <w:pStyle w:val="26"/>
              <w:spacing w:before="59" w:line="220" w:lineRule="auto"/>
            </w:pPr>
            <w:r>
              <w:rPr>
                <w:b/>
                <w:bCs/>
                <w:spacing w:val="-3"/>
              </w:rPr>
              <w:t>必检品种</w:t>
            </w:r>
          </w:p>
        </w:tc>
      </w:tr>
      <w:tr w14:paraId="0140F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 w:hRule="atLeast"/>
        </w:trPr>
        <w:tc>
          <w:tcPr>
            <w:tcW w:w="520" w:type="dxa"/>
            <w:vMerge w:val="continue"/>
            <w:tcBorders>
              <w:top w:val="nil"/>
              <w:bottom w:val="nil"/>
            </w:tcBorders>
            <w:vAlign w:val="top"/>
          </w:tcPr>
          <w:p w14:paraId="209D5A1D">
            <w:pPr>
              <w:rPr>
                <w:rFonts w:ascii="Arial"/>
                <w:sz w:val="21"/>
              </w:rPr>
            </w:pPr>
          </w:p>
        </w:tc>
        <w:tc>
          <w:tcPr>
            <w:tcW w:w="1304" w:type="dxa"/>
            <w:gridSpan w:val="2"/>
            <w:vMerge w:val="continue"/>
            <w:tcBorders>
              <w:top w:val="nil"/>
              <w:bottom w:val="nil"/>
            </w:tcBorders>
            <w:vAlign w:val="top"/>
          </w:tcPr>
          <w:p w14:paraId="5654EEFC">
            <w:pPr>
              <w:rPr>
                <w:rFonts w:ascii="Arial"/>
                <w:sz w:val="21"/>
              </w:rPr>
            </w:pPr>
          </w:p>
        </w:tc>
        <w:tc>
          <w:tcPr>
            <w:tcW w:w="959" w:type="dxa"/>
            <w:gridSpan w:val="2"/>
            <w:vMerge w:val="continue"/>
            <w:tcBorders>
              <w:top w:val="nil"/>
              <w:bottom w:val="nil"/>
            </w:tcBorders>
            <w:vAlign w:val="top"/>
          </w:tcPr>
          <w:p w14:paraId="63260E19">
            <w:pPr>
              <w:rPr>
                <w:rFonts w:ascii="Arial"/>
                <w:sz w:val="21"/>
              </w:rPr>
            </w:pPr>
          </w:p>
        </w:tc>
        <w:tc>
          <w:tcPr>
            <w:tcW w:w="945" w:type="dxa"/>
            <w:gridSpan w:val="2"/>
            <w:vMerge w:val="continue"/>
            <w:tcBorders>
              <w:top w:val="nil"/>
              <w:bottom w:val="nil"/>
            </w:tcBorders>
            <w:vAlign w:val="top"/>
          </w:tcPr>
          <w:p w14:paraId="6E26DC12">
            <w:pPr>
              <w:rPr>
                <w:rFonts w:ascii="Arial"/>
                <w:sz w:val="21"/>
              </w:rPr>
            </w:pPr>
          </w:p>
        </w:tc>
        <w:tc>
          <w:tcPr>
            <w:tcW w:w="1153" w:type="dxa"/>
            <w:gridSpan w:val="2"/>
            <w:vMerge w:val="continue"/>
            <w:tcBorders>
              <w:top w:val="nil"/>
              <w:bottom w:val="nil"/>
            </w:tcBorders>
            <w:vAlign w:val="top"/>
          </w:tcPr>
          <w:p w14:paraId="2E7931E0">
            <w:pPr>
              <w:rPr>
                <w:rFonts w:ascii="Arial"/>
                <w:sz w:val="21"/>
              </w:rPr>
            </w:pPr>
          </w:p>
        </w:tc>
        <w:tc>
          <w:tcPr>
            <w:tcW w:w="1170" w:type="dxa"/>
            <w:gridSpan w:val="2"/>
            <w:vAlign w:val="top"/>
          </w:tcPr>
          <w:p w14:paraId="0F599217">
            <w:pPr>
              <w:pStyle w:val="26"/>
              <w:spacing w:before="249" w:line="229" w:lineRule="auto"/>
              <w:ind w:left="506"/>
            </w:pPr>
            <w:r>
              <w:t>葱</w:t>
            </w:r>
          </w:p>
        </w:tc>
        <w:tc>
          <w:tcPr>
            <w:tcW w:w="7044" w:type="dxa"/>
            <w:gridSpan w:val="2"/>
            <w:vAlign w:val="top"/>
          </w:tcPr>
          <w:p w14:paraId="70D9FF05">
            <w:pPr>
              <w:pStyle w:val="26"/>
              <w:spacing w:before="136" w:line="233" w:lineRule="auto"/>
              <w:ind w:left="40" w:right="7" w:hanging="1"/>
            </w:pPr>
            <w:r>
              <w:rPr>
                <w:spacing w:val="4"/>
              </w:rPr>
              <w:t>铅（以</w:t>
            </w:r>
            <w:r>
              <w:t>Pb</w:t>
            </w:r>
            <w:r>
              <w:rPr>
                <w:spacing w:val="4"/>
              </w:rPr>
              <w:t>计）、镉（以</w:t>
            </w:r>
            <w:r>
              <w:t>Cd</w:t>
            </w:r>
            <w:r>
              <w:rPr>
                <w:spacing w:val="4"/>
              </w:rPr>
              <w:t>计）、噻虫嗪、毒死蜱、克百威、丙环唑、戊唑醇、</w:t>
            </w:r>
            <w:r>
              <w:rPr>
                <w:spacing w:val="3"/>
              </w:rPr>
              <w:t>氯氟氰菊</w:t>
            </w:r>
            <w:r>
              <w:rPr>
                <w:spacing w:val="-1"/>
              </w:rPr>
              <w:t>酯和高效氯氟氰菊酯</w:t>
            </w:r>
          </w:p>
        </w:tc>
        <w:tc>
          <w:tcPr>
            <w:tcW w:w="1451" w:type="dxa"/>
            <w:gridSpan w:val="2"/>
            <w:vAlign w:val="top"/>
          </w:tcPr>
          <w:p w14:paraId="2C2F3518">
            <w:pPr>
              <w:pStyle w:val="26"/>
              <w:spacing w:before="249" w:line="220" w:lineRule="auto"/>
            </w:pPr>
            <w:r>
              <w:rPr>
                <w:b/>
                <w:bCs/>
                <w:spacing w:val="-3"/>
              </w:rPr>
              <w:t>必检品种</w:t>
            </w:r>
          </w:p>
        </w:tc>
      </w:tr>
      <w:tr w14:paraId="4B0D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1" w:hRule="atLeast"/>
        </w:trPr>
        <w:tc>
          <w:tcPr>
            <w:tcW w:w="520" w:type="dxa"/>
            <w:vMerge w:val="continue"/>
            <w:tcBorders>
              <w:top w:val="nil"/>
              <w:bottom w:val="nil"/>
            </w:tcBorders>
            <w:vAlign w:val="top"/>
          </w:tcPr>
          <w:p w14:paraId="2AE23A8A">
            <w:pPr>
              <w:rPr>
                <w:rFonts w:ascii="Arial"/>
                <w:sz w:val="21"/>
              </w:rPr>
            </w:pPr>
          </w:p>
        </w:tc>
        <w:tc>
          <w:tcPr>
            <w:tcW w:w="1304" w:type="dxa"/>
            <w:gridSpan w:val="2"/>
            <w:vMerge w:val="continue"/>
            <w:tcBorders>
              <w:top w:val="nil"/>
              <w:bottom w:val="nil"/>
            </w:tcBorders>
            <w:vAlign w:val="top"/>
          </w:tcPr>
          <w:p w14:paraId="12564F63">
            <w:pPr>
              <w:rPr>
                <w:rFonts w:ascii="Arial"/>
                <w:sz w:val="21"/>
              </w:rPr>
            </w:pPr>
          </w:p>
        </w:tc>
        <w:tc>
          <w:tcPr>
            <w:tcW w:w="959" w:type="dxa"/>
            <w:gridSpan w:val="2"/>
            <w:vMerge w:val="continue"/>
            <w:tcBorders>
              <w:top w:val="nil"/>
              <w:bottom w:val="nil"/>
            </w:tcBorders>
            <w:vAlign w:val="top"/>
          </w:tcPr>
          <w:p w14:paraId="7FEC811E">
            <w:pPr>
              <w:rPr>
                <w:rFonts w:ascii="Arial"/>
                <w:sz w:val="21"/>
              </w:rPr>
            </w:pPr>
          </w:p>
        </w:tc>
        <w:tc>
          <w:tcPr>
            <w:tcW w:w="945" w:type="dxa"/>
            <w:gridSpan w:val="2"/>
            <w:vMerge w:val="continue"/>
            <w:tcBorders>
              <w:top w:val="nil"/>
              <w:bottom w:val="nil"/>
            </w:tcBorders>
            <w:vAlign w:val="top"/>
          </w:tcPr>
          <w:p w14:paraId="6842C79C">
            <w:pPr>
              <w:rPr>
                <w:rFonts w:ascii="Arial"/>
                <w:sz w:val="21"/>
              </w:rPr>
            </w:pPr>
          </w:p>
        </w:tc>
        <w:tc>
          <w:tcPr>
            <w:tcW w:w="1153" w:type="dxa"/>
            <w:gridSpan w:val="2"/>
            <w:vMerge w:val="continue"/>
            <w:tcBorders>
              <w:top w:val="nil"/>
            </w:tcBorders>
            <w:vAlign w:val="top"/>
          </w:tcPr>
          <w:p w14:paraId="0C3BD48B">
            <w:pPr>
              <w:rPr>
                <w:rFonts w:ascii="Arial"/>
                <w:sz w:val="21"/>
              </w:rPr>
            </w:pPr>
          </w:p>
        </w:tc>
        <w:tc>
          <w:tcPr>
            <w:tcW w:w="1170" w:type="dxa"/>
            <w:gridSpan w:val="2"/>
            <w:vAlign w:val="top"/>
          </w:tcPr>
          <w:p w14:paraId="28E355C1">
            <w:pPr>
              <w:pStyle w:val="26"/>
              <w:spacing w:before="241" w:line="219" w:lineRule="auto"/>
              <w:ind w:left="410"/>
            </w:pPr>
            <w:r>
              <w:rPr>
                <w:spacing w:val="-4"/>
              </w:rPr>
              <w:t>青蒜</w:t>
            </w:r>
          </w:p>
        </w:tc>
        <w:tc>
          <w:tcPr>
            <w:tcW w:w="7044" w:type="dxa"/>
            <w:gridSpan w:val="2"/>
            <w:vAlign w:val="top"/>
          </w:tcPr>
          <w:p w14:paraId="10203E89">
            <w:pPr>
              <w:pStyle w:val="26"/>
              <w:spacing w:before="241" w:line="219" w:lineRule="auto"/>
              <w:ind w:left="39"/>
            </w:pPr>
            <w:r>
              <w:t>铅（以Pb计）、镉（以Cd计）、水胺硫磷、毒死蜱、氯氟氰菊酯和</w:t>
            </w:r>
            <w:r>
              <w:rPr>
                <w:spacing w:val="-1"/>
              </w:rPr>
              <w:t>高效氯氟氰菊酯</w:t>
            </w:r>
          </w:p>
        </w:tc>
        <w:tc>
          <w:tcPr>
            <w:tcW w:w="1451" w:type="dxa"/>
            <w:gridSpan w:val="2"/>
            <w:vAlign w:val="top"/>
          </w:tcPr>
          <w:p w14:paraId="422B4587">
            <w:pPr>
              <w:rPr>
                <w:rFonts w:ascii="Arial"/>
                <w:sz w:val="21"/>
              </w:rPr>
            </w:pPr>
          </w:p>
        </w:tc>
      </w:tr>
      <w:tr w14:paraId="3F49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63" w:hRule="atLeast"/>
        </w:trPr>
        <w:tc>
          <w:tcPr>
            <w:tcW w:w="520" w:type="dxa"/>
            <w:vMerge w:val="continue"/>
            <w:tcBorders>
              <w:top w:val="nil"/>
              <w:bottom w:val="nil"/>
            </w:tcBorders>
            <w:vAlign w:val="top"/>
          </w:tcPr>
          <w:p w14:paraId="63CFF243">
            <w:pPr>
              <w:rPr>
                <w:rFonts w:ascii="Arial"/>
                <w:sz w:val="21"/>
              </w:rPr>
            </w:pPr>
          </w:p>
        </w:tc>
        <w:tc>
          <w:tcPr>
            <w:tcW w:w="1304" w:type="dxa"/>
            <w:gridSpan w:val="2"/>
            <w:vMerge w:val="continue"/>
            <w:tcBorders>
              <w:top w:val="nil"/>
              <w:bottom w:val="nil"/>
            </w:tcBorders>
            <w:vAlign w:val="top"/>
          </w:tcPr>
          <w:p w14:paraId="730D238E">
            <w:pPr>
              <w:rPr>
                <w:rFonts w:ascii="Arial"/>
                <w:sz w:val="21"/>
              </w:rPr>
            </w:pPr>
          </w:p>
        </w:tc>
        <w:tc>
          <w:tcPr>
            <w:tcW w:w="959" w:type="dxa"/>
            <w:gridSpan w:val="2"/>
            <w:vMerge w:val="continue"/>
            <w:tcBorders>
              <w:top w:val="nil"/>
              <w:bottom w:val="nil"/>
            </w:tcBorders>
            <w:vAlign w:val="top"/>
          </w:tcPr>
          <w:p w14:paraId="40633E43">
            <w:pPr>
              <w:rPr>
                <w:rFonts w:ascii="Arial"/>
                <w:sz w:val="21"/>
              </w:rPr>
            </w:pPr>
          </w:p>
        </w:tc>
        <w:tc>
          <w:tcPr>
            <w:tcW w:w="945" w:type="dxa"/>
            <w:gridSpan w:val="2"/>
            <w:vMerge w:val="continue"/>
            <w:tcBorders>
              <w:top w:val="nil"/>
              <w:bottom w:val="nil"/>
            </w:tcBorders>
            <w:vAlign w:val="top"/>
          </w:tcPr>
          <w:p w14:paraId="35E11639">
            <w:pPr>
              <w:rPr>
                <w:rFonts w:ascii="Arial"/>
                <w:sz w:val="21"/>
              </w:rPr>
            </w:pPr>
          </w:p>
        </w:tc>
        <w:tc>
          <w:tcPr>
            <w:tcW w:w="1153" w:type="dxa"/>
            <w:gridSpan w:val="2"/>
            <w:vMerge w:val="restart"/>
            <w:tcBorders>
              <w:bottom w:val="nil"/>
            </w:tcBorders>
            <w:vAlign w:val="top"/>
          </w:tcPr>
          <w:p w14:paraId="65F39CC1">
            <w:pPr>
              <w:spacing w:line="244" w:lineRule="auto"/>
              <w:rPr>
                <w:rFonts w:ascii="Arial"/>
                <w:sz w:val="21"/>
              </w:rPr>
            </w:pPr>
          </w:p>
          <w:p w14:paraId="748063EB">
            <w:pPr>
              <w:spacing w:line="244" w:lineRule="auto"/>
              <w:rPr>
                <w:rFonts w:ascii="Arial"/>
                <w:sz w:val="21"/>
              </w:rPr>
            </w:pPr>
          </w:p>
          <w:p w14:paraId="296F700D">
            <w:pPr>
              <w:spacing w:line="244" w:lineRule="auto"/>
              <w:rPr>
                <w:rFonts w:ascii="Arial"/>
                <w:sz w:val="21"/>
              </w:rPr>
            </w:pPr>
          </w:p>
          <w:p w14:paraId="601C2652">
            <w:pPr>
              <w:spacing w:line="244" w:lineRule="auto"/>
              <w:rPr>
                <w:rFonts w:ascii="Arial"/>
                <w:sz w:val="21"/>
              </w:rPr>
            </w:pPr>
          </w:p>
          <w:p w14:paraId="31AFE2C6">
            <w:pPr>
              <w:spacing w:line="244" w:lineRule="auto"/>
              <w:rPr>
                <w:rFonts w:ascii="Arial"/>
                <w:sz w:val="21"/>
              </w:rPr>
            </w:pPr>
          </w:p>
          <w:p w14:paraId="33FA2588">
            <w:pPr>
              <w:spacing w:line="244" w:lineRule="auto"/>
              <w:rPr>
                <w:rFonts w:ascii="Arial"/>
                <w:sz w:val="21"/>
              </w:rPr>
            </w:pPr>
          </w:p>
          <w:p w14:paraId="53C13270">
            <w:pPr>
              <w:spacing w:line="245" w:lineRule="auto"/>
              <w:rPr>
                <w:rFonts w:ascii="Arial"/>
                <w:sz w:val="21"/>
              </w:rPr>
            </w:pPr>
          </w:p>
          <w:p w14:paraId="040F11D7">
            <w:pPr>
              <w:pStyle w:val="26"/>
              <w:spacing w:before="59" w:line="220" w:lineRule="auto"/>
              <w:ind w:left="143"/>
            </w:pPr>
            <w:r>
              <w:rPr>
                <w:spacing w:val="-4"/>
              </w:rPr>
              <w:t>叶菜类蔬菜</w:t>
            </w:r>
          </w:p>
        </w:tc>
        <w:tc>
          <w:tcPr>
            <w:tcW w:w="1170" w:type="dxa"/>
            <w:gridSpan w:val="2"/>
            <w:vAlign w:val="top"/>
          </w:tcPr>
          <w:p w14:paraId="016DDA22">
            <w:pPr>
              <w:spacing w:line="293" w:lineRule="auto"/>
              <w:rPr>
                <w:rFonts w:ascii="Arial"/>
                <w:sz w:val="21"/>
              </w:rPr>
            </w:pPr>
          </w:p>
          <w:p w14:paraId="4824661E">
            <w:pPr>
              <w:pStyle w:val="26"/>
              <w:spacing w:before="59" w:line="220" w:lineRule="auto"/>
              <w:ind w:left="414"/>
            </w:pPr>
            <w:r>
              <w:rPr>
                <w:spacing w:val="-6"/>
              </w:rPr>
              <w:t>菠菜</w:t>
            </w:r>
          </w:p>
        </w:tc>
        <w:tc>
          <w:tcPr>
            <w:tcW w:w="7044" w:type="dxa"/>
            <w:gridSpan w:val="2"/>
            <w:vAlign w:val="top"/>
          </w:tcPr>
          <w:p w14:paraId="198C3696">
            <w:pPr>
              <w:pStyle w:val="26"/>
              <w:spacing w:before="238" w:line="234" w:lineRule="auto"/>
              <w:ind w:left="42" w:right="8" w:hanging="4"/>
            </w:pPr>
            <w:r>
              <w:rPr>
                <w:spacing w:val="4"/>
              </w:rPr>
              <w:t>铬（以</w:t>
            </w:r>
            <w:r>
              <w:t>Cr</w:t>
            </w:r>
            <w:r>
              <w:rPr>
                <w:spacing w:val="4"/>
              </w:rPr>
              <w:t>计）、镉（以</w:t>
            </w:r>
            <w:r>
              <w:t>Cd</w:t>
            </w:r>
            <w:r>
              <w:rPr>
                <w:spacing w:val="4"/>
              </w:rPr>
              <w:t>计）、毒死蜱、氯氟氰菊酯和高效氯氟氰菊酯、氧乐</w:t>
            </w:r>
            <w:r>
              <w:rPr>
                <w:spacing w:val="3"/>
              </w:rPr>
              <w:t>果、阿维</w:t>
            </w:r>
            <w:r>
              <w:rPr>
                <w:spacing w:val="-6"/>
              </w:rPr>
              <w:t>菌素</w:t>
            </w:r>
          </w:p>
        </w:tc>
        <w:tc>
          <w:tcPr>
            <w:tcW w:w="1451" w:type="dxa"/>
            <w:gridSpan w:val="2"/>
            <w:vAlign w:val="top"/>
          </w:tcPr>
          <w:p w14:paraId="0E4CA970">
            <w:pPr>
              <w:spacing w:line="293" w:lineRule="auto"/>
              <w:rPr>
                <w:rFonts w:ascii="Arial"/>
                <w:sz w:val="21"/>
              </w:rPr>
            </w:pPr>
          </w:p>
          <w:p w14:paraId="3FA0E150">
            <w:pPr>
              <w:pStyle w:val="26"/>
              <w:spacing w:before="59" w:line="220" w:lineRule="auto"/>
            </w:pPr>
            <w:r>
              <w:rPr>
                <w:b/>
                <w:bCs/>
                <w:spacing w:val="-3"/>
              </w:rPr>
              <w:t>必检品种</w:t>
            </w:r>
          </w:p>
        </w:tc>
      </w:tr>
      <w:tr w14:paraId="424A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63" w:hRule="atLeast"/>
        </w:trPr>
        <w:tc>
          <w:tcPr>
            <w:tcW w:w="520" w:type="dxa"/>
            <w:vMerge w:val="continue"/>
            <w:tcBorders>
              <w:top w:val="nil"/>
              <w:bottom w:val="nil"/>
            </w:tcBorders>
            <w:vAlign w:val="top"/>
          </w:tcPr>
          <w:p w14:paraId="223BA3F2">
            <w:pPr>
              <w:rPr>
                <w:rFonts w:ascii="Arial"/>
                <w:sz w:val="21"/>
              </w:rPr>
            </w:pPr>
          </w:p>
        </w:tc>
        <w:tc>
          <w:tcPr>
            <w:tcW w:w="1304" w:type="dxa"/>
            <w:gridSpan w:val="2"/>
            <w:vMerge w:val="continue"/>
            <w:tcBorders>
              <w:top w:val="nil"/>
              <w:bottom w:val="nil"/>
            </w:tcBorders>
            <w:vAlign w:val="top"/>
          </w:tcPr>
          <w:p w14:paraId="53AE9EB3">
            <w:pPr>
              <w:rPr>
                <w:rFonts w:ascii="Arial"/>
                <w:sz w:val="21"/>
              </w:rPr>
            </w:pPr>
          </w:p>
        </w:tc>
        <w:tc>
          <w:tcPr>
            <w:tcW w:w="959" w:type="dxa"/>
            <w:gridSpan w:val="2"/>
            <w:vMerge w:val="continue"/>
            <w:tcBorders>
              <w:top w:val="nil"/>
              <w:bottom w:val="nil"/>
            </w:tcBorders>
            <w:vAlign w:val="top"/>
          </w:tcPr>
          <w:p w14:paraId="4D9DAAA7">
            <w:pPr>
              <w:rPr>
                <w:rFonts w:ascii="Arial"/>
                <w:sz w:val="21"/>
              </w:rPr>
            </w:pPr>
          </w:p>
        </w:tc>
        <w:tc>
          <w:tcPr>
            <w:tcW w:w="945" w:type="dxa"/>
            <w:gridSpan w:val="2"/>
            <w:vMerge w:val="continue"/>
            <w:tcBorders>
              <w:top w:val="nil"/>
              <w:bottom w:val="nil"/>
            </w:tcBorders>
            <w:vAlign w:val="top"/>
          </w:tcPr>
          <w:p w14:paraId="60D4ACB2">
            <w:pPr>
              <w:rPr>
                <w:rFonts w:ascii="Arial"/>
                <w:sz w:val="21"/>
              </w:rPr>
            </w:pPr>
          </w:p>
        </w:tc>
        <w:tc>
          <w:tcPr>
            <w:tcW w:w="1153" w:type="dxa"/>
            <w:gridSpan w:val="2"/>
            <w:vMerge w:val="continue"/>
            <w:tcBorders>
              <w:top w:val="nil"/>
              <w:bottom w:val="nil"/>
            </w:tcBorders>
            <w:vAlign w:val="top"/>
          </w:tcPr>
          <w:p w14:paraId="52E796DC">
            <w:pPr>
              <w:rPr>
                <w:rFonts w:ascii="Arial"/>
                <w:sz w:val="21"/>
              </w:rPr>
            </w:pPr>
          </w:p>
        </w:tc>
        <w:tc>
          <w:tcPr>
            <w:tcW w:w="1170" w:type="dxa"/>
            <w:gridSpan w:val="2"/>
            <w:vAlign w:val="top"/>
          </w:tcPr>
          <w:p w14:paraId="09B6D91C">
            <w:pPr>
              <w:spacing w:line="296" w:lineRule="auto"/>
              <w:rPr>
                <w:rFonts w:ascii="Arial"/>
                <w:sz w:val="21"/>
              </w:rPr>
            </w:pPr>
          </w:p>
          <w:p w14:paraId="4131B485">
            <w:pPr>
              <w:pStyle w:val="26"/>
              <w:spacing w:before="58" w:line="219" w:lineRule="auto"/>
              <w:ind w:left="413"/>
            </w:pPr>
            <w:r>
              <w:rPr>
                <w:spacing w:val="-5"/>
              </w:rPr>
              <w:t>芹菜</w:t>
            </w:r>
          </w:p>
        </w:tc>
        <w:tc>
          <w:tcPr>
            <w:tcW w:w="7044" w:type="dxa"/>
            <w:gridSpan w:val="2"/>
            <w:vAlign w:val="top"/>
          </w:tcPr>
          <w:p w14:paraId="29CCB1ED">
            <w:pPr>
              <w:pStyle w:val="26"/>
              <w:spacing w:before="129" w:line="232" w:lineRule="auto"/>
              <w:ind w:left="44" w:right="7" w:hanging="3"/>
            </w:pPr>
            <w:r>
              <w:rPr>
                <w:spacing w:val="1"/>
              </w:rPr>
              <w:t>毒死蜱、克百威、甲拌磷、氧乐果、氯氟氰菊酯和高效氯氟氰菊酯、噻虫胺 、辛硫磷、</w:t>
            </w:r>
            <w:r>
              <w:rPr>
                <w:spacing w:val="4"/>
              </w:rPr>
              <w:t>甲基异柳磷、三唑磷、氟虫腈、阿维菌素、百菌清</w:t>
            </w:r>
            <w:r>
              <w:rPr>
                <w:spacing w:val="3"/>
              </w:rPr>
              <w:t>、甲萘威、噻虫嗪、苯醚甲环唑、啶</w:t>
            </w:r>
            <w:r>
              <w:rPr>
                <w:spacing w:val="-6"/>
              </w:rPr>
              <w:t>虫脒</w:t>
            </w:r>
          </w:p>
        </w:tc>
        <w:tc>
          <w:tcPr>
            <w:tcW w:w="1451" w:type="dxa"/>
            <w:gridSpan w:val="2"/>
            <w:vAlign w:val="top"/>
          </w:tcPr>
          <w:p w14:paraId="16485D13">
            <w:pPr>
              <w:spacing w:line="295" w:lineRule="auto"/>
              <w:rPr>
                <w:rFonts w:ascii="Arial"/>
                <w:sz w:val="21"/>
              </w:rPr>
            </w:pPr>
          </w:p>
          <w:p w14:paraId="4CDA9921">
            <w:pPr>
              <w:pStyle w:val="26"/>
              <w:spacing w:before="59" w:line="220" w:lineRule="auto"/>
            </w:pPr>
            <w:r>
              <w:rPr>
                <w:b/>
                <w:bCs/>
                <w:spacing w:val="-3"/>
              </w:rPr>
              <w:t>必检品种</w:t>
            </w:r>
          </w:p>
        </w:tc>
      </w:tr>
      <w:tr w14:paraId="699F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53" w:hRule="atLeast"/>
        </w:trPr>
        <w:tc>
          <w:tcPr>
            <w:tcW w:w="520" w:type="dxa"/>
            <w:vMerge w:val="continue"/>
            <w:tcBorders>
              <w:top w:val="nil"/>
              <w:bottom w:val="nil"/>
            </w:tcBorders>
            <w:vAlign w:val="top"/>
          </w:tcPr>
          <w:p w14:paraId="64726C7F">
            <w:pPr>
              <w:rPr>
                <w:rFonts w:ascii="Arial"/>
                <w:sz w:val="21"/>
              </w:rPr>
            </w:pPr>
          </w:p>
        </w:tc>
        <w:tc>
          <w:tcPr>
            <w:tcW w:w="1304" w:type="dxa"/>
            <w:gridSpan w:val="2"/>
            <w:vMerge w:val="continue"/>
            <w:tcBorders>
              <w:top w:val="nil"/>
              <w:bottom w:val="nil"/>
            </w:tcBorders>
            <w:vAlign w:val="top"/>
          </w:tcPr>
          <w:p w14:paraId="386AC362">
            <w:pPr>
              <w:rPr>
                <w:rFonts w:ascii="Arial"/>
                <w:sz w:val="21"/>
              </w:rPr>
            </w:pPr>
          </w:p>
        </w:tc>
        <w:tc>
          <w:tcPr>
            <w:tcW w:w="959" w:type="dxa"/>
            <w:gridSpan w:val="2"/>
            <w:vMerge w:val="continue"/>
            <w:tcBorders>
              <w:top w:val="nil"/>
              <w:bottom w:val="nil"/>
            </w:tcBorders>
            <w:vAlign w:val="top"/>
          </w:tcPr>
          <w:p w14:paraId="6B0E33FE">
            <w:pPr>
              <w:rPr>
                <w:rFonts w:ascii="Arial"/>
                <w:sz w:val="21"/>
              </w:rPr>
            </w:pPr>
          </w:p>
        </w:tc>
        <w:tc>
          <w:tcPr>
            <w:tcW w:w="945" w:type="dxa"/>
            <w:gridSpan w:val="2"/>
            <w:vMerge w:val="continue"/>
            <w:tcBorders>
              <w:top w:val="nil"/>
              <w:bottom w:val="nil"/>
            </w:tcBorders>
            <w:vAlign w:val="top"/>
          </w:tcPr>
          <w:p w14:paraId="4B9D2A68">
            <w:pPr>
              <w:rPr>
                <w:rFonts w:ascii="Arial"/>
                <w:sz w:val="21"/>
              </w:rPr>
            </w:pPr>
          </w:p>
        </w:tc>
        <w:tc>
          <w:tcPr>
            <w:tcW w:w="1153" w:type="dxa"/>
            <w:gridSpan w:val="2"/>
            <w:vMerge w:val="continue"/>
            <w:tcBorders>
              <w:top w:val="nil"/>
              <w:bottom w:val="nil"/>
            </w:tcBorders>
            <w:vAlign w:val="top"/>
          </w:tcPr>
          <w:p w14:paraId="58812EE0">
            <w:pPr>
              <w:rPr>
                <w:rFonts w:ascii="Arial"/>
                <w:sz w:val="21"/>
              </w:rPr>
            </w:pPr>
          </w:p>
        </w:tc>
        <w:tc>
          <w:tcPr>
            <w:tcW w:w="1170" w:type="dxa"/>
            <w:gridSpan w:val="2"/>
            <w:vAlign w:val="top"/>
          </w:tcPr>
          <w:p w14:paraId="56A1AF88">
            <w:pPr>
              <w:spacing w:line="440" w:lineRule="auto"/>
              <w:rPr>
                <w:rFonts w:ascii="Arial"/>
                <w:sz w:val="21"/>
              </w:rPr>
            </w:pPr>
          </w:p>
          <w:p w14:paraId="02B83DEE">
            <w:pPr>
              <w:pStyle w:val="26"/>
              <w:spacing w:before="59" w:line="220" w:lineRule="auto"/>
              <w:ind w:left="229"/>
            </w:pPr>
            <w:r>
              <w:rPr>
                <w:spacing w:val="-2"/>
              </w:rPr>
              <w:t>普通白菜</w:t>
            </w:r>
          </w:p>
        </w:tc>
        <w:tc>
          <w:tcPr>
            <w:tcW w:w="7044" w:type="dxa"/>
            <w:gridSpan w:val="2"/>
            <w:vAlign w:val="top"/>
          </w:tcPr>
          <w:p w14:paraId="7FDAFF60">
            <w:pPr>
              <w:spacing w:line="441" w:lineRule="auto"/>
              <w:rPr>
                <w:rFonts w:ascii="Arial"/>
                <w:sz w:val="21"/>
              </w:rPr>
            </w:pPr>
          </w:p>
          <w:p w14:paraId="753525D6">
            <w:pPr>
              <w:pStyle w:val="26"/>
              <w:spacing w:before="58" w:line="218" w:lineRule="auto"/>
              <w:ind w:left="41"/>
            </w:pPr>
            <w:r>
              <w:t>毒死蜱、氟虫腈、啶虫脒、吡虫啉、阿维菌素</w:t>
            </w:r>
            <w:r>
              <w:rPr>
                <w:spacing w:val="-1"/>
              </w:rPr>
              <w:t>、氧乐果、乙酰甲胺磷</w:t>
            </w:r>
          </w:p>
        </w:tc>
        <w:tc>
          <w:tcPr>
            <w:tcW w:w="1451" w:type="dxa"/>
            <w:gridSpan w:val="2"/>
            <w:vAlign w:val="top"/>
          </w:tcPr>
          <w:p w14:paraId="517BF3B8">
            <w:pPr>
              <w:pStyle w:val="26"/>
              <w:spacing w:before="276" w:line="220" w:lineRule="auto"/>
            </w:pPr>
            <w:r>
              <w:rPr>
                <w:b/>
                <w:bCs/>
                <w:spacing w:val="-3"/>
              </w:rPr>
              <w:t>必检品种</w:t>
            </w:r>
            <w:r>
              <w:rPr>
                <w:b/>
                <w:bCs/>
                <w:spacing w:val="-1"/>
              </w:rPr>
              <w:t>包括小白菜、小油菜</w:t>
            </w:r>
            <w:r>
              <w:rPr>
                <w:b/>
                <w:bCs/>
                <w:spacing w:val="-7"/>
              </w:rPr>
              <w:t>、青菜。</w:t>
            </w:r>
          </w:p>
        </w:tc>
      </w:tr>
      <w:tr w14:paraId="1E69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5" w:hRule="atLeast"/>
        </w:trPr>
        <w:tc>
          <w:tcPr>
            <w:tcW w:w="520" w:type="dxa"/>
            <w:vMerge w:val="continue"/>
            <w:tcBorders>
              <w:top w:val="nil"/>
              <w:bottom w:val="nil"/>
            </w:tcBorders>
            <w:vAlign w:val="top"/>
          </w:tcPr>
          <w:p w14:paraId="29DFE123">
            <w:pPr>
              <w:rPr>
                <w:rFonts w:ascii="Arial"/>
                <w:sz w:val="21"/>
              </w:rPr>
            </w:pPr>
          </w:p>
        </w:tc>
        <w:tc>
          <w:tcPr>
            <w:tcW w:w="1304" w:type="dxa"/>
            <w:gridSpan w:val="2"/>
            <w:vMerge w:val="continue"/>
            <w:tcBorders>
              <w:top w:val="nil"/>
              <w:bottom w:val="nil"/>
            </w:tcBorders>
            <w:vAlign w:val="top"/>
          </w:tcPr>
          <w:p w14:paraId="2FCE3F52">
            <w:pPr>
              <w:rPr>
                <w:rFonts w:ascii="Arial"/>
                <w:sz w:val="21"/>
              </w:rPr>
            </w:pPr>
          </w:p>
        </w:tc>
        <w:tc>
          <w:tcPr>
            <w:tcW w:w="959" w:type="dxa"/>
            <w:gridSpan w:val="2"/>
            <w:vMerge w:val="continue"/>
            <w:tcBorders>
              <w:top w:val="nil"/>
              <w:bottom w:val="nil"/>
            </w:tcBorders>
            <w:vAlign w:val="top"/>
          </w:tcPr>
          <w:p w14:paraId="47212102">
            <w:pPr>
              <w:rPr>
                <w:rFonts w:ascii="Arial"/>
                <w:sz w:val="21"/>
              </w:rPr>
            </w:pPr>
          </w:p>
        </w:tc>
        <w:tc>
          <w:tcPr>
            <w:tcW w:w="945" w:type="dxa"/>
            <w:gridSpan w:val="2"/>
            <w:vMerge w:val="continue"/>
            <w:tcBorders>
              <w:top w:val="nil"/>
              <w:bottom w:val="nil"/>
            </w:tcBorders>
            <w:vAlign w:val="top"/>
          </w:tcPr>
          <w:p w14:paraId="432EC45A">
            <w:pPr>
              <w:rPr>
                <w:rFonts w:ascii="Arial"/>
                <w:sz w:val="21"/>
              </w:rPr>
            </w:pPr>
          </w:p>
        </w:tc>
        <w:tc>
          <w:tcPr>
            <w:tcW w:w="1153" w:type="dxa"/>
            <w:gridSpan w:val="2"/>
            <w:vMerge w:val="continue"/>
            <w:tcBorders>
              <w:top w:val="nil"/>
            </w:tcBorders>
            <w:vAlign w:val="top"/>
          </w:tcPr>
          <w:p w14:paraId="72D4B144">
            <w:pPr>
              <w:rPr>
                <w:rFonts w:ascii="Arial"/>
                <w:sz w:val="21"/>
              </w:rPr>
            </w:pPr>
          </w:p>
        </w:tc>
        <w:tc>
          <w:tcPr>
            <w:tcW w:w="1170" w:type="dxa"/>
            <w:gridSpan w:val="2"/>
            <w:vAlign w:val="top"/>
          </w:tcPr>
          <w:p w14:paraId="7C1DC4C4">
            <w:pPr>
              <w:spacing w:line="259" w:lineRule="auto"/>
              <w:rPr>
                <w:rFonts w:ascii="Arial"/>
                <w:sz w:val="21"/>
              </w:rPr>
            </w:pPr>
          </w:p>
          <w:p w14:paraId="1BDC414B">
            <w:pPr>
              <w:pStyle w:val="26"/>
              <w:spacing w:before="58" w:line="219" w:lineRule="auto"/>
              <w:ind w:left="324"/>
            </w:pPr>
            <w:r>
              <w:rPr>
                <w:spacing w:val="-4"/>
              </w:rPr>
              <w:t>油麦菜</w:t>
            </w:r>
          </w:p>
        </w:tc>
        <w:tc>
          <w:tcPr>
            <w:tcW w:w="7044" w:type="dxa"/>
            <w:gridSpan w:val="2"/>
            <w:vAlign w:val="top"/>
          </w:tcPr>
          <w:p w14:paraId="7B3FE881">
            <w:pPr>
              <w:spacing w:line="259" w:lineRule="auto"/>
              <w:rPr>
                <w:rFonts w:ascii="Arial"/>
                <w:sz w:val="21"/>
              </w:rPr>
            </w:pPr>
          </w:p>
          <w:p w14:paraId="6E36B940">
            <w:pPr>
              <w:pStyle w:val="26"/>
              <w:spacing w:before="58" w:line="218" w:lineRule="auto"/>
              <w:ind w:left="47"/>
            </w:pPr>
            <w:r>
              <w:t>阿维菌素、氟虫腈、氧乐果、啶虫脒、毒死蜱</w:t>
            </w:r>
            <w:r>
              <w:rPr>
                <w:spacing w:val="-1"/>
              </w:rPr>
              <w:t>、甲氨基阿维菌素苯甲酸盐、腈菌唑</w:t>
            </w:r>
          </w:p>
        </w:tc>
        <w:tc>
          <w:tcPr>
            <w:tcW w:w="1451" w:type="dxa"/>
            <w:gridSpan w:val="2"/>
            <w:vAlign w:val="top"/>
          </w:tcPr>
          <w:p w14:paraId="27F6030D">
            <w:pPr>
              <w:spacing w:line="258" w:lineRule="auto"/>
              <w:rPr>
                <w:rFonts w:ascii="Arial"/>
                <w:sz w:val="21"/>
              </w:rPr>
            </w:pPr>
          </w:p>
          <w:p w14:paraId="167A56FF">
            <w:pPr>
              <w:pStyle w:val="26"/>
              <w:spacing w:before="59" w:line="220" w:lineRule="auto"/>
            </w:pPr>
            <w:r>
              <w:rPr>
                <w:b/>
                <w:bCs/>
                <w:spacing w:val="-3"/>
              </w:rPr>
              <w:t>必检品种</w:t>
            </w:r>
          </w:p>
        </w:tc>
      </w:tr>
      <w:tr w14:paraId="6814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3" w:hRule="atLeast"/>
        </w:trPr>
        <w:tc>
          <w:tcPr>
            <w:tcW w:w="520" w:type="dxa"/>
            <w:vMerge w:val="continue"/>
            <w:tcBorders>
              <w:top w:val="nil"/>
            </w:tcBorders>
            <w:vAlign w:val="top"/>
          </w:tcPr>
          <w:p w14:paraId="7E16C060">
            <w:pPr>
              <w:rPr>
                <w:rFonts w:ascii="Arial"/>
                <w:sz w:val="21"/>
              </w:rPr>
            </w:pPr>
          </w:p>
        </w:tc>
        <w:tc>
          <w:tcPr>
            <w:tcW w:w="1304" w:type="dxa"/>
            <w:gridSpan w:val="2"/>
            <w:vMerge w:val="continue"/>
            <w:tcBorders>
              <w:top w:val="nil"/>
            </w:tcBorders>
            <w:vAlign w:val="top"/>
          </w:tcPr>
          <w:p w14:paraId="2A672F99">
            <w:pPr>
              <w:rPr>
                <w:rFonts w:ascii="Arial"/>
                <w:sz w:val="21"/>
              </w:rPr>
            </w:pPr>
          </w:p>
        </w:tc>
        <w:tc>
          <w:tcPr>
            <w:tcW w:w="959" w:type="dxa"/>
            <w:gridSpan w:val="2"/>
            <w:vMerge w:val="continue"/>
            <w:tcBorders>
              <w:top w:val="nil"/>
            </w:tcBorders>
            <w:vAlign w:val="top"/>
          </w:tcPr>
          <w:p w14:paraId="123037ED">
            <w:pPr>
              <w:rPr>
                <w:rFonts w:ascii="Arial"/>
                <w:sz w:val="21"/>
              </w:rPr>
            </w:pPr>
          </w:p>
        </w:tc>
        <w:tc>
          <w:tcPr>
            <w:tcW w:w="945" w:type="dxa"/>
            <w:gridSpan w:val="2"/>
            <w:vMerge w:val="continue"/>
            <w:tcBorders>
              <w:top w:val="nil"/>
            </w:tcBorders>
            <w:vAlign w:val="top"/>
          </w:tcPr>
          <w:p w14:paraId="57F4C2E5">
            <w:pPr>
              <w:rPr>
                <w:rFonts w:ascii="Arial"/>
                <w:sz w:val="21"/>
              </w:rPr>
            </w:pPr>
          </w:p>
        </w:tc>
        <w:tc>
          <w:tcPr>
            <w:tcW w:w="1153" w:type="dxa"/>
            <w:gridSpan w:val="2"/>
            <w:vAlign w:val="top"/>
          </w:tcPr>
          <w:p w14:paraId="07EC5591">
            <w:pPr>
              <w:spacing w:line="268" w:lineRule="auto"/>
              <w:rPr>
                <w:rFonts w:ascii="Arial"/>
                <w:sz w:val="21"/>
              </w:rPr>
            </w:pPr>
          </w:p>
          <w:p w14:paraId="5689C4EB">
            <w:pPr>
              <w:pStyle w:val="26"/>
              <w:spacing w:before="59" w:line="220" w:lineRule="auto"/>
              <w:ind w:left="134"/>
            </w:pPr>
            <w:r>
              <w:rPr>
                <w:spacing w:val="-2"/>
              </w:rPr>
              <w:t>茄果类蔬菜</w:t>
            </w:r>
          </w:p>
        </w:tc>
        <w:tc>
          <w:tcPr>
            <w:tcW w:w="1170" w:type="dxa"/>
            <w:gridSpan w:val="2"/>
            <w:vAlign w:val="top"/>
          </w:tcPr>
          <w:p w14:paraId="1BC33FFD">
            <w:pPr>
              <w:spacing w:line="268" w:lineRule="auto"/>
              <w:rPr>
                <w:rFonts w:ascii="Arial"/>
                <w:sz w:val="21"/>
              </w:rPr>
            </w:pPr>
          </w:p>
          <w:p w14:paraId="2BE86695">
            <w:pPr>
              <w:pStyle w:val="26"/>
              <w:spacing w:before="59" w:line="221" w:lineRule="auto"/>
              <w:ind w:left="412"/>
            </w:pPr>
            <w:r>
              <w:rPr>
                <w:spacing w:val="-5"/>
              </w:rPr>
              <w:t>茄子</w:t>
            </w:r>
          </w:p>
        </w:tc>
        <w:tc>
          <w:tcPr>
            <w:tcW w:w="7044" w:type="dxa"/>
            <w:gridSpan w:val="2"/>
            <w:vAlign w:val="top"/>
          </w:tcPr>
          <w:p w14:paraId="117BCAA2">
            <w:pPr>
              <w:pStyle w:val="26"/>
              <w:spacing w:before="217" w:line="232" w:lineRule="auto"/>
              <w:ind w:left="40" w:right="7" w:hanging="1"/>
            </w:pPr>
            <w:r>
              <w:rPr>
                <w:spacing w:val="1"/>
              </w:rPr>
              <w:t>铅（以</w:t>
            </w:r>
            <w:r>
              <w:t>Pb</w:t>
            </w:r>
            <w:r>
              <w:rPr>
                <w:spacing w:val="1"/>
              </w:rPr>
              <w:t>计）、镉（以</w:t>
            </w:r>
            <w:r>
              <w:t>Cd</w:t>
            </w:r>
            <w:r>
              <w:rPr>
                <w:spacing w:val="1"/>
              </w:rPr>
              <w:t>计）、氧乐果、克百威、噻虫胺</w:t>
            </w:r>
            <w:r>
              <w:rPr>
                <w:spacing w:val="24"/>
                <w:w w:val="101"/>
              </w:rPr>
              <w:t xml:space="preserve"> </w:t>
            </w:r>
            <w:r>
              <w:rPr>
                <w:spacing w:val="1"/>
              </w:rPr>
              <w:t>、水胺</w:t>
            </w:r>
            <w:r>
              <w:t>硫磷、霜霉威和霜霉威</w:t>
            </w:r>
            <w:r>
              <w:rPr>
                <w:spacing w:val="-1"/>
              </w:rPr>
              <w:t>盐酸盐、噻虫嗪、毒死蜱</w:t>
            </w:r>
          </w:p>
        </w:tc>
        <w:tc>
          <w:tcPr>
            <w:tcW w:w="1451" w:type="dxa"/>
            <w:gridSpan w:val="2"/>
            <w:vAlign w:val="top"/>
          </w:tcPr>
          <w:p w14:paraId="0FC717C2">
            <w:pPr>
              <w:spacing w:line="268" w:lineRule="auto"/>
              <w:rPr>
                <w:rFonts w:ascii="Arial"/>
                <w:sz w:val="21"/>
              </w:rPr>
            </w:pPr>
          </w:p>
          <w:p w14:paraId="7774C9DB">
            <w:pPr>
              <w:pStyle w:val="26"/>
              <w:spacing w:before="59" w:line="220" w:lineRule="auto"/>
            </w:pPr>
            <w:r>
              <w:rPr>
                <w:b/>
                <w:bCs/>
                <w:spacing w:val="-3"/>
              </w:rPr>
              <w:t>必检品种</w:t>
            </w:r>
          </w:p>
        </w:tc>
      </w:tr>
    </w:tbl>
    <w:p w14:paraId="4804E41A">
      <w:pPr>
        <w:spacing w:line="14" w:lineRule="auto"/>
        <w:rPr>
          <w:rFonts w:ascii="Arial"/>
          <w:sz w:val="2"/>
        </w:rPr>
      </w:pPr>
    </w:p>
    <w:p w14:paraId="7C37A1FA">
      <w:pPr>
        <w:spacing w:line="14" w:lineRule="auto"/>
        <w:rPr>
          <w:rFonts w:ascii="Arial" w:hAnsi="Arial" w:eastAsia="Arial" w:cs="Arial"/>
          <w:sz w:val="2"/>
          <w:szCs w:val="2"/>
        </w:rPr>
        <w:sectPr>
          <w:footerReference r:id="rId11" w:type="default"/>
          <w:pgSz w:w="16838" w:h="11905" w:orient="landscape"/>
          <w:pgMar w:top="1134" w:right="1134" w:bottom="1134" w:left="1134" w:header="0" w:footer="227" w:gutter="0"/>
          <w:cols w:space="0" w:num="1"/>
          <w:rtlGutter w:val="0"/>
          <w:docGrid w:linePitch="0" w:charSpace="0"/>
        </w:sectPr>
      </w:pPr>
    </w:p>
    <w:tbl>
      <w:tblPr>
        <w:tblStyle w:val="25"/>
        <w:tblW w:w="14546"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0"/>
        <w:gridCol w:w="1304"/>
        <w:gridCol w:w="959"/>
        <w:gridCol w:w="945"/>
        <w:gridCol w:w="1153"/>
        <w:gridCol w:w="1170"/>
        <w:gridCol w:w="7044"/>
        <w:gridCol w:w="1451"/>
      </w:tblGrid>
      <w:tr w14:paraId="344D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17" w:hRule="atLeast"/>
        </w:trPr>
        <w:tc>
          <w:tcPr>
            <w:tcW w:w="520" w:type="dxa"/>
            <w:vMerge w:val="restart"/>
            <w:tcBorders>
              <w:bottom w:val="nil"/>
            </w:tcBorders>
            <w:vAlign w:val="top"/>
          </w:tcPr>
          <w:p w14:paraId="213C8546">
            <w:pPr>
              <w:rPr>
                <w:rFonts w:ascii="Arial"/>
                <w:sz w:val="21"/>
              </w:rPr>
            </w:pPr>
          </w:p>
          <w:p w14:paraId="6401E59C">
            <w:pPr>
              <w:rPr>
                <w:rFonts w:ascii="Arial"/>
                <w:sz w:val="21"/>
              </w:rPr>
            </w:pPr>
          </w:p>
          <w:p w14:paraId="080DEF94">
            <w:pPr>
              <w:rPr>
                <w:rFonts w:ascii="Arial"/>
                <w:sz w:val="21"/>
              </w:rPr>
            </w:pPr>
          </w:p>
          <w:p w14:paraId="0C7FCE33">
            <w:pPr>
              <w:rPr>
                <w:rFonts w:ascii="Arial"/>
                <w:sz w:val="21"/>
              </w:rPr>
            </w:pPr>
          </w:p>
          <w:p w14:paraId="4A719C63">
            <w:pPr>
              <w:rPr>
                <w:rFonts w:ascii="Arial"/>
                <w:sz w:val="21"/>
              </w:rPr>
            </w:pPr>
          </w:p>
          <w:p w14:paraId="77774D06">
            <w:pPr>
              <w:rPr>
                <w:rFonts w:ascii="Arial"/>
                <w:sz w:val="21"/>
              </w:rPr>
            </w:pPr>
          </w:p>
          <w:p w14:paraId="7F35D9D8">
            <w:pPr>
              <w:rPr>
                <w:rFonts w:ascii="Arial"/>
                <w:sz w:val="21"/>
              </w:rPr>
            </w:pPr>
          </w:p>
          <w:p w14:paraId="5E1EFE7B">
            <w:pPr>
              <w:rPr>
                <w:rFonts w:ascii="Arial"/>
                <w:sz w:val="21"/>
              </w:rPr>
            </w:pPr>
          </w:p>
          <w:p w14:paraId="05A3770A">
            <w:pPr>
              <w:spacing w:line="241" w:lineRule="auto"/>
              <w:rPr>
                <w:rFonts w:ascii="Arial"/>
                <w:sz w:val="21"/>
              </w:rPr>
            </w:pPr>
          </w:p>
          <w:p w14:paraId="31CE3D8D">
            <w:pPr>
              <w:spacing w:line="241" w:lineRule="auto"/>
              <w:rPr>
                <w:rFonts w:ascii="Arial"/>
                <w:sz w:val="21"/>
              </w:rPr>
            </w:pPr>
          </w:p>
          <w:p w14:paraId="79F749E5">
            <w:pPr>
              <w:spacing w:line="241" w:lineRule="auto"/>
              <w:rPr>
                <w:rFonts w:ascii="Arial"/>
                <w:sz w:val="21"/>
              </w:rPr>
            </w:pPr>
          </w:p>
          <w:p w14:paraId="224FA588">
            <w:pPr>
              <w:spacing w:line="241" w:lineRule="auto"/>
              <w:rPr>
                <w:rFonts w:ascii="Arial"/>
                <w:sz w:val="21"/>
              </w:rPr>
            </w:pPr>
          </w:p>
          <w:p w14:paraId="563CB432">
            <w:pPr>
              <w:spacing w:line="241" w:lineRule="auto"/>
              <w:rPr>
                <w:rFonts w:ascii="Arial"/>
                <w:sz w:val="21"/>
              </w:rPr>
            </w:pPr>
          </w:p>
          <w:p w14:paraId="2E7D46F0">
            <w:pPr>
              <w:spacing w:line="241" w:lineRule="auto"/>
              <w:rPr>
                <w:rFonts w:ascii="Arial"/>
                <w:sz w:val="21"/>
              </w:rPr>
            </w:pPr>
          </w:p>
          <w:p w14:paraId="525830A7">
            <w:pPr>
              <w:spacing w:line="241" w:lineRule="auto"/>
              <w:rPr>
                <w:rFonts w:ascii="Arial"/>
                <w:sz w:val="21"/>
              </w:rPr>
            </w:pPr>
          </w:p>
          <w:p w14:paraId="50409E6A">
            <w:pPr>
              <w:spacing w:line="241" w:lineRule="auto"/>
              <w:rPr>
                <w:rFonts w:ascii="Arial"/>
                <w:sz w:val="21"/>
              </w:rPr>
            </w:pPr>
          </w:p>
          <w:p w14:paraId="7CCC1D78">
            <w:pPr>
              <w:spacing w:line="241" w:lineRule="auto"/>
              <w:rPr>
                <w:rFonts w:ascii="Arial"/>
                <w:sz w:val="21"/>
              </w:rPr>
            </w:pPr>
          </w:p>
          <w:p w14:paraId="10FDA795">
            <w:pPr>
              <w:spacing w:line="241" w:lineRule="auto"/>
              <w:rPr>
                <w:rFonts w:ascii="Arial"/>
                <w:sz w:val="21"/>
              </w:rPr>
            </w:pPr>
          </w:p>
          <w:p w14:paraId="7364C5D8">
            <w:pPr>
              <w:spacing w:line="241" w:lineRule="auto"/>
              <w:rPr>
                <w:rFonts w:ascii="Arial"/>
                <w:sz w:val="21"/>
              </w:rPr>
            </w:pPr>
          </w:p>
          <w:p w14:paraId="68969912">
            <w:pPr>
              <w:pStyle w:val="26"/>
              <w:spacing w:before="59"/>
              <w:ind w:left="189"/>
            </w:pPr>
            <w:r>
              <w:rPr>
                <w:spacing w:val="-10"/>
              </w:rPr>
              <w:t>15</w:t>
            </w:r>
          </w:p>
        </w:tc>
        <w:tc>
          <w:tcPr>
            <w:tcW w:w="1304" w:type="dxa"/>
            <w:vMerge w:val="restart"/>
            <w:tcBorders>
              <w:bottom w:val="nil"/>
            </w:tcBorders>
            <w:vAlign w:val="top"/>
          </w:tcPr>
          <w:p w14:paraId="708FCBE8">
            <w:pPr>
              <w:spacing w:line="241" w:lineRule="auto"/>
              <w:rPr>
                <w:rFonts w:ascii="Arial"/>
                <w:sz w:val="21"/>
              </w:rPr>
            </w:pPr>
          </w:p>
          <w:p w14:paraId="5271230F">
            <w:pPr>
              <w:spacing w:line="241" w:lineRule="auto"/>
              <w:rPr>
                <w:rFonts w:ascii="Arial"/>
                <w:sz w:val="21"/>
              </w:rPr>
            </w:pPr>
          </w:p>
          <w:p w14:paraId="6B8F88E8">
            <w:pPr>
              <w:spacing w:line="241" w:lineRule="auto"/>
              <w:rPr>
                <w:rFonts w:ascii="Arial"/>
                <w:sz w:val="21"/>
              </w:rPr>
            </w:pPr>
          </w:p>
          <w:p w14:paraId="6C8CDA89">
            <w:pPr>
              <w:spacing w:line="241" w:lineRule="auto"/>
              <w:rPr>
                <w:rFonts w:ascii="Arial"/>
                <w:sz w:val="21"/>
              </w:rPr>
            </w:pPr>
          </w:p>
          <w:p w14:paraId="51C5F30B">
            <w:pPr>
              <w:spacing w:line="241" w:lineRule="auto"/>
              <w:rPr>
                <w:rFonts w:ascii="Arial"/>
                <w:sz w:val="21"/>
              </w:rPr>
            </w:pPr>
          </w:p>
          <w:p w14:paraId="3C19B9D6">
            <w:pPr>
              <w:spacing w:line="241" w:lineRule="auto"/>
              <w:rPr>
                <w:rFonts w:ascii="Arial"/>
                <w:sz w:val="21"/>
              </w:rPr>
            </w:pPr>
          </w:p>
          <w:p w14:paraId="7E937E93">
            <w:pPr>
              <w:spacing w:line="241" w:lineRule="auto"/>
              <w:rPr>
                <w:rFonts w:ascii="Arial"/>
                <w:sz w:val="21"/>
              </w:rPr>
            </w:pPr>
          </w:p>
          <w:p w14:paraId="0E22BA86">
            <w:pPr>
              <w:spacing w:line="241" w:lineRule="auto"/>
              <w:rPr>
                <w:rFonts w:ascii="Arial"/>
                <w:sz w:val="21"/>
              </w:rPr>
            </w:pPr>
          </w:p>
          <w:p w14:paraId="1E4F2BD8">
            <w:pPr>
              <w:spacing w:line="241" w:lineRule="auto"/>
              <w:rPr>
                <w:rFonts w:ascii="Arial"/>
                <w:sz w:val="21"/>
              </w:rPr>
            </w:pPr>
          </w:p>
          <w:p w14:paraId="121704DA">
            <w:pPr>
              <w:spacing w:line="241" w:lineRule="auto"/>
              <w:rPr>
                <w:rFonts w:ascii="Arial"/>
                <w:sz w:val="21"/>
              </w:rPr>
            </w:pPr>
          </w:p>
          <w:p w14:paraId="43790F8A">
            <w:pPr>
              <w:spacing w:line="242" w:lineRule="auto"/>
              <w:rPr>
                <w:rFonts w:ascii="Arial"/>
                <w:sz w:val="21"/>
              </w:rPr>
            </w:pPr>
          </w:p>
          <w:p w14:paraId="175D83B8">
            <w:pPr>
              <w:spacing w:line="242" w:lineRule="auto"/>
              <w:rPr>
                <w:rFonts w:ascii="Arial"/>
                <w:sz w:val="21"/>
              </w:rPr>
            </w:pPr>
          </w:p>
          <w:p w14:paraId="330EA8E2">
            <w:pPr>
              <w:spacing w:line="242" w:lineRule="auto"/>
              <w:rPr>
                <w:rFonts w:ascii="Arial"/>
                <w:sz w:val="21"/>
              </w:rPr>
            </w:pPr>
          </w:p>
          <w:p w14:paraId="008EE1AA">
            <w:pPr>
              <w:spacing w:line="242" w:lineRule="auto"/>
              <w:rPr>
                <w:rFonts w:ascii="Arial"/>
                <w:sz w:val="21"/>
              </w:rPr>
            </w:pPr>
          </w:p>
          <w:p w14:paraId="1394ED29">
            <w:pPr>
              <w:spacing w:line="242" w:lineRule="auto"/>
              <w:rPr>
                <w:rFonts w:ascii="Arial"/>
                <w:sz w:val="21"/>
              </w:rPr>
            </w:pPr>
          </w:p>
          <w:p w14:paraId="1D5B632F">
            <w:pPr>
              <w:spacing w:line="242" w:lineRule="auto"/>
              <w:rPr>
                <w:rFonts w:ascii="Arial"/>
                <w:sz w:val="21"/>
              </w:rPr>
            </w:pPr>
          </w:p>
          <w:p w14:paraId="55240BB9">
            <w:pPr>
              <w:spacing w:line="242" w:lineRule="auto"/>
              <w:rPr>
                <w:rFonts w:ascii="Arial"/>
                <w:sz w:val="21"/>
              </w:rPr>
            </w:pPr>
          </w:p>
          <w:p w14:paraId="25269D1D">
            <w:pPr>
              <w:spacing w:line="242" w:lineRule="auto"/>
              <w:rPr>
                <w:rFonts w:ascii="Arial"/>
                <w:sz w:val="21"/>
              </w:rPr>
            </w:pPr>
          </w:p>
          <w:p w14:paraId="1F6796C7">
            <w:pPr>
              <w:pStyle w:val="26"/>
              <w:spacing w:before="59" w:line="220" w:lineRule="auto"/>
              <w:ind w:left="112"/>
            </w:pPr>
            <w:r>
              <w:rPr>
                <w:b/>
                <w:bCs/>
                <w:spacing w:val="-3"/>
              </w:rPr>
              <w:t>市县食用农产</w:t>
            </w:r>
            <w:r>
              <w:rPr>
                <w:b/>
                <w:bCs/>
                <w:spacing w:val="-4"/>
              </w:rPr>
              <w:t>品专项抽检(市</w:t>
            </w:r>
            <w:r>
              <w:rPr>
                <w:b/>
                <w:bCs/>
                <w:spacing w:val="-6"/>
              </w:rPr>
              <w:t>、县级）</w:t>
            </w:r>
          </w:p>
        </w:tc>
        <w:tc>
          <w:tcPr>
            <w:tcW w:w="959" w:type="dxa"/>
            <w:vMerge w:val="restart"/>
            <w:tcBorders>
              <w:bottom w:val="nil"/>
            </w:tcBorders>
            <w:vAlign w:val="top"/>
          </w:tcPr>
          <w:p w14:paraId="4A18B7B0">
            <w:pPr>
              <w:rPr>
                <w:rFonts w:ascii="Arial"/>
                <w:sz w:val="21"/>
              </w:rPr>
            </w:pPr>
          </w:p>
          <w:p w14:paraId="665B98C9">
            <w:pPr>
              <w:rPr>
                <w:rFonts w:ascii="Arial"/>
                <w:sz w:val="21"/>
              </w:rPr>
            </w:pPr>
          </w:p>
          <w:p w14:paraId="0144250C">
            <w:pPr>
              <w:rPr>
                <w:rFonts w:ascii="Arial"/>
                <w:sz w:val="21"/>
              </w:rPr>
            </w:pPr>
          </w:p>
          <w:p w14:paraId="4C392453">
            <w:pPr>
              <w:rPr>
                <w:rFonts w:ascii="Arial"/>
                <w:sz w:val="21"/>
              </w:rPr>
            </w:pPr>
          </w:p>
          <w:p w14:paraId="6FA23AF7">
            <w:pPr>
              <w:rPr>
                <w:rFonts w:ascii="Arial"/>
                <w:sz w:val="21"/>
              </w:rPr>
            </w:pPr>
          </w:p>
          <w:p w14:paraId="1F014B21">
            <w:pPr>
              <w:rPr>
                <w:rFonts w:ascii="Arial"/>
                <w:sz w:val="21"/>
              </w:rPr>
            </w:pPr>
          </w:p>
          <w:p w14:paraId="03583A20">
            <w:pPr>
              <w:rPr>
                <w:rFonts w:ascii="Arial"/>
                <w:sz w:val="21"/>
              </w:rPr>
            </w:pPr>
          </w:p>
          <w:p w14:paraId="1373ED94">
            <w:pPr>
              <w:rPr>
                <w:rFonts w:ascii="Arial"/>
                <w:sz w:val="21"/>
              </w:rPr>
            </w:pPr>
          </w:p>
          <w:p w14:paraId="4A1A660F">
            <w:pPr>
              <w:spacing w:line="241" w:lineRule="auto"/>
              <w:rPr>
                <w:rFonts w:ascii="Arial"/>
                <w:sz w:val="21"/>
              </w:rPr>
            </w:pPr>
          </w:p>
          <w:p w14:paraId="7C806539">
            <w:pPr>
              <w:spacing w:line="241" w:lineRule="auto"/>
              <w:rPr>
                <w:rFonts w:ascii="Arial"/>
                <w:sz w:val="21"/>
              </w:rPr>
            </w:pPr>
          </w:p>
          <w:p w14:paraId="7954335C">
            <w:pPr>
              <w:spacing w:line="241" w:lineRule="auto"/>
              <w:rPr>
                <w:rFonts w:ascii="Arial"/>
                <w:sz w:val="21"/>
              </w:rPr>
            </w:pPr>
          </w:p>
          <w:p w14:paraId="10C20D01">
            <w:pPr>
              <w:spacing w:line="241" w:lineRule="auto"/>
              <w:rPr>
                <w:rFonts w:ascii="Arial"/>
                <w:sz w:val="21"/>
              </w:rPr>
            </w:pPr>
          </w:p>
          <w:p w14:paraId="33A6B13F">
            <w:pPr>
              <w:spacing w:line="241" w:lineRule="auto"/>
              <w:rPr>
                <w:rFonts w:ascii="Arial"/>
                <w:sz w:val="21"/>
              </w:rPr>
            </w:pPr>
          </w:p>
          <w:p w14:paraId="11B538DD">
            <w:pPr>
              <w:spacing w:line="241" w:lineRule="auto"/>
              <w:rPr>
                <w:rFonts w:ascii="Arial"/>
                <w:sz w:val="21"/>
              </w:rPr>
            </w:pPr>
          </w:p>
          <w:p w14:paraId="53774727">
            <w:pPr>
              <w:spacing w:line="241" w:lineRule="auto"/>
              <w:rPr>
                <w:rFonts w:ascii="Arial"/>
                <w:sz w:val="21"/>
              </w:rPr>
            </w:pPr>
          </w:p>
          <w:p w14:paraId="78A2AF7C">
            <w:pPr>
              <w:spacing w:line="241" w:lineRule="auto"/>
              <w:rPr>
                <w:rFonts w:ascii="Arial"/>
                <w:sz w:val="21"/>
              </w:rPr>
            </w:pPr>
          </w:p>
          <w:p w14:paraId="08D4CB14">
            <w:pPr>
              <w:spacing w:line="241" w:lineRule="auto"/>
              <w:rPr>
                <w:rFonts w:ascii="Arial"/>
                <w:sz w:val="21"/>
              </w:rPr>
            </w:pPr>
          </w:p>
          <w:p w14:paraId="7E22F008">
            <w:pPr>
              <w:spacing w:line="241" w:lineRule="auto"/>
              <w:rPr>
                <w:rFonts w:ascii="Arial"/>
                <w:sz w:val="21"/>
              </w:rPr>
            </w:pPr>
          </w:p>
          <w:p w14:paraId="73BE3B3C">
            <w:pPr>
              <w:spacing w:line="241" w:lineRule="auto"/>
              <w:rPr>
                <w:rFonts w:ascii="Arial"/>
                <w:sz w:val="21"/>
              </w:rPr>
            </w:pPr>
          </w:p>
          <w:p w14:paraId="551F01E8">
            <w:pPr>
              <w:pStyle w:val="26"/>
              <w:spacing w:before="58" w:line="220" w:lineRule="auto"/>
              <w:ind w:left="305"/>
            </w:pPr>
            <w:r>
              <w:rPr>
                <w:spacing w:val="-6"/>
              </w:rPr>
              <w:t>蔬菜</w:t>
            </w:r>
          </w:p>
        </w:tc>
        <w:tc>
          <w:tcPr>
            <w:tcW w:w="945" w:type="dxa"/>
            <w:vMerge w:val="restart"/>
            <w:tcBorders>
              <w:bottom w:val="nil"/>
            </w:tcBorders>
            <w:vAlign w:val="top"/>
          </w:tcPr>
          <w:p w14:paraId="6537EA7D">
            <w:pPr>
              <w:rPr>
                <w:rFonts w:ascii="Arial"/>
                <w:sz w:val="21"/>
              </w:rPr>
            </w:pPr>
          </w:p>
          <w:p w14:paraId="1848EF1B">
            <w:pPr>
              <w:rPr>
                <w:rFonts w:ascii="Arial"/>
                <w:sz w:val="21"/>
              </w:rPr>
            </w:pPr>
          </w:p>
          <w:p w14:paraId="437C2933">
            <w:pPr>
              <w:rPr>
                <w:rFonts w:ascii="Arial"/>
                <w:sz w:val="21"/>
              </w:rPr>
            </w:pPr>
          </w:p>
          <w:p w14:paraId="6BB6CDCC">
            <w:pPr>
              <w:rPr>
                <w:rFonts w:ascii="Arial"/>
                <w:sz w:val="21"/>
              </w:rPr>
            </w:pPr>
          </w:p>
          <w:p w14:paraId="06FCE43B">
            <w:pPr>
              <w:rPr>
                <w:rFonts w:ascii="Arial"/>
                <w:sz w:val="21"/>
              </w:rPr>
            </w:pPr>
          </w:p>
          <w:p w14:paraId="105E510F">
            <w:pPr>
              <w:rPr>
                <w:rFonts w:ascii="Arial"/>
                <w:sz w:val="21"/>
              </w:rPr>
            </w:pPr>
          </w:p>
          <w:p w14:paraId="6D7915D9">
            <w:pPr>
              <w:rPr>
                <w:rFonts w:ascii="Arial"/>
                <w:sz w:val="21"/>
              </w:rPr>
            </w:pPr>
          </w:p>
          <w:p w14:paraId="1A62DE67">
            <w:pPr>
              <w:rPr>
                <w:rFonts w:ascii="Arial"/>
                <w:sz w:val="21"/>
              </w:rPr>
            </w:pPr>
          </w:p>
          <w:p w14:paraId="6D9BCCAF">
            <w:pPr>
              <w:spacing w:line="241" w:lineRule="auto"/>
              <w:rPr>
                <w:rFonts w:ascii="Arial"/>
                <w:sz w:val="21"/>
              </w:rPr>
            </w:pPr>
          </w:p>
          <w:p w14:paraId="2902596D">
            <w:pPr>
              <w:spacing w:line="241" w:lineRule="auto"/>
              <w:rPr>
                <w:rFonts w:ascii="Arial"/>
                <w:sz w:val="21"/>
              </w:rPr>
            </w:pPr>
          </w:p>
          <w:p w14:paraId="6E77E2E4">
            <w:pPr>
              <w:spacing w:line="241" w:lineRule="auto"/>
              <w:rPr>
                <w:rFonts w:ascii="Arial"/>
                <w:sz w:val="21"/>
              </w:rPr>
            </w:pPr>
          </w:p>
          <w:p w14:paraId="6D1949F1">
            <w:pPr>
              <w:spacing w:line="241" w:lineRule="auto"/>
              <w:rPr>
                <w:rFonts w:ascii="Arial"/>
                <w:sz w:val="21"/>
              </w:rPr>
            </w:pPr>
          </w:p>
          <w:p w14:paraId="033D0AAF">
            <w:pPr>
              <w:spacing w:line="241" w:lineRule="auto"/>
              <w:rPr>
                <w:rFonts w:ascii="Arial"/>
                <w:sz w:val="21"/>
              </w:rPr>
            </w:pPr>
          </w:p>
          <w:p w14:paraId="24DAC858">
            <w:pPr>
              <w:spacing w:line="241" w:lineRule="auto"/>
              <w:rPr>
                <w:rFonts w:ascii="Arial"/>
                <w:sz w:val="21"/>
              </w:rPr>
            </w:pPr>
          </w:p>
          <w:p w14:paraId="2A340331">
            <w:pPr>
              <w:spacing w:line="241" w:lineRule="auto"/>
              <w:rPr>
                <w:rFonts w:ascii="Arial"/>
                <w:sz w:val="21"/>
              </w:rPr>
            </w:pPr>
          </w:p>
          <w:p w14:paraId="03CDE783">
            <w:pPr>
              <w:spacing w:line="241" w:lineRule="auto"/>
              <w:rPr>
                <w:rFonts w:ascii="Arial"/>
                <w:sz w:val="21"/>
              </w:rPr>
            </w:pPr>
          </w:p>
          <w:p w14:paraId="310EF7F8">
            <w:pPr>
              <w:spacing w:line="241" w:lineRule="auto"/>
              <w:rPr>
                <w:rFonts w:ascii="Arial"/>
                <w:sz w:val="21"/>
              </w:rPr>
            </w:pPr>
          </w:p>
          <w:p w14:paraId="5FDA362A">
            <w:pPr>
              <w:spacing w:line="241" w:lineRule="auto"/>
              <w:rPr>
                <w:rFonts w:ascii="Arial"/>
                <w:sz w:val="21"/>
              </w:rPr>
            </w:pPr>
          </w:p>
          <w:p w14:paraId="614C97EF">
            <w:pPr>
              <w:spacing w:line="241" w:lineRule="auto"/>
              <w:rPr>
                <w:rFonts w:ascii="Arial"/>
                <w:sz w:val="21"/>
              </w:rPr>
            </w:pPr>
          </w:p>
          <w:p w14:paraId="6BA40F45">
            <w:pPr>
              <w:pStyle w:val="26"/>
              <w:spacing w:before="58" w:line="220" w:lineRule="auto"/>
              <w:ind w:left="301"/>
            </w:pPr>
            <w:r>
              <w:rPr>
                <w:spacing w:val="-6"/>
              </w:rPr>
              <w:t>蔬菜</w:t>
            </w:r>
          </w:p>
        </w:tc>
        <w:tc>
          <w:tcPr>
            <w:tcW w:w="1153" w:type="dxa"/>
            <w:vMerge w:val="restart"/>
            <w:tcBorders>
              <w:bottom w:val="nil"/>
            </w:tcBorders>
            <w:vAlign w:val="top"/>
          </w:tcPr>
          <w:p w14:paraId="215E74DB">
            <w:pPr>
              <w:spacing w:line="250" w:lineRule="auto"/>
              <w:rPr>
                <w:rFonts w:ascii="Arial"/>
                <w:sz w:val="21"/>
              </w:rPr>
            </w:pPr>
          </w:p>
          <w:p w14:paraId="4EA1581F">
            <w:pPr>
              <w:spacing w:line="250" w:lineRule="auto"/>
              <w:rPr>
                <w:rFonts w:ascii="Arial"/>
                <w:sz w:val="21"/>
              </w:rPr>
            </w:pPr>
          </w:p>
          <w:p w14:paraId="461094DB">
            <w:pPr>
              <w:spacing w:line="250" w:lineRule="auto"/>
              <w:rPr>
                <w:rFonts w:ascii="Arial"/>
                <w:sz w:val="21"/>
              </w:rPr>
            </w:pPr>
          </w:p>
          <w:p w14:paraId="25B3C207">
            <w:pPr>
              <w:spacing w:line="250" w:lineRule="auto"/>
              <w:rPr>
                <w:rFonts w:ascii="Arial"/>
                <w:sz w:val="21"/>
              </w:rPr>
            </w:pPr>
          </w:p>
          <w:p w14:paraId="53AAE3CD">
            <w:pPr>
              <w:spacing w:line="250" w:lineRule="auto"/>
              <w:rPr>
                <w:rFonts w:ascii="Arial"/>
                <w:sz w:val="21"/>
              </w:rPr>
            </w:pPr>
          </w:p>
          <w:p w14:paraId="49FCFB0C">
            <w:pPr>
              <w:spacing w:line="251" w:lineRule="auto"/>
              <w:rPr>
                <w:rFonts w:ascii="Arial"/>
                <w:sz w:val="21"/>
              </w:rPr>
            </w:pPr>
          </w:p>
          <w:p w14:paraId="15F77059">
            <w:pPr>
              <w:pStyle w:val="26"/>
              <w:spacing w:before="58" w:line="220" w:lineRule="auto"/>
              <w:ind w:left="134"/>
            </w:pPr>
            <w:r>
              <w:rPr>
                <w:spacing w:val="-2"/>
              </w:rPr>
              <w:t>茄果类蔬菜</w:t>
            </w:r>
          </w:p>
        </w:tc>
        <w:tc>
          <w:tcPr>
            <w:tcW w:w="1170" w:type="dxa"/>
            <w:vAlign w:val="top"/>
          </w:tcPr>
          <w:p w14:paraId="51612AA1">
            <w:pPr>
              <w:spacing w:line="315" w:lineRule="auto"/>
              <w:rPr>
                <w:rFonts w:ascii="Arial"/>
                <w:sz w:val="21"/>
              </w:rPr>
            </w:pPr>
          </w:p>
          <w:p w14:paraId="7D3A9035">
            <w:pPr>
              <w:pStyle w:val="26"/>
              <w:spacing w:before="59" w:line="220" w:lineRule="auto"/>
              <w:ind w:left="410"/>
            </w:pPr>
            <w:r>
              <w:rPr>
                <w:spacing w:val="-4"/>
              </w:rPr>
              <w:t>辣椒</w:t>
            </w:r>
          </w:p>
        </w:tc>
        <w:tc>
          <w:tcPr>
            <w:tcW w:w="7044" w:type="dxa"/>
            <w:vAlign w:val="top"/>
          </w:tcPr>
          <w:p w14:paraId="0F5D6DDE">
            <w:pPr>
              <w:pStyle w:val="26"/>
              <w:spacing w:before="266" w:line="230" w:lineRule="auto"/>
              <w:ind w:left="41" w:right="7" w:hanging="3"/>
            </w:pPr>
            <w:r>
              <w:rPr>
                <w:spacing w:val="4"/>
              </w:rPr>
              <w:t>镉（以</w:t>
            </w:r>
            <w:r>
              <w:t>Cd</w:t>
            </w:r>
            <w:r>
              <w:rPr>
                <w:spacing w:val="4"/>
              </w:rPr>
              <w:t>计）、毒死蜱、啶虫脒、噻虫胺、克百威、甲拌磷、倍硫磷、甲</w:t>
            </w:r>
            <w:r>
              <w:rPr>
                <w:spacing w:val="3"/>
              </w:rPr>
              <w:t>氨基阿维菌素</w:t>
            </w:r>
            <w:r>
              <w:rPr>
                <w:spacing w:val="-1"/>
              </w:rPr>
              <w:t>苯甲酸盐、呋虫胺、氧乐果、噻虫嗪</w:t>
            </w:r>
          </w:p>
        </w:tc>
        <w:tc>
          <w:tcPr>
            <w:tcW w:w="1451" w:type="dxa"/>
            <w:vAlign w:val="top"/>
          </w:tcPr>
          <w:p w14:paraId="3E96DBDC">
            <w:pPr>
              <w:spacing w:line="315" w:lineRule="auto"/>
              <w:rPr>
                <w:rFonts w:ascii="Arial"/>
                <w:sz w:val="21"/>
              </w:rPr>
            </w:pPr>
          </w:p>
          <w:p w14:paraId="717D8C0F">
            <w:pPr>
              <w:pStyle w:val="26"/>
              <w:spacing w:before="59" w:line="220" w:lineRule="auto"/>
            </w:pPr>
            <w:r>
              <w:rPr>
                <w:b/>
                <w:bCs/>
                <w:spacing w:val="-3"/>
              </w:rPr>
              <w:t>必检品种</w:t>
            </w:r>
          </w:p>
        </w:tc>
      </w:tr>
      <w:tr w14:paraId="10FB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0" w:hRule="atLeast"/>
        </w:trPr>
        <w:tc>
          <w:tcPr>
            <w:tcW w:w="520" w:type="dxa"/>
            <w:vMerge w:val="continue"/>
            <w:tcBorders>
              <w:top w:val="nil"/>
              <w:bottom w:val="nil"/>
            </w:tcBorders>
            <w:vAlign w:val="top"/>
          </w:tcPr>
          <w:p w14:paraId="194C923B">
            <w:pPr>
              <w:rPr>
                <w:rFonts w:ascii="Arial"/>
                <w:sz w:val="21"/>
              </w:rPr>
            </w:pPr>
          </w:p>
        </w:tc>
        <w:tc>
          <w:tcPr>
            <w:tcW w:w="1304" w:type="dxa"/>
            <w:vMerge w:val="continue"/>
            <w:tcBorders>
              <w:top w:val="nil"/>
              <w:bottom w:val="nil"/>
            </w:tcBorders>
            <w:vAlign w:val="top"/>
          </w:tcPr>
          <w:p w14:paraId="5383AF6A">
            <w:pPr>
              <w:rPr>
                <w:rFonts w:ascii="Arial"/>
                <w:sz w:val="21"/>
              </w:rPr>
            </w:pPr>
          </w:p>
        </w:tc>
        <w:tc>
          <w:tcPr>
            <w:tcW w:w="959" w:type="dxa"/>
            <w:vMerge w:val="continue"/>
            <w:tcBorders>
              <w:top w:val="nil"/>
              <w:bottom w:val="nil"/>
            </w:tcBorders>
            <w:vAlign w:val="top"/>
          </w:tcPr>
          <w:p w14:paraId="5BC9AEF4">
            <w:pPr>
              <w:rPr>
                <w:rFonts w:ascii="Arial"/>
                <w:sz w:val="21"/>
              </w:rPr>
            </w:pPr>
          </w:p>
        </w:tc>
        <w:tc>
          <w:tcPr>
            <w:tcW w:w="945" w:type="dxa"/>
            <w:vMerge w:val="continue"/>
            <w:tcBorders>
              <w:top w:val="nil"/>
              <w:bottom w:val="nil"/>
            </w:tcBorders>
            <w:vAlign w:val="top"/>
          </w:tcPr>
          <w:p w14:paraId="011C4512">
            <w:pPr>
              <w:rPr>
                <w:rFonts w:ascii="Arial"/>
                <w:sz w:val="21"/>
              </w:rPr>
            </w:pPr>
          </w:p>
        </w:tc>
        <w:tc>
          <w:tcPr>
            <w:tcW w:w="1153" w:type="dxa"/>
            <w:vMerge w:val="continue"/>
            <w:tcBorders>
              <w:top w:val="nil"/>
              <w:bottom w:val="nil"/>
            </w:tcBorders>
            <w:vAlign w:val="top"/>
          </w:tcPr>
          <w:p w14:paraId="0A79139E">
            <w:pPr>
              <w:rPr>
                <w:rFonts w:ascii="Arial"/>
                <w:sz w:val="21"/>
              </w:rPr>
            </w:pPr>
          </w:p>
        </w:tc>
        <w:tc>
          <w:tcPr>
            <w:tcW w:w="1170" w:type="dxa"/>
            <w:vAlign w:val="top"/>
          </w:tcPr>
          <w:p w14:paraId="2B8F17B6">
            <w:pPr>
              <w:pStyle w:val="26"/>
              <w:spacing w:before="254" w:line="222" w:lineRule="auto"/>
              <w:ind w:left="412"/>
            </w:pPr>
            <w:r>
              <w:rPr>
                <w:spacing w:val="-5"/>
              </w:rPr>
              <w:t>甜椒</w:t>
            </w:r>
          </w:p>
        </w:tc>
        <w:tc>
          <w:tcPr>
            <w:tcW w:w="7044" w:type="dxa"/>
            <w:vAlign w:val="top"/>
          </w:tcPr>
          <w:p w14:paraId="384B479F">
            <w:pPr>
              <w:pStyle w:val="26"/>
              <w:spacing w:before="255" w:line="219" w:lineRule="auto"/>
              <w:ind w:left="38"/>
            </w:pPr>
            <w:r>
              <w:t>镉（以Cd计）、阿维菌素、氧乐果、噻虫胺、吡虫啉、倍硫磷、毒死</w:t>
            </w:r>
            <w:r>
              <w:rPr>
                <w:spacing w:val="-1"/>
              </w:rPr>
              <w:t>蜱、噻虫嗪</w:t>
            </w:r>
          </w:p>
        </w:tc>
        <w:tc>
          <w:tcPr>
            <w:tcW w:w="1451" w:type="dxa"/>
            <w:vAlign w:val="top"/>
          </w:tcPr>
          <w:p w14:paraId="18F8EFAD">
            <w:pPr>
              <w:pStyle w:val="26"/>
              <w:spacing w:before="255" w:line="220" w:lineRule="auto"/>
            </w:pPr>
            <w:r>
              <w:rPr>
                <w:b/>
                <w:bCs/>
                <w:spacing w:val="-3"/>
              </w:rPr>
              <w:t>必检品种</w:t>
            </w:r>
          </w:p>
        </w:tc>
      </w:tr>
      <w:tr w14:paraId="6578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26" w:hRule="atLeast"/>
        </w:trPr>
        <w:tc>
          <w:tcPr>
            <w:tcW w:w="520" w:type="dxa"/>
            <w:vMerge w:val="continue"/>
            <w:tcBorders>
              <w:top w:val="nil"/>
              <w:bottom w:val="nil"/>
            </w:tcBorders>
            <w:vAlign w:val="top"/>
          </w:tcPr>
          <w:p w14:paraId="6DEE9911">
            <w:pPr>
              <w:rPr>
                <w:rFonts w:ascii="Arial"/>
                <w:sz w:val="21"/>
              </w:rPr>
            </w:pPr>
          </w:p>
        </w:tc>
        <w:tc>
          <w:tcPr>
            <w:tcW w:w="1304" w:type="dxa"/>
            <w:vMerge w:val="continue"/>
            <w:tcBorders>
              <w:top w:val="nil"/>
              <w:bottom w:val="nil"/>
            </w:tcBorders>
            <w:vAlign w:val="top"/>
          </w:tcPr>
          <w:p w14:paraId="24BC2C30">
            <w:pPr>
              <w:rPr>
                <w:rFonts w:ascii="Arial"/>
                <w:sz w:val="21"/>
              </w:rPr>
            </w:pPr>
          </w:p>
        </w:tc>
        <w:tc>
          <w:tcPr>
            <w:tcW w:w="959" w:type="dxa"/>
            <w:vMerge w:val="continue"/>
            <w:tcBorders>
              <w:top w:val="nil"/>
              <w:bottom w:val="nil"/>
            </w:tcBorders>
            <w:vAlign w:val="top"/>
          </w:tcPr>
          <w:p w14:paraId="1E8CF2CE">
            <w:pPr>
              <w:rPr>
                <w:rFonts w:ascii="Arial"/>
                <w:sz w:val="21"/>
              </w:rPr>
            </w:pPr>
          </w:p>
        </w:tc>
        <w:tc>
          <w:tcPr>
            <w:tcW w:w="945" w:type="dxa"/>
            <w:vMerge w:val="continue"/>
            <w:tcBorders>
              <w:top w:val="nil"/>
              <w:bottom w:val="nil"/>
            </w:tcBorders>
            <w:vAlign w:val="top"/>
          </w:tcPr>
          <w:p w14:paraId="1BDA7FE4">
            <w:pPr>
              <w:rPr>
                <w:rFonts w:ascii="Arial"/>
                <w:sz w:val="21"/>
              </w:rPr>
            </w:pPr>
          </w:p>
        </w:tc>
        <w:tc>
          <w:tcPr>
            <w:tcW w:w="1153" w:type="dxa"/>
            <w:vMerge w:val="continue"/>
            <w:tcBorders>
              <w:top w:val="nil"/>
              <w:bottom w:val="nil"/>
            </w:tcBorders>
            <w:vAlign w:val="top"/>
          </w:tcPr>
          <w:p w14:paraId="17300D1B">
            <w:pPr>
              <w:rPr>
                <w:rFonts w:ascii="Arial"/>
                <w:sz w:val="21"/>
              </w:rPr>
            </w:pPr>
          </w:p>
        </w:tc>
        <w:tc>
          <w:tcPr>
            <w:tcW w:w="1170" w:type="dxa"/>
            <w:vAlign w:val="top"/>
          </w:tcPr>
          <w:p w14:paraId="6158AFCB">
            <w:pPr>
              <w:spacing w:line="270" w:lineRule="auto"/>
              <w:rPr>
                <w:rFonts w:ascii="Arial"/>
                <w:sz w:val="21"/>
              </w:rPr>
            </w:pPr>
          </w:p>
          <w:p w14:paraId="3B486639">
            <w:pPr>
              <w:pStyle w:val="26"/>
              <w:spacing w:before="59" w:line="220" w:lineRule="auto"/>
              <w:ind w:left="229"/>
            </w:pPr>
            <w:r>
              <w:rPr>
                <w:spacing w:val="-2"/>
              </w:rPr>
              <w:t>樱桃番茄</w:t>
            </w:r>
          </w:p>
        </w:tc>
        <w:tc>
          <w:tcPr>
            <w:tcW w:w="7044" w:type="dxa"/>
            <w:vAlign w:val="top"/>
          </w:tcPr>
          <w:p w14:paraId="70EB92E7">
            <w:pPr>
              <w:spacing w:line="271" w:lineRule="auto"/>
              <w:rPr>
                <w:rFonts w:ascii="Arial"/>
                <w:sz w:val="21"/>
              </w:rPr>
            </w:pPr>
          </w:p>
          <w:p w14:paraId="7491DB89">
            <w:pPr>
              <w:pStyle w:val="26"/>
              <w:spacing w:before="58" w:line="219" w:lineRule="auto"/>
              <w:ind w:left="38"/>
            </w:pPr>
            <w:r>
              <w:t>镉（以Cd计）、氧乐果、毒死蜱、氯氟氰菊酯和高效氯氟氰菊</w:t>
            </w:r>
            <w:r>
              <w:rPr>
                <w:spacing w:val="-1"/>
              </w:rPr>
              <w:t>酯、噻虫胺</w:t>
            </w:r>
          </w:p>
        </w:tc>
        <w:tc>
          <w:tcPr>
            <w:tcW w:w="1451" w:type="dxa"/>
            <w:vAlign w:val="top"/>
          </w:tcPr>
          <w:p w14:paraId="076B19B9">
            <w:pPr>
              <w:rPr>
                <w:rFonts w:ascii="Arial"/>
                <w:sz w:val="21"/>
              </w:rPr>
            </w:pPr>
          </w:p>
        </w:tc>
      </w:tr>
      <w:tr w14:paraId="2142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26" w:hRule="atLeast"/>
        </w:trPr>
        <w:tc>
          <w:tcPr>
            <w:tcW w:w="520" w:type="dxa"/>
            <w:vMerge w:val="continue"/>
            <w:tcBorders>
              <w:top w:val="nil"/>
              <w:bottom w:val="nil"/>
            </w:tcBorders>
            <w:vAlign w:val="top"/>
          </w:tcPr>
          <w:p w14:paraId="1248CB65">
            <w:pPr>
              <w:rPr>
                <w:rFonts w:ascii="Arial"/>
                <w:sz w:val="21"/>
              </w:rPr>
            </w:pPr>
          </w:p>
        </w:tc>
        <w:tc>
          <w:tcPr>
            <w:tcW w:w="1304" w:type="dxa"/>
            <w:vMerge w:val="continue"/>
            <w:tcBorders>
              <w:top w:val="nil"/>
              <w:bottom w:val="nil"/>
            </w:tcBorders>
            <w:vAlign w:val="top"/>
          </w:tcPr>
          <w:p w14:paraId="00315CA8">
            <w:pPr>
              <w:rPr>
                <w:rFonts w:ascii="Arial"/>
                <w:sz w:val="21"/>
              </w:rPr>
            </w:pPr>
          </w:p>
        </w:tc>
        <w:tc>
          <w:tcPr>
            <w:tcW w:w="959" w:type="dxa"/>
            <w:vMerge w:val="continue"/>
            <w:tcBorders>
              <w:top w:val="nil"/>
              <w:bottom w:val="nil"/>
            </w:tcBorders>
            <w:vAlign w:val="top"/>
          </w:tcPr>
          <w:p w14:paraId="303BB003">
            <w:pPr>
              <w:rPr>
                <w:rFonts w:ascii="Arial"/>
                <w:sz w:val="21"/>
              </w:rPr>
            </w:pPr>
          </w:p>
        </w:tc>
        <w:tc>
          <w:tcPr>
            <w:tcW w:w="945" w:type="dxa"/>
            <w:vMerge w:val="continue"/>
            <w:tcBorders>
              <w:top w:val="nil"/>
              <w:bottom w:val="nil"/>
            </w:tcBorders>
            <w:vAlign w:val="top"/>
          </w:tcPr>
          <w:p w14:paraId="2B8742BC">
            <w:pPr>
              <w:rPr>
                <w:rFonts w:ascii="Arial"/>
                <w:sz w:val="21"/>
              </w:rPr>
            </w:pPr>
          </w:p>
        </w:tc>
        <w:tc>
          <w:tcPr>
            <w:tcW w:w="1153" w:type="dxa"/>
            <w:vMerge w:val="continue"/>
            <w:tcBorders>
              <w:top w:val="nil"/>
            </w:tcBorders>
            <w:vAlign w:val="top"/>
          </w:tcPr>
          <w:p w14:paraId="5CA07DB1">
            <w:pPr>
              <w:rPr>
                <w:rFonts w:ascii="Arial"/>
                <w:sz w:val="21"/>
              </w:rPr>
            </w:pPr>
          </w:p>
        </w:tc>
        <w:tc>
          <w:tcPr>
            <w:tcW w:w="1170" w:type="dxa"/>
            <w:vAlign w:val="top"/>
          </w:tcPr>
          <w:p w14:paraId="69820D54">
            <w:pPr>
              <w:spacing w:line="271" w:lineRule="auto"/>
              <w:rPr>
                <w:rFonts w:ascii="Arial"/>
                <w:sz w:val="21"/>
              </w:rPr>
            </w:pPr>
          </w:p>
          <w:p w14:paraId="00A9784A">
            <w:pPr>
              <w:pStyle w:val="26"/>
              <w:spacing w:before="59" w:line="220" w:lineRule="auto"/>
              <w:ind w:left="320"/>
            </w:pPr>
            <w:r>
              <w:rPr>
                <w:spacing w:val="-3"/>
              </w:rPr>
              <w:t>黄秋葵</w:t>
            </w:r>
          </w:p>
        </w:tc>
        <w:tc>
          <w:tcPr>
            <w:tcW w:w="7044" w:type="dxa"/>
            <w:vAlign w:val="top"/>
          </w:tcPr>
          <w:p w14:paraId="650E93F3">
            <w:pPr>
              <w:spacing w:line="272" w:lineRule="auto"/>
              <w:rPr>
                <w:rFonts w:ascii="Arial"/>
                <w:sz w:val="21"/>
              </w:rPr>
            </w:pPr>
          </w:p>
          <w:p w14:paraId="5163FF4A">
            <w:pPr>
              <w:pStyle w:val="26"/>
              <w:spacing w:before="58" w:line="219" w:lineRule="auto"/>
              <w:ind w:left="39"/>
            </w:pPr>
            <w:r>
              <w:rPr>
                <w:spacing w:val="-2"/>
              </w:rPr>
              <w:t>铅（以Pb计）、镉</w:t>
            </w:r>
            <w:r>
              <w:rPr>
                <w:spacing w:val="-46"/>
              </w:rPr>
              <w:t xml:space="preserve"> </w:t>
            </w:r>
            <w:r>
              <w:rPr>
                <w:spacing w:val="-2"/>
              </w:rPr>
              <w:t>(以Cd计)、氧乐果、水胺硫磷</w:t>
            </w:r>
          </w:p>
        </w:tc>
        <w:tc>
          <w:tcPr>
            <w:tcW w:w="1451" w:type="dxa"/>
            <w:vAlign w:val="top"/>
          </w:tcPr>
          <w:p w14:paraId="4E5B8492">
            <w:pPr>
              <w:rPr>
                <w:rFonts w:ascii="Arial"/>
                <w:sz w:val="21"/>
              </w:rPr>
            </w:pPr>
          </w:p>
        </w:tc>
      </w:tr>
      <w:tr w14:paraId="49C4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26" w:hRule="atLeast"/>
        </w:trPr>
        <w:tc>
          <w:tcPr>
            <w:tcW w:w="520" w:type="dxa"/>
            <w:vMerge w:val="continue"/>
            <w:tcBorders>
              <w:top w:val="nil"/>
              <w:bottom w:val="nil"/>
            </w:tcBorders>
            <w:vAlign w:val="top"/>
          </w:tcPr>
          <w:p w14:paraId="40EF04C7">
            <w:pPr>
              <w:rPr>
                <w:rFonts w:ascii="Arial"/>
                <w:sz w:val="21"/>
              </w:rPr>
            </w:pPr>
          </w:p>
        </w:tc>
        <w:tc>
          <w:tcPr>
            <w:tcW w:w="1304" w:type="dxa"/>
            <w:vMerge w:val="continue"/>
            <w:tcBorders>
              <w:top w:val="nil"/>
              <w:bottom w:val="nil"/>
            </w:tcBorders>
            <w:vAlign w:val="top"/>
          </w:tcPr>
          <w:p w14:paraId="365E43F5">
            <w:pPr>
              <w:rPr>
                <w:rFonts w:ascii="Arial"/>
                <w:sz w:val="21"/>
              </w:rPr>
            </w:pPr>
          </w:p>
        </w:tc>
        <w:tc>
          <w:tcPr>
            <w:tcW w:w="959" w:type="dxa"/>
            <w:vMerge w:val="continue"/>
            <w:tcBorders>
              <w:top w:val="nil"/>
              <w:bottom w:val="nil"/>
            </w:tcBorders>
            <w:vAlign w:val="top"/>
          </w:tcPr>
          <w:p w14:paraId="3A769C64">
            <w:pPr>
              <w:rPr>
                <w:rFonts w:ascii="Arial"/>
                <w:sz w:val="21"/>
              </w:rPr>
            </w:pPr>
          </w:p>
        </w:tc>
        <w:tc>
          <w:tcPr>
            <w:tcW w:w="945" w:type="dxa"/>
            <w:vMerge w:val="continue"/>
            <w:tcBorders>
              <w:top w:val="nil"/>
              <w:bottom w:val="nil"/>
            </w:tcBorders>
            <w:vAlign w:val="top"/>
          </w:tcPr>
          <w:p w14:paraId="071F628E">
            <w:pPr>
              <w:rPr>
                <w:rFonts w:ascii="Arial"/>
                <w:sz w:val="21"/>
              </w:rPr>
            </w:pPr>
          </w:p>
        </w:tc>
        <w:tc>
          <w:tcPr>
            <w:tcW w:w="1153" w:type="dxa"/>
            <w:vAlign w:val="top"/>
          </w:tcPr>
          <w:p w14:paraId="310BA6E9">
            <w:pPr>
              <w:spacing w:line="273" w:lineRule="auto"/>
              <w:rPr>
                <w:rFonts w:ascii="Arial"/>
                <w:sz w:val="21"/>
              </w:rPr>
            </w:pPr>
          </w:p>
          <w:p w14:paraId="7C1E40D0">
            <w:pPr>
              <w:pStyle w:val="26"/>
              <w:spacing w:before="59" w:line="220" w:lineRule="auto"/>
              <w:ind w:left="221"/>
            </w:pPr>
            <w:r>
              <w:rPr>
                <w:spacing w:val="-2"/>
              </w:rPr>
              <w:t>瓜类蔬菜</w:t>
            </w:r>
          </w:p>
        </w:tc>
        <w:tc>
          <w:tcPr>
            <w:tcW w:w="1170" w:type="dxa"/>
            <w:vAlign w:val="top"/>
          </w:tcPr>
          <w:p w14:paraId="7A4FB4F9">
            <w:pPr>
              <w:spacing w:line="273" w:lineRule="auto"/>
              <w:rPr>
                <w:rFonts w:ascii="Arial"/>
                <w:sz w:val="21"/>
              </w:rPr>
            </w:pPr>
          </w:p>
          <w:p w14:paraId="2474192D">
            <w:pPr>
              <w:pStyle w:val="26"/>
              <w:spacing w:before="59" w:line="220" w:lineRule="auto"/>
              <w:ind w:left="409"/>
            </w:pPr>
            <w:r>
              <w:rPr>
                <w:spacing w:val="-4"/>
              </w:rPr>
              <w:t>黄瓜</w:t>
            </w:r>
          </w:p>
        </w:tc>
        <w:tc>
          <w:tcPr>
            <w:tcW w:w="7044" w:type="dxa"/>
            <w:vAlign w:val="top"/>
          </w:tcPr>
          <w:p w14:paraId="15536138">
            <w:pPr>
              <w:spacing w:line="274" w:lineRule="auto"/>
              <w:rPr>
                <w:rFonts w:ascii="Arial"/>
                <w:sz w:val="21"/>
              </w:rPr>
            </w:pPr>
          </w:p>
          <w:p w14:paraId="72452B3E">
            <w:pPr>
              <w:pStyle w:val="26"/>
              <w:spacing w:before="58" w:line="219" w:lineRule="auto"/>
              <w:ind w:left="41"/>
            </w:pPr>
            <w:r>
              <w:t>毒死蜱、敌敌畏、阿维菌素、克百威、氧乐果、噻</w:t>
            </w:r>
            <w:r>
              <w:rPr>
                <w:spacing w:val="-1"/>
              </w:rPr>
              <w:t>虫嗪、乙螨唑、哒螨灵</w:t>
            </w:r>
          </w:p>
        </w:tc>
        <w:tc>
          <w:tcPr>
            <w:tcW w:w="1451" w:type="dxa"/>
            <w:vAlign w:val="top"/>
          </w:tcPr>
          <w:p w14:paraId="1FD7186A">
            <w:pPr>
              <w:spacing w:line="273" w:lineRule="auto"/>
              <w:rPr>
                <w:rFonts w:ascii="Arial"/>
                <w:sz w:val="21"/>
              </w:rPr>
            </w:pPr>
          </w:p>
          <w:p w14:paraId="7F406E6C">
            <w:pPr>
              <w:pStyle w:val="26"/>
              <w:spacing w:before="59" w:line="220" w:lineRule="auto"/>
            </w:pPr>
            <w:r>
              <w:rPr>
                <w:b/>
                <w:bCs/>
                <w:spacing w:val="-3"/>
              </w:rPr>
              <w:t>必检品种</w:t>
            </w:r>
          </w:p>
        </w:tc>
      </w:tr>
      <w:tr w14:paraId="6D75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7" w:hRule="atLeast"/>
        </w:trPr>
        <w:tc>
          <w:tcPr>
            <w:tcW w:w="520" w:type="dxa"/>
            <w:vMerge w:val="continue"/>
            <w:tcBorders>
              <w:top w:val="nil"/>
              <w:bottom w:val="nil"/>
            </w:tcBorders>
            <w:vAlign w:val="top"/>
          </w:tcPr>
          <w:p w14:paraId="14CCA800">
            <w:pPr>
              <w:rPr>
                <w:rFonts w:ascii="Arial"/>
                <w:sz w:val="21"/>
              </w:rPr>
            </w:pPr>
          </w:p>
        </w:tc>
        <w:tc>
          <w:tcPr>
            <w:tcW w:w="1304" w:type="dxa"/>
            <w:vMerge w:val="continue"/>
            <w:tcBorders>
              <w:top w:val="nil"/>
              <w:bottom w:val="nil"/>
            </w:tcBorders>
            <w:vAlign w:val="top"/>
          </w:tcPr>
          <w:p w14:paraId="77A63716">
            <w:pPr>
              <w:rPr>
                <w:rFonts w:ascii="Arial"/>
                <w:sz w:val="21"/>
              </w:rPr>
            </w:pPr>
          </w:p>
        </w:tc>
        <w:tc>
          <w:tcPr>
            <w:tcW w:w="959" w:type="dxa"/>
            <w:vMerge w:val="continue"/>
            <w:tcBorders>
              <w:top w:val="nil"/>
              <w:bottom w:val="nil"/>
            </w:tcBorders>
            <w:vAlign w:val="top"/>
          </w:tcPr>
          <w:p w14:paraId="23F4F1C9">
            <w:pPr>
              <w:rPr>
                <w:rFonts w:ascii="Arial"/>
                <w:sz w:val="21"/>
              </w:rPr>
            </w:pPr>
          </w:p>
        </w:tc>
        <w:tc>
          <w:tcPr>
            <w:tcW w:w="945" w:type="dxa"/>
            <w:vMerge w:val="continue"/>
            <w:tcBorders>
              <w:top w:val="nil"/>
              <w:bottom w:val="nil"/>
            </w:tcBorders>
            <w:vAlign w:val="top"/>
          </w:tcPr>
          <w:p w14:paraId="197C5D7E">
            <w:pPr>
              <w:rPr>
                <w:rFonts w:ascii="Arial"/>
                <w:sz w:val="21"/>
              </w:rPr>
            </w:pPr>
          </w:p>
        </w:tc>
        <w:tc>
          <w:tcPr>
            <w:tcW w:w="1153" w:type="dxa"/>
            <w:vMerge w:val="restart"/>
            <w:tcBorders>
              <w:bottom w:val="nil"/>
            </w:tcBorders>
            <w:vAlign w:val="top"/>
          </w:tcPr>
          <w:p w14:paraId="7BA7659E">
            <w:pPr>
              <w:spacing w:line="292" w:lineRule="auto"/>
              <w:rPr>
                <w:rFonts w:ascii="Arial"/>
                <w:sz w:val="21"/>
              </w:rPr>
            </w:pPr>
          </w:p>
          <w:p w14:paraId="12024DF5">
            <w:pPr>
              <w:spacing w:line="292" w:lineRule="auto"/>
              <w:rPr>
                <w:rFonts w:ascii="Arial"/>
                <w:sz w:val="21"/>
              </w:rPr>
            </w:pPr>
          </w:p>
          <w:p w14:paraId="752C236D">
            <w:pPr>
              <w:spacing w:line="292" w:lineRule="auto"/>
              <w:rPr>
                <w:rFonts w:ascii="Arial"/>
                <w:sz w:val="21"/>
              </w:rPr>
            </w:pPr>
          </w:p>
          <w:p w14:paraId="210F1A42">
            <w:pPr>
              <w:spacing w:line="293" w:lineRule="auto"/>
              <w:rPr>
                <w:rFonts w:ascii="Arial"/>
                <w:sz w:val="21"/>
              </w:rPr>
            </w:pPr>
          </w:p>
          <w:p w14:paraId="75688070">
            <w:pPr>
              <w:pStyle w:val="26"/>
              <w:spacing w:before="58" w:line="220" w:lineRule="auto"/>
              <w:ind w:left="222"/>
            </w:pPr>
            <w:r>
              <w:rPr>
                <w:spacing w:val="-2"/>
              </w:rPr>
              <w:t>豆类蔬菜</w:t>
            </w:r>
          </w:p>
        </w:tc>
        <w:tc>
          <w:tcPr>
            <w:tcW w:w="1170" w:type="dxa"/>
            <w:vAlign w:val="top"/>
          </w:tcPr>
          <w:p w14:paraId="757D7BCE">
            <w:pPr>
              <w:spacing w:line="312" w:lineRule="auto"/>
              <w:rPr>
                <w:rFonts w:ascii="Arial"/>
                <w:sz w:val="21"/>
              </w:rPr>
            </w:pPr>
          </w:p>
          <w:p w14:paraId="427DFD8F">
            <w:pPr>
              <w:pStyle w:val="26"/>
              <w:spacing w:before="59" w:line="229" w:lineRule="auto"/>
              <w:ind w:left="410"/>
            </w:pPr>
            <w:r>
              <w:rPr>
                <w:spacing w:val="-4"/>
              </w:rPr>
              <w:t>豇豆</w:t>
            </w:r>
          </w:p>
        </w:tc>
        <w:tc>
          <w:tcPr>
            <w:tcW w:w="7044" w:type="dxa"/>
            <w:vAlign w:val="top"/>
          </w:tcPr>
          <w:p w14:paraId="7231F008">
            <w:pPr>
              <w:pStyle w:val="26"/>
              <w:spacing w:before="151" w:line="231" w:lineRule="auto"/>
              <w:ind w:left="38" w:right="7" w:firstLine="5"/>
              <w:jc w:val="both"/>
            </w:pPr>
            <w:r>
              <w:rPr>
                <w:spacing w:val="4"/>
              </w:rPr>
              <w:t>克百威、氧乐果、毒死蜱、灭蝇胺、倍硫磷、噻虫</w:t>
            </w:r>
            <w:r>
              <w:rPr>
                <w:spacing w:val="3"/>
              </w:rPr>
              <w:t>嗪、甲氨基阿维菌素苯甲酸盐、噻虫</w:t>
            </w:r>
            <w:r>
              <w:rPr>
                <w:spacing w:val="4"/>
              </w:rPr>
              <w:t>胺、乙酰甲胺磷、氟虫腈、三唑磷、水胺硫磷、甲基异柳磷</w:t>
            </w:r>
            <w:r>
              <w:rPr>
                <w:spacing w:val="3"/>
              </w:rPr>
              <w:t>、灭多威、啶虫脒、氯氟氰</w:t>
            </w:r>
            <w:r>
              <w:t>菊酯和高效氯氟氰菊酯、阿维菌素、杀螟硫</w:t>
            </w:r>
            <w:r>
              <w:rPr>
                <w:spacing w:val="-1"/>
              </w:rPr>
              <w:t>磷、氯虫苯甲酰胺</w:t>
            </w:r>
          </w:p>
        </w:tc>
        <w:tc>
          <w:tcPr>
            <w:tcW w:w="1451" w:type="dxa"/>
            <w:vAlign w:val="top"/>
          </w:tcPr>
          <w:p w14:paraId="564C8142">
            <w:pPr>
              <w:spacing w:line="312" w:lineRule="auto"/>
              <w:rPr>
                <w:rFonts w:ascii="Arial"/>
                <w:sz w:val="21"/>
              </w:rPr>
            </w:pPr>
          </w:p>
          <w:p w14:paraId="486C299B">
            <w:pPr>
              <w:pStyle w:val="26"/>
              <w:spacing w:before="59" w:line="220" w:lineRule="auto"/>
            </w:pPr>
            <w:r>
              <w:rPr>
                <w:b/>
                <w:bCs/>
                <w:spacing w:val="-3"/>
              </w:rPr>
              <w:t>必检品种</w:t>
            </w:r>
          </w:p>
        </w:tc>
      </w:tr>
      <w:tr w14:paraId="49B84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5" w:hRule="atLeast"/>
        </w:trPr>
        <w:tc>
          <w:tcPr>
            <w:tcW w:w="520" w:type="dxa"/>
            <w:vMerge w:val="continue"/>
            <w:tcBorders>
              <w:top w:val="nil"/>
              <w:bottom w:val="nil"/>
            </w:tcBorders>
            <w:vAlign w:val="top"/>
          </w:tcPr>
          <w:p w14:paraId="44902B9E">
            <w:pPr>
              <w:rPr>
                <w:rFonts w:ascii="Arial"/>
                <w:sz w:val="21"/>
              </w:rPr>
            </w:pPr>
          </w:p>
        </w:tc>
        <w:tc>
          <w:tcPr>
            <w:tcW w:w="1304" w:type="dxa"/>
            <w:vMerge w:val="continue"/>
            <w:tcBorders>
              <w:top w:val="nil"/>
              <w:bottom w:val="nil"/>
            </w:tcBorders>
            <w:vAlign w:val="top"/>
          </w:tcPr>
          <w:p w14:paraId="3A47ABA2">
            <w:pPr>
              <w:rPr>
                <w:rFonts w:ascii="Arial"/>
                <w:sz w:val="21"/>
              </w:rPr>
            </w:pPr>
          </w:p>
        </w:tc>
        <w:tc>
          <w:tcPr>
            <w:tcW w:w="959" w:type="dxa"/>
            <w:vMerge w:val="continue"/>
            <w:tcBorders>
              <w:top w:val="nil"/>
              <w:bottom w:val="nil"/>
            </w:tcBorders>
            <w:vAlign w:val="top"/>
          </w:tcPr>
          <w:p w14:paraId="14810593">
            <w:pPr>
              <w:rPr>
                <w:rFonts w:ascii="Arial"/>
                <w:sz w:val="21"/>
              </w:rPr>
            </w:pPr>
          </w:p>
        </w:tc>
        <w:tc>
          <w:tcPr>
            <w:tcW w:w="945" w:type="dxa"/>
            <w:vMerge w:val="continue"/>
            <w:tcBorders>
              <w:top w:val="nil"/>
              <w:bottom w:val="nil"/>
            </w:tcBorders>
            <w:vAlign w:val="top"/>
          </w:tcPr>
          <w:p w14:paraId="30CCB00E">
            <w:pPr>
              <w:rPr>
                <w:rFonts w:ascii="Arial"/>
                <w:sz w:val="21"/>
              </w:rPr>
            </w:pPr>
          </w:p>
        </w:tc>
        <w:tc>
          <w:tcPr>
            <w:tcW w:w="1153" w:type="dxa"/>
            <w:vMerge w:val="continue"/>
            <w:tcBorders>
              <w:top w:val="nil"/>
              <w:bottom w:val="nil"/>
            </w:tcBorders>
            <w:vAlign w:val="top"/>
          </w:tcPr>
          <w:p w14:paraId="00E903E1">
            <w:pPr>
              <w:rPr>
                <w:rFonts w:ascii="Arial"/>
                <w:sz w:val="21"/>
              </w:rPr>
            </w:pPr>
          </w:p>
        </w:tc>
        <w:tc>
          <w:tcPr>
            <w:tcW w:w="1170" w:type="dxa"/>
            <w:vAlign w:val="top"/>
          </w:tcPr>
          <w:p w14:paraId="2F5F3240">
            <w:pPr>
              <w:spacing w:line="283" w:lineRule="auto"/>
              <w:rPr>
                <w:rFonts w:ascii="Arial"/>
                <w:sz w:val="21"/>
              </w:rPr>
            </w:pPr>
          </w:p>
          <w:p w14:paraId="1F5AC551">
            <w:pPr>
              <w:pStyle w:val="26"/>
              <w:spacing w:before="59" w:line="220" w:lineRule="auto"/>
              <w:ind w:left="410"/>
            </w:pPr>
            <w:r>
              <w:rPr>
                <w:spacing w:val="-4"/>
              </w:rPr>
              <w:t>菜豆</w:t>
            </w:r>
          </w:p>
        </w:tc>
        <w:tc>
          <w:tcPr>
            <w:tcW w:w="7044" w:type="dxa"/>
            <w:vAlign w:val="top"/>
          </w:tcPr>
          <w:p w14:paraId="1F464205">
            <w:pPr>
              <w:pStyle w:val="26"/>
              <w:spacing w:before="234" w:line="230" w:lineRule="auto"/>
              <w:ind w:left="42" w:right="9" w:hanging="2"/>
            </w:pPr>
            <w:r>
              <w:rPr>
                <w:spacing w:val="4"/>
              </w:rPr>
              <w:t>氧乐果、克百威、噻虫胺、毒死蜱、甲胺磷、灭蝇胺、</w:t>
            </w:r>
            <w:r>
              <w:rPr>
                <w:spacing w:val="3"/>
              </w:rPr>
              <w:t>多菌灵、乙酰甲胺磷、甲氨基阿</w:t>
            </w:r>
            <w:r>
              <w:rPr>
                <w:spacing w:val="-2"/>
              </w:rPr>
              <w:t>维菌素苯甲酸盐</w:t>
            </w:r>
          </w:p>
        </w:tc>
        <w:tc>
          <w:tcPr>
            <w:tcW w:w="1451" w:type="dxa"/>
            <w:vAlign w:val="top"/>
          </w:tcPr>
          <w:p w14:paraId="18F1B9B9">
            <w:pPr>
              <w:spacing w:line="283" w:lineRule="auto"/>
              <w:rPr>
                <w:rFonts w:ascii="Arial"/>
                <w:sz w:val="21"/>
              </w:rPr>
            </w:pPr>
          </w:p>
          <w:p w14:paraId="4787FDD6">
            <w:pPr>
              <w:pStyle w:val="26"/>
              <w:spacing w:before="59" w:line="220" w:lineRule="auto"/>
            </w:pPr>
            <w:r>
              <w:rPr>
                <w:b/>
                <w:bCs/>
                <w:spacing w:val="-3"/>
              </w:rPr>
              <w:t>必检品种</w:t>
            </w:r>
          </w:p>
        </w:tc>
      </w:tr>
      <w:tr w14:paraId="3C78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5" w:hRule="atLeast"/>
        </w:trPr>
        <w:tc>
          <w:tcPr>
            <w:tcW w:w="520" w:type="dxa"/>
            <w:vMerge w:val="continue"/>
            <w:tcBorders>
              <w:top w:val="nil"/>
              <w:bottom w:val="nil"/>
            </w:tcBorders>
            <w:vAlign w:val="top"/>
          </w:tcPr>
          <w:p w14:paraId="2A636481">
            <w:pPr>
              <w:rPr>
                <w:rFonts w:ascii="Arial"/>
                <w:sz w:val="21"/>
              </w:rPr>
            </w:pPr>
          </w:p>
        </w:tc>
        <w:tc>
          <w:tcPr>
            <w:tcW w:w="1304" w:type="dxa"/>
            <w:vMerge w:val="continue"/>
            <w:tcBorders>
              <w:top w:val="nil"/>
              <w:bottom w:val="nil"/>
            </w:tcBorders>
            <w:vAlign w:val="top"/>
          </w:tcPr>
          <w:p w14:paraId="74955C27">
            <w:pPr>
              <w:rPr>
                <w:rFonts w:ascii="Arial"/>
                <w:sz w:val="21"/>
              </w:rPr>
            </w:pPr>
          </w:p>
        </w:tc>
        <w:tc>
          <w:tcPr>
            <w:tcW w:w="959" w:type="dxa"/>
            <w:vMerge w:val="continue"/>
            <w:tcBorders>
              <w:top w:val="nil"/>
              <w:bottom w:val="nil"/>
            </w:tcBorders>
            <w:vAlign w:val="top"/>
          </w:tcPr>
          <w:p w14:paraId="10AA88C1">
            <w:pPr>
              <w:rPr>
                <w:rFonts w:ascii="Arial"/>
                <w:sz w:val="21"/>
              </w:rPr>
            </w:pPr>
          </w:p>
        </w:tc>
        <w:tc>
          <w:tcPr>
            <w:tcW w:w="945" w:type="dxa"/>
            <w:vMerge w:val="continue"/>
            <w:tcBorders>
              <w:top w:val="nil"/>
              <w:bottom w:val="nil"/>
            </w:tcBorders>
            <w:vAlign w:val="top"/>
          </w:tcPr>
          <w:p w14:paraId="2EB5DCFA">
            <w:pPr>
              <w:rPr>
                <w:rFonts w:ascii="Arial"/>
                <w:sz w:val="21"/>
              </w:rPr>
            </w:pPr>
          </w:p>
        </w:tc>
        <w:tc>
          <w:tcPr>
            <w:tcW w:w="1153" w:type="dxa"/>
            <w:vMerge w:val="continue"/>
            <w:tcBorders>
              <w:top w:val="nil"/>
            </w:tcBorders>
            <w:vAlign w:val="top"/>
          </w:tcPr>
          <w:p w14:paraId="686037D5">
            <w:pPr>
              <w:rPr>
                <w:rFonts w:ascii="Arial"/>
                <w:sz w:val="21"/>
              </w:rPr>
            </w:pPr>
          </w:p>
        </w:tc>
        <w:tc>
          <w:tcPr>
            <w:tcW w:w="1170" w:type="dxa"/>
            <w:vAlign w:val="top"/>
          </w:tcPr>
          <w:p w14:paraId="4AFAE3E2">
            <w:pPr>
              <w:spacing w:line="287" w:lineRule="auto"/>
              <w:rPr>
                <w:rFonts w:ascii="Arial"/>
                <w:sz w:val="21"/>
              </w:rPr>
            </w:pPr>
          </w:p>
          <w:p w14:paraId="250F653D">
            <w:pPr>
              <w:pStyle w:val="26"/>
              <w:spacing w:before="59" w:line="221" w:lineRule="auto"/>
              <w:ind w:left="230"/>
            </w:pPr>
            <w:r>
              <w:rPr>
                <w:spacing w:val="-2"/>
              </w:rPr>
              <w:t>食荚豌豆</w:t>
            </w:r>
          </w:p>
        </w:tc>
        <w:tc>
          <w:tcPr>
            <w:tcW w:w="7044" w:type="dxa"/>
            <w:vAlign w:val="top"/>
          </w:tcPr>
          <w:p w14:paraId="034521CE">
            <w:pPr>
              <w:spacing w:line="288" w:lineRule="auto"/>
              <w:rPr>
                <w:rFonts w:ascii="Arial"/>
                <w:sz w:val="21"/>
              </w:rPr>
            </w:pPr>
          </w:p>
          <w:p w14:paraId="6968F7A6">
            <w:pPr>
              <w:pStyle w:val="26"/>
              <w:spacing w:before="58" w:line="219" w:lineRule="auto"/>
              <w:ind w:left="47"/>
            </w:pPr>
            <w:r>
              <w:t>噻虫胺、多菌灵、毒死蜱、灭蝇胺、吡唑醚菌</w:t>
            </w:r>
            <w:r>
              <w:rPr>
                <w:spacing w:val="-1"/>
              </w:rPr>
              <w:t>酯、烯酰吗啉、乙酰甲胺磷、氧乐果</w:t>
            </w:r>
          </w:p>
        </w:tc>
        <w:tc>
          <w:tcPr>
            <w:tcW w:w="1451" w:type="dxa"/>
            <w:vAlign w:val="top"/>
          </w:tcPr>
          <w:p w14:paraId="75497B22">
            <w:pPr>
              <w:spacing w:line="287" w:lineRule="auto"/>
              <w:rPr>
                <w:rFonts w:ascii="Arial"/>
                <w:sz w:val="21"/>
              </w:rPr>
            </w:pPr>
          </w:p>
          <w:p w14:paraId="4F6A1DE6">
            <w:pPr>
              <w:pStyle w:val="26"/>
              <w:spacing w:before="59" w:line="220" w:lineRule="auto"/>
            </w:pPr>
            <w:r>
              <w:rPr>
                <w:b/>
                <w:bCs/>
                <w:spacing w:val="-3"/>
              </w:rPr>
              <w:t>必检品种</w:t>
            </w:r>
          </w:p>
        </w:tc>
      </w:tr>
      <w:tr w14:paraId="0A10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7" w:hRule="atLeast"/>
        </w:trPr>
        <w:tc>
          <w:tcPr>
            <w:tcW w:w="520" w:type="dxa"/>
            <w:vMerge w:val="continue"/>
            <w:tcBorders>
              <w:top w:val="nil"/>
              <w:bottom w:val="nil"/>
            </w:tcBorders>
            <w:vAlign w:val="top"/>
          </w:tcPr>
          <w:p w14:paraId="46328482">
            <w:pPr>
              <w:rPr>
                <w:rFonts w:ascii="Arial"/>
                <w:sz w:val="21"/>
              </w:rPr>
            </w:pPr>
          </w:p>
        </w:tc>
        <w:tc>
          <w:tcPr>
            <w:tcW w:w="1304" w:type="dxa"/>
            <w:vMerge w:val="continue"/>
            <w:tcBorders>
              <w:top w:val="nil"/>
              <w:bottom w:val="nil"/>
            </w:tcBorders>
            <w:vAlign w:val="top"/>
          </w:tcPr>
          <w:p w14:paraId="4A3E1294">
            <w:pPr>
              <w:rPr>
                <w:rFonts w:ascii="Arial"/>
                <w:sz w:val="21"/>
              </w:rPr>
            </w:pPr>
          </w:p>
        </w:tc>
        <w:tc>
          <w:tcPr>
            <w:tcW w:w="959" w:type="dxa"/>
            <w:vMerge w:val="continue"/>
            <w:tcBorders>
              <w:top w:val="nil"/>
              <w:bottom w:val="nil"/>
            </w:tcBorders>
            <w:vAlign w:val="top"/>
          </w:tcPr>
          <w:p w14:paraId="29C6FC55">
            <w:pPr>
              <w:rPr>
                <w:rFonts w:ascii="Arial"/>
                <w:sz w:val="21"/>
              </w:rPr>
            </w:pPr>
          </w:p>
        </w:tc>
        <w:tc>
          <w:tcPr>
            <w:tcW w:w="945" w:type="dxa"/>
            <w:vMerge w:val="continue"/>
            <w:tcBorders>
              <w:top w:val="nil"/>
              <w:bottom w:val="nil"/>
            </w:tcBorders>
            <w:vAlign w:val="top"/>
          </w:tcPr>
          <w:p w14:paraId="64B21B11">
            <w:pPr>
              <w:rPr>
                <w:rFonts w:ascii="Arial"/>
                <w:sz w:val="21"/>
              </w:rPr>
            </w:pPr>
          </w:p>
        </w:tc>
        <w:tc>
          <w:tcPr>
            <w:tcW w:w="1153" w:type="dxa"/>
            <w:vMerge w:val="restart"/>
            <w:tcBorders>
              <w:bottom w:val="nil"/>
            </w:tcBorders>
            <w:vAlign w:val="top"/>
          </w:tcPr>
          <w:p w14:paraId="16E747BB">
            <w:pPr>
              <w:spacing w:line="271" w:lineRule="auto"/>
              <w:rPr>
                <w:rFonts w:ascii="Arial"/>
                <w:sz w:val="21"/>
              </w:rPr>
            </w:pPr>
          </w:p>
          <w:p w14:paraId="5F1A486D">
            <w:pPr>
              <w:spacing w:line="271" w:lineRule="auto"/>
              <w:rPr>
                <w:rFonts w:ascii="Arial"/>
                <w:sz w:val="21"/>
              </w:rPr>
            </w:pPr>
          </w:p>
          <w:p w14:paraId="1EABC446">
            <w:pPr>
              <w:spacing w:line="271" w:lineRule="auto"/>
              <w:rPr>
                <w:rFonts w:ascii="Arial"/>
                <w:sz w:val="21"/>
              </w:rPr>
            </w:pPr>
          </w:p>
          <w:p w14:paraId="1D6840CB">
            <w:pPr>
              <w:spacing w:line="272" w:lineRule="auto"/>
              <w:rPr>
                <w:rFonts w:ascii="Arial"/>
                <w:sz w:val="21"/>
              </w:rPr>
            </w:pPr>
          </w:p>
          <w:p w14:paraId="2F5721C9">
            <w:pPr>
              <w:pStyle w:val="26"/>
              <w:spacing w:before="58" w:line="234" w:lineRule="auto"/>
              <w:ind w:left="312" w:right="23" w:hanging="271"/>
            </w:pPr>
            <w:r>
              <w:rPr>
                <w:spacing w:val="-2"/>
              </w:rPr>
              <w:t>根茎类和薯芋</w:t>
            </w:r>
            <w:r>
              <w:rPr>
                <w:spacing w:val="-3"/>
              </w:rPr>
              <w:t>类蔬菜</w:t>
            </w:r>
          </w:p>
        </w:tc>
        <w:tc>
          <w:tcPr>
            <w:tcW w:w="1170" w:type="dxa"/>
            <w:vAlign w:val="top"/>
          </w:tcPr>
          <w:p w14:paraId="54DE2F9A">
            <w:pPr>
              <w:spacing w:line="320" w:lineRule="auto"/>
              <w:rPr>
                <w:rFonts w:ascii="Arial"/>
                <w:sz w:val="21"/>
              </w:rPr>
            </w:pPr>
          </w:p>
          <w:p w14:paraId="3415E86A">
            <w:pPr>
              <w:pStyle w:val="26"/>
              <w:spacing w:before="58" w:line="221" w:lineRule="auto"/>
              <w:ind w:left="426"/>
            </w:pPr>
            <w:r>
              <w:rPr>
                <w:spacing w:val="-12"/>
              </w:rPr>
              <w:t>山药</w:t>
            </w:r>
          </w:p>
        </w:tc>
        <w:tc>
          <w:tcPr>
            <w:tcW w:w="7044" w:type="dxa"/>
            <w:vAlign w:val="top"/>
          </w:tcPr>
          <w:p w14:paraId="5997771D">
            <w:pPr>
              <w:pStyle w:val="26"/>
              <w:spacing w:before="267" w:line="235" w:lineRule="auto"/>
              <w:ind w:left="38" w:right="7"/>
            </w:pPr>
            <w:r>
              <w:rPr>
                <w:spacing w:val="4"/>
              </w:rPr>
              <w:t xml:space="preserve">铅（以 </w:t>
            </w:r>
            <w:r>
              <w:t>Pb</w:t>
            </w:r>
            <w:r>
              <w:rPr>
                <w:spacing w:val="4"/>
              </w:rPr>
              <w:t xml:space="preserve"> 计）、毒死蜱、氯氟氰菊酯和高效氯氟氰菊酯、</w:t>
            </w:r>
            <w:r>
              <w:rPr>
                <w:spacing w:val="3"/>
              </w:rPr>
              <w:t>咪鲜胺和咪鲜胺锰盐、涕灭</w:t>
            </w:r>
            <w:r>
              <w:t>威</w:t>
            </w:r>
          </w:p>
        </w:tc>
        <w:tc>
          <w:tcPr>
            <w:tcW w:w="1451" w:type="dxa"/>
            <w:vAlign w:val="top"/>
          </w:tcPr>
          <w:p w14:paraId="48DE327F">
            <w:pPr>
              <w:spacing w:line="320" w:lineRule="auto"/>
              <w:rPr>
                <w:rFonts w:ascii="Arial"/>
                <w:sz w:val="21"/>
              </w:rPr>
            </w:pPr>
          </w:p>
          <w:p w14:paraId="655A4876">
            <w:pPr>
              <w:pStyle w:val="26"/>
              <w:spacing w:before="59" w:line="220" w:lineRule="auto"/>
            </w:pPr>
            <w:r>
              <w:rPr>
                <w:b/>
                <w:bCs/>
                <w:spacing w:val="-3"/>
              </w:rPr>
              <w:t>必检品种</w:t>
            </w:r>
          </w:p>
        </w:tc>
      </w:tr>
      <w:tr w14:paraId="2C4A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8" w:hRule="atLeast"/>
        </w:trPr>
        <w:tc>
          <w:tcPr>
            <w:tcW w:w="520" w:type="dxa"/>
            <w:vMerge w:val="continue"/>
            <w:tcBorders>
              <w:top w:val="nil"/>
              <w:bottom w:val="nil"/>
            </w:tcBorders>
            <w:vAlign w:val="top"/>
          </w:tcPr>
          <w:p w14:paraId="370CD8C6">
            <w:pPr>
              <w:rPr>
                <w:rFonts w:ascii="Arial"/>
                <w:sz w:val="21"/>
              </w:rPr>
            </w:pPr>
          </w:p>
        </w:tc>
        <w:tc>
          <w:tcPr>
            <w:tcW w:w="1304" w:type="dxa"/>
            <w:vMerge w:val="continue"/>
            <w:tcBorders>
              <w:top w:val="nil"/>
              <w:bottom w:val="nil"/>
            </w:tcBorders>
            <w:vAlign w:val="top"/>
          </w:tcPr>
          <w:p w14:paraId="03000F12">
            <w:pPr>
              <w:rPr>
                <w:rFonts w:ascii="Arial"/>
                <w:sz w:val="21"/>
              </w:rPr>
            </w:pPr>
          </w:p>
        </w:tc>
        <w:tc>
          <w:tcPr>
            <w:tcW w:w="959" w:type="dxa"/>
            <w:vMerge w:val="continue"/>
            <w:tcBorders>
              <w:top w:val="nil"/>
              <w:bottom w:val="nil"/>
            </w:tcBorders>
            <w:vAlign w:val="top"/>
          </w:tcPr>
          <w:p w14:paraId="7B85FDA1">
            <w:pPr>
              <w:rPr>
                <w:rFonts w:ascii="Arial"/>
                <w:sz w:val="21"/>
              </w:rPr>
            </w:pPr>
          </w:p>
        </w:tc>
        <w:tc>
          <w:tcPr>
            <w:tcW w:w="945" w:type="dxa"/>
            <w:vMerge w:val="continue"/>
            <w:tcBorders>
              <w:top w:val="nil"/>
              <w:bottom w:val="nil"/>
            </w:tcBorders>
            <w:vAlign w:val="top"/>
          </w:tcPr>
          <w:p w14:paraId="22798BB4">
            <w:pPr>
              <w:rPr>
                <w:rFonts w:ascii="Arial"/>
                <w:sz w:val="21"/>
              </w:rPr>
            </w:pPr>
          </w:p>
        </w:tc>
        <w:tc>
          <w:tcPr>
            <w:tcW w:w="1153" w:type="dxa"/>
            <w:vMerge w:val="continue"/>
            <w:tcBorders>
              <w:top w:val="nil"/>
              <w:bottom w:val="nil"/>
            </w:tcBorders>
            <w:vAlign w:val="top"/>
          </w:tcPr>
          <w:p w14:paraId="07CA1FA6">
            <w:pPr>
              <w:rPr>
                <w:rFonts w:ascii="Arial"/>
                <w:sz w:val="21"/>
              </w:rPr>
            </w:pPr>
          </w:p>
        </w:tc>
        <w:tc>
          <w:tcPr>
            <w:tcW w:w="1170" w:type="dxa"/>
            <w:vAlign w:val="top"/>
          </w:tcPr>
          <w:p w14:paraId="4954CFE6">
            <w:pPr>
              <w:spacing w:line="322" w:lineRule="auto"/>
              <w:rPr>
                <w:rFonts w:ascii="Arial"/>
                <w:sz w:val="21"/>
              </w:rPr>
            </w:pPr>
          </w:p>
          <w:p w14:paraId="4AA39541">
            <w:pPr>
              <w:pStyle w:val="26"/>
              <w:spacing w:before="59" w:line="219" w:lineRule="auto"/>
              <w:ind w:left="413"/>
            </w:pPr>
            <w:r>
              <w:rPr>
                <w:spacing w:val="-5"/>
              </w:rPr>
              <w:t>萝</w:t>
            </w:r>
            <w:r>
              <w:rPr>
                <w:spacing w:val="-15"/>
              </w:rPr>
              <w:t xml:space="preserve"> </w:t>
            </w:r>
            <w:r>
              <w:rPr>
                <w:spacing w:val="-5"/>
              </w:rPr>
              <w:t>卜</w:t>
            </w:r>
          </w:p>
        </w:tc>
        <w:tc>
          <w:tcPr>
            <w:tcW w:w="7044" w:type="dxa"/>
            <w:vAlign w:val="top"/>
          </w:tcPr>
          <w:p w14:paraId="6EA74A87">
            <w:pPr>
              <w:spacing w:line="322" w:lineRule="auto"/>
              <w:rPr>
                <w:rFonts w:ascii="Arial"/>
                <w:sz w:val="21"/>
              </w:rPr>
            </w:pPr>
          </w:p>
          <w:p w14:paraId="284F84A0">
            <w:pPr>
              <w:pStyle w:val="26"/>
              <w:spacing w:before="59" w:line="219" w:lineRule="auto"/>
              <w:ind w:left="39"/>
            </w:pPr>
            <w:r>
              <w:t>铅（以 Pb 计）、毒死蜱、甲胺磷、甲拌磷、噻虫嗪、氯氟氰菊酯和</w:t>
            </w:r>
            <w:r>
              <w:rPr>
                <w:spacing w:val="-1"/>
              </w:rPr>
              <w:t>高效氯氟氰菊酯</w:t>
            </w:r>
          </w:p>
        </w:tc>
        <w:tc>
          <w:tcPr>
            <w:tcW w:w="1451" w:type="dxa"/>
            <w:vAlign w:val="top"/>
          </w:tcPr>
          <w:p w14:paraId="07B46C7F">
            <w:pPr>
              <w:spacing w:line="322" w:lineRule="auto"/>
              <w:rPr>
                <w:rFonts w:ascii="Arial"/>
                <w:sz w:val="21"/>
              </w:rPr>
            </w:pPr>
          </w:p>
          <w:p w14:paraId="151EE25C">
            <w:pPr>
              <w:pStyle w:val="26"/>
              <w:spacing w:before="59" w:line="220" w:lineRule="auto"/>
            </w:pPr>
            <w:r>
              <w:rPr>
                <w:b/>
                <w:bCs/>
                <w:spacing w:val="-3"/>
              </w:rPr>
              <w:t>必检品种</w:t>
            </w:r>
          </w:p>
        </w:tc>
      </w:tr>
      <w:tr w14:paraId="1B16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36" w:hRule="atLeast"/>
        </w:trPr>
        <w:tc>
          <w:tcPr>
            <w:tcW w:w="520" w:type="dxa"/>
            <w:vMerge w:val="continue"/>
            <w:tcBorders>
              <w:top w:val="nil"/>
            </w:tcBorders>
            <w:vAlign w:val="top"/>
          </w:tcPr>
          <w:p w14:paraId="36CB27C7">
            <w:pPr>
              <w:rPr>
                <w:rFonts w:ascii="Arial"/>
                <w:sz w:val="21"/>
              </w:rPr>
            </w:pPr>
          </w:p>
        </w:tc>
        <w:tc>
          <w:tcPr>
            <w:tcW w:w="1304" w:type="dxa"/>
            <w:vMerge w:val="continue"/>
            <w:tcBorders>
              <w:top w:val="nil"/>
            </w:tcBorders>
            <w:vAlign w:val="top"/>
          </w:tcPr>
          <w:p w14:paraId="37968F2F">
            <w:pPr>
              <w:rPr>
                <w:rFonts w:ascii="Arial"/>
                <w:sz w:val="21"/>
              </w:rPr>
            </w:pPr>
          </w:p>
        </w:tc>
        <w:tc>
          <w:tcPr>
            <w:tcW w:w="959" w:type="dxa"/>
            <w:vMerge w:val="continue"/>
            <w:tcBorders>
              <w:top w:val="nil"/>
            </w:tcBorders>
            <w:vAlign w:val="top"/>
          </w:tcPr>
          <w:p w14:paraId="65571E6B">
            <w:pPr>
              <w:rPr>
                <w:rFonts w:ascii="Arial"/>
                <w:sz w:val="21"/>
              </w:rPr>
            </w:pPr>
          </w:p>
        </w:tc>
        <w:tc>
          <w:tcPr>
            <w:tcW w:w="945" w:type="dxa"/>
            <w:vMerge w:val="continue"/>
            <w:tcBorders>
              <w:top w:val="nil"/>
            </w:tcBorders>
            <w:vAlign w:val="top"/>
          </w:tcPr>
          <w:p w14:paraId="3F657F3A">
            <w:pPr>
              <w:rPr>
                <w:rFonts w:ascii="Arial"/>
                <w:sz w:val="21"/>
              </w:rPr>
            </w:pPr>
          </w:p>
        </w:tc>
        <w:tc>
          <w:tcPr>
            <w:tcW w:w="1153" w:type="dxa"/>
            <w:vMerge w:val="continue"/>
            <w:tcBorders>
              <w:top w:val="nil"/>
            </w:tcBorders>
            <w:vAlign w:val="top"/>
          </w:tcPr>
          <w:p w14:paraId="717324A8">
            <w:pPr>
              <w:rPr>
                <w:rFonts w:ascii="Arial"/>
                <w:sz w:val="21"/>
              </w:rPr>
            </w:pPr>
          </w:p>
        </w:tc>
        <w:tc>
          <w:tcPr>
            <w:tcW w:w="1170" w:type="dxa"/>
            <w:vAlign w:val="top"/>
          </w:tcPr>
          <w:p w14:paraId="6C7182FE">
            <w:pPr>
              <w:spacing w:line="282" w:lineRule="auto"/>
              <w:rPr>
                <w:rFonts w:ascii="Arial"/>
                <w:sz w:val="21"/>
              </w:rPr>
            </w:pPr>
          </w:p>
          <w:p w14:paraId="7BDED82D">
            <w:pPr>
              <w:pStyle w:val="26"/>
              <w:spacing w:before="59" w:line="221" w:lineRule="auto"/>
              <w:ind w:left="503"/>
            </w:pPr>
            <w:r>
              <w:t>姜</w:t>
            </w:r>
          </w:p>
        </w:tc>
        <w:tc>
          <w:tcPr>
            <w:tcW w:w="7044" w:type="dxa"/>
            <w:vAlign w:val="top"/>
          </w:tcPr>
          <w:p w14:paraId="3D9F523C">
            <w:pPr>
              <w:pStyle w:val="26"/>
              <w:spacing w:before="229" w:line="234" w:lineRule="auto"/>
              <w:ind w:left="41" w:right="38" w:hanging="2"/>
            </w:pPr>
            <w:r>
              <w:rPr>
                <w:spacing w:val="3"/>
              </w:rPr>
              <w:t>铅（以</w:t>
            </w:r>
            <w:r>
              <w:t>Pb</w:t>
            </w:r>
            <w:r>
              <w:rPr>
                <w:spacing w:val="3"/>
              </w:rPr>
              <w:t>计）、镉（以</w:t>
            </w:r>
            <w:r>
              <w:t>Cd</w:t>
            </w:r>
            <w:r>
              <w:rPr>
                <w:spacing w:val="3"/>
              </w:rPr>
              <w:t>计）、噻虫嗪、吡虫啉、噻虫胺、毒死蜱、二氧化硫残留量、</w:t>
            </w:r>
            <w:r>
              <w:rPr>
                <w:spacing w:val="-1"/>
              </w:rPr>
              <w:t>氯氟氰菊酯和高效氯氟氰菊酯、氯氰菊酯和高效氯氰菊酯</w:t>
            </w:r>
          </w:p>
        </w:tc>
        <w:tc>
          <w:tcPr>
            <w:tcW w:w="1451" w:type="dxa"/>
            <w:vAlign w:val="top"/>
          </w:tcPr>
          <w:p w14:paraId="543268BE">
            <w:pPr>
              <w:spacing w:line="282" w:lineRule="auto"/>
              <w:rPr>
                <w:rFonts w:ascii="Arial"/>
                <w:sz w:val="21"/>
              </w:rPr>
            </w:pPr>
          </w:p>
          <w:p w14:paraId="46A067CF">
            <w:pPr>
              <w:pStyle w:val="26"/>
              <w:spacing w:before="59" w:line="220" w:lineRule="auto"/>
            </w:pPr>
            <w:r>
              <w:rPr>
                <w:b/>
                <w:bCs/>
                <w:spacing w:val="-3"/>
              </w:rPr>
              <w:t>必检品种</w:t>
            </w:r>
          </w:p>
        </w:tc>
      </w:tr>
      <w:tr w14:paraId="44D8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99" w:hRule="atLeast"/>
        </w:trPr>
        <w:tc>
          <w:tcPr>
            <w:tcW w:w="520" w:type="dxa"/>
            <w:vMerge w:val="restart"/>
            <w:tcBorders>
              <w:bottom w:val="nil"/>
            </w:tcBorders>
            <w:vAlign w:val="top"/>
          </w:tcPr>
          <w:p w14:paraId="747456B6">
            <w:pPr>
              <w:rPr>
                <w:rFonts w:ascii="Arial"/>
                <w:sz w:val="21"/>
              </w:rPr>
            </w:pPr>
          </w:p>
          <w:p w14:paraId="732EF0A7">
            <w:pPr>
              <w:rPr>
                <w:rFonts w:ascii="Arial"/>
                <w:sz w:val="21"/>
              </w:rPr>
            </w:pPr>
          </w:p>
          <w:p w14:paraId="27977F33">
            <w:pPr>
              <w:rPr>
                <w:rFonts w:ascii="Arial"/>
                <w:sz w:val="21"/>
              </w:rPr>
            </w:pPr>
          </w:p>
          <w:p w14:paraId="37437098">
            <w:pPr>
              <w:rPr>
                <w:rFonts w:ascii="Arial"/>
                <w:sz w:val="21"/>
              </w:rPr>
            </w:pPr>
          </w:p>
          <w:p w14:paraId="75177193">
            <w:pPr>
              <w:rPr>
                <w:rFonts w:ascii="Arial"/>
                <w:sz w:val="21"/>
              </w:rPr>
            </w:pPr>
          </w:p>
          <w:p w14:paraId="74691870">
            <w:pPr>
              <w:rPr>
                <w:rFonts w:ascii="Arial"/>
                <w:sz w:val="21"/>
              </w:rPr>
            </w:pPr>
          </w:p>
          <w:p w14:paraId="35BE9CC5">
            <w:pPr>
              <w:rPr>
                <w:rFonts w:ascii="Arial"/>
                <w:sz w:val="21"/>
              </w:rPr>
            </w:pPr>
          </w:p>
          <w:p w14:paraId="07163B89">
            <w:pPr>
              <w:rPr>
                <w:rFonts w:ascii="Arial"/>
                <w:sz w:val="21"/>
              </w:rPr>
            </w:pPr>
          </w:p>
          <w:p w14:paraId="35CAC004">
            <w:pPr>
              <w:rPr>
                <w:rFonts w:ascii="Arial"/>
                <w:sz w:val="21"/>
              </w:rPr>
            </w:pPr>
          </w:p>
          <w:p w14:paraId="4239AB16">
            <w:pPr>
              <w:rPr>
                <w:rFonts w:ascii="Arial"/>
                <w:sz w:val="21"/>
              </w:rPr>
            </w:pPr>
          </w:p>
          <w:p w14:paraId="18F6D0AB">
            <w:pPr>
              <w:spacing w:line="241" w:lineRule="auto"/>
              <w:rPr>
                <w:rFonts w:ascii="Arial"/>
                <w:sz w:val="21"/>
              </w:rPr>
            </w:pPr>
          </w:p>
          <w:p w14:paraId="44A11F9F">
            <w:pPr>
              <w:spacing w:line="241" w:lineRule="auto"/>
              <w:rPr>
                <w:rFonts w:ascii="Arial"/>
                <w:sz w:val="21"/>
              </w:rPr>
            </w:pPr>
          </w:p>
          <w:p w14:paraId="0EC21C58">
            <w:pPr>
              <w:spacing w:line="241" w:lineRule="auto"/>
              <w:rPr>
                <w:rFonts w:ascii="Arial"/>
                <w:sz w:val="21"/>
              </w:rPr>
            </w:pPr>
          </w:p>
          <w:p w14:paraId="34E3EDD0">
            <w:pPr>
              <w:spacing w:line="241" w:lineRule="auto"/>
              <w:rPr>
                <w:rFonts w:ascii="Arial"/>
                <w:sz w:val="21"/>
              </w:rPr>
            </w:pPr>
          </w:p>
          <w:p w14:paraId="7A4DD58C">
            <w:pPr>
              <w:spacing w:line="241" w:lineRule="auto"/>
              <w:rPr>
                <w:rFonts w:ascii="Arial"/>
                <w:sz w:val="21"/>
              </w:rPr>
            </w:pPr>
          </w:p>
          <w:p w14:paraId="7217C9C7">
            <w:pPr>
              <w:spacing w:line="241" w:lineRule="auto"/>
              <w:rPr>
                <w:rFonts w:ascii="Arial"/>
                <w:sz w:val="21"/>
              </w:rPr>
            </w:pPr>
          </w:p>
          <w:p w14:paraId="04779F46">
            <w:pPr>
              <w:spacing w:line="241" w:lineRule="auto"/>
              <w:rPr>
                <w:rFonts w:ascii="Arial"/>
                <w:sz w:val="21"/>
              </w:rPr>
            </w:pPr>
          </w:p>
          <w:p w14:paraId="31DB3138">
            <w:pPr>
              <w:spacing w:line="241" w:lineRule="auto"/>
              <w:rPr>
                <w:rFonts w:ascii="Arial"/>
                <w:sz w:val="21"/>
              </w:rPr>
            </w:pPr>
          </w:p>
          <w:p w14:paraId="2C55DA82">
            <w:pPr>
              <w:spacing w:line="241" w:lineRule="auto"/>
              <w:rPr>
                <w:rFonts w:ascii="Arial"/>
                <w:sz w:val="21"/>
              </w:rPr>
            </w:pPr>
          </w:p>
          <w:p w14:paraId="50BA2D73">
            <w:pPr>
              <w:spacing w:line="241" w:lineRule="auto"/>
              <w:rPr>
                <w:rFonts w:ascii="Arial"/>
                <w:sz w:val="21"/>
              </w:rPr>
            </w:pPr>
          </w:p>
          <w:p w14:paraId="54734C55">
            <w:pPr>
              <w:pStyle w:val="26"/>
              <w:spacing w:before="58"/>
              <w:ind w:left="189"/>
            </w:pPr>
            <w:r>
              <w:rPr>
                <w:spacing w:val="-10"/>
              </w:rPr>
              <w:t>15</w:t>
            </w:r>
          </w:p>
        </w:tc>
        <w:tc>
          <w:tcPr>
            <w:tcW w:w="1304" w:type="dxa"/>
            <w:vMerge w:val="restart"/>
            <w:tcBorders>
              <w:bottom w:val="nil"/>
            </w:tcBorders>
            <w:vAlign w:val="top"/>
          </w:tcPr>
          <w:p w14:paraId="232AF635">
            <w:pPr>
              <w:spacing w:line="241" w:lineRule="auto"/>
              <w:rPr>
                <w:rFonts w:ascii="Arial"/>
                <w:sz w:val="21"/>
              </w:rPr>
            </w:pPr>
          </w:p>
          <w:p w14:paraId="691DFD36">
            <w:pPr>
              <w:spacing w:line="241" w:lineRule="auto"/>
              <w:rPr>
                <w:rFonts w:ascii="Arial"/>
                <w:sz w:val="21"/>
              </w:rPr>
            </w:pPr>
          </w:p>
          <w:p w14:paraId="6231C382">
            <w:pPr>
              <w:spacing w:line="241" w:lineRule="auto"/>
              <w:rPr>
                <w:rFonts w:ascii="Arial"/>
                <w:sz w:val="21"/>
              </w:rPr>
            </w:pPr>
          </w:p>
          <w:p w14:paraId="40508FD8">
            <w:pPr>
              <w:spacing w:line="241" w:lineRule="auto"/>
              <w:rPr>
                <w:rFonts w:ascii="Arial"/>
                <w:sz w:val="21"/>
              </w:rPr>
            </w:pPr>
          </w:p>
          <w:p w14:paraId="66115459">
            <w:pPr>
              <w:spacing w:line="241" w:lineRule="auto"/>
              <w:rPr>
                <w:rFonts w:ascii="Arial"/>
                <w:sz w:val="21"/>
              </w:rPr>
            </w:pPr>
          </w:p>
          <w:p w14:paraId="59F00962">
            <w:pPr>
              <w:spacing w:line="241" w:lineRule="auto"/>
              <w:rPr>
                <w:rFonts w:ascii="Arial"/>
                <w:sz w:val="21"/>
              </w:rPr>
            </w:pPr>
          </w:p>
          <w:p w14:paraId="1EB3A158">
            <w:pPr>
              <w:spacing w:line="241" w:lineRule="auto"/>
              <w:rPr>
                <w:rFonts w:ascii="Arial"/>
                <w:sz w:val="21"/>
              </w:rPr>
            </w:pPr>
          </w:p>
          <w:p w14:paraId="246D4B40">
            <w:pPr>
              <w:spacing w:line="241" w:lineRule="auto"/>
              <w:rPr>
                <w:rFonts w:ascii="Arial"/>
                <w:sz w:val="21"/>
              </w:rPr>
            </w:pPr>
          </w:p>
          <w:p w14:paraId="6E0DB24F">
            <w:pPr>
              <w:spacing w:line="241" w:lineRule="auto"/>
              <w:rPr>
                <w:rFonts w:ascii="Arial"/>
                <w:sz w:val="21"/>
              </w:rPr>
            </w:pPr>
          </w:p>
          <w:p w14:paraId="76A07361">
            <w:pPr>
              <w:spacing w:line="241" w:lineRule="auto"/>
              <w:rPr>
                <w:rFonts w:ascii="Arial"/>
                <w:sz w:val="21"/>
              </w:rPr>
            </w:pPr>
          </w:p>
          <w:p w14:paraId="5064A31F">
            <w:pPr>
              <w:spacing w:line="241" w:lineRule="auto"/>
              <w:rPr>
                <w:rFonts w:ascii="Arial"/>
                <w:sz w:val="21"/>
              </w:rPr>
            </w:pPr>
          </w:p>
          <w:p w14:paraId="309F11C3">
            <w:pPr>
              <w:spacing w:line="241" w:lineRule="auto"/>
              <w:rPr>
                <w:rFonts w:ascii="Arial"/>
                <w:sz w:val="21"/>
              </w:rPr>
            </w:pPr>
          </w:p>
          <w:p w14:paraId="0B9982FA">
            <w:pPr>
              <w:spacing w:line="241" w:lineRule="auto"/>
              <w:rPr>
                <w:rFonts w:ascii="Arial"/>
                <w:sz w:val="21"/>
              </w:rPr>
            </w:pPr>
          </w:p>
          <w:p w14:paraId="6B4E94D1">
            <w:pPr>
              <w:spacing w:line="242" w:lineRule="auto"/>
              <w:rPr>
                <w:rFonts w:ascii="Arial"/>
                <w:sz w:val="21"/>
              </w:rPr>
            </w:pPr>
          </w:p>
          <w:p w14:paraId="6FA17E3B">
            <w:pPr>
              <w:spacing w:line="242" w:lineRule="auto"/>
              <w:rPr>
                <w:rFonts w:ascii="Arial"/>
                <w:sz w:val="21"/>
              </w:rPr>
            </w:pPr>
          </w:p>
          <w:p w14:paraId="2082D770">
            <w:pPr>
              <w:spacing w:line="242" w:lineRule="auto"/>
              <w:rPr>
                <w:rFonts w:ascii="Arial"/>
                <w:sz w:val="21"/>
              </w:rPr>
            </w:pPr>
          </w:p>
          <w:p w14:paraId="310A5EF9">
            <w:pPr>
              <w:spacing w:line="242" w:lineRule="auto"/>
              <w:rPr>
                <w:rFonts w:ascii="Arial"/>
                <w:sz w:val="21"/>
              </w:rPr>
            </w:pPr>
          </w:p>
          <w:p w14:paraId="26196376">
            <w:pPr>
              <w:spacing w:line="242" w:lineRule="auto"/>
              <w:rPr>
                <w:rFonts w:ascii="Arial"/>
                <w:sz w:val="21"/>
              </w:rPr>
            </w:pPr>
          </w:p>
          <w:p w14:paraId="44ECF796">
            <w:pPr>
              <w:spacing w:line="242" w:lineRule="auto"/>
              <w:rPr>
                <w:rFonts w:ascii="Arial"/>
                <w:sz w:val="21"/>
              </w:rPr>
            </w:pPr>
          </w:p>
          <w:p w14:paraId="2D362ECA">
            <w:pPr>
              <w:pStyle w:val="26"/>
              <w:spacing w:before="58" w:line="220" w:lineRule="auto"/>
              <w:ind w:left="112"/>
            </w:pPr>
            <w:r>
              <w:rPr>
                <w:b/>
                <w:bCs/>
                <w:spacing w:val="-3"/>
              </w:rPr>
              <w:t>市县食用农产</w:t>
            </w:r>
            <w:r>
              <w:rPr>
                <w:b/>
                <w:bCs/>
                <w:spacing w:val="-4"/>
              </w:rPr>
              <w:t>品专项抽检(市</w:t>
            </w:r>
            <w:r>
              <w:rPr>
                <w:b/>
                <w:bCs/>
                <w:spacing w:val="-6"/>
              </w:rPr>
              <w:t>、县级）</w:t>
            </w:r>
          </w:p>
        </w:tc>
        <w:tc>
          <w:tcPr>
            <w:tcW w:w="959" w:type="dxa"/>
            <w:vMerge w:val="restart"/>
            <w:tcBorders>
              <w:bottom w:val="nil"/>
            </w:tcBorders>
            <w:vAlign w:val="top"/>
          </w:tcPr>
          <w:p w14:paraId="2DD26EA3">
            <w:pPr>
              <w:spacing w:line="250" w:lineRule="auto"/>
              <w:rPr>
                <w:rFonts w:ascii="Arial"/>
                <w:sz w:val="21"/>
              </w:rPr>
            </w:pPr>
          </w:p>
          <w:p w14:paraId="129F25C8">
            <w:pPr>
              <w:spacing w:line="251" w:lineRule="auto"/>
              <w:rPr>
                <w:rFonts w:ascii="Arial"/>
                <w:sz w:val="21"/>
              </w:rPr>
            </w:pPr>
          </w:p>
          <w:p w14:paraId="360C5758">
            <w:pPr>
              <w:spacing w:line="251" w:lineRule="auto"/>
              <w:rPr>
                <w:rFonts w:ascii="Arial"/>
                <w:sz w:val="21"/>
              </w:rPr>
            </w:pPr>
          </w:p>
          <w:p w14:paraId="19B83A1E">
            <w:pPr>
              <w:spacing w:line="251" w:lineRule="auto"/>
              <w:rPr>
                <w:rFonts w:ascii="Arial"/>
                <w:sz w:val="21"/>
              </w:rPr>
            </w:pPr>
          </w:p>
          <w:p w14:paraId="32910AC2">
            <w:pPr>
              <w:spacing w:line="251" w:lineRule="auto"/>
              <w:rPr>
                <w:rFonts w:ascii="Arial"/>
                <w:sz w:val="21"/>
              </w:rPr>
            </w:pPr>
          </w:p>
          <w:p w14:paraId="5313BD9B">
            <w:pPr>
              <w:spacing w:line="251" w:lineRule="auto"/>
              <w:rPr>
                <w:rFonts w:ascii="Arial"/>
                <w:sz w:val="21"/>
              </w:rPr>
            </w:pPr>
          </w:p>
          <w:p w14:paraId="1F402C7A">
            <w:pPr>
              <w:spacing w:line="251" w:lineRule="auto"/>
              <w:rPr>
                <w:rFonts w:ascii="Arial"/>
                <w:sz w:val="21"/>
              </w:rPr>
            </w:pPr>
          </w:p>
          <w:p w14:paraId="753A9BFE">
            <w:pPr>
              <w:pStyle w:val="26"/>
              <w:spacing w:before="59" w:line="220" w:lineRule="auto"/>
              <w:ind w:left="305"/>
            </w:pPr>
            <w:r>
              <w:rPr>
                <w:spacing w:val="-6"/>
              </w:rPr>
              <w:t>蔬菜</w:t>
            </w:r>
          </w:p>
        </w:tc>
        <w:tc>
          <w:tcPr>
            <w:tcW w:w="945" w:type="dxa"/>
            <w:vMerge w:val="restart"/>
            <w:tcBorders>
              <w:bottom w:val="nil"/>
            </w:tcBorders>
            <w:vAlign w:val="top"/>
          </w:tcPr>
          <w:p w14:paraId="1C774735">
            <w:pPr>
              <w:spacing w:line="250" w:lineRule="auto"/>
              <w:rPr>
                <w:rFonts w:ascii="Arial"/>
                <w:sz w:val="21"/>
              </w:rPr>
            </w:pPr>
          </w:p>
          <w:p w14:paraId="4E1703B7">
            <w:pPr>
              <w:spacing w:line="251" w:lineRule="auto"/>
              <w:rPr>
                <w:rFonts w:ascii="Arial"/>
                <w:sz w:val="21"/>
              </w:rPr>
            </w:pPr>
          </w:p>
          <w:p w14:paraId="39000F80">
            <w:pPr>
              <w:spacing w:line="251" w:lineRule="auto"/>
              <w:rPr>
                <w:rFonts w:ascii="Arial"/>
                <w:sz w:val="21"/>
              </w:rPr>
            </w:pPr>
          </w:p>
          <w:p w14:paraId="55B9D44F">
            <w:pPr>
              <w:spacing w:line="251" w:lineRule="auto"/>
              <w:rPr>
                <w:rFonts w:ascii="Arial"/>
                <w:sz w:val="21"/>
              </w:rPr>
            </w:pPr>
          </w:p>
          <w:p w14:paraId="19A98714">
            <w:pPr>
              <w:spacing w:line="251" w:lineRule="auto"/>
              <w:rPr>
                <w:rFonts w:ascii="Arial"/>
                <w:sz w:val="21"/>
              </w:rPr>
            </w:pPr>
          </w:p>
          <w:p w14:paraId="625CB0E0">
            <w:pPr>
              <w:spacing w:line="251" w:lineRule="auto"/>
              <w:rPr>
                <w:rFonts w:ascii="Arial"/>
                <w:sz w:val="21"/>
              </w:rPr>
            </w:pPr>
          </w:p>
          <w:p w14:paraId="5E3E5181">
            <w:pPr>
              <w:spacing w:line="251" w:lineRule="auto"/>
              <w:rPr>
                <w:rFonts w:ascii="Arial"/>
                <w:sz w:val="21"/>
              </w:rPr>
            </w:pPr>
          </w:p>
          <w:p w14:paraId="359BD776">
            <w:pPr>
              <w:pStyle w:val="26"/>
              <w:spacing w:before="59" w:line="220" w:lineRule="auto"/>
              <w:ind w:left="301"/>
            </w:pPr>
            <w:r>
              <w:rPr>
                <w:spacing w:val="-6"/>
              </w:rPr>
              <w:t>蔬菜</w:t>
            </w:r>
          </w:p>
        </w:tc>
        <w:tc>
          <w:tcPr>
            <w:tcW w:w="1153" w:type="dxa"/>
            <w:vMerge w:val="restart"/>
            <w:tcBorders>
              <w:bottom w:val="nil"/>
            </w:tcBorders>
            <w:vAlign w:val="top"/>
          </w:tcPr>
          <w:p w14:paraId="555BEFBA">
            <w:pPr>
              <w:spacing w:line="273" w:lineRule="auto"/>
              <w:rPr>
                <w:rFonts w:ascii="Arial"/>
                <w:sz w:val="21"/>
              </w:rPr>
            </w:pPr>
          </w:p>
          <w:p w14:paraId="684F0083">
            <w:pPr>
              <w:spacing w:line="274" w:lineRule="auto"/>
              <w:rPr>
                <w:rFonts w:ascii="Arial"/>
                <w:sz w:val="21"/>
              </w:rPr>
            </w:pPr>
          </w:p>
          <w:p w14:paraId="780D3CD6">
            <w:pPr>
              <w:spacing w:line="274" w:lineRule="auto"/>
              <w:rPr>
                <w:rFonts w:ascii="Arial"/>
                <w:sz w:val="21"/>
              </w:rPr>
            </w:pPr>
          </w:p>
          <w:p w14:paraId="0F2F09AC">
            <w:pPr>
              <w:spacing w:line="274" w:lineRule="auto"/>
              <w:rPr>
                <w:rFonts w:ascii="Arial"/>
                <w:sz w:val="21"/>
              </w:rPr>
            </w:pPr>
          </w:p>
          <w:p w14:paraId="763535E6">
            <w:pPr>
              <w:spacing w:line="274" w:lineRule="auto"/>
              <w:rPr>
                <w:rFonts w:ascii="Arial"/>
                <w:sz w:val="21"/>
              </w:rPr>
            </w:pPr>
          </w:p>
          <w:p w14:paraId="018513F2">
            <w:pPr>
              <w:spacing w:line="274" w:lineRule="auto"/>
              <w:rPr>
                <w:rFonts w:ascii="Arial"/>
                <w:sz w:val="21"/>
              </w:rPr>
            </w:pPr>
          </w:p>
          <w:p w14:paraId="695B38CD">
            <w:pPr>
              <w:pStyle w:val="26"/>
              <w:spacing w:before="59" w:line="234" w:lineRule="auto"/>
              <w:ind w:left="312" w:right="23" w:hanging="271"/>
            </w:pPr>
            <w:r>
              <w:rPr>
                <w:spacing w:val="-2"/>
              </w:rPr>
              <w:t>根茎类和薯芋</w:t>
            </w:r>
            <w:r>
              <w:rPr>
                <w:spacing w:val="-3"/>
              </w:rPr>
              <w:t>类蔬菜</w:t>
            </w:r>
          </w:p>
        </w:tc>
        <w:tc>
          <w:tcPr>
            <w:tcW w:w="1170" w:type="dxa"/>
            <w:vAlign w:val="top"/>
          </w:tcPr>
          <w:p w14:paraId="68E55A5B">
            <w:pPr>
              <w:spacing w:line="355" w:lineRule="auto"/>
              <w:rPr>
                <w:rFonts w:ascii="Arial"/>
                <w:sz w:val="21"/>
              </w:rPr>
            </w:pPr>
          </w:p>
          <w:p w14:paraId="598A712D">
            <w:pPr>
              <w:pStyle w:val="26"/>
              <w:spacing w:before="59" w:line="222" w:lineRule="auto"/>
              <w:ind w:left="506"/>
            </w:pPr>
            <w:r>
              <w:t>芋</w:t>
            </w:r>
          </w:p>
        </w:tc>
        <w:tc>
          <w:tcPr>
            <w:tcW w:w="7044" w:type="dxa"/>
            <w:vAlign w:val="top"/>
          </w:tcPr>
          <w:p w14:paraId="004313AF">
            <w:pPr>
              <w:spacing w:line="246" w:lineRule="auto"/>
              <w:rPr>
                <w:rFonts w:ascii="Arial"/>
                <w:sz w:val="21"/>
              </w:rPr>
            </w:pPr>
          </w:p>
          <w:p w14:paraId="7180561C">
            <w:pPr>
              <w:pStyle w:val="26"/>
              <w:spacing w:before="59" w:line="234" w:lineRule="auto"/>
              <w:ind w:left="40" w:right="9" w:hanging="1"/>
            </w:pPr>
            <w:r>
              <w:rPr>
                <w:spacing w:val="4"/>
              </w:rPr>
              <w:t>铅（以</w:t>
            </w:r>
            <w:r>
              <w:t>Pb</w:t>
            </w:r>
            <w:r>
              <w:rPr>
                <w:spacing w:val="4"/>
              </w:rPr>
              <w:t>计）、镉（以</w:t>
            </w:r>
            <w:r>
              <w:t>Cd</w:t>
            </w:r>
            <w:r>
              <w:rPr>
                <w:spacing w:val="4"/>
              </w:rPr>
              <w:t>计）、氯氰菊酯和高效氯氰菊酯、氯氟氰菊酯和</w:t>
            </w:r>
            <w:r>
              <w:rPr>
                <w:spacing w:val="3"/>
              </w:rPr>
              <w:t>高效氯氟氰菊</w:t>
            </w:r>
            <w:r>
              <w:t>酯</w:t>
            </w:r>
          </w:p>
        </w:tc>
        <w:tc>
          <w:tcPr>
            <w:tcW w:w="1451" w:type="dxa"/>
            <w:vAlign w:val="top"/>
          </w:tcPr>
          <w:p w14:paraId="7C52AC3C">
            <w:pPr>
              <w:rPr>
                <w:rFonts w:ascii="Arial"/>
                <w:sz w:val="21"/>
              </w:rPr>
            </w:pPr>
          </w:p>
        </w:tc>
      </w:tr>
      <w:tr w14:paraId="4CC5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89" w:hRule="atLeast"/>
        </w:trPr>
        <w:tc>
          <w:tcPr>
            <w:tcW w:w="520" w:type="dxa"/>
            <w:vMerge w:val="continue"/>
            <w:tcBorders>
              <w:top w:val="nil"/>
              <w:bottom w:val="nil"/>
            </w:tcBorders>
            <w:vAlign w:val="top"/>
          </w:tcPr>
          <w:p w14:paraId="2816B10F">
            <w:pPr>
              <w:rPr>
                <w:rFonts w:ascii="Arial"/>
                <w:sz w:val="21"/>
              </w:rPr>
            </w:pPr>
          </w:p>
        </w:tc>
        <w:tc>
          <w:tcPr>
            <w:tcW w:w="1304" w:type="dxa"/>
            <w:vMerge w:val="continue"/>
            <w:tcBorders>
              <w:top w:val="nil"/>
              <w:bottom w:val="nil"/>
            </w:tcBorders>
            <w:vAlign w:val="top"/>
          </w:tcPr>
          <w:p w14:paraId="615A3E53">
            <w:pPr>
              <w:rPr>
                <w:rFonts w:ascii="Arial"/>
                <w:sz w:val="21"/>
              </w:rPr>
            </w:pPr>
          </w:p>
        </w:tc>
        <w:tc>
          <w:tcPr>
            <w:tcW w:w="959" w:type="dxa"/>
            <w:vMerge w:val="continue"/>
            <w:tcBorders>
              <w:top w:val="nil"/>
              <w:bottom w:val="nil"/>
            </w:tcBorders>
            <w:vAlign w:val="top"/>
          </w:tcPr>
          <w:p w14:paraId="7AE1036F">
            <w:pPr>
              <w:rPr>
                <w:rFonts w:ascii="Arial"/>
                <w:sz w:val="21"/>
              </w:rPr>
            </w:pPr>
          </w:p>
        </w:tc>
        <w:tc>
          <w:tcPr>
            <w:tcW w:w="945" w:type="dxa"/>
            <w:vMerge w:val="continue"/>
            <w:tcBorders>
              <w:top w:val="nil"/>
              <w:bottom w:val="nil"/>
            </w:tcBorders>
            <w:vAlign w:val="top"/>
          </w:tcPr>
          <w:p w14:paraId="174E597A">
            <w:pPr>
              <w:rPr>
                <w:rFonts w:ascii="Arial"/>
                <w:sz w:val="21"/>
              </w:rPr>
            </w:pPr>
          </w:p>
        </w:tc>
        <w:tc>
          <w:tcPr>
            <w:tcW w:w="1153" w:type="dxa"/>
            <w:vMerge w:val="continue"/>
            <w:tcBorders>
              <w:top w:val="nil"/>
              <w:bottom w:val="nil"/>
            </w:tcBorders>
            <w:vAlign w:val="top"/>
          </w:tcPr>
          <w:p w14:paraId="337BE681">
            <w:pPr>
              <w:rPr>
                <w:rFonts w:ascii="Arial"/>
                <w:sz w:val="21"/>
              </w:rPr>
            </w:pPr>
          </w:p>
        </w:tc>
        <w:tc>
          <w:tcPr>
            <w:tcW w:w="1170" w:type="dxa"/>
            <w:vAlign w:val="top"/>
          </w:tcPr>
          <w:p w14:paraId="0242DC44">
            <w:pPr>
              <w:spacing w:line="350" w:lineRule="auto"/>
              <w:rPr>
                <w:rFonts w:ascii="Arial"/>
                <w:sz w:val="21"/>
              </w:rPr>
            </w:pPr>
          </w:p>
          <w:p w14:paraId="2E7D2F18">
            <w:pPr>
              <w:pStyle w:val="26"/>
              <w:spacing w:before="59" w:line="219" w:lineRule="auto"/>
              <w:ind w:left="327"/>
            </w:pPr>
            <w:r>
              <w:rPr>
                <w:spacing w:val="-5"/>
              </w:rPr>
              <w:t>胡萝</w:t>
            </w:r>
            <w:r>
              <w:rPr>
                <w:spacing w:val="-13"/>
              </w:rPr>
              <w:t xml:space="preserve"> </w:t>
            </w:r>
            <w:r>
              <w:rPr>
                <w:spacing w:val="-5"/>
              </w:rPr>
              <w:t>卜</w:t>
            </w:r>
          </w:p>
        </w:tc>
        <w:tc>
          <w:tcPr>
            <w:tcW w:w="7044" w:type="dxa"/>
            <w:vAlign w:val="top"/>
          </w:tcPr>
          <w:p w14:paraId="5DC4A4BB">
            <w:pPr>
              <w:spacing w:line="349" w:lineRule="auto"/>
              <w:rPr>
                <w:rFonts w:ascii="Arial"/>
                <w:sz w:val="21"/>
              </w:rPr>
            </w:pPr>
          </w:p>
          <w:p w14:paraId="714B2DF1">
            <w:pPr>
              <w:pStyle w:val="26"/>
              <w:spacing w:before="59" w:line="219" w:lineRule="auto"/>
              <w:ind w:left="41"/>
            </w:pPr>
            <w:r>
              <w:t>毒死蜱、氟虫腈、甲拌磷、氯氟氰菊酯和高效氯氟氰菊酯、噻</w:t>
            </w:r>
            <w:r>
              <w:rPr>
                <w:spacing w:val="-1"/>
              </w:rPr>
              <w:t>虫胺、噻虫嗪、辛硫磷</w:t>
            </w:r>
          </w:p>
        </w:tc>
        <w:tc>
          <w:tcPr>
            <w:tcW w:w="1451" w:type="dxa"/>
            <w:vAlign w:val="top"/>
          </w:tcPr>
          <w:p w14:paraId="00D735C6">
            <w:pPr>
              <w:spacing w:line="350" w:lineRule="auto"/>
              <w:rPr>
                <w:rFonts w:ascii="Arial"/>
                <w:sz w:val="21"/>
              </w:rPr>
            </w:pPr>
          </w:p>
          <w:p w14:paraId="0E94B39D">
            <w:pPr>
              <w:pStyle w:val="26"/>
              <w:spacing w:before="58" w:line="220" w:lineRule="auto"/>
            </w:pPr>
            <w:r>
              <w:rPr>
                <w:b/>
                <w:bCs/>
                <w:spacing w:val="-3"/>
              </w:rPr>
              <w:t>必检品种</w:t>
            </w:r>
          </w:p>
        </w:tc>
      </w:tr>
      <w:tr w14:paraId="4D59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8" w:hRule="atLeast"/>
        </w:trPr>
        <w:tc>
          <w:tcPr>
            <w:tcW w:w="520" w:type="dxa"/>
            <w:vMerge w:val="continue"/>
            <w:tcBorders>
              <w:top w:val="nil"/>
              <w:bottom w:val="nil"/>
            </w:tcBorders>
            <w:vAlign w:val="top"/>
          </w:tcPr>
          <w:p w14:paraId="76D4CEC5">
            <w:pPr>
              <w:rPr>
                <w:rFonts w:ascii="Arial"/>
                <w:sz w:val="21"/>
              </w:rPr>
            </w:pPr>
          </w:p>
        </w:tc>
        <w:tc>
          <w:tcPr>
            <w:tcW w:w="1304" w:type="dxa"/>
            <w:vMerge w:val="continue"/>
            <w:tcBorders>
              <w:top w:val="nil"/>
              <w:bottom w:val="nil"/>
            </w:tcBorders>
            <w:vAlign w:val="top"/>
          </w:tcPr>
          <w:p w14:paraId="2F279C7F">
            <w:pPr>
              <w:rPr>
                <w:rFonts w:ascii="Arial"/>
                <w:sz w:val="21"/>
              </w:rPr>
            </w:pPr>
          </w:p>
        </w:tc>
        <w:tc>
          <w:tcPr>
            <w:tcW w:w="959" w:type="dxa"/>
            <w:vMerge w:val="continue"/>
            <w:tcBorders>
              <w:top w:val="nil"/>
              <w:bottom w:val="nil"/>
            </w:tcBorders>
            <w:vAlign w:val="top"/>
          </w:tcPr>
          <w:p w14:paraId="15181772">
            <w:pPr>
              <w:rPr>
                <w:rFonts w:ascii="Arial"/>
                <w:sz w:val="21"/>
              </w:rPr>
            </w:pPr>
          </w:p>
        </w:tc>
        <w:tc>
          <w:tcPr>
            <w:tcW w:w="945" w:type="dxa"/>
            <w:vMerge w:val="continue"/>
            <w:tcBorders>
              <w:top w:val="nil"/>
              <w:bottom w:val="nil"/>
            </w:tcBorders>
            <w:vAlign w:val="top"/>
          </w:tcPr>
          <w:p w14:paraId="684EBD0A">
            <w:pPr>
              <w:rPr>
                <w:rFonts w:ascii="Arial"/>
                <w:sz w:val="21"/>
              </w:rPr>
            </w:pPr>
          </w:p>
        </w:tc>
        <w:tc>
          <w:tcPr>
            <w:tcW w:w="1153" w:type="dxa"/>
            <w:vMerge w:val="continue"/>
            <w:tcBorders>
              <w:top w:val="nil"/>
              <w:bottom w:val="nil"/>
            </w:tcBorders>
            <w:vAlign w:val="top"/>
          </w:tcPr>
          <w:p w14:paraId="1E3E4076">
            <w:pPr>
              <w:rPr>
                <w:rFonts w:ascii="Arial"/>
                <w:sz w:val="21"/>
              </w:rPr>
            </w:pPr>
          </w:p>
        </w:tc>
        <w:tc>
          <w:tcPr>
            <w:tcW w:w="1170" w:type="dxa"/>
            <w:vAlign w:val="top"/>
          </w:tcPr>
          <w:p w14:paraId="1B894E26">
            <w:pPr>
              <w:spacing w:line="301" w:lineRule="auto"/>
              <w:rPr>
                <w:rFonts w:ascii="Arial"/>
                <w:sz w:val="21"/>
              </w:rPr>
            </w:pPr>
          </w:p>
          <w:p w14:paraId="349CCC13">
            <w:pPr>
              <w:pStyle w:val="26"/>
              <w:spacing w:before="59" w:line="220" w:lineRule="auto"/>
              <w:ind w:left="409"/>
            </w:pPr>
            <w:r>
              <w:rPr>
                <w:spacing w:val="-4"/>
              </w:rPr>
              <w:t>甘薯</w:t>
            </w:r>
          </w:p>
        </w:tc>
        <w:tc>
          <w:tcPr>
            <w:tcW w:w="7044" w:type="dxa"/>
            <w:vAlign w:val="top"/>
          </w:tcPr>
          <w:p w14:paraId="7A425D16">
            <w:pPr>
              <w:pStyle w:val="26"/>
              <w:spacing w:before="247" w:line="233" w:lineRule="auto"/>
              <w:ind w:left="40" w:right="187"/>
            </w:pPr>
            <w:r>
              <w:rPr>
                <w:spacing w:val="-1"/>
              </w:rPr>
              <w:t>毒死蜱、甲拌磷、氯氟氰菊酯和高效氯氟氰菊酯、氯氰菊酯和高效氯氰菊酯、噻</w:t>
            </w:r>
            <w:r>
              <w:rPr>
                <w:spacing w:val="-2"/>
              </w:rPr>
              <w:t>虫嗪、联苯菊酯</w:t>
            </w:r>
          </w:p>
        </w:tc>
        <w:tc>
          <w:tcPr>
            <w:tcW w:w="1451" w:type="dxa"/>
            <w:vAlign w:val="top"/>
          </w:tcPr>
          <w:p w14:paraId="24D70300">
            <w:pPr>
              <w:spacing w:line="301" w:lineRule="auto"/>
              <w:rPr>
                <w:rFonts w:ascii="Arial"/>
                <w:sz w:val="21"/>
              </w:rPr>
            </w:pPr>
          </w:p>
          <w:p w14:paraId="1A98EFAD">
            <w:pPr>
              <w:pStyle w:val="26"/>
              <w:spacing w:before="59" w:line="220" w:lineRule="auto"/>
            </w:pPr>
            <w:r>
              <w:rPr>
                <w:b/>
                <w:bCs/>
                <w:spacing w:val="-3"/>
              </w:rPr>
              <w:t>必检品种</w:t>
            </w:r>
          </w:p>
        </w:tc>
      </w:tr>
      <w:tr w14:paraId="65F2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8" w:hRule="atLeast"/>
        </w:trPr>
        <w:tc>
          <w:tcPr>
            <w:tcW w:w="520" w:type="dxa"/>
            <w:vMerge w:val="continue"/>
            <w:tcBorders>
              <w:top w:val="nil"/>
              <w:bottom w:val="nil"/>
            </w:tcBorders>
            <w:vAlign w:val="top"/>
          </w:tcPr>
          <w:p w14:paraId="299E0C4C">
            <w:pPr>
              <w:rPr>
                <w:rFonts w:ascii="Arial"/>
                <w:sz w:val="21"/>
              </w:rPr>
            </w:pPr>
          </w:p>
        </w:tc>
        <w:tc>
          <w:tcPr>
            <w:tcW w:w="1304" w:type="dxa"/>
            <w:vMerge w:val="continue"/>
            <w:tcBorders>
              <w:top w:val="nil"/>
              <w:bottom w:val="nil"/>
            </w:tcBorders>
            <w:vAlign w:val="top"/>
          </w:tcPr>
          <w:p w14:paraId="219A4917">
            <w:pPr>
              <w:rPr>
                <w:rFonts w:ascii="Arial"/>
                <w:sz w:val="21"/>
              </w:rPr>
            </w:pPr>
          </w:p>
        </w:tc>
        <w:tc>
          <w:tcPr>
            <w:tcW w:w="959" w:type="dxa"/>
            <w:vMerge w:val="continue"/>
            <w:tcBorders>
              <w:top w:val="nil"/>
            </w:tcBorders>
            <w:vAlign w:val="top"/>
          </w:tcPr>
          <w:p w14:paraId="6826B844">
            <w:pPr>
              <w:rPr>
                <w:rFonts w:ascii="Arial"/>
                <w:sz w:val="21"/>
              </w:rPr>
            </w:pPr>
          </w:p>
        </w:tc>
        <w:tc>
          <w:tcPr>
            <w:tcW w:w="945" w:type="dxa"/>
            <w:vMerge w:val="continue"/>
            <w:tcBorders>
              <w:top w:val="nil"/>
            </w:tcBorders>
            <w:vAlign w:val="top"/>
          </w:tcPr>
          <w:p w14:paraId="1234D3EA">
            <w:pPr>
              <w:rPr>
                <w:rFonts w:ascii="Arial"/>
                <w:sz w:val="21"/>
              </w:rPr>
            </w:pPr>
          </w:p>
        </w:tc>
        <w:tc>
          <w:tcPr>
            <w:tcW w:w="1153" w:type="dxa"/>
            <w:vMerge w:val="continue"/>
            <w:tcBorders>
              <w:top w:val="nil"/>
            </w:tcBorders>
            <w:vAlign w:val="top"/>
          </w:tcPr>
          <w:p w14:paraId="5E73B8E1">
            <w:pPr>
              <w:rPr>
                <w:rFonts w:ascii="Arial"/>
                <w:sz w:val="21"/>
              </w:rPr>
            </w:pPr>
          </w:p>
        </w:tc>
        <w:tc>
          <w:tcPr>
            <w:tcW w:w="1170" w:type="dxa"/>
            <w:vAlign w:val="top"/>
          </w:tcPr>
          <w:p w14:paraId="235EDAA3">
            <w:pPr>
              <w:spacing w:line="303" w:lineRule="auto"/>
              <w:rPr>
                <w:rFonts w:ascii="Arial"/>
                <w:sz w:val="21"/>
              </w:rPr>
            </w:pPr>
          </w:p>
          <w:p w14:paraId="2907C2D5">
            <w:pPr>
              <w:pStyle w:val="26"/>
              <w:spacing w:before="59" w:line="220" w:lineRule="auto"/>
              <w:ind w:left="327"/>
            </w:pPr>
            <w:r>
              <w:rPr>
                <w:spacing w:val="-5"/>
              </w:rPr>
              <w:t>马铃薯</w:t>
            </w:r>
          </w:p>
        </w:tc>
        <w:tc>
          <w:tcPr>
            <w:tcW w:w="7044" w:type="dxa"/>
            <w:vAlign w:val="top"/>
          </w:tcPr>
          <w:p w14:paraId="5F61F128">
            <w:pPr>
              <w:pStyle w:val="26"/>
              <w:spacing w:before="251" w:line="230" w:lineRule="auto"/>
              <w:ind w:left="52" w:right="154" w:hanging="14"/>
            </w:pPr>
            <w:r>
              <w:t>镉（以Cd计）、毒死蜱、氯氟氰菊酯和高效氯氟氰菊酯、噻虫嗪、甲拌磷、</w:t>
            </w:r>
            <w:r>
              <w:rPr>
                <w:spacing w:val="-1"/>
              </w:rPr>
              <w:t>乙酰甲胺磷</w:t>
            </w:r>
            <w:r>
              <w:t xml:space="preserve"> </w:t>
            </w:r>
            <w:r>
              <w:rPr>
                <w:spacing w:val="-3"/>
              </w:rPr>
              <w:t>、二氧化硫残留量</w:t>
            </w:r>
          </w:p>
        </w:tc>
        <w:tc>
          <w:tcPr>
            <w:tcW w:w="1451" w:type="dxa"/>
            <w:vAlign w:val="top"/>
          </w:tcPr>
          <w:p w14:paraId="58B034F7">
            <w:pPr>
              <w:spacing w:line="303" w:lineRule="auto"/>
              <w:rPr>
                <w:rFonts w:ascii="Arial"/>
                <w:sz w:val="21"/>
              </w:rPr>
            </w:pPr>
          </w:p>
          <w:p w14:paraId="5709D2B0">
            <w:pPr>
              <w:pStyle w:val="26"/>
              <w:spacing w:before="59" w:line="220" w:lineRule="auto"/>
            </w:pPr>
            <w:r>
              <w:rPr>
                <w:b/>
                <w:bCs/>
                <w:spacing w:val="-3"/>
              </w:rPr>
              <w:t>必检品种</w:t>
            </w:r>
          </w:p>
        </w:tc>
      </w:tr>
      <w:tr w14:paraId="490C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8" w:hRule="atLeast"/>
        </w:trPr>
        <w:tc>
          <w:tcPr>
            <w:tcW w:w="520" w:type="dxa"/>
            <w:vMerge w:val="continue"/>
            <w:tcBorders>
              <w:top w:val="nil"/>
              <w:bottom w:val="nil"/>
            </w:tcBorders>
            <w:vAlign w:val="top"/>
          </w:tcPr>
          <w:p w14:paraId="189BE982">
            <w:pPr>
              <w:rPr>
                <w:rFonts w:ascii="Arial"/>
                <w:sz w:val="21"/>
              </w:rPr>
            </w:pPr>
          </w:p>
        </w:tc>
        <w:tc>
          <w:tcPr>
            <w:tcW w:w="1304" w:type="dxa"/>
            <w:vMerge w:val="continue"/>
            <w:tcBorders>
              <w:top w:val="nil"/>
              <w:bottom w:val="nil"/>
            </w:tcBorders>
            <w:vAlign w:val="top"/>
          </w:tcPr>
          <w:p w14:paraId="2832D39F">
            <w:pPr>
              <w:rPr>
                <w:rFonts w:ascii="Arial"/>
                <w:sz w:val="21"/>
              </w:rPr>
            </w:pPr>
          </w:p>
        </w:tc>
        <w:tc>
          <w:tcPr>
            <w:tcW w:w="959" w:type="dxa"/>
            <w:vMerge w:val="restart"/>
            <w:tcBorders>
              <w:bottom w:val="nil"/>
            </w:tcBorders>
            <w:vAlign w:val="top"/>
          </w:tcPr>
          <w:p w14:paraId="6C7D4701">
            <w:pPr>
              <w:spacing w:line="242" w:lineRule="auto"/>
              <w:rPr>
                <w:rFonts w:ascii="Arial"/>
                <w:sz w:val="21"/>
              </w:rPr>
            </w:pPr>
          </w:p>
          <w:p w14:paraId="4CEDE48B">
            <w:pPr>
              <w:spacing w:line="242" w:lineRule="auto"/>
              <w:rPr>
                <w:rFonts w:ascii="Arial"/>
                <w:sz w:val="21"/>
              </w:rPr>
            </w:pPr>
          </w:p>
          <w:p w14:paraId="0D7076C2">
            <w:pPr>
              <w:spacing w:line="242" w:lineRule="auto"/>
              <w:rPr>
                <w:rFonts w:ascii="Arial"/>
                <w:sz w:val="21"/>
              </w:rPr>
            </w:pPr>
          </w:p>
          <w:p w14:paraId="69FB5C50">
            <w:pPr>
              <w:spacing w:line="242" w:lineRule="auto"/>
              <w:rPr>
                <w:rFonts w:ascii="Arial"/>
                <w:sz w:val="21"/>
              </w:rPr>
            </w:pPr>
          </w:p>
          <w:p w14:paraId="33425F5F">
            <w:pPr>
              <w:spacing w:line="242" w:lineRule="auto"/>
              <w:rPr>
                <w:rFonts w:ascii="Arial"/>
                <w:sz w:val="21"/>
              </w:rPr>
            </w:pPr>
          </w:p>
          <w:p w14:paraId="3469C87B">
            <w:pPr>
              <w:spacing w:line="242" w:lineRule="auto"/>
              <w:rPr>
                <w:rFonts w:ascii="Arial"/>
                <w:sz w:val="21"/>
              </w:rPr>
            </w:pPr>
          </w:p>
          <w:p w14:paraId="26B0A303">
            <w:pPr>
              <w:spacing w:line="242" w:lineRule="auto"/>
              <w:rPr>
                <w:rFonts w:ascii="Arial"/>
                <w:sz w:val="21"/>
              </w:rPr>
            </w:pPr>
          </w:p>
          <w:p w14:paraId="67749CF2">
            <w:pPr>
              <w:spacing w:line="242" w:lineRule="auto"/>
              <w:rPr>
                <w:rFonts w:ascii="Arial"/>
                <w:sz w:val="21"/>
              </w:rPr>
            </w:pPr>
          </w:p>
          <w:p w14:paraId="1BB37704">
            <w:pPr>
              <w:spacing w:line="242" w:lineRule="auto"/>
              <w:rPr>
                <w:rFonts w:ascii="Arial"/>
                <w:sz w:val="21"/>
              </w:rPr>
            </w:pPr>
          </w:p>
          <w:p w14:paraId="7EC296CC">
            <w:pPr>
              <w:spacing w:line="243" w:lineRule="auto"/>
              <w:rPr>
                <w:rFonts w:ascii="Arial"/>
                <w:sz w:val="21"/>
              </w:rPr>
            </w:pPr>
          </w:p>
          <w:p w14:paraId="3E011BE4">
            <w:pPr>
              <w:spacing w:line="243" w:lineRule="auto"/>
              <w:rPr>
                <w:rFonts w:ascii="Arial"/>
                <w:sz w:val="21"/>
              </w:rPr>
            </w:pPr>
          </w:p>
          <w:p w14:paraId="717F18C6">
            <w:pPr>
              <w:spacing w:line="243" w:lineRule="auto"/>
              <w:rPr>
                <w:rFonts w:ascii="Arial"/>
                <w:sz w:val="21"/>
              </w:rPr>
            </w:pPr>
          </w:p>
          <w:p w14:paraId="1732F9FF">
            <w:pPr>
              <w:pStyle w:val="26"/>
              <w:spacing w:before="59" w:line="220" w:lineRule="auto"/>
              <w:ind w:left="214"/>
            </w:pPr>
            <w:r>
              <w:rPr>
                <w:spacing w:val="-4"/>
              </w:rPr>
              <w:t>水产品</w:t>
            </w:r>
          </w:p>
        </w:tc>
        <w:tc>
          <w:tcPr>
            <w:tcW w:w="945" w:type="dxa"/>
            <w:vMerge w:val="restart"/>
            <w:tcBorders>
              <w:bottom w:val="nil"/>
            </w:tcBorders>
            <w:vAlign w:val="top"/>
          </w:tcPr>
          <w:p w14:paraId="27D94493">
            <w:pPr>
              <w:spacing w:line="242" w:lineRule="auto"/>
              <w:rPr>
                <w:rFonts w:ascii="Arial"/>
                <w:sz w:val="21"/>
              </w:rPr>
            </w:pPr>
          </w:p>
          <w:p w14:paraId="0B543D78">
            <w:pPr>
              <w:spacing w:line="242" w:lineRule="auto"/>
              <w:rPr>
                <w:rFonts w:ascii="Arial"/>
                <w:sz w:val="21"/>
              </w:rPr>
            </w:pPr>
          </w:p>
          <w:p w14:paraId="09724044">
            <w:pPr>
              <w:spacing w:line="242" w:lineRule="auto"/>
              <w:rPr>
                <w:rFonts w:ascii="Arial"/>
                <w:sz w:val="21"/>
              </w:rPr>
            </w:pPr>
          </w:p>
          <w:p w14:paraId="497103D6">
            <w:pPr>
              <w:spacing w:line="242" w:lineRule="auto"/>
              <w:rPr>
                <w:rFonts w:ascii="Arial"/>
                <w:sz w:val="21"/>
              </w:rPr>
            </w:pPr>
          </w:p>
          <w:p w14:paraId="207C57EA">
            <w:pPr>
              <w:spacing w:line="242" w:lineRule="auto"/>
              <w:rPr>
                <w:rFonts w:ascii="Arial"/>
                <w:sz w:val="21"/>
              </w:rPr>
            </w:pPr>
          </w:p>
          <w:p w14:paraId="33EBD1F7">
            <w:pPr>
              <w:spacing w:line="242" w:lineRule="auto"/>
              <w:rPr>
                <w:rFonts w:ascii="Arial"/>
                <w:sz w:val="21"/>
              </w:rPr>
            </w:pPr>
          </w:p>
          <w:p w14:paraId="01ADDC77">
            <w:pPr>
              <w:spacing w:line="242" w:lineRule="auto"/>
              <w:rPr>
                <w:rFonts w:ascii="Arial"/>
                <w:sz w:val="21"/>
              </w:rPr>
            </w:pPr>
          </w:p>
          <w:p w14:paraId="422EE141">
            <w:pPr>
              <w:spacing w:line="242" w:lineRule="auto"/>
              <w:rPr>
                <w:rFonts w:ascii="Arial"/>
                <w:sz w:val="21"/>
              </w:rPr>
            </w:pPr>
          </w:p>
          <w:p w14:paraId="38B505D1">
            <w:pPr>
              <w:spacing w:line="242" w:lineRule="auto"/>
              <w:rPr>
                <w:rFonts w:ascii="Arial"/>
                <w:sz w:val="21"/>
              </w:rPr>
            </w:pPr>
          </w:p>
          <w:p w14:paraId="0A46F039">
            <w:pPr>
              <w:spacing w:line="243" w:lineRule="auto"/>
              <w:rPr>
                <w:rFonts w:ascii="Arial"/>
                <w:sz w:val="21"/>
              </w:rPr>
            </w:pPr>
          </w:p>
          <w:p w14:paraId="00DFE8F3">
            <w:pPr>
              <w:spacing w:line="243" w:lineRule="auto"/>
              <w:rPr>
                <w:rFonts w:ascii="Arial"/>
                <w:sz w:val="21"/>
              </w:rPr>
            </w:pPr>
          </w:p>
          <w:p w14:paraId="57AA91CB">
            <w:pPr>
              <w:spacing w:line="243" w:lineRule="auto"/>
              <w:rPr>
                <w:rFonts w:ascii="Arial"/>
                <w:sz w:val="21"/>
              </w:rPr>
            </w:pPr>
          </w:p>
          <w:p w14:paraId="7440F2B3">
            <w:pPr>
              <w:pStyle w:val="26"/>
              <w:spacing w:before="59" w:line="220" w:lineRule="auto"/>
              <w:ind w:left="208"/>
            </w:pPr>
            <w:r>
              <w:rPr>
                <w:spacing w:val="-4"/>
              </w:rPr>
              <w:t>水产品</w:t>
            </w:r>
          </w:p>
        </w:tc>
        <w:tc>
          <w:tcPr>
            <w:tcW w:w="1153" w:type="dxa"/>
            <w:vAlign w:val="top"/>
          </w:tcPr>
          <w:p w14:paraId="769A988F">
            <w:pPr>
              <w:spacing w:line="305" w:lineRule="auto"/>
              <w:rPr>
                <w:rFonts w:ascii="Arial"/>
                <w:sz w:val="21"/>
              </w:rPr>
            </w:pPr>
          </w:p>
          <w:p w14:paraId="6DE38229">
            <w:pPr>
              <w:pStyle w:val="26"/>
              <w:spacing w:before="59" w:line="220" w:lineRule="auto"/>
              <w:ind w:left="414"/>
            </w:pPr>
            <w:r>
              <w:rPr>
                <w:spacing w:val="-10"/>
              </w:rPr>
              <w:t>贝类</w:t>
            </w:r>
          </w:p>
        </w:tc>
        <w:tc>
          <w:tcPr>
            <w:tcW w:w="1170" w:type="dxa"/>
            <w:vAlign w:val="top"/>
          </w:tcPr>
          <w:p w14:paraId="107FB23E">
            <w:pPr>
              <w:spacing w:line="305" w:lineRule="auto"/>
              <w:rPr>
                <w:rFonts w:ascii="Arial"/>
                <w:sz w:val="21"/>
              </w:rPr>
            </w:pPr>
          </w:p>
          <w:p w14:paraId="0DD577AD">
            <w:pPr>
              <w:pStyle w:val="26"/>
              <w:spacing w:before="59" w:line="220" w:lineRule="auto"/>
              <w:ind w:left="423"/>
            </w:pPr>
            <w:r>
              <w:rPr>
                <w:spacing w:val="-10"/>
              </w:rPr>
              <w:t>贝类</w:t>
            </w:r>
          </w:p>
        </w:tc>
        <w:tc>
          <w:tcPr>
            <w:tcW w:w="7044" w:type="dxa"/>
            <w:vAlign w:val="top"/>
          </w:tcPr>
          <w:p w14:paraId="26BBD03D">
            <w:pPr>
              <w:spacing w:line="305" w:lineRule="auto"/>
              <w:rPr>
                <w:rFonts w:ascii="Arial"/>
                <w:sz w:val="21"/>
              </w:rPr>
            </w:pPr>
          </w:p>
          <w:p w14:paraId="67B339ED">
            <w:pPr>
              <w:pStyle w:val="26"/>
              <w:spacing w:before="59" w:line="219" w:lineRule="auto"/>
              <w:ind w:left="38"/>
            </w:pPr>
            <w:r>
              <w:rPr>
                <w:spacing w:val="-1"/>
              </w:rPr>
              <w:t>镉（以Cd计）、氯霉素、孔雀石绿、氟苯尼考</w:t>
            </w:r>
          </w:p>
        </w:tc>
        <w:tc>
          <w:tcPr>
            <w:tcW w:w="1451" w:type="dxa"/>
            <w:vAlign w:val="top"/>
          </w:tcPr>
          <w:p w14:paraId="7BB94C87">
            <w:pPr>
              <w:spacing w:line="305" w:lineRule="auto"/>
              <w:rPr>
                <w:rFonts w:ascii="Arial"/>
                <w:sz w:val="21"/>
              </w:rPr>
            </w:pPr>
          </w:p>
          <w:p w14:paraId="565DA3A2">
            <w:pPr>
              <w:pStyle w:val="26"/>
              <w:spacing w:before="59" w:line="220" w:lineRule="auto"/>
            </w:pPr>
            <w:r>
              <w:rPr>
                <w:b/>
                <w:bCs/>
                <w:spacing w:val="-3"/>
              </w:rPr>
              <w:t>必检品种</w:t>
            </w:r>
          </w:p>
        </w:tc>
      </w:tr>
      <w:tr w14:paraId="1C46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9" w:hRule="atLeast"/>
        </w:trPr>
        <w:tc>
          <w:tcPr>
            <w:tcW w:w="520" w:type="dxa"/>
            <w:vMerge w:val="continue"/>
            <w:tcBorders>
              <w:top w:val="nil"/>
              <w:bottom w:val="nil"/>
            </w:tcBorders>
            <w:vAlign w:val="top"/>
          </w:tcPr>
          <w:p w14:paraId="769D7DC7">
            <w:pPr>
              <w:rPr>
                <w:rFonts w:ascii="Arial"/>
                <w:sz w:val="21"/>
              </w:rPr>
            </w:pPr>
          </w:p>
        </w:tc>
        <w:tc>
          <w:tcPr>
            <w:tcW w:w="1304" w:type="dxa"/>
            <w:vMerge w:val="continue"/>
            <w:tcBorders>
              <w:top w:val="nil"/>
              <w:bottom w:val="nil"/>
            </w:tcBorders>
            <w:vAlign w:val="top"/>
          </w:tcPr>
          <w:p w14:paraId="55241DD8">
            <w:pPr>
              <w:rPr>
                <w:rFonts w:ascii="Arial"/>
                <w:sz w:val="21"/>
              </w:rPr>
            </w:pPr>
          </w:p>
        </w:tc>
        <w:tc>
          <w:tcPr>
            <w:tcW w:w="959" w:type="dxa"/>
            <w:vMerge w:val="continue"/>
            <w:tcBorders>
              <w:top w:val="nil"/>
              <w:bottom w:val="nil"/>
            </w:tcBorders>
            <w:vAlign w:val="top"/>
          </w:tcPr>
          <w:p w14:paraId="74BD68C2">
            <w:pPr>
              <w:rPr>
                <w:rFonts w:ascii="Arial"/>
                <w:sz w:val="21"/>
              </w:rPr>
            </w:pPr>
          </w:p>
        </w:tc>
        <w:tc>
          <w:tcPr>
            <w:tcW w:w="945" w:type="dxa"/>
            <w:vMerge w:val="continue"/>
            <w:tcBorders>
              <w:top w:val="nil"/>
              <w:bottom w:val="nil"/>
            </w:tcBorders>
            <w:vAlign w:val="top"/>
          </w:tcPr>
          <w:p w14:paraId="2A9D454C">
            <w:pPr>
              <w:rPr>
                <w:rFonts w:ascii="Arial"/>
                <w:sz w:val="21"/>
              </w:rPr>
            </w:pPr>
          </w:p>
        </w:tc>
        <w:tc>
          <w:tcPr>
            <w:tcW w:w="1153" w:type="dxa"/>
            <w:vMerge w:val="restart"/>
            <w:tcBorders>
              <w:bottom w:val="nil"/>
            </w:tcBorders>
            <w:vAlign w:val="top"/>
          </w:tcPr>
          <w:p w14:paraId="779B6D76">
            <w:pPr>
              <w:spacing w:line="272" w:lineRule="auto"/>
              <w:rPr>
                <w:rFonts w:ascii="Arial"/>
                <w:sz w:val="21"/>
              </w:rPr>
            </w:pPr>
          </w:p>
          <w:p w14:paraId="06ED8F7E">
            <w:pPr>
              <w:spacing w:line="272" w:lineRule="auto"/>
              <w:rPr>
                <w:rFonts w:ascii="Arial"/>
                <w:sz w:val="21"/>
              </w:rPr>
            </w:pPr>
          </w:p>
          <w:p w14:paraId="743E8FCB">
            <w:pPr>
              <w:spacing w:line="273" w:lineRule="auto"/>
              <w:rPr>
                <w:rFonts w:ascii="Arial"/>
                <w:sz w:val="21"/>
              </w:rPr>
            </w:pPr>
          </w:p>
          <w:p w14:paraId="29E3F71D">
            <w:pPr>
              <w:pStyle w:val="26"/>
              <w:spacing w:before="59" w:line="219" w:lineRule="auto"/>
              <w:ind w:left="225"/>
            </w:pPr>
            <w:r>
              <w:rPr>
                <w:spacing w:val="-3"/>
              </w:rPr>
              <w:t>淡水产品</w:t>
            </w:r>
          </w:p>
        </w:tc>
        <w:tc>
          <w:tcPr>
            <w:tcW w:w="1170" w:type="dxa"/>
            <w:vAlign w:val="top"/>
          </w:tcPr>
          <w:p w14:paraId="540EB349">
            <w:pPr>
              <w:spacing w:line="307" w:lineRule="auto"/>
              <w:rPr>
                <w:rFonts w:ascii="Arial"/>
                <w:sz w:val="21"/>
              </w:rPr>
            </w:pPr>
          </w:p>
          <w:p w14:paraId="75505843">
            <w:pPr>
              <w:pStyle w:val="26"/>
              <w:spacing w:before="59" w:line="219" w:lineRule="auto"/>
              <w:ind w:left="325"/>
            </w:pPr>
            <w:r>
              <w:rPr>
                <w:spacing w:val="-4"/>
              </w:rPr>
              <w:t>淡水鱼</w:t>
            </w:r>
          </w:p>
        </w:tc>
        <w:tc>
          <w:tcPr>
            <w:tcW w:w="7044" w:type="dxa"/>
            <w:vAlign w:val="top"/>
          </w:tcPr>
          <w:p w14:paraId="4A3F2C82">
            <w:pPr>
              <w:pStyle w:val="26"/>
              <w:spacing w:before="255" w:line="230" w:lineRule="auto"/>
              <w:ind w:left="38" w:right="156" w:firstLine="1"/>
            </w:pPr>
            <w:r>
              <w:t>孔雀石绿、氯霉素、呋喃唑酮代谢物、恩诺沙星、磺胺类（总量）</w:t>
            </w:r>
            <w:r>
              <w:rPr>
                <w:spacing w:val="-1"/>
              </w:rPr>
              <w:t>、地西泮、五氯酚酸钠（以五氯酚计）、甲硝唑、氧氟沙星、氟苯尼考</w:t>
            </w:r>
          </w:p>
        </w:tc>
        <w:tc>
          <w:tcPr>
            <w:tcW w:w="1451" w:type="dxa"/>
            <w:vAlign w:val="top"/>
          </w:tcPr>
          <w:p w14:paraId="2CE5FB28">
            <w:pPr>
              <w:spacing w:line="307" w:lineRule="auto"/>
              <w:rPr>
                <w:rFonts w:ascii="Arial"/>
                <w:sz w:val="21"/>
              </w:rPr>
            </w:pPr>
          </w:p>
          <w:p w14:paraId="5EEEA6FC">
            <w:pPr>
              <w:pStyle w:val="26"/>
              <w:spacing w:before="59" w:line="220" w:lineRule="auto"/>
            </w:pPr>
            <w:r>
              <w:rPr>
                <w:b/>
                <w:bCs/>
                <w:spacing w:val="-3"/>
              </w:rPr>
              <w:t>必检品种</w:t>
            </w:r>
          </w:p>
        </w:tc>
      </w:tr>
      <w:tr w14:paraId="759B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11" w:hRule="atLeast"/>
        </w:trPr>
        <w:tc>
          <w:tcPr>
            <w:tcW w:w="520" w:type="dxa"/>
            <w:vMerge w:val="continue"/>
            <w:tcBorders>
              <w:top w:val="nil"/>
              <w:bottom w:val="nil"/>
            </w:tcBorders>
            <w:vAlign w:val="top"/>
          </w:tcPr>
          <w:p w14:paraId="61A0F528">
            <w:pPr>
              <w:rPr>
                <w:rFonts w:ascii="Arial"/>
                <w:sz w:val="21"/>
              </w:rPr>
            </w:pPr>
          </w:p>
        </w:tc>
        <w:tc>
          <w:tcPr>
            <w:tcW w:w="1304" w:type="dxa"/>
            <w:vMerge w:val="continue"/>
            <w:tcBorders>
              <w:top w:val="nil"/>
              <w:bottom w:val="nil"/>
            </w:tcBorders>
            <w:vAlign w:val="top"/>
          </w:tcPr>
          <w:p w14:paraId="4BE33A86">
            <w:pPr>
              <w:rPr>
                <w:rFonts w:ascii="Arial"/>
                <w:sz w:val="21"/>
              </w:rPr>
            </w:pPr>
          </w:p>
        </w:tc>
        <w:tc>
          <w:tcPr>
            <w:tcW w:w="959" w:type="dxa"/>
            <w:vMerge w:val="continue"/>
            <w:tcBorders>
              <w:top w:val="nil"/>
              <w:bottom w:val="nil"/>
            </w:tcBorders>
            <w:vAlign w:val="top"/>
          </w:tcPr>
          <w:p w14:paraId="5D15A517">
            <w:pPr>
              <w:rPr>
                <w:rFonts w:ascii="Arial"/>
                <w:sz w:val="21"/>
              </w:rPr>
            </w:pPr>
          </w:p>
        </w:tc>
        <w:tc>
          <w:tcPr>
            <w:tcW w:w="945" w:type="dxa"/>
            <w:vMerge w:val="continue"/>
            <w:tcBorders>
              <w:top w:val="nil"/>
              <w:bottom w:val="nil"/>
            </w:tcBorders>
            <w:vAlign w:val="top"/>
          </w:tcPr>
          <w:p w14:paraId="157C30B4">
            <w:pPr>
              <w:rPr>
                <w:rFonts w:ascii="Arial"/>
                <w:sz w:val="21"/>
              </w:rPr>
            </w:pPr>
          </w:p>
        </w:tc>
        <w:tc>
          <w:tcPr>
            <w:tcW w:w="1153" w:type="dxa"/>
            <w:vMerge w:val="continue"/>
            <w:tcBorders>
              <w:top w:val="nil"/>
            </w:tcBorders>
            <w:vAlign w:val="top"/>
          </w:tcPr>
          <w:p w14:paraId="6F023148">
            <w:pPr>
              <w:rPr>
                <w:rFonts w:ascii="Arial"/>
                <w:sz w:val="21"/>
              </w:rPr>
            </w:pPr>
          </w:p>
        </w:tc>
        <w:tc>
          <w:tcPr>
            <w:tcW w:w="1170" w:type="dxa"/>
            <w:vAlign w:val="top"/>
          </w:tcPr>
          <w:p w14:paraId="7FD0BC8B">
            <w:pPr>
              <w:spacing w:line="367" w:lineRule="auto"/>
              <w:rPr>
                <w:rFonts w:ascii="Arial"/>
                <w:sz w:val="21"/>
              </w:rPr>
            </w:pPr>
          </w:p>
          <w:p w14:paraId="62D2BF24">
            <w:pPr>
              <w:pStyle w:val="26"/>
              <w:spacing w:before="59" w:line="219" w:lineRule="auto"/>
              <w:ind w:left="325"/>
            </w:pPr>
            <w:r>
              <w:rPr>
                <w:spacing w:val="-4"/>
              </w:rPr>
              <w:t>淡水虾</w:t>
            </w:r>
          </w:p>
        </w:tc>
        <w:tc>
          <w:tcPr>
            <w:tcW w:w="7044" w:type="dxa"/>
            <w:vAlign w:val="top"/>
          </w:tcPr>
          <w:p w14:paraId="3B7689FF">
            <w:pPr>
              <w:spacing w:line="258" w:lineRule="auto"/>
              <w:rPr>
                <w:rFonts w:ascii="Arial"/>
                <w:sz w:val="21"/>
              </w:rPr>
            </w:pPr>
          </w:p>
          <w:p w14:paraId="1FF6EB13">
            <w:pPr>
              <w:pStyle w:val="26"/>
              <w:spacing w:before="59" w:line="231" w:lineRule="auto"/>
              <w:ind w:left="39" w:right="9" w:hanging="1"/>
            </w:pPr>
            <w:r>
              <w:rPr>
                <w:spacing w:val="4"/>
              </w:rPr>
              <w:t>镉（以</w:t>
            </w:r>
            <w:r>
              <w:t>Cd</w:t>
            </w:r>
            <w:r>
              <w:rPr>
                <w:spacing w:val="4"/>
              </w:rPr>
              <w:t>计）、氯霉素、呋喃唑酮代谢物、恩诺沙星、氧氟沙星、五</w:t>
            </w:r>
            <w:r>
              <w:rPr>
                <w:spacing w:val="3"/>
              </w:rPr>
              <w:t>氯酚酸钠（以五氯</w:t>
            </w:r>
            <w:r>
              <w:rPr>
                <w:spacing w:val="-3"/>
              </w:rPr>
              <w:t>酚计）</w:t>
            </w:r>
          </w:p>
        </w:tc>
        <w:tc>
          <w:tcPr>
            <w:tcW w:w="1451" w:type="dxa"/>
            <w:vAlign w:val="top"/>
          </w:tcPr>
          <w:p w14:paraId="4650ADDF">
            <w:pPr>
              <w:spacing w:line="258" w:lineRule="auto"/>
              <w:rPr>
                <w:rFonts w:ascii="Arial"/>
                <w:sz w:val="21"/>
              </w:rPr>
            </w:pPr>
          </w:p>
          <w:p w14:paraId="79E0CE3C">
            <w:pPr>
              <w:pStyle w:val="26"/>
              <w:spacing w:before="58" w:line="231" w:lineRule="auto"/>
              <w:ind w:right="181"/>
            </w:pPr>
            <w:r>
              <w:rPr>
                <w:b/>
                <w:bCs/>
                <w:spacing w:val="-2"/>
              </w:rPr>
              <w:t>必检品种（重点品种：罗氏沼虾）</w:t>
            </w:r>
          </w:p>
        </w:tc>
      </w:tr>
      <w:tr w14:paraId="117DD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9" w:hRule="atLeast"/>
        </w:trPr>
        <w:tc>
          <w:tcPr>
            <w:tcW w:w="520" w:type="dxa"/>
            <w:vMerge w:val="continue"/>
            <w:tcBorders>
              <w:top w:val="nil"/>
              <w:bottom w:val="nil"/>
            </w:tcBorders>
            <w:vAlign w:val="top"/>
          </w:tcPr>
          <w:p w14:paraId="006013D3">
            <w:pPr>
              <w:rPr>
                <w:rFonts w:ascii="Arial"/>
                <w:sz w:val="21"/>
              </w:rPr>
            </w:pPr>
          </w:p>
        </w:tc>
        <w:tc>
          <w:tcPr>
            <w:tcW w:w="1304" w:type="dxa"/>
            <w:vMerge w:val="continue"/>
            <w:tcBorders>
              <w:top w:val="nil"/>
              <w:bottom w:val="nil"/>
            </w:tcBorders>
            <w:vAlign w:val="top"/>
          </w:tcPr>
          <w:p w14:paraId="0AC3114E">
            <w:pPr>
              <w:rPr>
                <w:rFonts w:ascii="Arial"/>
                <w:sz w:val="21"/>
              </w:rPr>
            </w:pPr>
          </w:p>
        </w:tc>
        <w:tc>
          <w:tcPr>
            <w:tcW w:w="959" w:type="dxa"/>
            <w:vMerge w:val="continue"/>
            <w:tcBorders>
              <w:top w:val="nil"/>
              <w:bottom w:val="nil"/>
            </w:tcBorders>
            <w:vAlign w:val="top"/>
          </w:tcPr>
          <w:p w14:paraId="6763C759">
            <w:pPr>
              <w:rPr>
                <w:rFonts w:ascii="Arial"/>
                <w:sz w:val="21"/>
              </w:rPr>
            </w:pPr>
          </w:p>
        </w:tc>
        <w:tc>
          <w:tcPr>
            <w:tcW w:w="945" w:type="dxa"/>
            <w:vMerge w:val="continue"/>
            <w:tcBorders>
              <w:top w:val="nil"/>
              <w:bottom w:val="nil"/>
            </w:tcBorders>
            <w:vAlign w:val="top"/>
          </w:tcPr>
          <w:p w14:paraId="0B896BAF">
            <w:pPr>
              <w:rPr>
                <w:rFonts w:ascii="Arial"/>
                <w:sz w:val="21"/>
              </w:rPr>
            </w:pPr>
          </w:p>
        </w:tc>
        <w:tc>
          <w:tcPr>
            <w:tcW w:w="1153" w:type="dxa"/>
            <w:vMerge w:val="restart"/>
            <w:tcBorders>
              <w:bottom w:val="nil"/>
            </w:tcBorders>
            <w:vAlign w:val="top"/>
          </w:tcPr>
          <w:p w14:paraId="6FBBC980">
            <w:pPr>
              <w:spacing w:line="261" w:lineRule="auto"/>
              <w:rPr>
                <w:rFonts w:ascii="Arial"/>
                <w:sz w:val="21"/>
              </w:rPr>
            </w:pPr>
          </w:p>
          <w:p w14:paraId="74B9D6EF">
            <w:pPr>
              <w:spacing w:line="261" w:lineRule="auto"/>
              <w:rPr>
                <w:rFonts w:ascii="Arial"/>
                <w:sz w:val="21"/>
              </w:rPr>
            </w:pPr>
          </w:p>
          <w:p w14:paraId="2E5DFBE4">
            <w:pPr>
              <w:spacing w:line="261" w:lineRule="auto"/>
              <w:rPr>
                <w:rFonts w:ascii="Arial"/>
                <w:sz w:val="21"/>
              </w:rPr>
            </w:pPr>
          </w:p>
          <w:p w14:paraId="223F470D">
            <w:pPr>
              <w:spacing w:line="261" w:lineRule="auto"/>
              <w:rPr>
                <w:rFonts w:ascii="Arial"/>
                <w:sz w:val="21"/>
              </w:rPr>
            </w:pPr>
          </w:p>
          <w:p w14:paraId="6029DCBA">
            <w:pPr>
              <w:pStyle w:val="26"/>
              <w:spacing w:before="58" w:line="220" w:lineRule="auto"/>
              <w:ind w:left="220"/>
            </w:pPr>
            <w:r>
              <w:rPr>
                <w:spacing w:val="-2"/>
              </w:rPr>
              <w:t>海水产品</w:t>
            </w:r>
          </w:p>
        </w:tc>
        <w:tc>
          <w:tcPr>
            <w:tcW w:w="1170" w:type="dxa"/>
            <w:vAlign w:val="top"/>
          </w:tcPr>
          <w:p w14:paraId="0914B6DC">
            <w:pPr>
              <w:spacing w:line="309" w:lineRule="auto"/>
              <w:rPr>
                <w:rFonts w:ascii="Arial"/>
                <w:sz w:val="21"/>
              </w:rPr>
            </w:pPr>
          </w:p>
          <w:p w14:paraId="4169239F">
            <w:pPr>
              <w:pStyle w:val="26"/>
              <w:spacing w:before="59" w:line="220" w:lineRule="auto"/>
              <w:ind w:left="320"/>
            </w:pPr>
            <w:r>
              <w:rPr>
                <w:spacing w:val="-3"/>
              </w:rPr>
              <w:t>海水鱼</w:t>
            </w:r>
          </w:p>
        </w:tc>
        <w:tc>
          <w:tcPr>
            <w:tcW w:w="7044" w:type="dxa"/>
            <w:vAlign w:val="top"/>
          </w:tcPr>
          <w:p w14:paraId="434B0B57">
            <w:pPr>
              <w:pStyle w:val="26"/>
              <w:spacing w:before="257" w:line="232" w:lineRule="auto"/>
              <w:ind w:left="51" w:right="9" w:hanging="5"/>
            </w:pPr>
            <w:r>
              <w:rPr>
                <w:spacing w:val="3"/>
              </w:rPr>
              <w:t>呋喃唑酮代谢物、呋喃西林代谢物、恩诺沙星、磺胺类（总量）、甲氧苄啶、氧氟沙星</w:t>
            </w:r>
            <w:r>
              <w:rPr>
                <w:spacing w:val="17"/>
              </w:rPr>
              <w:t xml:space="preserve"> </w:t>
            </w:r>
            <w:r>
              <w:rPr>
                <w:spacing w:val="-5"/>
              </w:rPr>
              <w:t>、甲硝唑</w:t>
            </w:r>
          </w:p>
        </w:tc>
        <w:tc>
          <w:tcPr>
            <w:tcW w:w="1451" w:type="dxa"/>
            <w:vAlign w:val="top"/>
          </w:tcPr>
          <w:p w14:paraId="16B81F82">
            <w:pPr>
              <w:spacing w:line="309" w:lineRule="auto"/>
              <w:rPr>
                <w:rFonts w:ascii="Arial"/>
                <w:sz w:val="21"/>
              </w:rPr>
            </w:pPr>
          </w:p>
          <w:p w14:paraId="7F6BFF7C">
            <w:pPr>
              <w:pStyle w:val="26"/>
              <w:spacing w:before="59" w:line="220" w:lineRule="auto"/>
            </w:pPr>
            <w:r>
              <w:rPr>
                <w:b/>
                <w:bCs/>
                <w:spacing w:val="-3"/>
              </w:rPr>
              <w:t>必检品种</w:t>
            </w:r>
          </w:p>
        </w:tc>
      </w:tr>
      <w:tr w14:paraId="1173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continue"/>
            <w:tcBorders>
              <w:top w:val="nil"/>
              <w:bottom w:val="nil"/>
            </w:tcBorders>
            <w:vAlign w:val="top"/>
          </w:tcPr>
          <w:p w14:paraId="3C5B7666">
            <w:pPr>
              <w:rPr>
                <w:rFonts w:ascii="Arial"/>
                <w:sz w:val="21"/>
              </w:rPr>
            </w:pPr>
          </w:p>
        </w:tc>
        <w:tc>
          <w:tcPr>
            <w:tcW w:w="1304" w:type="dxa"/>
            <w:vMerge w:val="continue"/>
            <w:tcBorders>
              <w:top w:val="nil"/>
              <w:bottom w:val="nil"/>
            </w:tcBorders>
            <w:vAlign w:val="top"/>
          </w:tcPr>
          <w:p w14:paraId="34D79941">
            <w:pPr>
              <w:rPr>
                <w:rFonts w:ascii="Arial"/>
                <w:sz w:val="21"/>
              </w:rPr>
            </w:pPr>
          </w:p>
        </w:tc>
        <w:tc>
          <w:tcPr>
            <w:tcW w:w="959" w:type="dxa"/>
            <w:vMerge w:val="continue"/>
            <w:tcBorders>
              <w:top w:val="nil"/>
              <w:bottom w:val="nil"/>
            </w:tcBorders>
            <w:vAlign w:val="top"/>
          </w:tcPr>
          <w:p w14:paraId="217376E2">
            <w:pPr>
              <w:rPr>
                <w:rFonts w:ascii="Arial"/>
                <w:sz w:val="21"/>
              </w:rPr>
            </w:pPr>
          </w:p>
        </w:tc>
        <w:tc>
          <w:tcPr>
            <w:tcW w:w="945" w:type="dxa"/>
            <w:vMerge w:val="continue"/>
            <w:tcBorders>
              <w:top w:val="nil"/>
              <w:bottom w:val="nil"/>
            </w:tcBorders>
            <w:vAlign w:val="top"/>
          </w:tcPr>
          <w:p w14:paraId="33B0E422">
            <w:pPr>
              <w:rPr>
                <w:rFonts w:ascii="Arial"/>
                <w:sz w:val="21"/>
              </w:rPr>
            </w:pPr>
          </w:p>
        </w:tc>
        <w:tc>
          <w:tcPr>
            <w:tcW w:w="1153" w:type="dxa"/>
            <w:vMerge w:val="continue"/>
            <w:tcBorders>
              <w:top w:val="nil"/>
              <w:bottom w:val="nil"/>
            </w:tcBorders>
            <w:vAlign w:val="top"/>
          </w:tcPr>
          <w:p w14:paraId="246B813B">
            <w:pPr>
              <w:rPr>
                <w:rFonts w:ascii="Arial"/>
                <w:sz w:val="21"/>
              </w:rPr>
            </w:pPr>
          </w:p>
        </w:tc>
        <w:tc>
          <w:tcPr>
            <w:tcW w:w="1170" w:type="dxa"/>
            <w:vAlign w:val="top"/>
          </w:tcPr>
          <w:p w14:paraId="11FCBD9B">
            <w:pPr>
              <w:pStyle w:val="26"/>
              <w:spacing w:before="286" w:line="220" w:lineRule="auto"/>
              <w:ind w:left="320"/>
            </w:pPr>
            <w:r>
              <w:rPr>
                <w:spacing w:val="-3"/>
              </w:rPr>
              <w:t>海水虾</w:t>
            </w:r>
          </w:p>
        </w:tc>
        <w:tc>
          <w:tcPr>
            <w:tcW w:w="7044" w:type="dxa"/>
            <w:vAlign w:val="top"/>
          </w:tcPr>
          <w:p w14:paraId="49D04331">
            <w:pPr>
              <w:pStyle w:val="26"/>
              <w:spacing w:before="175" w:line="231" w:lineRule="auto"/>
              <w:ind w:left="49" w:right="9" w:hanging="11"/>
            </w:pPr>
            <w:r>
              <w:rPr>
                <w:spacing w:val="4"/>
              </w:rPr>
              <w:t>镉（以</w:t>
            </w:r>
            <w:r>
              <w:t>Cd</w:t>
            </w:r>
            <w:r>
              <w:rPr>
                <w:spacing w:val="4"/>
              </w:rPr>
              <w:t>计）、二氧化硫残留量、呋喃唑酮代谢物、恩诺沙星</w:t>
            </w:r>
            <w:r>
              <w:rPr>
                <w:spacing w:val="3"/>
              </w:rPr>
              <w:t>、土霉素/金霉素/四环素</w:t>
            </w:r>
            <w:r>
              <w:rPr>
                <w:spacing w:val="-2"/>
              </w:rPr>
              <w:t>（组合含量）、氯霉素、诺氟沙星</w:t>
            </w:r>
          </w:p>
        </w:tc>
        <w:tc>
          <w:tcPr>
            <w:tcW w:w="1451" w:type="dxa"/>
            <w:vAlign w:val="top"/>
          </w:tcPr>
          <w:p w14:paraId="4AA3E352">
            <w:pPr>
              <w:pStyle w:val="26"/>
              <w:spacing w:before="286" w:line="220" w:lineRule="auto"/>
            </w:pPr>
            <w:r>
              <w:rPr>
                <w:b/>
                <w:bCs/>
                <w:spacing w:val="-3"/>
              </w:rPr>
              <w:t>必检品种</w:t>
            </w:r>
          </w:p>
        </w:tc>
      </w:tr>
      <w:tr w14:paraId="2350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3" w:hRule="atLeast"/>
        </w:trPr>
        <w:tc>
          <w:tcPr>
            <w:tcW w:w="520" w:type="dxa"/>
            <w:vMerge w:val="continue"/>
            <w:tcBorders>
              <w:top w:val="nil"/>
              <w:bottom w:val="nil"/>
            </w:tcBorders>
            <w:vAlign w:val="top"/>
          </w:tcPr>
          <w:p w14:paraId="06177662">
            <w:pPr>
              <w:rPr>
                <w:rFonts w:ascii="Arial"/>
                <w:sz w:val="21"/>
              </w:rPr>
            </w:pPr>
          </w:p>
        </w:tc>
        <w:tc>
          <w:tcPr>
            <w:tcW w:w="1304" w:type="dxa"/>
            <w:vMerge w:val="continue"/>
            <w:tcBorders>
              <w:top w:val="nil"/>
              <w:bottom w:val="nil"/>
            </w:tcBorders>
            <w:vAlign w:val="top"/>
          </w:tcPr>
          <w:p w14:paraId="1426BEE2">
            <w:pPr>
              <w:rPr>
                <w:rFonts w:ascii="Arial"/>
                <w:sz w:val="21"/>
              </w:rPr>
            </w:pPr>
          </w:p>
        </w:tc>
        <w:tc>
          <w:tcPr>
            <w:tcW w:w="959" w:type="dxa"/>
            <w:vMerge w:val="continue"/>
            <w:tcBorders>
              <w:top w:val="nil"/>
              <w:bottom w:val="nil"/>
            </w:tcBorders>
            <w:vAlign w:val="top"/>
          </w:tcPr>
          <w:p w14:paraId="1BB50A97">
            <w:pPr>
              <w:rPr>
                <w:rFonts w:ascii="Arial"/>
                <w:sz w:val="21"/>
              </w:rPr>
            </w:pPr>
          </w:p>
        </w:tc>
        <w:tc>
          <w:tcPr>
            <w:tcW w:w="945" w:type="dxa"/>
            <w:vMerge w:val="continue"/>
            <w:tcBorders>
              <w:top w:val="nil"/>
              <w:bottom w:val="nil"/>
            </w:tcBorders>
            <w:vAlign w:val="top"/>
          </w:tcPr>
          <w:p w14:paraId="5F5A1422">
            <w:pPr>
              <w:rPr>
                <w:rFonts w:ascii="Arial"/>
                <w:sz w:val="21"/>
              </w:rPr>
            </w:pPr>
          </w:p>
        </w:tc>
        <w:tc>
          <w:tcPr>
            <w:tcW w:w="1153" w:type="dxa"/>
            <w:vMerge w:val="continue"/>
            <w:tcBorders>
              <w:top w:val="nil"/>
            </w:tcBorders>
            <w:vAlign w:val="top"/>
          </w:tcPr>
          <w:p w14:paraId="3E10C77D">
            <w:pPr>
              <w:rPr>
                <w:rFonts w:ascii="Arial"/>
                <w:sz w:val="21"/>
              </w:rPr>
            </w:pPr>
          </w:p>
        </w:tc>
        <w:tc>
          <w:tcPr>
            <w:tcW w:w="1170" w:type="dxa"/>
            <w:vAlign w:val="top"/>
          </w:tcPr>
          <w:p w14:paraId="4B3196CB">
            <w:pPr>
              <w:pStyle w:val="26"/>
              <w:spacing w:before="288" w:line="220" w:lineRule="auto"/>
              <w:ind w:left="320"/>
            </w:pPr>
            <w:r>
              <w:rPr>
                <w:spacing w:val="-3"/>
              </w:rPr>
              <w:t>海水蟹</w:t>
            </w:r>
          </w:p>
        </w:tc>
        <w:tc>
          <w:tcPr>
            <w:tcW w:w="7044" w:type="dxa"/>
            <w:vAlign w:val="top"/>
          </w:tcPr>
          <w:p w14:paraId="0F4A678E">
            <w:pPr>
              <w:pStyle w:val="26"/>
              <w:spacing w:before="288" w:line="220" w:lineRule="auto"/>
              <w:ind w:left="38"/>
            </w:pPr>
            <w:r>
              <w:rPr>
                <w:spacing w:val="-1"/>
              </w:rPr>
              <w:t>镉（以Cd计）、氯霉素、呋喃妥因代谢物</w:t>
            </w:r>
          </w:p>
        </w:tc>
        <w:tc>
          <w:tcPr>
            <w:tcW w:w="1451" w:type="dxa"/>
            <w:vAlign w:val="top"/>
          </w:tcPr>
          <w:p w14:paraId="1DC52745">
            <w:pPr>
              <w:rPr>
                <w:rFonts w:ascii="Arial"/>
                <w:sz w:val="21"/>
              </w:rPr>
            </w:pPr>
          </w:p>
        </w:tc>
      </w:tr>
      <w:tr w14:paraId="2986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17" w:hRule="atLeast"/>
        </w:trPr>
        <w:tc>
          <w:tcPr>
            <w:tcW w:w="520" w:type="dxa"/>
            <w:vMerge w:val="continue"/>
            <w:tcBorders>
              <w:top w:val="nil"/>
            </w:tcBorders>
            <w:vAlign w:val="top"/>
          </w:tcPr>
          <w:p w14:paraId="47C6FE1E">
            <w:pPr>
              <w:rPr>
                <w:rFonts w:ascii="Arial"/>
                <w:sz w:val="21"/>
              </w:rPr>
            </w:pPr>
          </w:p>
        </w:tc>
        <w:tc>
          <w:tcPr>
            <w:tcW w:w="1304" w:type="dxa"/>
            <w:vMerge w:val="continue"/>
            <w:tcBorders>
              <w:top w:val="nil"/>
            </w:tcBorders>
            <w:vAlign w:val="top"/>
          </w:tcPr>
          <w:p w14:paraId="3897664E">
            <w:pPr>
              <w:rPr>
                <w:rFonts w:ascii="Arial"/>
                <w:sz w:val="21"/>
              </w:rPr>
            </w:pPr>
          </w:p>
        </w:tc>
        <w:tc>
          <w:tcPr>
            <w:tcW w:w="959" w:type="dxa"/>
            <w:vMerge w:val="continue"/>
            <w:tcBorders>
              <w:top w:val="nil"/>
            </w:tcBorders>
            <w:vAlign w:val="top"/>
          </w:tcPr>
          <w:p w14:paraId="3E7FCC67">
            <w:pPr>
              <w:rPr>
                <w:rFonts w:ascii="Arial"/>
                <w:sz w:val="21"/>
              </w:rPr>
            </w:pPr>
          </w:p>
        </w:tc>
        <w:tc>
          <w:tcPr>
            <w:tcW w:w="945" w:type="dxa"/>
            <w:vMerge w:val="continue"/>
            <w:tcBorders>
              <w:top w:val="nil"/>
            </w:tcBorders>
            <w:vAlign w:val="top"/>
          </w:tcPr>
          <w:p w14:paraId="30B6D776">
            <w:pPr>
              <w:rPr>
                <w:rFonts w:ascii="Arial"/>
                <w:sz w:val="21"/>
              </w:rPr>
            </w:pPr>
          </w:p>
        </w:tc>
        <w:tc>
          <w:tcPr>
            <w:tcW w:w="1153" w:type="dxa"/>
            <w:vAlign w:val="top"/>
          </w:tcPr>
          <w:p w14:paraId="784E0ADB">
            <w:pPr>
              <w:spacing w:line="319" w:lineRule="auto"/>
              <w:rPr>
                <w:rFonts w:ascii="Arial"/>
                <w:sz w:val="21"/>
              </w:rPr>
            </w:pPr>
          </w:p>
          <w:p w14:paraId="4F75CC9E">
            <w:pPr>
              <w:pStyle w:val="26"/>
              <w:spacing w:before="59" w:line="220" w:lineRule="auto"/>
              <w:ind w:left="133"/>
            </w:pPr>
            <w:r>
              <w:rPr>
                <w:spacing w:val="-2"/>
              </w:rPr>
              <w:t>其他水产品</w:t>
            </w:r>
          </w:p>
        </w:tc>
        <w:tc>
          <w:tcPr>
            <w:tcW w:w="1170" w:type="dxa"/>
            <w:vAlign w:val="top"/>
          </w:tcPr>
          <w:p w14:paraId="1FBB8F55">
            <w:pPr>
              <w:spacing w:line="319" w:lineRule="auto"/>
              <w:rPr>
                <w:rFonts w:ascii="Arial"/>
                <w:sz w:val="21"/>
              </w:rPr>
            </w:pPr>
          </w:p>
          <w:p w14:paraId="7F2C8607">
            <w:pPr>
              <w:pStyle w:val="26"/>
              <w:spacing w:before="59" w:line="220" w:lineRule="auto"/>
              <w:ind w:left="142"/>
            </w:pPr>
            <w:r>
              <w:rPr>
                <w:spacing w:val="-2"/>
              </w:rPr>
              <w:t>其他水产品</w:t>
            </w:r>
          </w:p>
        </w:tc>
        <w:tc>
          <w:tcPr>
            <w:tcW w:w="7044" w:type="dxa"/>
            <w:vAlign w:val="top"/>
          </w:tcPr>
          <w:p w14:paraId="76DF61BF">
            <w:pPr>
              <w:pStyle w:val="26"/>
              <w:spacing w:before="270" w:line="232" w:lineRule="auto"/>
              <w:ind w:left="49" w:right="8" w:hanging="9"/>
            </w:pPr>
            <w:r>
              <w:rPr>
                <w:spacing w:val="4"/>
              </w:rPr>
              <w:t>孔雀石绿、氯霉素、呋喃唑酮代谢物、呋喃西林代谢物、</w:t>
            </w:r>
            <w:r>
              <w:rPr>
                <w:spacing w:val="3"/>
              </w:rPr>
              <w:t>恩诺沙星、氧氟沙星、磺胺类</w:t>
            </w:r>
            <w:r>
              <w:rPr>
                <w:spacing w:val="-1"/>
              </w:rPr>
              <w:t>（总量）、甲硝唑、氟苯尼考、镉（以Cd计）</w:t>
            </w:r>
          </w:p>
        </w:tc>
        <w:tc>
          <w:tcPr>
            <w:tcW w:w="1451" w:type="dxa"/>
            <w:vAlign w:val="top"/>
          </w:tcPr>
          <w:p w14:paraId="350014DB">
            <w:pPr>
              <w:pStyle w:val="26"/>
              <w:spacing w:before="270" w:line="233" w:lineRule="auto"/>
              <w:ind w:right="181"/>
            </w:pPr>
            <w:r>
              <w:rPr>
                <w:b/>
                <w:bCs/>
                <w:spacing w:val="-2"/>
              </w:rPr>
              <w:t>必检品种（重点品种：牛蛙、鱿鱼）</w:t>
            </w:r>
          </w:p>
        </w:tc>
      </w:tr>
      <w:tr w14:paraId="48B41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3" w:hRule="atLeast"/>
        </w:trPr>
        <w:tc>
          <w:tcPr>
            <w:tcW w:w="520" w:type="dxa"/>
            <w:vMerge w:val="restart"/>
            <w:tcBorders>
              <w:bottom w:val="nil"/>
            </w:tcBorders>
            <w:vAlign w:val="top"/>
          </w:tcPr>
          <w:p w14:paraId="3337EECD">
            <w:pPr>
              <w:spacing w:line="247" w:lineRule="auto"/>
              <w:rPr>
                <w:rFonts w:ascii="Arial"/>
                <w:sz w:val="21"/>
              </w:rPr>
            </w:pPr>
          </w:p>
          <w:p w14:paraId="1408E4E2">
            <w:pPr>
              <w:spacing w:line="247" w:lineRule="auto"/>
              <w:rPr>
                <w:rFonts w:ascii="Arial"/>
                <w:sz w:val="21"/>
              </w:rPr>
            </w:pPr>
          </w:p>
          <w:p w14:paraId="47F8D1D7">
            <w:pPr>
              <w:spacing w:line="247" w:lineRule="auto"/>
              <w:rPr>
                <w:rFonts w:ascii="Arial"/>
                <w:sz w:val="21"/>
              </w:rPr>
            </w:pPr>
          </w:p>
          <w:p w14:paraId="56903FB4">
            <w:pPr>
              <w:spacing w:line="247" w:lineRule="auto"/>
              <w:rPr>
                <w:rFonts w:ascii="Arial"/>
                <w:sz w:val="21"/>
              </w:rPr>
            </w:pPr>
          </w:p>
          <w:p w14:paraId="495D7F9F">
            <w:pPr>
              <w:spacing w:line="247" w:lineRule="auto"/>
              <w:rPr>
                <w:rFonts w:ascii="Arial"/>
                <w:sz w:val="21"/>
              </w:rPr>
            </w:pPr>
          </w:p>
          <w:p w14:paraId="20709F4D">
            <w:pPr>
              <w:spacing w:line="247" w:lineRule="auto"/>
              <w:rPr>
                <w:rFonts w:ascii="Arial"/>
                <w:sz w:val="21"/>
              </w:rPr>
            </w:pPr>
          </w:p>
          <w:p w14:paraId="0EB59997">
            <w:pPr>
              <w:spacing w:line="247" w:lineRule="auto"/>
              <w:rPr>
                <w:rFonts w:ascii="Arial"/>
                <w:sz w:val="21"/>
              </w:rPr>
            </w:pPr>
          </w:p>
          <w:p w14:paraId="2F4A225E">
            <w:pPr>
              <w:spacing w:line="247" w:lineRule="auto"/>
              <w:rPr>
                <w:rFonts w:ascii="Arial"/>
                <w:sz w:val="21"/>
              </w:rPr>
            </w:pPr>
          </w:p>
          <w:p w14:paraId="2800249A">
            <w:pPr>
              <w:spacing w:line="248" w:lineRule="auto"/>
              <w:rPr>
                <w:rFonts w:ascii="Arial"/>
                <w:sz w:val="21"/>
              </w:rPr>
            </w:pPr>
          </w:p>
          <w:p w14:paraId="19A1CD37">
            <w:pPr>
              <w:spacing w:line="248" w:lineRule="auto"/>
              <w:rPr>
                <w:rFonts w:ascii="Arial"/>
                <w:sz w:val="21"/>
              </w:rPr>
            </w:pPr>
          </w:p>
          <w:p w14:paraId="529E8F0F">
            <w:pPr>
              <w:spacing w:line="248" w:lineRule="auto"/>
              <w:rPr>
                <w:rFonts w:ascii="Arial"/>
                <w:sz w:val="21"/>
              </w:rPr>
            </w:pPr>
          </w:p>
          <w:p w14:paraId="4ED3FD40">
            <w:pPr>
              <w:spacing w:line="248" w:lineRule="auto"/>
              <w:rPr>
                <w:rFonts w:ascii="Arial"/>
                <w:sz w:val="21"/>
              </w:rPr>
            </w:pPr>
          </w:p>
          <w:p w14:paraId="00312E10">
            <w:pPr>
              <w:spacing w:line="248" w:lineRule="auto"/>
              <w:rPr>
                <w:rFonts w:ascii="Arial"/>
                <w:sz w:val="21"/>
              </w:rPr>
            </w:pPr>
          </w:p>
          <w:p w14:paraId="3B857EBE">
            <w:pPr>
              <w:spacing w:line="248" w:lineRule="auto"/>
              <w:rPr>
                <w:rFonts w:ascii="Arial"/>
                <w:sz w:val="21"/>
              </w:rPr>
            </w:pPr>
          </w:p>
          <w:p w14:paraId="69D7E653">
            <w:pPr>
              <w:spacing w:line="248" w:lineRule="auto"/>
              <w:rPr>
                <w:rFonts w:ascii="Arial"/>
                <w:sz w:val="21"/>
              </w:rPr>
            </w:pPr>
          </w:p>
          <w:p w14:paraId="0EC74FE5">
            <w:pPr>
              <w:spacing w:line="248" w:lineRule="auto"/>
              <w:rPr>
                <w:rFonts w:ascii="Arial"/>
                <w:sz w:val="21"/>
              </w:rPr>
            </w:pPr>
          </w:p>
          <w:p w14:paraId="799A0B64">
            <w:pPr>
              <w:spacing w:line="248" w:lineRule="auto"/>
              <w:rPr>
                <w:rFonts w:ascii="Arial"/>
                <w:sz w:val="21"/>
              </w:rPr>
            </w:pPr>
          </w:p>
          <w:p w14:paraId="565AD210">
            <w:pPr>
              <w:spacing w:line="248" w:lineRule="auto"/>
              <w:rPr>
                <w:rFonts w:ascii="Arial"/>
                <w:sz w:val="21"/>
              </w:rPr>
            </w:pPr>
          </w:p>
          <w:p w14:paraId="5CBE29D7">
            <w:pPr>
              <w:spacing w:line="248" w:lineRule="auto"/>
              <w:rPr>
                <w:rFonts w:ascii="Arial"/>
                <w:sz w:val="21"/>
              </w:rPr>
            </w:pPr>
          </w:p>
          <w:p w14:paraId="05FA4004">
            <w:pPr>
              <w:pStyle w:val="26"/>
              <w:spacing w:before="59"/>
              <w:ind w:left="189"/>
            </w:pPr>
            <w:r>
              <w:rPr>
                <w:spacing w:val="-10"/>
              </w:rPr>
              <w:t>15</w:t>
            </w:r>
          </w:p>
        </w:tc>
        <w:tc>
          <w:tcPr>
            <w:tcW w:w="1304" w:type="dxa"/>
            <w:vMerge w:val="restart"/>
            <w:tcBorders>
              <w:bottom w:val="nil"/>
            </w:tcBorders>
            <w:vAlign w:val="top"/>
          </w:tcPr>
          <w:p w14:paraId="4B371E72">
            <w:pPr>
              <w:spacing w:line="249" w:lineRule="auto"/>
              <w:rPr>
                <w:rFonts w:ascii="Arial"/>
                <w:sz w:val="21"/>
              </w:rPr>
            </w:pPr>
          </w:p>
          <w:p w14:paraId="01373701">
            <w:pPr>
              <w:spacing w:line="249" w:lineRule="auto"/>
              <w:rPr>
                <w:rFonts w:ascii="Arial"/>
                <w:sz w:val="21"/>
              </w:rPr>
            </w:pPr>
          </w:p>
          <w:p w14:paraId="6138B6FF">
            <w:pPr>
              <w:spacing w:line="249" w:lineRule="auto"/>
              <w:rPr>
                <w:rFonts w:ascii="Arial"/>
                <w:sz w:val="21"/>
              </w:rPr>
            </w:pPr>
          </w:p>
          <w:p w14:paraId="3616EFD3">
            <w:pPr>
              <w:spacing w:line="249" w:lineRule="auto"/>
              <w:rPr>
                <w:rFonts w:ascii="Arial"/>
                <w:sz w:val="21"/>
              </w:rPr>
            </w:pPr>
          </w:p>
          <w:p w14:paraId="332B4BE1">
            <w:pPr>
              <w:spacing w:line="249" w:lineRule="auto"/>
              <w:rPr>
                <w:rFonts w:ascii="Arial"/>
                <w:sz w:val="21"/>
              </w:rPr>
            </w:pPr>
          </w:p>
          <w:p w14:paraId="33BC4C0F">
            <w:pPr>
              <w:spacing w:line="249" w:lineRule="auto"/>
              <w:rPr>
                <w:rFonts w:ascii="Arial"/>
                <w:sz w:val="21"/>
              </w:rPr>
            </w:pPr>
          </w:p>
          <w:p w14:paraId="7A08A08C">
            <w:pPr>
              <w:spacing w:line="249" w:lineRule="auto"/>
              <w:rPr>
                <w:rFonts w:ascii="Arial"/>
                <w:sz w:val="21"/>
              </w:rPr>
            </w:pPr>
          </w:p>
          <w:p w14:paraId="4B3B5213">
            <w:pPr>
              <w:spacing w:line="249" w:lineRule="auto"/>
              <w:rPr>
                <w:rFonts w:ascii="Arial"/>
                <w:sz w:val="21"/>
              </w:rPr>
            </w:pPr>
          </w:p>
          <w:p w14:paraId="771B35B4">
            <w:pPr>
              <w:spacing w:line="249" w:lineRule="auto"/>
              <w:rPr>
                <w:rFonts w:ascii="Arial"/>
                <w:sz w:val="21"/>
              </w:rPr>
            </w:pPr>
          </w:p>
          <w:p w14:paraId="2E507361">
            <w:pPr>
              <w:spacing w:line="249" w:lineRule="auto"/>
              <w:rPr>
                <w:rFonts w:ascii="Arial"/>
                <w:sz w:val="21"/>
              </w:rPr>
            </w:pPr>
          </w:p>
          <w:p w14:paraId="28E3043C">
            <w:pPr>
              <w:spacing w:line="249" w:lineRule="auto"/>
              <w:rPr>
                <w:rFonts w:ascii="Arial"/>
                <w:sz w:val="21"/>
              </w:rPr>
            </w:pPr>
          </w:p>
          <w:p w14:paraId="5CB4BE5E">
            <w:pPr>
              <w:spacing w:line="249" w:lineRule="auto"/>
              <w:rPr>
                <w:rFonts w:ascii="Arial"/>
                <w:sz w:val="21"/>
              </w:rPr>
            </w:pPr>
          </w:p>
          <w:p w14:paraId="459F3E87">
            <w:pPr>
              <w:spacing w:line="249" w:lineRule="auto"/>
              <w:rPr>
                <w:rFonts w:ascii="Arial"/>
                <w:sz w:val="21"/>
              </w:rPr>
            </w:pPr>
          </w:p>
          <w:p w14:paraId="3B2394DB">
            <w:pPr>
              <w:spacing w:line="249" w:lineRule="auto"/>
              <w:rPr>
                <w:rFonts w:ascii="Arial"/>
                <w:sz w:val="21"/>
              </w:rPr>
            </w:pPr>
          </w:p>
          <w:p w14:paraId="040AFE48">
            <w:pPr>
              <w:spacing w:line="249" w:lineRule="auto"/>
              <w:rPr>
                <w:rFonts w:ascii="Arial"/>
                <w:sz w:val="21"/>
              </w:rPr>
            </w:pPr>
          </w:p>
          <w:p w14:paraId="1DF15FB8">
            <w:pPr>
              <w:spacing w:line="249" w:lineRule="auto"/>
              <w:rPr>
                <w:rFonts w:ascii="Arial"/>
                <w:sz w:val="21"/>
              </w:rPr>
            </w:pPr>
          </w:p>
          <w:p w14:paraId="5E8674AD">
            <w:pPr>
              <w:spacing w:line="249" w:lineRule="auto"/>
              <w:rPr>
                <w:rFonts w:ascii="Arial"/>
                <w:sz w:val="21"/>
              </w:rPr>
            </w:pPr>
          </w:p>
          <w:p w14:paraId="4BD5F209">
            <w:pPr>
              <w:spacing w:line="249" w:lineRule="auto"/>
              <w:rPr>
                <w:rFonts w:ascii="Arial"/>
                <w:sz w:val="21"/>
              </w:rPr>
            </w:pPr>
          </w:p>
          <w:p w14:paraId="6C4B8B42">
            <w:pPr>
              <w:pStyle w:val="26"/>
              <w:spacing w:before="59" w:line="220" w:lineRule="auto"/>
              <w:ind w:left="112"/>
            </w:pPr>
            <w:r>
              <w:rPr>
                <w:b/>
                <w:bCs/>
                <w:spacing w:val="-3"/>
              </w:rPr>
              <w:t>市县食用农产</w:t>
            </w:r>
            <w:r>
              <w:rPr>
                <w:b/>
                <w:bCs/>
                <w:spacing w:val="-4"/>
              </w:rPr>
              <w:t>品专项抽检(市</w:t>
            </w:r>
            <w:r>
              <w:rPr>
                <w:b/>
                <w:bCs/>
                <w:spacing w:val="-6"/>
              </w:rPr>
              <w:t>、县级）</w:t>
            </w:r>
          </w:p>
        </w:tc>
        <w:tc>
          <w:tcPr>
            <w:tcW w:w="959" w:type="dxa"/>
            <w:vMerge w:val="restart"/>
            <w:tcBorders>
              <w:bottom w:val="nil"/>
            </w:tcBorders>
            <w:vAlign w:val="top"/>
          </w:tcPr>
          <w:p w14:paraId="75888161">
            <w:pPr>
              <w:spacing w:line="247" w:lineRule="auto"/>
              <w:rPr>
                <w:rFonts w:ascii="Arial"/>
                <w:sz w:val="21"/>
              </w:rPr>
            </w:pPr>
          </w:p>
          <w:p w14:paraId="3F426C03">
            <w:pPr>
              <w:spacing w:line="247" w:lineRule="auto"/>
              <w:rPr>
                <w:rFonts w:ascii="Arial"/>
                <w:sz w:val="21"/>
              </w:rPr>
            </w:pPr>
          </w:p>
          <w:p w14:paraId="215AE114">
            <w:pPr>
              <w:spacing w:line="247" w:lineRule="auto"/>
              <w:rPr>
                <w:rFonts w:ascii="Arial"/>
                <w:sz w:val="21"/>
              </w:rPr>
            </w:pPr>
          </w:p>
          <w:p w14:paraId="24B58B9E">
            <w:pPr>
              <w:spacing w:line="247" w:lineRule="auto"/>
              <w:rPr>
                <w:rFonts w:ascii="Arial"/>
                <w:sz w:val="21"/>
              </w:rPr>
            </w:pPr>
          </w:p>
          <w:p w14:paraId="1D6A06DD">
            <w:pPr>
              <w:spacing w:line="247" w:lineRule="auto"/>
              <w:rPr>
                <w:rFonts w:ascii="Arial"/>
                <w:sz w:val="21"/>
              </w:rPr>
            </w:pPr>
          </w:p>
          <w:p w14:paraId="7E6E94D2">
            <w:pPr>
              <w:spacing w:line="247" w:lineRule="auto"/>
              <w:rPr>
                <w:rFonts w:ascii="Arial"/>
                <w:sz w:val="21"/>
              </w:rPr>
            </w:pPr>
          </w:p>
          <w:p w14:paraId="53384F0D">
            <w:pPr>
              <w:spacing w:line="247" w:lineRule="auto"/>
              <w:rPr>
                <w:rFonts w:ascii="Arial"/>
                <w:sz w:val="21"/>
              </w:rPr>
            </w:pPr>
          </w:p>
          <w:p w14:paraId="17084C2C">
            <w:pPr>
              <w:spacing w:line="247" w:lineRule="auto"/>
              <w:rPr>
                <w:rFonts w:ascii="Arial"/>
                <w:sz w:val="21"/>
              </w:rPr>
            </w:pPr>
          </w:p>
          <w:p w14:paraId="5641B043">
            <w:pPr>
              <w:spacing w:line="248" w:lineRule="auto"/>
              <w:rPr>
                <w:rFonts w:ascii="Arial"/>
                <w:sz w:val="21"/>
              </w:rPr>
            </w:pPr>
          </w:p>
          <w:p w14:paraId="66F011CD">
            <w:pPr>
              <w:spacing w:line="248" w:lineRule="auto"/>
              <w:rPr>
                <w:rFonts w:ascii="Arial"/>
                <w:sz w:val="21"/>
              </w:rPr>
            </w:pPr>
          </w:p>
          <w:p w14:paraId="2D11E145">
            <w:pPr>
              <w:spacing w:line="248" w:lineRule="auto"/>
              <w:rPr>
                <w:rFonts w:ascii="Arial"/>
                <w:sz w:val="21"/>
              </w:rPr>
            </w:pPr>
          </w:p>
          <w:p w14:paraId="37692AAE">
            <w:pPr>
              <w:spacing w:line="248" w:lineRule="auto"/>
              <w:rPr>
                <w:rFonts w:ascii="Arial"/>
                <w:sz w:val="21"/>
              </w:rPr>
            </w:pPr>
          </w:p>
          <w:p w14:paraId="4B87A7EE">
            <w:pPr>
              <w:spacing w:line="248" w:lineRule="auto"/>
              <w:rPr>
                <w:rFonts w:ascii="Arial"/>
                <w:sz w:val="21"/>
              </w:rPr>
            </w:pPr>
          </w:p>
          <w:p w14:paraId="3E5849AC">
            <w:pPr>
              <w:spacing w:line="248" w:lineRule="auto"/>
              <w:rPr>
                <w:rFonts w:ascii="Arial"/>
                <w:sz w:val="21"/>
              </w:rPr>
            </w:pPr>
          </w:p>
          <w:p w14:paraId="657B362F">
            <w:pPr>
              <w:spacing w:line="248" w:lineRule="auto"/>
              <w:rPr>
                <w:rFonts w:ascii="Arial"/>
                <w:sz w:val="21"/>
              </w:rPr>
            </w:pPr>
          </w:p>
          <w:p w14:paraId="28B2DDDF">
            <w:pPr>
              <w:spacing w:line="248" w:lineRule="auto"/>
              <w:rPr>
                <w:rFonts w:ascii="Arial"/>
                <w:sz w:val="21"/>
              </w:rPr>
            </w:pPr>
          </w:p>
          <w:p w14:paraId="1A417F6F">
            <w:pPr>
              <w:spacing w:line="248" w:lineRule="auto"/>
              <w:rPr>
                <w:rFonts w:ascii="Arial"/>
                <w:sz w:val="21"/>
              </w:rPr>
            </w:pPr>
          </w:p>
          <w:p w14:paraId="5D4B60CB">
            <w:pPr>
              <w:spacing w:line="248" w:lineRule="auto"/>
              <w:rPr>
                <w:rFonts w:ascii="Arial"/>
                <w:sz w:val="21"/>
              </w:rPr>
            </w:pPr>
          </w:p>
          <w:p w14:paraId="58AA5907">
            <w:pPr>
              <w:spacing w:line="248" w:lineRule="auto"/>
              <w:rPr>
                <w:rFonts w:ascii="Arial"/>
                <w:sz w:val="21"/>
              </w:rPr>
            </w:pPr>
          </w:p>
          <w:p w14:paraId="19EE163E">
            <w:pPr>
              <w:pStyle w:val="26"/>
              <w:spacing w:before="59" w:line="220" w:lineRule="auto"/>
              <w:ind w:left="214"/>
            </w:pPr>
            <w:r>
              <w:rPr>
                <w:spacing w:val="-4"/>
              </w:rPr>
              <w:t>水果类</w:t>
            </w:r>
          </w:p>
        </w:tc>
        <w:tc>
          <w:tcPr>
            <w:tcW w:w="945" w:type="dxa"/>
            <w:vMerge w:val="restart"/>
            <w:tcBorders>
              <w:bottom w:val="nil"/>
            </w:tcBorders>
            <w:vAlign w:val="top"/>
          </w:tcPr>
          <w:p w14:paraId="1C5DEEDC">
            <w:pPr>
              <w:spacing w:line="247" w:lineRule="auto"/>
              <w:rPr>
                <w:rFonts w:ascii="Arial"/>
                <w:sz w:val="21"/>
              </w:rPr>
            </w:pPr>
          </w:p>
          <w:p w14:paraId="770D6999">
            <w:pPr>
              <w:spacing w:line="247" w:lineRule="auto"/>
              <w:rPr>
                <w:rFonts w:ascii="Arial"/>
                <w:sz w:val="21"/>
              </w:rPr>
            </w:pPr>
          </w:p>
          <w:p w14:paraId="252B57B1">
            <w:pPr>
              <w:spacing w:line="247" w:lineRule="auto"/>
              <w:rPr>
                <w:rFonts w:ascii="Arial"/>
                <w:sz w:val="21"/>
              </w:rPr>
            </w:pPr>
          </w:p>
          <w:p w14:paraId="5AE5A3A2">
            <w:pPr>
              <w:spacing w:line="247" w:lineRule="auto"/>
              <w:rPr>
                <w:rFonts w:ascii="Arial"/>
                <w:sz w:val="21"/>
              </w:rPr>
            </w:pPr>
          </w:p>
          <w:p w14:paraId="490226E2">
            <w:pPr>
              <w:spacing w:line="247" w:lineRule="auto"/>
              <w:rPr>
                <w:rFonts w:ascii="Arial"/>
                <w:sz w:val="21"/>
              </w:rPr>
            </w:pPr>
          </w:p>
          <w:p w14:paraId="593B63FB">
            <w:pPr>
              <w:spacing w:line="247" w:lineRule="auto"/>
              <w:rPr>
                <w:rFonts w:ascii="Arial"/>
                <w:sz w:val="21"/>
              </w:rPr>
            </w:pPr>
          </w:p>
          <w:p w14:paraId="62B6F685">
            <w:pPr>
              <w:spacing w:line="247" w:lineRule="auto"/>
              <w:rPr>
                <w:rFonts w:ascii="Arial"/>
                <w:sz w:val="21"/>
              </w:rPr>
            </w:pPr>
          </w:p>
          <w:p w14:paraId="00CC89DB">
            <w:pPr>
              <w:spacing w:line="247" w:lineRule="auto"/>
              <w:rPr>
                <w:rFonts w:ascii="Arial"/>
                <w:sz w:val="21"/>
              </w:rPr>
            </w:pPr>
          </w:p>
          <w:p w14:paraId="15D5A599">
            <w:pPr>
              <w:spacing w:line="248" w:lineRule="auto"/>
              <w:rPr>
                <w:rFonts w:ascii="Arial"/>
                <w:sz w:val="21"/>
              </w:rPr>
            </w:pPr>
          </w:p>
          <w:p w14:paraId="792EBE04">
            <w:pPr>
              <w:spacing w:line="248" w:lineRule="auto"/>
              <w:rPr>
                <w:rFonts w:ascii="Arial"/>
                <w:sz w:val="21"/>
              </w:rPr>
            </w:pPr>
          </w:p>
          <w:p w14:paraId="54520F40">
            <w:pPr>
              <w:spacing w:line="248" w:lineRule="auto"/>
              <w:rPr>
                <w:rFonts w:ascii="Arial"/>
                <w:sz w:val="21"/>
              </w:rPr>
            </w:pPr>
          </w:p>
          <w:p w14:paraId="46178845">
            <w:pPr>
              <w:spacing w:line="248" w:lineRule="auto"/>
              <w:rPr>
                <w:rFonts w:ascii="Arial"/>
                <w:sz w:val="21"/>
              </w:rPr>
            </w:pPr>
          </w:p>
          <w:p w14:paraId="1AC8AFDA">
            <w:pPr>
              <w:spacing w:line="248" w:lineRule="auto"/>
              <w:rPr>
                <w:rFonts w:ascii="Arial"/>
                <w:sz w:val="21"/>
              </w:rPr>
            </w:pPr>
          </w:p>
          <w:p w14:paraId="5F8487A1">
            <w:pPr>
              <w:spacing w:line="248" w:lineRule="auto"/>
              <w:rPr>
                <w:rFonts w:ascii="Arial"/>
                <w:sz w:val="21"/>
              </w:rPr>
            </w:pPr>
          </w:p>
          <w:p w14:paraId="1DF27CD7">
            <w:pPr>
              <w:spacing w:line="248" w:lineRule="auto"/>
              <w:rPr>
                <w:rFonts w:ascii="Arial"/>
                <w:sz w:val="21"/>
              </w:rPr>
            </w:pPr>
          </w:p>
          <w:p w14:paraId="297509FF">
            <w:pPr>
              <w:spacing w:line="248" w:lineRule="auto"/>
              <w:rPr>
                <w:rFonts w:ascii="Arial"/>
                <w:sz w:val="21"/>
              </w:rPr>
            </w:pPr>
          </w:p>
          <w:p w14:paraId="0B336BBD">
            <w:pPr>
              <w:spacing w:line="248" w:lineRule="auto"/>
              <w:rPr>
                <w:rFonts w:ascii="Arial"/>
                <w:sz w:val="21"/>
              </w:rPr>
            </w:pPr>
          </w:p>
          <w:p w14:paraId="5D31AB52">
            <w:pPr>
              <w:spacing w:line="248" w:lineRule="auto"/>
              <w:rPr>
                <w:rFonts w:ascii="Arial"/>
                <w:sz w:val="21"/>
              </w:rPr>
            </w:pPr>
          </w:p>
          <w:p w14:paraId="50F32ACC">
            <w:pPr>
              <w:spacing w:line="248" w:lineRule="auto"/>
              <w:rPr>
                <w:rFonts w:ascii="Arial"/>
                <w:sz w:val="21"/>
              </w:rPr>
            </w:pPr>
          </w:p>
          <w:p w14:paraId="4938ECC2">
            <w:pPr>
              <w:pStyle w:val="26"/>
              <w:spacing w:before="59" w:line="220" w:lineRule="auto"/>
              <w:ind w:left="208"/>
            </w:pPr>
            <w:r>
              <w:rPr>
                <w:spacing w:val="-4"/>
              </w:rPr>
              <w:t>水果类</w:t>
            </w:r>
          </w:p>
        </w:tc>
        <w:tc>
          <w:tcPr>
            <w:tcW w:w="1153" w:type="dxa"/>
            <w:vMerge w:val="restart"/>
            <w:tcBorders>
              <w:bottom w:val="nil"/>
            </w:tcBorders>
            <w:vAlign w:val="top"/>
          </w:tcPr>
          <w:p w14:paraId="6724DB69">
            <w:pPr>
              <w:spacing w:line="280" w:lineRule="auto"/>
              <w:rPr>
                <w:rFonts w:ascii="Arial"/>
                <w:sz w:val="21"/>
              </w:rPr>
            </w:pPr>
          </w:p>
          <w:p w14:paraId="55FE29C2">
            <w:pPr>
              <w:spacing w:line="281" w:lineRule="auto"/>
              <w:rPr>
                <w:rFonts w:ascii="Arial"/>
                <w:sz w:val="21"/>
              </w:rPr>
            </w:pPr>
          </w:p>
          <w:p w14:paraId="1869903F">
            <w:pPr>
              <w:pStyle w:val="26"/>
              <w:spacing w:before="58" w:line="220" w:lineRule="auto"/>
              <w:ind w:left="134"/>
            </w:pPr>
            <w:r>
              <w:rPr>
                <w:spacing w:val="-2"/>
              </w:rPr>
              <w:t>仁果类水果</w:t>
            </w:r>
          </w:p>
        </w:tc>
        <w:tc>
          <w:tcPr>
            <w:tcW w:w="1170" w:type="dxa"/>
            <w:vAlign w:val="top"/>
          </w:tcPr>
          <w:p w14:paraId="4BB33AAC">
            <w:pPr>
              <w:pStyle w:val="26"/>
              <w:spacing w:before="284" w:line="221" w:lineRule="auto"/>
              <w:ind w:left="411"/>
            </w:pPr>
            <w:r>
              <w:rPr>
                <w:spacing w:val="-4"/>
              </w:rPr>
              <w:t>苹果</w:t>
            </w:r>
          </w:p>
        </w:tc>
        <w:tc>
          <w:tcPr>
            <w:tcW w:w="7044" w:type="dxa"/>
            <w:vAlign w:val="top"/>
          </w:tcPr>
          <w:p w14:paraId="7F9500E6">
            <w:pPr>
              <w:pStyle w:val="26"/>
              <w:spacing w:before="285" w:line="219" w:lineRule="auto"/>
              <w:ind w:left="41"/>
            </w:pPr>
            <w:r>
              <w:rPr>
                <w:spacing w:val="-1"/>
              </w:rPr>
              <w:t>敌敌畏、甲拌磷、克百威、氧乐果</w:t>
            </w:r>
          </w:p>
        </w:tc>
        <w:tc>
          <w:tcPr>
            <w:tcW w:w="1451" w:type="dxa"/>
            <w:vAlign w:val="top"/>
          </w:tcPr>
          <w:p w14:paraId="2979523F">
            <w:pPr>
              <w:rPr>
                <w:rFonts w:ascii="Arial"/>
                <w:sz w:val="21"/>
              </w:rPr>
            </w:pPr>
          </w:p>
        </w:tc>
      </w:tr>
      <w:tr w14:paraId="7B0A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520" w:type="dxa"/>
            <w:vMerge w:val="continue"/>
            <w:tcBorders>
              <w:top w:val="nil"/>
              <w:bottom w:val="nil"/>
            </w:tcBorders>
            <w:vAlign w:val="top"/>
          </w:tcPr>
          <w:p w14:paraId="6A7B89D7">
            <w:pPr>
              <w:rPr>
                <w:rFonts w:ascii="Arial"/>
                <w:sz w:val="21"/>
              </w:rPr>
            </w:pPr>
          </w:p>
        </w:tc>
        <w:tc>
          <w:tcPr>
            <w:tcW w:w="1304" w:type="dxa"/>
            <w:vMerge w:val="continue"/>
            <w:tcBorders>
              <w:top w:val="nil"/>
              <w:bottom w:val="nil"/>
            </w:tcBorders>
            <w:vAlign w:val="top"/>
          </w:tcPr>
          <w:p w14:paraId="358A199D">
            <w:pPr>
              <w:rPr>
                <w:rFonts w:ascii="Arial"/>
                <w:sz w:val="21"/>
              </w:rPr>
            </w:pPr>
          </w:p>
        </w:tc>
        <w:tc>
          <w:tcPr>
            <w:tcW w:w="959" w:type="dxa"/>
            <w:vMerge w:val="continue"/>
            <w:tcBorders>
              <w:top w:val="nil"/>
              <w:bottom w:val="nil"/>
            </w:tcBorders>
            <w:vAlign w:val="top"/>
          </w:tcPr>
          <w:p w14:paraId="7E304BCA">
            <w:pPr>
              <w:rPr>
                <w:rFonts w:ascii="Arial"/>
                <w:sz w:val="21"/>
              </w:rPr>
            </w:pPr>
          </w:p>
        </w:tc>
        <w:tc>
          <w:tcPr>
            <w:tcW w:w="945" w:type="dxa"/>
            <w:vMerge w:val="continue"/>
            <w:tcBorders>
              <w:top w:val="nil"/>
              <w:bottom w:val="nil"/>
            </w:tcBorders>
            <w:vAlign w:val="top"/>
          </w:tcPr>
          <w:p w14:paraId="18D03230">
            <w:pPr>
              <w:rPr>
                <w:rFonts w:ascii="Arial"/>
                <w:sz w:val="21"/>
              </w:rPr>
            </w:pPr>
          </w:p>
        </w:tc>
        <w:tc>
          <w:tcPr>
            <w:tcW w:w="1153" w:type="dxa"/>
            <w:vMerge w:val="continue"/>
            <w:tcBorders>
              <w:top w:val="nil"/>
            </w:tcBorders>
            <w:vAlign w:val="top"/>
          </w:tcPr>
          <w:p w14:paraId="7AFDFB66">
            <w:pPr>
              <w:rPr>
                <w:rFonts w:ascii="Arial"/>
                <w:sz w:val="21"/>
              </w:rPr>
            </w:pPr>
          </w:p>
        </w:tc>
        <w:tc>
          <w:tcPr>
            <w:tcW w:w="1170" w:type="dxa"/>
            <w:vAlign w:val="top"/>
          </w:tcPr>
          <w:p w14:paraId="6E167697">
            <w:pPr>
              <w:pStyle w:val="26"/>
              <w:spacing w:before="245" w:line="220" w:lineRule="auto"/>
              <w:ind w:left="501"/>
            </w:pPr>
            <w:r>
              <w:t>梨</w:t>
            </w:r>
          </w:p>
        </w:tc>
        <w:tc>
          <w:tcPr>
            <w:tcW w:w="7044" w:type="dxa"/>
            <w:vAlign w:val="top"/>
          </w:tcPr>
          <w:p w14:paraId="79782851">
            <w:pPr>
              <w:pStyle w:val="26"/>
              <w:spacing w:before="131" w:line="234" w:lineRule="auto"/>
              <w:ind w:left="53" w:right="38" w:hanging="11"/>
            </w:pPr>
            <w:r>
              <w:rPr>
                <w:spacing w:val="3"/>
              </w:rPr>
              <w:t>氯氟氰菊酯和高效氯氟氰菊酯、咪鲜胺和咪鲜胺锰盐、苯醚甲环唑、乙</w:t>
            </w:r>
            <w:r>
              <w:rPr>
                <w:spacing w:val="2"/>
              </w:rPr>
              <w:t>螨唑、噻虫嗪、</w:t>
            </w:r>
            <w:r>
              <w:rPr>
                <w:spacing w:val="-5"/>
              </w:rPr>
              <w:t>乙酰甲胺磷</w:t>
            </w:r>
          </w:p>
        </w:tc>
        <w:tc>
          <w:tcPr>
            <w:tcW w:w="1451" w:type="dxa"/>
            <w:vAlign w:val="top"/>
          </w:tcPr>
          <w:p w14:paraId="150950F2">
            <w:pPr>
              <w:pStyle w:val="26"/>
              <w:spacing w:before="245" w:line="220" w:lineRule="auto"/>
            </w:pPr>
            <w:r>
              <w:rPr>
                <w:b/>
                <w:bCs/>
                <w:spacing w:val="-3"/>
              </w:rPr>
              <w:t>必检品种</w:t>
            </w:r>
          </w:p>
        </w:tc>
      </w:tr>
      <w:tr w14:paraId="496F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8" w:hRule="atLeast"/>
        </w:trPr>
        <w:tc>
          <w:tcPr>
            <w:tcW w:w="520" w:type="dxa"/>
            <w:vMerge w:val="continue"/>
            <w:tcBorders>
              <w:top w:val="nil"/>
              <w:bottom w:val="nil"/>
            </w:tcBorders>
            <w:vAlign w:val="top"/>
          </w:tcPr>
          <w:p w14:paraId="0EEEBAB4">
            <w:pPr>
              <w:rPr>
                <w:rFonts w:ascii="Arial"/>
                <w:sz w:val="21"/>
              </w:rPr>
            </w:pPr>
          </w:p>
        </w:tc>
        <w:tc>
          <w:tcPr>
            <w:tcW w:w="1304" w:type="dxa"/>
            <w:vMerge w:val="continue"/>
            <w:tcBorders>
              <w:top w:val="nil"/>
              <w:bottom w:val="nil"/>
            </w:tcBorders>
            <w:vAlign w:val="top"/>
          </w:tcPr>
          <w:p w14:paraId="7E7B32AE">
            <w:pPr>
              <w:rPr>
                <w:rFonts w:ascii="Arial"/>
                <w:sz w:val="21"/>
              </w:rPr>
            </w:pPr>
          </w:p>
        </w:tc>
        <w:tc>
          <w:tcPr>
            <w:tcW w:w="959" w:type="dxa"/>
            <w:vMerge w:val="continue"/>
            <w:tcBorders>
              <w:top w:val="nil"/>
              <w:bottom w:val="nil"/>
            </w:tcBorders>
            <w:vAlign w:val="top"/>
          </w:tcPr>
          <w:p w14:paraId="0303F792">
            <w:pPr>
              <w:rPr>
                <w:rFonts w:ascii="Arial"/>
                <w:sz w:val="21"/>
              </w:rPr>
            </w:pPr>
          </w:p>
        </w:tc>
        <w:tc>
          <w:tcPr>
            <w:tcW w:w="945" w:type="dxa"/>
            <w:vMerge w:val="continue"/>
            <w:tcBorders>
              <w:top w:val="nil"/>
              <w:bottom w:val="nil"/>
            </w:tcBorders>
            <w:vAlign w:val="top"/>
          </w:tcPr>
          <w:p w14:paraId="7FD8D8AA">
            <w:pPr>
              <w:rPr>
                <w:rFonts w:ascii="Arial"/>
                <w:sz w:val="21"/>
              </w:rPr>
            </w:pPr>
          </w:p>
        </w:tc>
        <w:tc>
          <w:tcPr>
            <w:tcW w:w="1153" w:type="dxa"/>
            <w:vMerge w:val="restart"/>
            <w:tcBorders>
              <w:bottom w:val="nil"/>
            </w:tcBorders>
            <w:vAlign w:val="top"/>
          </w:tcPr>
          <w:p w14:paraId="2050791C">
            <w:pPr>
              <w:spacing w:line="249" w:lineRule="auto"/>
              <w:rPr>
                <w:rFonts w:ascii="Arial"/>
                <w:sz w:val="21"/>
              </w:rPr>
            </w:pPr>
          </w:p>
          <w:p w14:paraId="77B482AE">
            <w:pPr>
              <w:spacing w:line="249" w:lineRule="auto"/>
              <w:rPr>
                <w:rFonts w:ascii="Arial"/>
                <w:sz w:val="21"/>
              </w:rPr>
            </w:pPr>
          </w:p>
          <w:p w14:paraId="093327B9">
            <w:pPr>
              <w:spacing w:line="250" w:lineRule="auto"/>
              <w:rPr>
                <w:rFonts w:ascii="Arial"/>
                <w:sz w:val="21"/>
              </w:rPr>
            </w:pPr>
          </w:p>
          <w:p w14:paraId="58B6E5DD">
            <w:pPr>
              <w:pStyle w:val="26"/>
              <w:spacing w:before="59" w:line="220" w:lineRule="auto"/>
              <w:ind w:left="134"/>
            </w:pPr>
            <w:r>
              <w:rPr>
                <w:spacing w:val="-2"/>
              </w:rPr>
              <w:t>核果类水果</w:t>
            </w:r>
          </w:p>
        </w:tc>
        <w:tc>
          <w:tcPr>
            <w:tcW w:w="1170" w:type="dxa"/>
            <w:vAlign w:val="top"/>
          </w:tcPr>
          <w:p w14:paraId="38B2C5AC">
            <w:pPr>
              <w:spacing w:line="300" w:lineRule="auto"/>
              <w:rPr>
                <w:rFonts w:ascii="Arial"/>
                <w:sz w:val="21"/>
              </w:rPr>
            </w:pPr>
          </w:p>
          <w:p w14:paraId="2FA0ECC5">
            <w:pPr>
              <w:pStyle w:val="26"/>
              <w:spacing w:before="58" w:line="221" w:lineRule="auto"/>
              <w:ind w:left="412"/>
            </w:pPr>
            <w:r>
              <w:rPr>
                <w:spacing w:val="-5"/>
              </w:rPr>
              <w:t>李子</w:t>
            </w:r>
          </w:p>
        </w:tc>
        <w:tc>
          <w:tcPr>
            <w:tcW w:w="7044" w:type="dxa"/>
            <w:vAlign w:val="top"/>
          </w:tcPr>
          <w:p w14:paraId="1D2A3C1C">
            <w:pPr>
              <w:spacing w:line="300" w:lineRule="auto"/>
              <w:rPr>
                <w:rFonts w:ascii="Arial"/>
                <w:sz w:val="21"/>
              </w:rPr>
            </w:pPr>
          </w:p>
          <w:p w14:paraId="46A64B0D">
            <w:pPr>
              <w:pStyle w:val="26"/>
              <w:spacing w:before="59" w:line="219" w:lineRule="auto"/>
              <w:ind w:left="40"/>
            </w:pPr>
            <w:r>
              <w:t>氧乐果、多菌灵、氯虫苯甲酰胺、氯氟氰菊</w:t>
            </w:r>
            <w:r>
              <w:rPr>
                <w:spacing w:val="-1"/>
              </w:rPr>
              <w:t>酯和高效氯氟氰菊酯</w:t>
            </w:r>
          </w:p>
        </w:tc>
        <w:tc>
          <w:tcPr>
            <w:tcW w:w="1451" w:type="dxa"/>
            <w:vAlign w:val="top"/>
          </w:tcPr>
          <w:p w14:paraId="38E736FC">
            <w:pPr>
              <w:rPr>
                <w:rFonts w:ascii="Arial"/>
                <w:sz w:val="21"/>
              </w:rPr>
            </w:pPr>
          </w:p>
        </w:tc>
      </w:tr>
      <w:tr w14:paraId="37EF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8" w:hRule="atLeast"/>
        </w:trPr>
        <w:tc>
          <w:tcPr>
            <w:tcW w:w="520" w:type="dxa"/>
            <w:vMerge w:val="continue"/>
            <w:tcBorders>
              <w:top w:val="nil"/>
              <w:bottom w:val="nil"/>
            </w:tcBorders>
            <w:vAlign w:val="top"/>
          </w:tcPr>
          <w:p w14:paraId="4466C69F">
            <w:pPr>
              <w:rPr>
                <w:rFonts w:ascii="Arial"/>
                <w:sz w:val="21"/>
              </w:rPr>
            </w:pPr>
          </w:p>
        </w:tc>
        <w:tc>
          <w:tcPr>
            <w:tcW w:w="1304" w:type="dxa"/>
            <w:vMerge w:val="continue"/>
            <w:tcBorders>
              <w:top w:val="nil"/>
              <w:bottom w:val="nil"/>
            </w:tcBorders>
            <w:vAlign w:val="top"/>
          </w:tcPr>
          <w:p w14:paraId="3F779302">
            <w:pPr>
              <w:rPr>
                <w:rFonts w:ascii="Arial"/>
                <w:sz w:val="21"/>
              </w:rPr>
            </w:pPr>
          </w:p>
        </w:tc>
        <w:tc>
          <w:tcPr>
            <w:tcW w:w="959" w:type="dxa"/>
            <w:vMerge w:val="continue"/>
            <w:tcBorders>
              <w:top w:val="nil"/>
              <w:bottom w:val="nil"/>
            </w:tcBorders>
            <w:vAlign w:val="top"/>
          </w:tcPr>
          <w:p w14:paraId="79A37825">
            <w:pPr>
              <w:rPr>
                <w:rFonts w:ascii="Arial"/>
                <w:sz w:val="21"/>
              </w:rPr>
            </w:pPr>
          </w:p>
        </w:tc>
        <w:tc>
          <w:tcPr>
            <w:tcW w:w="945" w:type="dxa"/>
            <w:vMerge w:val="continue"/>
            <w:tcBorders>
              <w:top w:val="nil"/>
              <w:bottom w:val="nil"/>
            </w:tcBorders>
            <w:vAlign w:val="top"/>
          </w:tcPr>
          <w:p w14:paraId="572B96D7">
            <w:pPr>
              <w:rPr>
                <w:rFonts w:ascii="Arial"/>
                <w:sz w:val="21"/>
              </w:rPr>
            </w:pPr>
          </w:p>
        </w:tc>
        <w:tc>
          <w:tcPr>
            <w:tcW w:w="1153" w:type="dxa"/>
            <w:vMerge w:val="continue"/>
            <w:tcBorders>
              <w:top w:val="nil"/>
            </w:tcBorders>
            <w:vAlign w:val="top"/>
          </w:tcPr>
          <w:p w14:paraId="73683152">
            <w:pPr>
              <w:rPr>
                <w:rFonts w:ascii="Arial"/>
                <w:sz w:val="21"/>
              </w:rPr>
            </w:pPr>
          </w:p>
        </w:tc>
        <w:tc>
          <w:tcPr>
            <w:tcW w:w="1170" w:type="dxa"/>
            <w:vAlign w:val="top"/>
          </w:tcPr>
          <w:p w14:paraId="4AFA59FB">
            <w:pPr>
              <w:spacing w:line="302" w:lineRule="auto"/>
              <w:rPr>
                <w:rFonts w:ascii="Arial"/>
                <w:sz w:val="21"/>
              </w:rPr>
            </w:pPr>
          </w:p>
          <w:p w14:paraId="247ADF7C">
            <w:pPr>
              <w:pStyle w:val="26"/>
              <w:spacing w:before="59" w:line="220" w:lineRule="auto"/>
              <w:ind w:left="413"/>
            </w:pPr>
            <w:r>
              <w:rPr>
                <w:spacing w:val="-5"/>
              </w:rPr>
              <w:t>油桃</w:t>
            </w:r>
          </w:p>
        </w:tc>
        <w:tc>
          <w:tcPr>
            <w:tcW w:w="7044" w:type="dxa"/>
            <w:vAlign w:val="top"/>
          </w:tcPr>
          <w:p w14:paraId="45822852">
            <w:pPr>
              <w:spacing w:line="302" w:lineRule="auto"/>
              <w:rPr>
                <w:rFonts w:ascii="Arial"/>
                <w:sz w:val="21"/>
              </w:rPr>
            </w:pPr>
          </w:p>
          <w:p w14:paraId="1AF9D07C">
            <w:pPr>
              <w:pStyle w:val="26"/>
              <w:spacing w:before="59" w:line="219" w:lineRule="auto"/>
              <w:ind w:left="62"/>
            </w:pPr>
            <w:r>
              <w:rPr>
                <w:spacing w:val="-3"/>
              </w:rPr>
              <w:t>甲胺磷、克百威、氧乐果、噻虫胺</w:t>
            </w:r>
          </w:p>
        </w:tc>
        <w:tc>
          <w:tcPr>
            <w:tcW w:w="1451" w:type="dxa"/>
            <w:vAlign w:val="top"/>
          </w:tcPr>
          <w:p w14:paraId="142DEA7A">
            <w:pPr>
              <w:spacing w:line="302" w:lineRule="auto"/>
              <w:rPr>
                <w:rFonts w:ascii="Arial"/>
                <w:sz w:val="21"/>
              </w:rPr>
            </w:pPr>
          </w:p>
          <w:p w14:paraId="643B68DD">
            <w:pPr>
              <w:pStyle w:val="26"/>
              <w:spacing w:before="59" w:line="220" w:lineRule="auto"/>
            </w:pPr>
            <w:r>
              <w:rPr>
                <w:b/>
                <w:bCs/>
                <w:spacing w:val="-3"/>
              </w:rPr>
              <w:t>必检品种</w:t>
            </w:r>
          </w:p>
        </w:tc>
      </w:tr>
      <w:tr w14:paraId="0C68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8" w:hRule="atLeast"/>
        </w:trPr>
        <w:tc>
          <w:tcPr>
            <w:tcW w:w="520" w:type="dxa"/>
            <w:vMerge w:val="continue"/>
            <w:tcBorders>
              <w:top w:val="nil"/>
              <w:bottom w:val="nil"/>
            </w:tcBorders>
            <w:vAlign w:val="top"/>
          </w:tcPr>
          <w:p w14:paraId="24BA753B">
            <w:pPr>
              <w:rPr>
                <w:rFonts w:ascii="Arial"/>
                <w:sz w:val="21"/>
              </w:rPr>
            </w:pPr>
          </w:p>
        </w:tc>
        <w:tc>
          <w:tcPr>
            <w:tcW w:w="1304" w:type="dxa"/>
            <w:vMerge w:val="continue"/>
            <w:tcBorders>
              <w:top w:val="nil"/>
              <w:bottom w:val="nil"/>
            </w:tcBorders>
            <w:vAlign w:val="top"/>
          </w:tcPr>
          <w:p w14:paraId="51EC4DC2">
            <w:pPr>
              <w:rPr>
                <w:rFonts w:ascii="Arial"/>
                <w:sz w:val="21"/>
              </w:rPr>
            </w:pPr>
          </w:p>
        </w:tc>
        <w:tc>
          <w:tcPr>
            <w:tcW w:w="959" w:type="dxa"/>
            <w:vMerge w:val="continue"/>
            <w:tcBorders>
              <w:top w:val="nil"/>
              <w:bottom w:val="nil"/>
            </w:tcBorders>
            <w:vAlign w:val="top"/>
          </w:tcPr>
          <w:p w14:paraId="2FDF270B">
            <w:pPr>
              <w:rPr>
                <w:rFonts w:ascii="Arial"/>
                <w:sz w:val="21"/>
              </w:rPr>
            </w:pPr>
          </w:p>
        </w:tc>
        <w:tc>
          <w:tcPr>
            <w:tcW w:w="945" w:type="dxa"/>
            <w:vMerge w:val="continue"/>
            <w:tcBorders>
              <w:top w:val="nil"/>
              <w:bottom w:val="nil"/>
            </w:tcBorders>
            <w:vAlign w:val="top"/>
          </w:tcPr>
          <w:p w14:paraId="54CB8DB4">
            <w:pPr>
              <w:rPr>
                <w:rFonts w:ascii="Arial"/>
                <w:sz w:val="21"/>
              </w:rPr>
            </w:pPr>
          </w:p>
        </w:tc>
        <w:tc>
          <w:tcPr>
            <w:tcW w:w="1153" w:type="dxa"/>
            <w:vMerge w:val="restart"/>
            <w:tcBorders>
              <w:bottom w:val="nil"/>
            </w:tcBorders>
            <w:vAlign w:val="top"/>
          </w:tcPr>
          <w:p w14:paraId="1B25C44B">
            <w:pPr>
              <w:spacing w:line="294" w:lineRule="auto"/>
              <w:rPr>
                <w:rFonts w:ascii="Arial"/>
                <w:sz w:val="21"/>
              </w:rPr>
            </w:pPr>
          </w:p>
          <w:p w14:paraId="3CBE6E2A">
            <w:pPr>
              <w:spacing w:line="295" w:lineRule="auto"/>
              <w:rPr>
                <w:rFonts w:ascii="Arial"/>
                <w:sz w:val="21"/>
              </w:rPr>
            </w:pPr>
          </w:p>
          <w:p w14:paraId="22768D49">
            <w:pPr>
              <w:spacing w:line="295" w:lineRule="auto"/>
              <w:rPr>
                <w:rFonts w:ascii="Arial"/>
                <w:sz w:val="21"/>
              </w:rPr>
            </w:pPr>
          </w:p>
          <w:p w14:paraId="5B32FE93">
            <w:pPr>
              <w:spacing w:line="295" w:lineRule="auto"/>
              <w:rPr>
                <w:rFonts w:ascii="Arial"/>
                <w:sz w:val="21"/>
              </w:rPr>
            </w:pPr>
          </w:p>
          <w:p w14:paraId="6C9AA5A2">
            <w:pPr>
              <w:pStyle w:val="26"/>
              <w:spacing w:before="58" w:line="220" w:lineRule="auto"/>
              <w:ind w:left="132"/>
            </w:pPr>
            <w:r>
              <w:rPr>
                <w:spacing w:val="-2"/>
              </w:rPr>
              <w:t>柑橘类水果</w:t>
            </w:r>
          </w:p>
        </w:tc>
        <w:tc>
          <w:tcPr>
            <w:tcW w:w="1170" w:type="dxa"/>
            <w:vAlign w:val="top"/>
          </w:tcPr>
          <w:p w14:paraId="604E2CF2">
            <w:pPr>
              <w:spacing w:line="304" w:lineRule="auto"/>
              <w:rPr>
                <w:rFonts w:ascii="Arial"/>
                <w:sz w:val="21"/>
              </w:rPr>
            </w:pPr>
          </w:p>
          <w:p w14:paraId="07D15BA0">
            <w:pPr>
              <w:pStyle w:val="26"/>
              <w:spacing w:before="59" w:line="220" w:lineRule="auto"/>
              <w:ind w:left="321"/>
            </w:pPr>
            <w:r>
              <w:rPr>
                <w:spacing w:val="-1"/>
              </w:rPr>
              <w:t>柑、橘</w:t>
            </w:r>
          </w:p>
        </w:tc>
        <w:tc>
          <w:tcPr>
            <w:tcW w:w="7044" w:type="dxa"/>
            <w:vAlign w:val="top"/>
          </w:tcPr>
          <w:p w14:paraId="7A4708D8">
            <w:pPr>
              <w:pStyle w:val="26"/>
              <w:spacing w:before="252" w:line="229" w:lineRule="auto"/>
              <w:ind w:left="40" w:right="7" w:firstLine="1"/>
            </w:pPr>
            <w:r>
              <w:rPr>
                <w:spacing w:val="4"/>
              </w:rPr>
              <w:t>苯醚甲环唑、丙溴磷、氧乐果、联苯菊酯、氯唑磷、三</w:t>
            </w:r>
            <w:r>
              <w:rPr>
                <w:spacing w:val="3"/>
              </w:rPr>
              <w:t>唑磷、氯氟氰菊酯和高效氯氟氰</w:t>
            </w:r>
            <w:r>
              <w:rPr>
                <w:spacing w:val="-1"/>
              </w:rPr>
              <w:t>菊酯、2,4-滴和2,4-滴钠盐</w:t>
            </w:r>
          </w:p>
        </w:tc>
        <w:tc>
          <w:tcPr>
            <w:tcW w:w="1451" w:type="dxa"/>
            <w:vAlign w:val="top"/>
          </w:tcPr>
          <w:p w14:paraId="2C0F4964">
            <w:pPr>
              <w:spacing w:line="304" w:lineRule="auto"/>
              <w:rPr>
                <w:rFonts w:ascii="Arial"/>
                <w:sz w:val="21"/>
              </w:rPr>
            </w:pPr>
          </w:p>
          <w:p w14:paraId="37BDD87C">
            <w:pPr>
              <w:pStyle w:val="26"/>
              <w:spacing w:before="59" w:line="220" w:lineRule="auto"/>
            </w:pPr>
            <w:r>
              <w:rPr>
                <w:b/>
                <w:bCs/>
                <w:spacing w:val="-3"/>
              </w:rPr>
              <w:t>必检品种</w:t>
            </w:r>
          </w:p>
        </w:tc>
      </w:tr>
      <w:tr w14:paraId="7423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04" w:hRule="atLeast"/>
        </w:trPr>
        <w:tc>
          <w:tcPr>
            <w:tcW w:w="520" w:type="dxa"/>
            <w:vMerge w:val="continue"/>
            <w:tcBorders>
              <w:top w:val="nil"/>
              <w:bottom w:val="nil"/>
            </w:tcBorders>
            <w:vAlign w:val="top"/>
          </w:tcPr>
          <w:p w14:paraId="1B57442A">
            <w:pPr>
              <w:rPr>
                <w:rFonts w:ascii="Arial"/>
                <w:sz w:val="21"/>
              </w:rPr>
            </w:pPr>
          </w:p>
        </w:tc>
        <w:tc>
          <w:tcPr>
            <w:tcW w:w="1304" w:type="dxa"/>
            <w:vMerge w:val="continue"/>
            <w:tcBorders>
              <w:top w:val="nil"/>
              <w:bottom w:val="nil"/>
            </w:tcBorders>
            <w:vAlign w:val="top"/>
          </w:tcPr>
          <w:p w14:paraId="08B7E686">
            <w:pPr>
              <w:rPr>
                <w:rFonts w:ascii="Arial"/>
                <w:sz w:val="21"/>
              </w:rPr>
            </w:pPr>
          </w:p>
        </w:tc>
        <w:tc>
          <w:tcPr>
            <w:tcW w:w="959" w:type="dxa"/>
            <w:vMerge w:val="continue"/>
            <w:tcBorders>
              <w:top w:val="nil"/>
              <w:bottom w:val="nil"/>
            </w:tcBorders>
            <w:vAlign w:val="top"/>
          </w:tcPr>
          <w:p w14:paraId="102CCFDA">
            <w:pPr>
              <w:rPr>
                <w:rFonts w:ascii="Arial"/>
                <w:sz w:val="21"/>
              </w:rPr>
            </w:pPr>
          </w:p>
        </w:tc>
        <w:tc>
          <w:tcPr>
            <w:tcW w:w="945" w:type="dxa"/>
            <w:vMerge w:val="continue"/>
            <w:tcBorders>
              <w:top w:val="nil"/>
              <w:bottom w:val="nil"/>
            </w:tcBorders>
            <w:vAlign w:val="top"/>
          </w:tcPr>
          <w:p w14:paraId="4CCA92FE">
            <w:pPr>
              <w:rPr>
                <w:rFonts w:ascii="Arial"/>
                <w:sz w:val="21"/>
              </w:rPr>
            </w:pPr>
          </w:p>
        </w:tc>
        <w:tc>
          <w:tcPr>
            <w:tcW w:w="1153" w:type="dxa"/>
            <w:vMerge w:val="continue"/>
            <w:tcBorders>
              <w:top w:val="nil"/>
              <w:bottom w:val="nil"/>
            </w:tcBorders>
            <w:vAlign w:val="top"/>
          </w:tcPr>
          <w:p w14:paraId="5D4C0FF7">
            <w:pPr>
              <w:rPr>
                <w:rFonts w:ascii="Arial"/>
                <w:sz w:val="21"/>
              </w:rPr>
            </w:pPr>
          </w:p>
        </w:tc>
        <w:tc>
          <w:tcPr>
            <w:tcW w:w="1170" w:type="dxa"/>
            <w:vAlign w:val="top"/>
          </w:tcPr>
          <w:p w14:paraId="1CA742FC">
            <w:pPr>
              <w:spacing w:line="262" w:lineRule="auto"/>
              <w:rPr>
                <w:rFonts w:ascii="Arial"/>
                <w:sz w:val="21"/>
              </w:rPr>
            </w:pPr>
          </w:p>
          <w:p w14:paraId="6569CFE4">
            <w:pPr>
              <w:pStyle w:val="26"/>
              <w:spacing w:before="59" w:line="221" w:lineRule="auto"/>
              <w:ind w:left="500"/>
            </w:pPr>
            <w:r>
              <w:t>柚</w:t>
            </w:r>
          </w:p>
        </w:tc>
        <w:tc>
          <w:tcPr>
            <w:tcW w:w="7044" w:type="dxa"/>
            <w:vAlign w:val="top"/>
          </w:tcPr>
          <w:p w14:paraId="47FA5EFF">
            <w:pPr>
              <w:spacing w:line="263" w:lineRule="auto"/>
              <w:rPr>
                <w:rFonts w:ascii="Arial"/>
                <w:sz w:val="21"/>
              </w:rPr>
            </w:pPr>
          </w:p>
          <w:p w14:paraId="4B6407CC">
            <w:pPr>
              <w:pStyle w:val="26"/>
              <w:spacing w:before="58" w:line="219" w:lineRule="auto"/>
              <w:ind w:left="42"/>
            </w:pPr>
            <w:r>
              <w:rPr>
                <w:spacing w:val="-1"/>
              </w:rPr>
              <w:t>氯唑磷、水胺硫磷、氯氟氰菊酯和高效氯氟氰菊酯、联苯菊酯</w:t>
            </w:r>
          </w:p>
        </w:tc>
        <w:tc>
          <w:tcPr>
            <w:tcW w:w="1451" w:type="dxa"/>
            <w:vAlign w:val="top"/>
          </w:tcPr>
          <w:p w14:paraId="2C033FE3">
            <w:pPr>
              <w:rPr>
                <w:rFonts w:ascii="Arial"/>
                <w:sz w:val="21"/>
              </w:rPr>
            </w:pPr>
          </w:p>
        </w:tc>
      </w:tr>
      <w:tr w14:paraId="088F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trPr>
        <w:tc>
          <w:tcPr>
            <w:tcW w:w="520" w:type="dxa"/>
            <w:vMerge w:val="continue"/>
            <w:tcBorders>
              <w:top w:val="nil"/>
              <w:bottom w:val="nil"/>
            </w:tcBorders>
            <w:vAlign w:val="top"/>
          </w:tcPr>
          <w:p w14:paraId="0C7EB2CE">
            <w:pPr>
              <w:rPr>
                <w:rFonts w:ascii="Arial"/>
                <w:sz w:val="21"/>
              </w:rPr>
            </w:pPr>
          </w:p>
        </w:tc>
        <w:tc>
          <w:tcPr>
            <w:tcW w:w="1304" w:type="dxa"/>
            <w:vMerge w:val="continue"/>
            <w:tcBorders>
              <w:top w:val="nil"/>
              <w:bottom w:val="nil"/>
            </w:tcBorders>
            <w:vAlign w:val="top"/>
          </w:tcPr>
          <w:p w14:paraId="2CC845DC">
            <w:pPr>
              <w:rPr>
                <w:rFonts w:ascii="Arial"/>
                <w:sz w:val="21"/>
              </w:rPr>
            </w:pPr>
          </w:p>
        </w:tc>
        <w:tc>
          <w:tcPr>
            <w:tcW w:w="959" w:type="dxa"/>
            <w:vMerge w:val="continue"/>
            <w:tcBorders>
              <w:top w:val="nil"/>
              <w:bottom w:val="nil"/>
            </w:tcBorders>
            <w:vAlign w:val="top"/>
          </w:tcPr>
          <w:p w14:paraId="248F10D7">
            <w:pPr>
              <w:rPr>
                <w:rFonts w:ascii="Arial"/>
                <w:sz w:val="21"/>
              </w:rPr>
            </w:pPr>
          </w:p>
        </w:tc>
        <w:tc>
          <w:tcPr>
            <w:tcW w:w="945" w:type="dxa"/>
            <w:vMerge w:val="continue"/>
            <w:tcBorders>
              <w:top w:val="nil"/>
              <w:bottom w:val="nil"/>
            </w:tcBorders>
            <w:vAlign w:val="top"/>
          </w:tcPr>
          <w:p w14:paraId="5D89F4EF">
            <w:pPr>
              <w:rPr>
                <w:rFonts w:ascii="Arial"/>
                <w:sz w:val="21"/>
              </w:rPr>
            </w:pPr>
          </w:p>
        </w:tc>
        <w:tc>
          <w:tcPr>
            <w:tcW w:w="1153" w:type="dxa"/>
            <w:vMerge w:val="continue"/>
            <w:tcBorders>
              <w:top w:val="nil"/>
            </w:tcBorders>
            <w:vAlign w:val="top"/>
          </w:tcPr>
          <w:p w14:paraId="35485F34">
            <w:pPr>
              <w:rPr>
                <w:rFonts w:ascii="Arial"/>
                <w:sz w:val="21"/>
              </w:rPr>
            </w:pPr>
          </w:p>
        </w:tc>
        <w:tc>
          <w:tcPr>
            <w:tcW w:w="1170" w:type="dxa"/>
            <w:vAlign w:val="top"/>
          </w:tcPr>
          <w:p w14:paraId="628D4D9A">
            <w:pPr>
              <w:spacing w:line="324" w:lineRule="auto"/>
              <w:rPr>
                <w:rFonts w:ascii="Arial"/>
                <w:sz w:val="21"/>
              </w:rPr>
            </w:pPr>
          </w:p>
          <w:p w14:paraId="087ADF25">
            <w:pPr>
              <w:pStyle w:val="26"/>
              <w:spacing w:before="59" w:line="219" w:lineRule="auto"/>
              <w:ind w:left="500"/>
            </w:pPr>
            <w:r>
              <w:t>橙</w:t>
            </w:r>
          </w:p>
        </w:tc>
        <w:tc>
          <w:tcPr>
            <w:tcW w:w="7044" w:type="dxa"/>
            <w:vAlign w:val="top"/>
          </w:tcPr>
          <w:p w14:paraId="676354B9">
            <w:pPr>
              <w:spacing w:line="324" w:lineRule="auto"/>
              <w:rPr>
                <w:rFonts w:ascii="Arial"/>
                <w:sz w:val="21"/>
              </w:rPr>
            </w:pPr>
          </w:p>
          <w:p w14:paraId="51DA340B">
            <w:pPr>
              <w:pStyle w:val="26"/>
              <w:spacing w:before="59" w:line="217" w:lineRule="auto"/>
              <w:ind w:left="43"/>
            </w:pPr>
            <w:r>
              <w:t>丙溴磷、克百威、联苯菊酯、水胺硫磷、氯唑磷、2,4-滴和2,4-滴钠盐、</w:t>
            </w:r>
            <w:r>
              <w:rPr>
                <w:spacing w:val="-1"/>
              </w:rPr>
              <w:t>苯醚甲环唑</w:t>
            </w:r>
          </w:p>
        </w:tc>
        <w:tc>
          <w:tcPr>
            <w:tcW w:w="1451" w:type="dxa"/>
            <w:vAlign w:val="top"/>
          </w:tcPr>
          <w:p w14:paraId="18F46778">
            <w:pPr>
              <w:spacing w:line="324" w:lineRule="auto"/>
              <w:rPr>
                <w:rFonts w:ascii="Arial"/>
                <w:sz w:val="21"/>
              </w:rPr>
            </w:pPr>
          </w:p>
          <w:p w14:paraId="0A27ACE4">
            <w:pPr>
              <w:pStyle w:val="26"/>
              <w:spacing w:before="59" w:line="220" w:lineRule="auto"/>
            </w:pPr>
            <w:r>
              <w:rPr>
                <w:b/>
                <w:bCs/>
                <w:spacing w:val="-3"/>
              </w:rPr>
              <w:t>必检品种</w:t>
            </w:r>
          </w:p>
        </w:tc>
      </w:tr>
      <w:tr w14:paraId="7D43D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4" w:hRule="atLeast"/>
        </w:trPr>
        <w:tc>
          <w:tcPr>
            <w:tcW w:w="520" w:type="dxa"/>
            <w:vMerge w:val="continue"/>
            <w:tcBorders>
              <w:top w:val="nil"/>
              <w:bottom w:val="nil"/>
            </w:tcBorders>
            <w:vAlign w:val="top"/>
          </w:tcPr>
          <w:p w14:paraId="4C3417FE">
            <w:pPr>
              <w:rPr>
                <w:rFonts w:ascii="Arial"/>
                <w:sz w:val="21"/>
              </w:rPr>
            </w:pPr>
          </w:p>
        </w:tc>
        <w:tc>
          <w:tcPr>
            <w:tcW w:w="1304" w:type="dxa"/>
            <w:vMerge w:val="continue"/>
            <w:tcBorders>
              <w:top w:val="nil"/>
              <w:bottom w:val="nil"/>
            </w:tcBorders>
            <w:vAlign w:val="top"/>
          </w:tcPr>
          <w:p w14:paraId="004EA21C">
            <w:pPr>
              <w:rPr>
                <w:rFonts w:ascii="Arial"/>
                <w:sz w:val="21"/>
              </w:rPr>
            </w:pPr>
          </w:p>
        </w:tc>
        <w:tc>
          <w:tcPr>
            <w:tcW w:w="959" w:type="dxa"/>
            <w:vMerge w:val="continue"/>
            <w:tcBorders>
              <w:top w:val="nil"/>
              <w:bottom w:val="nil"/>
            </w:tcBorders>
            <w:vAlign w:val="top"/>
          </w:tcPr>
          <w:p w14:paraId="12FB534C">
            <w:pPr>
              <w:rPr>
                <w:rFonts w:ascii="Arial"/>
                <w:sz w:val="21"/>
              </w:rPr>
            </w:pPr>
          </w:p>
        </w:tc>
        <w:tc>
          <w:tcPr>
            <w:tcW w:w="945" w:type="dxa"/>
            <w:vMerge w:val="continue"/>
            <w:tcBorders>
              <w:top w:val="nil"/>
              <w:bottom w:val="nil"/>
            </w:tcBorders>
            <w:vAlign w:val="top"/>
          </w:tcPr>
          <w:p w14:paraId="5549026E">
            <w:pPr>
              <w:rPr>
                <w:rFonts w:ascii="Arial"/>
                <w:sz w:val="21"/>
              </w:rPr>
            </w:pPr>
          </w:p>
        </w:tc>
        <w:tc>
          <w:tcPr>
            <w:tcW w:w="1153" w:type="dxa"/>
            <w:vMerge w:val="restart"/>
            <w:tcBorders>
              <w:bottom w:val="nil"/>
            </w:tcBorders>
            <w:vAlign w:val="top"/>
          </w:tcPr>
          <w:p w14:paraId="26AFB8A0">
            <w:pPr>
              <w:spacing w:line="277" w:lineRule="auto"/>
              <w:rPr>
                <w:rFonts w:ascii="Arial"/>
                <w:sz w:val="21"/>
              </w:rPr>
            </w:pPr>
          </w:p>
          <w:p w14:paraId="0195B9A0">
            <w:pPr>
              <w:spacing w:line="277" w:lineRule="auto"/>
              <w:rPr>
                <w:rFonts w:ascii="Arial"/>
                <w:sz w:val="21"/>
              </w:rPr>
            </w:pPr>
          </w:p>
          <w:p w14:paraId="164EEBEA">
            <w:pPr>
              <w:spacing w:line="277" w:lineRule="auto"/>
              <w:rPr>
                <w:rFonts w:ascii="Arial"/>
                <w:sz w:val="21"/>
              </w:rPr>
            </w:pPr>
          </w:p>
          <w:p w14:paraId="0BDC4A38">
            <w:pPr>
              <w:spacing w:line="278" w:lineRule="auto"/>
              <w:rPr>
                <w:rFonts w:ascii="Arial"/>
                <w:sz w:val="21"/>
              </w:rPr>
            </w:pPr>
          </w:p>
          <w:p w14:paraId="077D8B0C">
            <w:pPr>
              <w:spacing w:line="278" w:lineRule="auto"/>
              <w:rPr>
                <w:rFonts w:ascii="Arial"/>
                <w:sz w:val="21"/>
              </w:rPr>
            </w:pPr>
          </w:p>
          <w:p w14:paraId="7E9333D1">
            <w:pPr>
              <w:spacing w:line="278" w:lineRule="auto"/>
              <w:rPr>
                <w:rFonts w:ascii="Arial"/>
                <w:sz w:val="21"/>
              </w:rPr>
            </w:pPr>
          </w:p>
          <w:p w14:paraId="044D209B">
            <w:pPr>
              <w:pStyle w:val="26"/>
              <w:spacing w:before="59" w:line="234" w:lineRule="auto"/>
              <w:ind w:left="317" w:right="23" w:hanging="276"/>
            </w:pPr>
            <w:r>
              <w:rPr>
                <w:spacing w:val="-2"/>
              </w:rPr>
              <w:t>浆果和其他小</w:t>
            </w:r>
            <w:r>
              <w:rPr>
                <w:spacing w:val="-5"/>
              </w:rPr>
              <w:t>型水果</w:t>
            </w:r>
          </w:p>
        </w:tc>
        <w:tc>
          <w:tcPr>
            <w:tcW w:w="1170" w:type="dxa"/>
            <w:vAlign w:val="top"/>
          </w:tcPr>
          <w:p w14:paraId="5410F792">
            <w:pPr>
              <w:pStyle w:val="26"/>
              <w:spacing w:before="275" w:line="221" w:lineRule="auto"/>
              <w:ind w:left="412"/>
            </w:pPr>
            <w:r>
              <w:rPr>
                <w:spacing w:val="-5"/>
              </w:rPr>
              <w:t>葡萄</w:t>
            </w:r>
          </w:p>
        </w:tc>
        <w:tc>
          <w:tcPr>
            <w:tcW w:w="7044" w:type="dxa"/>
            <w:vAlign w:val="top"/>
          </w:tcPr>
          <w:p w14:paraId="726A76D6">
            <w:pPr>
              <w:pStyle w:val="26"/>
              <w:spacing w:before="275" w:line="219" w:lineRule="auto"/>
              <w:ind w:left="41"/>
            </w:pPr>
            <w:r>
              <w:rPr>
                <w:spacing w:val="-1"/>
              </w:rPr>
              <w:t>苯醚甲环唑、己唑醇、氟虫腈、霜霉威和霜霉威盐酸盐、克百威</w:t>
            </w:r>
          </w:p>
        </w:tc>
        <w:tc>
          <w:tcPr>
            <w:tcW w:w="1451" w:type="dxa"/>
            <w:vAlign w:val="top"/>
          </w:tcPr>
          <w:p w14:paraId="1BAEDFC2">
            <w:pPr>
              <w:rPr>
                <w:rFonts w:ascii="Arial"/>
                <w:sz w:val="21"/>
              </w:rPr>
            </w:pPr>
          </w:p>
        </w:tc>
      </w:tr>
      <w:tr w14:paraId="6DE0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520" w:type="dxa"/>
            <w:vMerge w:val="continue"/>
            <w:tcBorders>
              <w:top w:val="nil"/>
              <w:bottom w:val="nil"/>
            </w:tcBorders>
            <w:vAlign w:val="top"/>
          </w:tcPr>
          <w:p w14:paraId="71B232EC">
            <w:pPr>
              <w:rPr>
                <w:rFonts w:ascii="Arial"/>
                <w:sz w:val="21"/>
              </w:rPr>
            </w:pPr>
          </w:p>
        </w:tc>
        <w:tc>
          <w:tcPr>
            <w:tcW w:w="1304" w:type="dxa"/>
            <w:vMerge w:val="continue"/>
            <w:tcBorders>
              <w:top w:val="nil"/>
              <w:bottom w:val="nil"/>
            </w:tcBorders>
            <w:vAlign w:val="top"/>
          </w:tcPr>
          <w:p w14:paraId="0F671D9F">
            <w:pPr>
              <w:rPr>
                <w:rFonts w:ascii="Arial"/>
                <w:sz w:val="21"/>
              </w:rPr>
            </w:pPr>
          </w:p>
        </w:tc>
        <w:tc>
          <w:tcPr>
            <w:tcW w:w="959" w:type="dxa"/>
            <w:vMerge w:val="continue"/>
            <w:tcBorders>
              <w:top w:val="nil"/>
              <w:bottom w:val="nil"/>
            </w:tcBorders>
            <w:vAlign w:val="top"/>
          </w:tcPr>
          <w:p w14:paraId="5CACF8A0">
            <w:pPr>
              <w:rPr>
                <w:rFonts w:ascii="Arial"/>
                <w:sz w:val="21"/>
              </w:rPr>
            </w:pPr>
          </w:p>
        </w:tc>
        <w:tc>
          <w:tcPr>
            <w:tcW w:w="945" w:type="dxa"/>
            <w:vMerge w:val="continue"/>
            <w:tcBorders>
              <w:top w:val="nil"/>
              <w:bottom w:val="nil"/>
            </w:tcBorders>
            <w:vAlign w:val="top"/>
          </w:tcPr>
          <w:p w14:paraId="706356D5">
            <w:pPr>
              <w:rPr>
                <w:rFonts w:ascii="Arial"/>
                <w:sz w:val="21"/>
              </w:rPr>
            </w:pPr>
          </w:p>
        </w:tc>
        <w:tc>
          <w:tcPr>
            <w:tcW w:w="1153" w:type="dxa"/>
            <w:vMerge w:val="continue"/>
            <w:tcBorders>
              <w:top w:val="nil"/>
              <w:bottom w:val="nil"/>
            </w:tcBorders>
            <w:vAlign w:val="top"/>
          </w:tcPr>
          <w:p w14:paraId="3232E175">
            <w:pPr>
              <w:rPr>
                <w:rFonts w:ascii="Arial"/>
                <w:sz w:val="21"/>
              </w:rPr>
            </w:pPr>
          </w:p>
        </w:tc>
        <w:tc>
          <w:tcPr>
            <w:tcW w:w="1170" w:type="dxa"/>
            <w:vAlign w:val="top"/>
          </w:tcPr>
          <w:p w14:paraId="25A9B382">
            <w:pPr>
              <w:pStyle w:val="26"/>
              <w:spacing w:before="255" w:line="220" w:lineRule="auto"/>
              <w:ind w:left="412"/>
            </w:pPr>
            <w:r>
              <w:rPr>
                <w:spacing w:val="-5"/>
              </w:rPr>
              <w:t>草莓</w:t>
            </w:r>
          </w:p>
        </w:tc>
        <w:tc>
          <w:tcPr>
            <w:tcW w:w="7044" w:type="dxa"/>
            <w:vAlign w:val="top"/>
          </w:tcPr>
          <w:p w14:paraId="0866AABC">
            <w:pPr>
              <w:pStyle w:val="26"/>
              <w:spacing w:before="255" w:line="219" w:lineRule="auto"/>
              <w:ind w:left="47"/>
            </w:pPr>
            <w:r>
              <w:rPr>
                <w:spacing w:val="-1"/>
              </w:rPr>
              <w:t>阿维菌素、氧乐果、烯酰吗啉、多菌灵、克百威</w:t>
            </w:r>
          </w:p>
        </w:tc>
        <w:tc>
          <w:tcPr>
            <w:tcW w:w="1451" w:type="dxa"/>
            <w:vAlign w:val="top"/>
          </w:tcPr>
          <w:p w14:paraId="087D0958">
            <w:pPr>
              <w:rPr>
                <w:rFonts w:ascii="Arial"/>
                <w:sz w:val="21"/>
              </w:rPr>
            </w:pPr>
          </w:p>
        </w:tc>
      </w:tr>
      <w:tr w14:paraId="607E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8" w:hRule="atLeast"/>
        </w:trPr>
        <w:tc>
          <w:tcPr>
            <w:tcW w:w="520" w:type="dxa"/>
            <w:vMerge w:val="continue"/>
            <w:tcBorders>
              <w:top w:val="nil"/>
              <w:bottom w:val="nil"/>
            </w:tcBorders>
            <w:vAlign w:val="top"/>
          </w:tcPr>
          <w:p w14:paraId="7EABF1F1">
            <w:pPr>
              <w:rPr>
                <w:rFonts w:ascii="Arial"/>
                <w:sz w:val="21"/>
              </w:rPr>
            </w:pPr>
          </w:p>
        </w:tc>
        <w:tc>
          <w:tcPr>
            <w:tcW w:w="1304" w:type="dxa"/>
            <w:vMerge w:val="continue"/>
            <w:tcBorders>
              <w:top w:val="nil"/>
              <w:bottom w:val="nil"/>
            </w:tcBorders>
            <w:vAlign w:val="top"/>
          </w:tcPr>
          <w:p w14:paraId="4A8EB009">
            <w:pPr>
              <w:rPr>
                <w:rFonts w:ascii="Arial"/>
                <w:sz w:val="21"/>
              </w:rPr>
            </w:pPr>
          </w:p>
        </w:tc>
        <w:tc>
          <w:tcPr>
            <w:tcW w:w="959" w:type="dxa"/>
            <w:vMerge w:val="continue"/>
            <w:tcBorders>
              <w:top w:val="nil"/>
              <w:bottom w:val="nil"/>
            </w:tcBorders>
            <w:vAlign w:val="top"/>
          </w:tcPr>
          <w:p w14:paraId="1870C52E">
            <w:pPr>
              <w:rPr>
                <w:rFonts w:ascii="Arial"/>
                <w:sz w:val="21"/>
              </w:rPr>
            </w:pPr>
          </w:p>
        </w:tc>
        <w:tc>
          <w:tcPr>
            <w:tcW w:w="945" w:type="dxa"/>
            <w:vMerge w:val="continue"/>
            <w:tcBorders>
              <w:top w:val="nil"/>
              <w:bottom w:val="nil"/>
            </w:tcBorders>
            <w:vAlign w:val="top"/>
          </w:tcPr>
          <w:p w14:paraId="75516FE2">
            <w:pPr>
              <w:rPr>
                <w:rFonts w:ascii="Arial"/>
                <w:sz w:val="21"/>
              </w:rPr>
            </w:pPr>
          </w:p>
        </w:tc>
        <w:tc>
          <w:tcPr>
            <w:tcW w:w="1153" w:type="dxa"/>
            <w:vMerge w:val="continue"/>
            <w:tcBorders>
              <w:top w:val="nil"/>
              <w:bottom w:val="nil"/>
            </w:tcBorders>
            <w:vAlign w:val="top"/>
          </w:tcPr>
          <w:p w14:paraId="55BB8CB9">
            <w:pPr>
              <w:rPr>
                <w:rFonts w:ascii="Arial"/>
                <w:sz w:val="21"/>
              </w:rPr>
            </w:pPr>
          </w:p>
        </w:tc>
        <w:tc>
          <w:tcPr>
            <w:tcW w:w="1170" w:type="dxa"/>
            <w:vAlign w:val="top"/>
          </w:tcPr>
          <w:p w14:paraId="28E24E5E">
            <w:pPr>
              <w:spacing w:line="317" w:lineRule="auto"/>
              <w:rPr>
                <w:rFonts w:ascii="Arial"/>
                <w:sz w:val="21"/>
              </w:rPr>
            </w:pPr>
          </w:p>
          <w:p w14:paraId="6F912DA0">
            <w:pPr>
              <w:pStyle w:val="26"/>
              <w:spacing w:before="59" w:line="220" w:lineRule="auto"/>
              <w:ind w:left="320"/>
            </w:pPr>
            <w:r>
              <w:rPr>
                <w:spacing w:val="-3"/>
              </w:rPr>
              <w:t>猕猴桃</w:t>
            </w:r>
          </w:p>
        </w:tc>
        <w:tc>
          <w:tcPr>
            <w:tcW w:w="7044" w:type="dxa"/>
            <w:vAlign w:val="top"/>
          </w:tcPr>
          <w:p w14:paraId="0F30356B">
            <w:pPr>
              <w:spacing w:line="317" w:lineRule="auto"/>
              <w:rPr>
                <w:rFonts w:ascii="Arial"/>
                <w:sz w:val="21"/>
              </w:rPr>
            </w:pPr>
          </w:p>
          <w:p w14:paraId="59C63FE7">
            <w:pPr>
              <w:pStyle w:val="26"/>
              <w:spacing w:before="59" w:line="219" w:lineRule="auto"/>
              <w:ind w:left="42"/>
            </w:pPr>
            <w:r>
              <w:rPr>
                <w:spacing w:val="-1"/>
              </w:rPr>
              <w:t>氯吡脲、多菌灵、敌敌畏、氧乐果</w:t>
            </w:r>
          </w:p>
        </w:tc>
        <w:tc>
          <w:tcPr>
            <w:tcW w:w="1451" w:type="dxa"/>
            <w:vAlign w:val="top"/>
          </w:tcPr>
          <w:p w14:paraId="097CBD69">
            <w:pPr>
              <w:rPr>
                <w:rFonts w:ascii="Arial"/>
                <w:sz w:val="21"/>
              </w:rPr>
            </w:pPr>
          </w:p>
        </w:tc>
      </w:tr>
      <w:tr w14:paraId="0D66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33" w:hRule="atLeast"/>
        </w:trPr>
        <w:tc>
          <w:tcPr>
            <w:tcW w:w="520" w:type="dxa"/>
            <w:vMerge w:val="continue"/>
            <w:tcBorders>
              <w:top w:val="nil"/>
            </w:tcBorders>
            <w:vAlign w:val="top"/>
          </w:tcPr>
          <w:p w14:paraId="00439A58">
            <w:pPr>
              <w:rPr>
                <w:rFonts w:ascii="Arial"/>
                <w:sz w:val="21"/>
              </w:rPr>
            </w:pPr>
          </w:p>
        </w:tc>
        <w:tc>
          <w:tcPr>
            <w:tcW w:w="1304" w:type="dxa"/>
            <w:vMerge w:val="continue"/>
            <w:tcBorders>
              <w:top w:val="nil"/>
            </w:tcBorders>
            <w:vAlign w:val="top"/>
          </w:tcPr>
          <w:p w14:paraId="4F0F44DE">
            <w:pPr>
              <w:rPr>
                <w:rFonts w:ascii="Arial"/>
                <w:sz w:val="21"/>
              </w:rPr>
            </w:pPr>
          </w:p>
        </w:tc>
        <w:tc>
          <w:tcPr>
            <w:tcW w:w="959" w:type="dxa"/>
            <w:vMerge w:val="continue"/>
            <w:tcBorders>
              <w:top w:val="nil"/>
            </w:tcBorders>
            <w:vAlign w:val="top"/>
          </w:tcPr>
          <w:p w14:paraId="58F4380C">
            <w:pPr>
              <w:rPr>
                <w:rFonts w:ascii="Arial"/>
                <w:sz w:val="21"/>
              </w:rPr>
            </w:pPr>
          </w:p>
        </w:tc>
        <w:tc>
          <w:tcPr>
            <w:tcW w:w="945" w:type="dxa"/>
            <w:vMerge w:val="continue"/>
            <w:tcBorders>
              <w:top w:val="nil"/>
            </w:tcBorders>
            <w:vAlign w:val="top"/>
          </w:tcPr>
          <w:p w14:paraId="13BB5C64">
            <w:pPr>
              <w:rPr>
                <w:rFonts w:ascii="Arial"/>
                <w:sz w:val="21"/>
              </w:rPr>
            </w:pPr>
          </w:p>
        </w:tc>
        <w:tc>
          <w:tcPr>
            <w:tcW w:w="1153" w:type="dxa"/>
            <w:vMerge w:val="continue"/>
            <w:tcBorders>
              <w:top w:val="nil"/>
            </w:tcBorders>
            <w:vAlign w:val="top"/>
          </w:tcPr>
          <w:p w14:paraId="10CF9A85">
            <w:pPr>
              <w:rPr>
                <w:rFonts w:ascii="Arial"/>
                <w:sz w:val="21"/>
              </w:rPr>
            </w:pPr>
          </w:p>
        </w:tc>
        <w:tc>
          <w:tcPr>
            <w:tcW w:w="1170" w:type="dxa"/>
            <w:vAlign w:val="top"/>
          </w:tcPr>
          <w:p w14:paraId="7DFD56B1">
            <w:pPr>
              <w:spacing w:line="313" w:lineRule="auto"/>
              <w:rPr>
                <w:rFonts w:ascii="Arial"/>
                <w:sz w:val="21"/>
              </w:rPr>
            </w:pPr>
          </w:p>
          <w:p w14:paraId="66D78B84">
            <w:pPr>
              <w:spacing w:line="313" w:lineRule="auto"/>
              <w:rPr>
                <w:rFonts w:ascii="Arial"/>
                <w:sz w:val="21"/>
              </w:rPr>
            </w:pPr>
          </w:p>
          <w:p w14:paraId="574AE603">
            <w:pPr>
              <w:pStyle w:val="26"/>
              <w:spacing w:before="58" w:line="221" w:lineRule="auto"/>
              <w:ind w:left="413"/>
            </w:pPr>
            <w:r>
              <w:rPr>
                <w:spacing w:val="-5"/>
              </w:rPr>
              <w:t>桑葚</w:t>
            </w:r>
          </w:p>
        </w:tc>
        <w:tc>
          <w:tcPr>
            <w:tcW w:w="7044" w:type="dxa"/>
            <w:vAlign w:val="top"/>
          </w:tcPr>
          <w:p w14:paraId="7D7DD8E0">
            <w:pPr>
              <w:spacing w:line="257" w:lineRule="auto"/>
              <w:rPr>
                <w:rFonts w:ascii="Arial"/>
                <w:sz w:val="21"/>
              </w:rPr>
            </w:pPr>
          </w:p>
          <w:p w14:paraId="1E06BBE6">
            <w:pPr>
              <w:spacing w:line="258" w:lineRule="auto"/>
              <w:rPr>
                <w:rFonts w:ascii="Arial"/>
                <w:sz w:val="21"/>
              </w:rPr>
            </w:pPr>
          </w:p>
          <w:p w14:paraId="16ADE5C2">
            <w:pPr>
              <w:pStyle w:val="26"/>
              <w:spacing w:before="58" w:line="233" w:lineRule="auto"/>
              <w:ind w:left="40" w:right="8"/>
            </w:pPr>
            <w:r>
              <w:rPr>
                <w:spacing w:val="4"/>
              </w:rPr>
              <w:t>脱氢乙酸及其钠盐（以脱氢乙酸计）、苯甲酸及其钠盐（</w:t>
            </w:r>
            <w:r>
              <w:rPr>
                <w:spacing w:val="3"/>
              </w:rPr>
              <w:t>以苯甲酸计）、山梨酸及其钾</w:t>
            </w:r>
            <w:r>
              <w:t>盐（以山梨酸计）、糖精钠（以糖精计）、甜蜜素（以环己基</w:t>
            </w:r>
            <w:r>
              <w:rPr>
                <w:spacing w:val="-1"/>
              </w:rPr>
              <w:t>氨基磺酸计）、多菌灵</w:t>
            </w:r>
          </w:p>
        </w:tc>
        <w:tc>
          <w:tcPr>
            <w:tcW w:w="1451" w:type="dxa"/>
            <w:vAlign w:val="top"/>
          </w:tcPr>
          <w:p w14:paraId="62838C33">
            <w:pPr>
              <w:spacing w:line="313" w:lineRule="auto"/>
              <w:rPr>
                <w:rFonts w:ascii="Arial"/>
                <w:sz w:val="21"/>
              </w:rPr>
            </w:pPr>
          </w:p>
          <w:p w14:paraId="1CC21D66">
            <w:pPr>
              <w:pStyle w:val="26"/>
              <w:spacing w:before="59" w:line="220" w:lineRule="auto"/>
            </w:pPr>
            <w:r>
              <w:rPr>
                <w:b/>
                <w:bCs/>
                <w:spacing w:val="-3"/>
              </w:rPr>
              <w:t>必检品种</w:t>
            </w:r>
          </w:p>
        </w:tc>
      </w:tr>
      <w:tr w14:paraId="440D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99" w:hRule="atLeast"/>
        </w:trPr>
        <w:tc>
          <w:tcPr>
            <w:tcW w:w="520" w:type="dxa"/>
            <w:vMerge w:val="restart"/>
            <w:tcBorders>
              <w:bottom w:val="nil"/>
            </w:tcBorders>
            <w:vAlign w:val="top"/>
          </w:tcPr>
          <w:p w14:paraId="48C9E4B3">
            <w:pPr>
              <w:spacing w:line="248" w:lineRule="auto"/>
              <w:rPr>
                <w:rFonts w:ascii="Arial"/>
                <w:sz w:val="21"/>
              </w:rPr>
            </w:pPr>
          </w:p>
          <w:p w14:paraId="5A9ACC32">
            <w:pPr>
              <w:spacing w:line="248" w:lineRule="auto"/>
              <w:rPr>
                <w:rFonts w:ascii="Arial"/>
                <w:sz w:val="21"/>
              </w:rPr>
            </w:pPr>
          </w:p>
          <w:p w14:paraId="3985EA7E">
            <w:pPr>
              <w:spacing w:line="248" w:lineRule="auto"/>
              <w:rPr>
                <w:rFonts w:ascii="Arial"/>
                <w:sz w:val="21"/>
              </w:rPr>
            </w:pPr>
          </w:p>
          <w:p w14:paraId="76F36846">
            <w:pPr>
              <w:spacing w:line="248" w:lineRule="auto"/>
              <w:rPr>
                <w:rFonts w:ascii="Arial"/>
                <w:sz w:val="21"/>
              </w:rPr>
            </w:pPr>
          </w:p>
          <w:p w14:paraId="0533E232">
            <w:pPr>
              <w:spacing w:line="249" w:lineRule="auto"/>
              <w:rPr>
                <w:rFonts w:ascii="Arial"/>
                <w:sz w:val="21"/>
              </w:rPr>
            </w:pPr>
          </w:p>
          <w:p w14:paraId="283282BD">
            <w:pPr>
              <w:spacing w:line="249" w:lineRule="auto"/>
              <w:rPr>
                <w:rFonts w:ascii="Arial"/>
                <w:sz w:val="21"/>
              </w:rPr>
            </w:pPr>
          </w:p>
          <w:p w14:paraId="53144E46">
            <w:pPr>
              <w:spacing w:line="249" w:lineRule="auto"/>
              <w:rPr>
                <w:rFonts w:ascii="Arial"/>
                <w:sz w:val="21"/>
              </w:rPr>
            </w:pPr>
          </w:p>
          <w:p w14:paraId="33D1FA4D">
            <w:pPr>
              <w:spacing w:line="249" w:lineRule="auto"/>
              <w:rPr>
                <w:rFonts w:ascii="Arial"/>
                <w:sz w:val="21"/>
              </w:rPr>
            </w:pPr>
          </w:p>
          <w:p w14:paraId="0D6D5B85">
            <w:pPr>
              <w:spacing w:line="249" w:lineRule="auto"/>
              <w:rPr>
                <w:rFonts w:ascii="Arial"/>
                <w:sz w:val="21"/>
              </w:rPr>
            </w:pPr>
          </w:p>
          <w:p w14:paraId="745C0962">
            <w:pPr>
              <w:spacing w:line="249" w:lineRule="auto"/>
              <w:rPr>
                <w:rFonts w:ascii="Arial"/>
                <w:sz w:val="21"/>
              </w:rPr>
            </w:pPr>
          </w:p>
          <w:p w14:paraId="252E4FD3">
            <w:pPr>
              <w:spacing w:line="249" w:lineRule="auto"/>
              <w:rPr>
                <w:rFonts w:ascii="Arial"/>
                <w:sz w:val="21"/>
              </w:rPr>
            </w:pPr>
          </w:p>
          <w:p w14:paraId="50F188EA">
            <w:pPr>
              <w:spacing w:line="249" w:lineRule="auto"/>
              <w:rPr>
                <w:rFonts w:ascii="Arial"/>
                <w:sz w:val="21"/>
              </w:rPr>
            </w:pPr>
          </w:p>
          <w:p w14:paraId="629484A2">
            <w:pPr>
              <w:spacing w:line="249" w:lineRule="auto"/>
              <w:rPr>
                <w:rFonts w:ascii="Arial"/>
                <w:sz w:val="21"/>
              </w:rPr>
            </w:pPr>
          </w:p>
          <w:p w14:paraId="71C97F94">
            <w:pPr>
              <w:spacing w:line="249" w:lineRule="auto"/>
              <w:rPr>
                <w:rFonts w:ascii="Arial"/>
                <w:sz w:val="21"/>
              </w:rPr>
            </w:pPr>
          </w:p>
          <w:p w14:paraId="19DAFACF">
            <w:pPr>
              <w:spacing w:line="249" w:lineRule="auto"/>
              <w:rPr>
                <w:rFonts w:ascii="Arial"/>
                <w:sz w:val="21"/>
              </w:rPr>
            </w:pPr>
          </w:p>
          <w:p w14:paraId="660A5ED1">
            <w:pPr>
              <w:spacing w:line="249" w:lineRule="auto"/>
              <w:rPr>
                <w:rFonts w:ascii="Arial"/>
                <w:sz w:val="21"/>
              </w:rPr>
            </w:pPr>
          </w:p>
          <w:p w14:paraId="04ADE036">
            <w:pPr>
              <w:pStyle w:val="26"/>
              <w:spacing w:before="58"/>
              <w:ind w:left="189"/>
            </w:pPr>
            <w:r>
              <w:rPr>
                <w:spacing w:val="-10"/>
              </w:rPr>
              <w:t>15</w:t>
            </w:r>
          </w:p>
        </w:tc>
        <w:tc>
          <w:tcPr>
            <w:tcW w:w="1304" w:type="dxa"/>
            <w:vMerge w:val="restart"/>
            <w:tcBorders>
              <w:bottom w:val="nil"/>
            </w:tcBorders>
            <w:vAlign w:val="top"/>
          </w:tcPr>
          <w:p w14:paraId="1066662B">
            <w:pPr>
              <w:spacing w:line="250" w:lineRule="auto"/>
              <w:rPr>
                <w:rFonts w:ascii="Arial"/>
                <w:sz w:val="21"/>
              </w:rPr>
            </w:pPr>
          </w:p>
          <w:p w14:paraId="33850D35">
            <w:pPr>
              <w:spacing w:line="250" w:lineRule="auto"/>
              <w:rPr>
                <w:rFonts w:ascii="Arial"/>
                <w:sz w:val="21"/>
              </w:rPr>
            </w:pPr>
          </w:p>
          <w:p w14:paraId="78A1173A">
            <w:pPr>
              <w:spacing w:line="250" w:lineRule="auto"/>
              <w:rPr>
                <w:rFonts w:ascii="Arial"/>
                <w:sz w:val="21"/>
              </w:rPr>
            </w:pPr>
          </w:p>
          <w:p w14:paraId="441518F4">
            <w:pPr>
              <w:spacing w:line="250" w:lineRule="auto"/>
              <w:rPr>
                <w:rFonts w:ascii="Arial"/>
                <w:sz w:val="21"/>
              </w:rPr>
            </w:pPr>
          </w:p>
          <w:p w14:paraId="2205A612">
            <w:pPr>
              <w:spacing w:line="250" w:lineRule="auto"/>
              <w:rPr>
                <w:rFonts w:ascii="Arial"/>
                <w:sz w:val="21"/>
              </w:rPr>
            </w:pPr>
          </w:p>
          <w:p w14:paraId="1623A6EE">
            <w:pPr>
              <w:spacing w:line="250" w:lineRule="auto"/>
              <w:rPr>
                <w:rFonts w:ascii="Arial"/>
                <w:sz w:val="21"/>
              </w:rPr>
            </w:pPr>
          </w:p>
          <w:p w14:paraId="47EE5905">
            <w:pPr>
              <w:spacing w:line="250" w:lineRule="auto"/>
              <w:rPr>
                <w:rFonts w:ascii="Arial"/>
                <w:sz w:val="21"/>
              </w:rPr>
            </w:pPr>
          </w:p>
          <w:p w14:paraId="06607CD8">
            <w:pPr>
              <w:spacing w:line="250" w:lineRule="auto"/>
              <w:rPr>
                <w:rFonts w:ascii="Arial"/>
                <w:sz w:val="21"/>
              </w:rPr>
            </w:pPr>
          </w:p>
          <w:p w14:paraId="3385B527">
            <w:pPr>
              <w:spacing w:line="250" w:lineRule="auto"/>
              <w:rPr>
                <w:rFonts w:ascii="Arial"/>
                <w:sz w:val="21"/>
              </w:rPr>
            </w:pPr>
          </w:p>
          <w:p w14:paraId="0A1B08C3">
            <w:pPr>
              <w:spacing w:line="250" w:lineRule="auto"/>
              <w:rPr>
                <w:rFonts w:ascii="Arial"/>
                <w:sz w:val="21"/>
              </w:rPr>
            </w:pPr>
          </w:p>
          <w:p w14:paraId="3E6499C8">
            <w:pPr>
              <w:spacing w:line="251" w:lineRule="auto"/>
              <w:rPr>
                <w:rFonts w:ascii="Arial"/>
                <w:sz w:val="21"/>
              </w:rPr>
            </w:pPr>
          </w:p>
          <w:p w14:paraId="79B6E3FD">
            <w:pPr>
              <w:spacing w:line="251" w:lineRule="auto"/>
              <w:rPr>
                <w:rFonts w:ascii="Arial"/>
                <w:sz w:val="21"/>
              </w:rPr>
            </w:pPr>
          </w:p>
          <w:p w14:paraId="3E5230C4">
            <w:pPr>
              <w:spacing w:line="251" w:lineRule="auto"/>
              <w:rPr>
                <w:rFonts w:ascii="Arial"/>
                <w:sz w:val="21"/>
              </w:rPr>
            </w:pPr>
          </w:p>
          <w:p w14:paraId="64C5216E">
            <w:pPr>
              <w:spacing w:line="251" w:lineRule="auto"/>
              <w:rPr>
                <w:rFonts w:ascii="Arial"/>
                <w:sz w:val="21"/>
              </w:rPr>
            </w:pPr>
          </w:p>
          <w:p w14:paraId="0D72EBED">
            <w:pPr>
              <w:spacing w:line="251" w:lineRule="auto"/>
              <w:rPr>
                <w:rFonts w:ascii="Arial"/>
                <w:sz w:val="21"/>
              </w:rPr>
            </w:pPr>
          </w:p>
          <w:p w14:paraId="6F70DE13">
            <w:pPr>
              <w:pStyle w:val="26"/>
              <w:spacing w:before="58" w:line="220" w:lineRule="auto"/>
              <w:ind w:left="112"/>
            </w:pPr>
            <w:r>
              <w:rPr>
                <w:b/>
                <w:bCs/>
                <w:spacing w:val="-3"/>
              </w:rPr>
              <w:t>市县食用农产</w:t>
            </w:r>
            <w:r>
              <w:rPr>
                <w:b/>
                <w:bCs/>
                <w:spacing w:val="-4"/>
              </w:rPr>
              <w:t>品专项抽检(市</w:t>
            </w:r>
            <w:r>
              <w:rPr>
                <w:b/>
                <w:bCs/>
                <w:spacing w:val="-6"/>
              </w:rPr>
              <w:t>、县级）</w:t>
            </w:r>
          </w:p>
        </w:tc>
        <w:tc>
          <w:tcPr>
            <w:tcW w:w="959" w:type="dxa"/>
            <w:vMerge w:val="restart"/>
            <w:tcBorders>
              <w:bottom w:val="nil"/>
            </w:tcBorders>
            <w:vAlign w:val="top"/>
          </w:tcPr>
          <w:p w14:paraId="15C55230">
            <w:pPr>
              <w:spacing w:line="241" w:lineRule="auto"/>
              <w:rPr>
                <w:rFonts w:ascii="Arial"/>
                <w:sz w:val="21"/>
              </w:rPr>
            </w:pPr>
          </w:p>
          <w:p w14:paraId="3C4F7384">
            <w:pPr>
              <w:spacing w:line="241" w:lineRule="auto"/>
              <w:rPr>
                <w:rFonts w:ascii="Arial"/>
                <w:sz w:val="21"/>
              </w:rPr>
            </w:pPr>
          </w:p>
          <w:p w14:paraId="01B842A5">
            <w:pPr>
              <w:spacing w:line="241" w:lineRule="auto"/>
              <w:rPr>
                <w:rFonts w:ascii="Arial"/>
                <w:sz w:val="21"/>
              </w:rPr>
            </w:pPr>
          </w:p>
          <w:p w14:paraId="5C9C2535">
            <w:pPr>
              <w:spacing w:line="241" w:lineRule="auto"/>
              <w:rPr>
                <w:rFonts w:ascii="Arial"/>
                <w:sz w:val="21"/>
              </w:rPr>
            </w:pPr>
          </w:p>
          <w:p w14:paraId="0E80C154">
            <w:pPr>
              <w:spacing w:line="241" w:lineRule="auto"/>
              <w:rPr>
                <w:rFonts w:ascii="Arial"/>
                <w:sz w:val="21"/>
              </w:rPr>
            </w:pPr>
          </w:p>
          <w:p w14:paraId="1CFB0F70">
            <w:pPr>
              <w:spacing w:line="241" w:lineRule="auto"/>
              <w:rPr>
                <w:rFonts w:ascii="Arial"/>
                <w:sz w:val="21"/>
              </w:rPr>
            </w:pPr>
          </w:p>
          <w:p w14:paraId="72C846BC">
            <w:pPr>
              <w:spacing w:line="241" w:lineRule="auto"/>
              <w:rPr>
                <w:rFonts w:ascii="Arial"/>
                <w:sz w:val="21"/>
              </w:rPr>
            </w:pPr>
          </w:p>
          <w:p w14:paraId="52C1CD74">
            <w:pPr>
              <w:spacing w:line="241" w:lineRule="auto"/>
              <w:rPr>
                <w:rFonts w:ascii="Arial"/>
                <w:sz w:val="21"/>
              </w:rPr>
            </w:pPr>
          </w:p>
          <w:p w14:paraId="69A527BE">
            <w:pPr>
              <w:spacing w:line="241" w:lineRule="auto"/>
              <w:rPr>
                <w:rFonts w:ascii="Arial"/>
                <w:sz w:val="21"/>
              </w:rPr>
            </w:pPr>
          </w:p>
          <w:p w14:paraId="5222FCE0">
            <w:pPr>
              <w:spacing w:line="242" w:lineRule="auto"/>
              <w:rPr>
                <w:rFonts w:ascii="Arial"/>
                <w:sz w:val="21"/>
              </w:rPr>
            </w:pPr>
          </w:p>
          <w:p w14:paraId="632C51A6">
            <w:pPr>
              <w:spacing w:line="242" w:lineRule="auto"/>
              <w:rPr>
                <w:rFonts w:ascii="Arial"/>
                <w:sz w:val="21"/>
              </w:rPr>
            </w:pPr>
          </w:p>
          <w:p w14:paraId="5E39CE19">
            <w:pPr>
              <w:pStyle w:val="26"/>
              <w:spacing w:before="58" w:line="220" w:lineRule="auto"/>
              <w:ind w:left="214"/>
            </w:pPr>
            <w:r>
              <w:rPr>
                <w:spacing w:val="-4"/>
              </w:rPr>
              <w:t>水果类</w:t>
            </w:r>
          </w:p>
        </w:tc>
        <w:tc>
          <w:tcPr>
            <w:tcW w:w="945" w:type="dxa"/>
            <w:vMerge w:val="restart"/>
            <w:tcBorders>
              <w:bottom w:val="nil"/>
            </w:tcBorders>
            <w:vAlign w:val="top"/>
          </w:tcPr>
          <w:p w14:paraId="59886DED">
            <w:pPr>
              <w:spacing w:line="241" w:lineRule="auto"/>
              <w:rPr>
                <w:rFonts w:ascii="Arial"/>
                <w:sz w:val="21"/>
              </w:rPr>
            </w:pPr>
          </w:p>
          <w:p w14:paraId="04BF148B">
            <w:pPr>
              <w:spacing w:line="241" w:lineRule="auto"/>
              <w:rPr>
                <w:rFonts w:ascii="Arial"/>
                <w:sz w:val="21"/>
              </w:rPr>
            </w:pPr>
          </w:p>
          <w:p w14:paraId="6601C1D8">
            <w:pPr>
              <w:spacing w:line="241" w:lineRule="auto"/>
              <w:rPr>
                <w:rFonts w:ascii="Arial"/>
                <w:sz w:val="21"/>
              </w:rPr>
            </w:pPr>
          </w:p>
          <w:p w14:paraId="0F7EFB34">
            <w:pPr>
              <w:spacing w:line="241" w:lineRule="auto"/>
              <w:rPr>
                <w:rFonts w:ascii="Arial"/>
                <w:sz w:val="21"/>
              </w:rPr>
            </w:pPr>
          </w:p>
          <w:p w14:paraId="1B22FCCD">
            <w:pPr>
              <w:spacing w:line="241" w:lineRule="auto"/>
              <w:rPr>
                <w:rFonts w:ascii="Arial"/>
                <w:sz w:val="21"/>
              </w:rPr>
            </w:pPr>
          </w:p>
          <w:p w14:paraId="10A477A9">
            <w:pPr>
              <w:spacing w:line="241" w:lineRule="auto"/>
              <w:rPr>
                <w:rFonts w:ascii="Arial"/>
                <w:sz w:val="21"/>
              </w:rPr>
            </w:pPr>
          </w:p>
          <w:p w14:paraId="55507F4D">
            <w:pPr>
              <w:spacing w:line="241" w:lineRule="auto"/>
              <w:rPr>
                <w:rFonts w:ascii="Arial"/>
                <w:sz w:val="21"/>
              </w:rPr>
            </w:pPr>
          </w:p>
          <w:p w14:paraId="24607F36">
            <w:pPr>
              <w:spacing w:line="241" w:lineRule="auto"/>
              <w:rPr>
                <w:rFonts w:ascii="Arial"/>
                <w:sz w:val="21"/>
              </w:rPr>
            </w:pPr>
          </w:p>
          <w:p w14:paraId="03B73D76">
            <w:pPr>
              <w:spacing w:line="241" w:lineRule="auto"/>
              <w:rPr>
                <w:rFonts w:ascii="Arial"/>
                <w:sz w:val="21"/>
              </w:rPr>
            </w:pPr>
          </w:p>
          <w:p w14:paraId="7331EE34">
            <w:pPr>
              <w:spacing w:line="242" w:lineRule="auto"/>
              <w:rPr>
                <w:rFonts w:ascii="Arial"/>
                <w:sz w:val="21"/>
              </w:rPr>
            </w:pPr>
          </w:p>
          <w:p w14:paraId="3C2A5790">
            <w:pPr>
              <w:spacing w:line="242" w:lineRule="auto"/>
              <w:rPr>
                <w:rFonts w:ascii="Arial"/>
                <w:sz w:val="21"/>
              </w:rPr>
            </w:pPr>
          </w:p>
          <w:p w14:paraId="37E09D3E">
            <w:pPr>
              <w:pStyle w:val="26"/>
              <w:spacing w:before="58" w:line="220" w:lineRule="auto"/>
              <w:ind w:left="208"/>
            </w:pPr>
            <w:r>
              <w:rPr>
                <w:spacing w:val="-4"/>
              </w:rPr>
              <w:t>水果类</w:t>
            </w:r>
          </w:p>
        </w:tc>
        <w:tc>
          <w:tcPr>
            <w:tcW w:w="1153" w:type="dxa"/>
            <w:vAlign w:val="top"/>
          </w:tcPr>
          <w:p w14:paraId="4181538D">
            <w:pPr>
              <w:spacing w:line="246" w:lineRule="auto"/>
              <w:rPr>
                <w:rFonts w:ascii="Arial"/>
                <w:sz w:val="21"/>
              </w:rPr>
            </w:pPr>
          </w:p>
          <w:p w14:paraId="5266D1A4">
            <w:pPr>
              <w:pStyle w:val="26"/>
              <w:spacing w:before="59" w:line="233" w:lineRule="auto"/>
              <w:ind w:left="317" w:right="23" w:hanging="276"/>
            </w:pPr>
            <w:r>
              <w:rPr>
                <w:spacing w:val="-2"/>
              </w:rPr>
              <w:t>浆果和其他小</w:t>
            </w:r>
            <w:r>
              <w:rPr>
                <w:spacing w:val="-5"/>
              </w:rPr>
              <w:t>型水果</w:t>
            </w:r>
          </w:p>
        </w:tc>
        <w:tc>
          <w:tcPr>
            <w:tcW w:w="1170" w:type="dxa"/>
            <w:vAlign w:val="top"/>
          </w:tcPr>
          <w:p w14:paraId="29D5E804">
            <w:pPr>
              <w:spacing w:line="246" w:lineRule="auto"/>
              <w:rPr>
                <w:rFonts w:ascii="Arial"/>
                <w:sz w:val="21"/>
              </w:rPr>
            </w:pPr>
          </w:p>
          <w:p w14:paraId="64ED8AB1">
            <w:pPr>
              <w:pStyle w:val="26"/>
              <w:spacing w:before="58" w:line="222" w:lineRule="auto"/>
              <w:ind w:left="54"/>
            </w:pPr>
            <w:r>
              <w:rPr>
                <w:spacing w:val="-2"/>
              </w:rPr>
              <w:t>西番莲（百香</w:t>
            </w:r>
          </w:p>
          <w:p w14:paraId="47CB4A5A">
            <w:pPr>
              <w:pStyle w:val="26"/>
              <w:spacing w:before="8" w:line="221" w:lineRule="auto"/>
              <w:ind w:left="414"/>
            </w:pPr>
            <w:r>
              <w:rPr>
                <w:spacing w:val="-6"/>
              </w:rPr>
              <w:t>果）</w:t>
            </w:r>
          </w:p>
        </w:tc>
        <w:tc>
          <w:tcPr>
            <w:tcW w:w="7044" w:type="dxa"/>
            <w:vAlign w:val="top"/>
          </w:tcPr>
          <w:p w14:paraId="0E758909">
            <w:pPr>
              <w:spacing w:line="356" w:lineRule="auto"/>
              <w:rPr>
                <w:rFonts w:ascii="Arial"/>
                <w:sz w:val="21"/>
              </w:rPr>
            </w:pPr>
          </w:p>
          <w:p w14:paraId="029617A9">
            <w:pPr>
              <w:pStyle w:val="26"/>
              <w:spacing w:before="59" w:line="219" w:lineRule="auto"/>
              <w:ind w:left="38"/>
            </w:pPr>
            <w:r>
              <w:t>镉（以Cd计）、苯醚甲环唑、噻虫胺、戊唑</w:t>
            </w:r>
            <w:r>
              <w:rPr>
                <w:spacing w:val="-1"/>
              </w:rPr>
              <w:t>醇、氧乐果</w:t>
            </w:r>
          </w:p>
        </w:tc>
        <w:tc>
          <w:tcPr>
            <w:tcW w:w="1451" w:type="dxa"/>
            <w:vAlign w:val="top"/>
          </w:tcPr>
          <w:p w14:paraId="1F093F30">
            <w:pPr>
              <w:rPr>
                <w:rFonts w:ascii="Arial"/>
                <w:sz w:val="21"/>
              </w:rPr>
            </w:pPr>
          </w:p>
        </w:tc>
      </w:tr>
      <w:tr w14:paraId="2E90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7" w:hRule="atLeast"/>
        </w:trPr>
        <w:tc>
          <w:tcPr>
            <w:tcW w:w="520" w:type="dxa"/>
            <w:vMerge w:val="continue"/>
            <w:tcBorders>
              <w:top w:val="nil"/>
              <w:bottom w:val="nil"/>
            </w:tcBorders>
            <w:vAlign w:val="top"/>
          </w:tcPr>
          <w:p w14:paraId="2DB64115">
            <w:pPr>
              <w:rPr>
                <w:rFonts w:ascii="Arial"/>
                <w:sz w:val="21"/>
              </w:rPr>
            </w:pPr>
          </w:p>
        </w:tc>
        <w:tc>
          <w:tcPr>
            <w:tcW w:w="1304" w:type="dxa"/>
            <w:vMerge w:val="continue"/>
            <w:tcBorders>
              <w:top w:val="nil"/>
              <w:bottom w:val="nil"/>
            </w:tcBorders>
            <w:vAlign w:val="top"/>
          </w:tcPr>
          <w:p w14:paraId="52A7E047">
            <w:pPr>
              <w:rPr>
                <w:rFonts w:ascii="Arial"/>
                <w:sz w:val="21"/>
              </w:rPr>
            </w:pPr>
          </w:p>
        </w:tc>
        <w:tc>
          <w:tcPr>
            <w:tcW w:w="959" w:type="dxa"/>
            <w:vMerge w:val="continue"/>
            <w:tcBorders>
              <w:top w:val="nil"/>
              <w:bottom w:val="nil"/>
            </w:tcBorders>
            <w:vAlign w:val="top"/>
          </w:tcPr>
          <w:p w14:paraId="0F796F27">
            <w:pPr>
              <w:rPr>
                <w:rFonts w:ascii="Arial"/>
                <w:sz w:val="21"/>
              </w:rPr>
            </w:pPr>
          </w:p>
        </w:tc>
        <w:tc>
          <w:tcPr>
            <w:tcW w:w="945" w:type="dxa"/>
            <w:vMerge w:val="continue"/>
            <w:tcBorders>
              <w:top w:val="nil"/>
              <w:bottom w:val="nil"/>
            </w:tcBorders>
            <w:vAlign w:val="top"/>
          </w:tcPr>
          <w:p w14:paraId="088CECFF">
            <w:pPr>
              <w:rPr>
                <w:rFonts w:ascii="Arial"/>
                <w:sz w:val="21"/>
              </w:rPr>
            </w:pPr>
          </w:p>
        </w:tc>
        <w:tc>
          <w:tcPr>
            <w:tcW w:w="1153" w:type="dxa"/>
            <w:vMerge w:val="restart"/>
            <w:tcBorders>
              <w:bottom w:val="nil"/>
            </w:tcBorders>
            <w:vAlign w:val="top"/>
          </w:tcPr>
          <w:p w14:paraId="0E48DD5F">
            <w:pPr>
              <w:spacing w:line="254" w:lineRule="auto"/>
              <w:rPr>
                <w:rFonts w:ascii="Arial"/>
                <w:sz w:val="21"/>
              </w:rPr>
            </w:pPr>
          </w:p>
          <w:p w14:paraId="387A20E9">
            <w:pPr>
              <w:spacing w:line="254" w:lineRule="auto"/>
              <w:rPr>
                <w:rFonts w:ascii="Arial"/>
                <w:sz w:val="21"/>
              </w:rPr>
            </w:pPr>
          </w:p>
          <w:p w14:paraId="368FF6D9">
            <w:pPr>
              <w:spacing w:line="254" w:lineRule="auto"/>
              <w:rPr>
                <w:rFonts w:ascii="Arial"/>
                <w:sz w:val="21"/>
              </w:rPr>
            </w:pPr>
          </w:p>
          <w:p w14:paraId="5C96F92B">
            <w:pPr>
              <w:spacing w:line="254" w:lineRule="auto"/>
              <w:rPr>
                <w:rFonts w:ascii="Arial"/>
                <w:sz w:val="21"/>
              </w:rPr>
            </w:pPr>
          </w:p>
          <w:p w14:paraId="568C29C4">
            <w:pPr>
              <w:spacing w:line="254" w:lineRule="auto"/>
              <w:rPr>
                <w:rFonts w:ascii="Arial"/>
                <w:sz w:val="21"/>
              </w:rPr>
            </w:pPr>
          </w:p>
          <w:p w14:paraId="60906444">
            <w:pPr>
              <w:spacing w:line="254" w:lineRule="auto"/>
              <w:rPr>
                <w:rFonts w:ascii="Arial"/>
                <w:sz w:val="21"/>
              </w:rPr>
            </w:pPr>
          </w:p>
          <w:p w14:paraId="763A9F78">
            <w:pPr>
              <w:spacing w:line="254" w:lineRule="auto"/>
              <w:rPr>
                <w:rFonts w:ascii="Arial"/>
                <w:sz w:val="21"/>
              </w:rPr>
            </w:pPr>
          </w:p>
          <w:p w14:paraId="3B972366">
            <w:pPr>
              <w:spacing w:line="255" w:lineRule="auto"/>
              <w:rPr>
                <w:rFonts w:ascii="Arial"/>
                <w:sz w:val="21"/>
              </w:rPr>
            </w:pPr>
          </w:p>
          <w:p w14:paraId="4C86AA67">
            <w:pPr>
              <w:pStyle w:val="26"/>
              <w:spacing w:before="59" w:line="234" w:lineRule="auto"/>
              <w:ind w:left="403" w:right="23" w:hanging="358"/>
            </w:pPr>
            <w:r>
              <w:rPr>
                <w:spacing w:val="-2"/>
              </w:rPr>
              <w:t>热带和亚热带</w:t>
            </w:r>
            <w:r>
              <w:rPr>
                <w:spacing w:val="-5"/>
              </w:rPr>
              <w:t>水果</w:t>
            </w:r>
          </w:p>
        </w:tc>
        <w:tc>
          <w:tcPr>
            <w:tcW w:w="1170" w:type="dxa"/>
            <w:vAlign w:val="top"/>
          </w:tcPr>
          <w:p w14:paraId="7C6F490C">
            <w:pPr>
              <w:spacing w:line="309" w:lineRule="auto"/>
              <w:rPr>
                <w:rFonts w:ascii="Arial"/>
                <w:sz w:val="21"/>
              </w:rPr>
            </w:pPr>
          </w:p>
          <w:p w14:paraId="0B8558B7">
            <w:pPr>
              <w:pStyle w:val="26"/>
              <w:spacing w:before="58" w:line="222" w:lineRule="auto"/>
              <w:ind w:left="412"/>
            </w:pPr>
            <w:r>
              <w:rPr>
                <w:spacing w:val="-5"/>
              </w:rPr>
              <w:t>香蕉</w:t>
            </w:r>
          </w:p>
        </w:tc>
        <w:tc>
          <w:tcPr>
            <w:tcW w:w="7044" w:type="dxa"/>
            <w:vAlign w:val="top"/>
          </w:tcPr>
          <w:p w14:paraId="6043E8DC">
            <w:pPr>
              <w:pStyle w:val="26"/>
              <w:spacing w:before="256" w:line="234" w:lineRule="auto"/>
              <w:ind w:left="51" w:right="9" w:hanging="12"/>
            </w:pPr>
            <w:r>
              <w:rPr>
                <w:spacing w:val="4"/>
              </w:rPr>
              <w:t>腈苯唑、吡虫啉、噻虫嗪、多菌灵、氟虫腈、噻虫胺、</w:t>
            </w:r>
            <w:r>
              <w:rPr>
                <w:spacing w:val="3"/>
              </w:rPr>
              <w:t>氧乐果、苯醚甲环唑、联苯菊酯</w:t>
            </w:r>
            <w:r>
              <w:t xml:space="preserve"> </w:t>
            </w:r>
            <w:r>
              <w:rPr>
                <w:spacing w:val="-4"/>
              </w:rPr>
              <w:t>、氟唑菌酰胺</w:t>
            </w:r>
          </w:p>
        </w:tc>
        <w:tc>
          <w:tcPr>
            <w:tcW w:w="1451" w:type="dxa"/>
            <w:vAlign w:val="top"/>
          </w:tcPr>
          <w:p w14:paraId="507772A8">
            <w:pPr>
              <w:spacing w:line="309" w:lineRule="auto"/>
              <w:rPr>
                <w:rFonts w:ascii="Arial"/>
                <w:sz w:val="21"/>
              </w:rPr>
            </w:pPr>
          </w:p>
          <w:p w14:paraId="3B397765">
            <w:pPr>
              <w:pStyle w:val="26"/>
              <w:spacing w:before="59" w:line="220" w:lineRule="auto"/>
            </w:pPr>
            <w:r>
              <w:rPr>
                <w:b/>
                <w:bCs/>
                <w:spacing w:val="-3"/>
              </w:rPr>
              <w:t>必检品种</w:t>
            </w:r>
          </w:p>
        </w:tc>
      </w:tr>
      <w:tr w14:paraId="61E4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4" w:hRule="atLeast"/>
        </w:trPr>
        <w:tc>
          <w:tcPr>
            <w:tcW w:w="520" w:type="dxa"/>
            <w:vMerge w:val="continue"/>
            <w:tcBorders>
              <w:top w:val="nil"/>
              <w:bottom w:val="nil"/>
            </w:tcBorders>
            <w:vAlign w:val="top"/>
          </w:tcPr>
          <w:p w14:paraId="12649F5F">
            <w:pPr>
              <w:rPr>
                <w:rFonts w:ascii="Arial"/>
                <w:sz w:val="21"/>
              </w:rPr>
            </w:pPr>
          </w:p>
        </w:tc>
        <w:tc>
          <w:tcPr>
            <w:tcW w:w="1304" w:type="dxa"/>
            <w:vMerge w:val="continue"/>
            <w:tcBorders>
              <w:top w:val="nil"/>
              <w:bottom w:val="nil"/>
            </w:tcBorders>
            <w:vAlign w:val="top"/>
          </w:tcPr>
          <w:p w14:paraId="1600D46E">
            <w:pPr>
              <w:rPr>
                <w:rFonts w:ascii="Arial"/>
                <w:sz w:val="21"/>
              </w:rPr>
            </w:pPr>
          </w:p>
        </w:tc>
        <w:tc>
          <w:tcPr>
            <w:tcW w:w="959" w:type="dxa"/>
            <w:vMerge w:val="continue"/>
            <w:tcBorders>
              <w:top w:val="nil"/>
              <w:bottom w:val="nil"/>
            </w:tcBorders>
            <w:vAlign w:val="top"/>
          </w:tcPr>
          <w:p w14:paraId="3ACEF3C0">
            <w:pPr>
              <w:rPr>
                <w:rFonts w:ascii="Arial"/>
                <w:sz w:val="21"/>
              </w:rPr>
            </w:pPr>
          </w:p>
        </w:tc>
        <w:tc>
          <w:tcPr>
            <w:tcW w:w="945" w:type="dxa"/>
            <w:vMerge w:val="continue"/>
            <w:tcBorders>
              <w:top w:val="nil"/>
              <w:bottom w:val="nil"/>
            </w:tcBorders>
            <w:vAlign w:val="top"/>
          </w:tcPr>
          <w:p w14:paraId="367FB56D">
            <w:pPr>
              <w:rPr>
                <w:rFonts w:ascii="Arial"/>
                <w:sz w:val="21"/>
              </w:rPr>
            </w:pPr>
          </w:p>
        </w:tc>
        <w:tc>
          <w:tcPr>
            <w:tcW w:w="1153" w:type="dxa"/>
            <w:vMerge w:val="continue"/>
            <w:tcBorders>
              <w:top w:val="nil"/>
              <w:bottom w:val="nil"/>
            </w:tcBorders>
            <w:vAlign w:val="top"/>
          </w:tcPr>
          <w:p w14:paraId="64D83833">
            <w:pPr>
              <w:rPr>
                <w:rFonts w:ascii="Arial"/>
                <w:sz w:val="21"/>
              </w:rPr>
            </w:pPr>
          </w:p>
        </w:tc>
        <w:tc>
          <w:tcPr>
            <w:tcW w:w="1170" w:type="dxa"/>
            <w:vAlign w:val="top"/>
          </w:tcPr>
          <w:p w14:paraId="25D63395">
            <w:pPr>
              <w:pStyle w:val="26"/>
              <w:spacing w:before="268" w:line="221" w:lineRule="auto"/>
              <w:ind w:left="412"/>
            </w:pPr>
            <w:r>
              <w:rPr>
                <w:spacing w:val="-5"/>
              </w:rPr>
              <w:t>芒果</w:t>
            </w:r>
          </w:p>
        </w:tc>
        <w:tc>
          <w:tcPr>
            <w:tcW w:w="7044" w:type="dxa"/>
            <w:vAlign w:val="top"/>
          </w:tcPr>
          <w:p w14:paraId="28EEBD00">
            <w:pPr>
              <w:pStyle w:val="26"/>
              <w:spacing w:before="155" w:line="234" w:lineRule="auto"/>
              <w:ind w:left="46" w:right="38" w:hanging="5"/>
            </w:pPr>
            <w:r>
              <w:t>苯醚甲环唑、吡唑醚菌酯 、噻虫胺、戊唑醇、噻虫嗪、氧乐果、克百威、乙酰甲胺磷、</w:t>
            </w:r>
            <w:r>
              <w:rPr>
                <w:spacing w:val="-1"/>
              </w:rPr>
              <w:t>噻嗪酮、吡虫啉、氯氟氰菊酯和高效氯氟氰菊酯</w:t>
            </w:r>
          </w:p>
        </w:tc>
        <w:tc>
          <w:tcPr>
            <w:tcW w:w="1451" w:type="dxa"/>
            <w:vAlign w:val="top"/>
          </w:tcPr>
          <w:p w14:paraId="4876E159">
            <w:pPr>
              <w:pStyle w:val="26"/>
              <w:spacing w:before="269" w:line="220" w:lineRule="auto"/>
            </w:pPr>
            <w:r>
              <w:rPr>
                <w:b/>
                <w:bCs/>
                <w:spacing w:val="-3"/>
              </w:rPr>
              <w:t>必检品种</w:t>
            </w:r>
          </w:p>
        </w:tc>
      </w:tr>
      <w:tr w14:paraId="30BA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8" w:hRule="atLeast"/>
        </w:trPr>
        <w:tc>
          <w:tcPr>
            <w:tcW w:w="520" w:type="dxa"/>
            <w:vMerge w:val="continue"/>
            <w:tcBorders>
              <w:top w:val="nil"/>
              <w:bottom w:val="nil"/>
            </w:tcBorders>
            <w:vAlign w:val="top"/>
          </w:tcPr>
          <w:p w14:paraId="280F15B2">
            <w:pPr>
              <w:rPr>
                <w:rFonts w:ascii="Arial"/>
                <w:sz w:val="21"/>
              </w:rPr>
            </w:pPr>
          </w:p>
        </w:tc>
        <w:tc>
          <w:tcPr>
            <w:tcW w:w="1304" w:type="dxa"/>
            <w:vMerge w:val="continue"/>
            <w:tcBorders>
              <w:top w:val="nil"/>
              <w:bottom w:val="nil"/>
            </w:tcBorders>
            <w:vAlign w:val="top"/>
          </w:tcPr>
          <w:p w14:paraId="1F2716A1">
            <w:pPr>
              <w:rPr>
                <w:rFonts w:ascii="Arial"/>
                <w:sz w:val="21"/>
              </w:rPr>
            </w:pPr>
          </w:p>
        </w:tc>
        <w:tc>
          <w:tcPr>
            <w:tcW w:w="959" w:type="dxa"/>
            <w:vMerge w:val="continue"/>
            <w:tcBorders>
              <w:top w:val="nil"/>
              <w:bottom w:val="nil"/>
            </w:tcBorders>
            <w:vAlign w:val="top"/>
          </w:tcPr>
          <w:p w14:paraId="7625AB60">
            <w:pPr>
              <w:rPr>
                <w:rFonts w:ascii="Arial"/>
                <w:sz w:val="21"/>
              </w:rPr>
            </w:pPr>
          </w:p>
        </w:tc>
        <w:tc>
          <w:tcPr>
            <w:tcW w:w="945" w:type="dxa"/>
            <w:vMerge w:val="continue"/>
            <w:tcBorders>
              <w:top w:val="nil"/>
              <w:bottom w:val="nil"/>
            </w:tcBorders>
            <w:vAlign w:val="top"/>
          </w:tcPr>
          <w:p w14:paraId="27DCAD06">
            <w:pPr>
              <w:rPr>
                <w:rFonts w:ascii="Arial"/>
                <w:sz w:val="21"/>
              </w:rPr>
            </w:pPr>
          </w:p>
        </w:tc>
        <w:tc>
          <w:tcPr>
            <w:tcW w:w="1153" w:type="dxa"/>
            <w:vMerge w:val="continue"/>
            <w:tcBorders>
              <w:top w:val="nil"/>
              <w:bottom w:val="nil"/>
            </w:tcBorders>
            <w:vAlign w:val="top"/>
          </w:tcPr>
          <w:p w14:paraId="748C4435">
            <w:pPr>
              <w:rPr>
                <w:rFonts w:ascii="Arial"/>
                <w:sz w:val="21"/>
              </w:rPr>
            </w:pPr>
          </w:p>
        </w:tc>
        <w:tc>
          <w:tcPr>
            <w:tcW w:w="1170" w:type="dxa"/>
            <w:vAlign w:val="top"/>
          </w:tcPr>
          <w:p w14:paraId="261F6DB9">
            <w:pPr>
              <w:spacing w:line="303" w:lineRule="auto"/>
              <w:rPr>
                <w:rFonts w:ascii="Arial"/>
                <w:sz w:val="21"/>
              </w:rPr>
            </w:pPr>
          </w:p>
          <w:p w14:paraId="341FEAF0">
            <w:pPr>
              <w:pStyle w:val="26"/>
              <w:spacing w:before="59" w:line="220" w:lineRule="auto"/>
              <w:ind w:left="412"/>
            </w:pPr>
            <w:r>
              <w:rPr>
                <w:spacing w:val="-5"/>
              </w:rPr>
              <w:t>荔枝</w:t>
            </w:r>
          </w:p>
        </w:tc>
        <w:tc>
          <w:tcPr>
            <w:tcW w:w="7044" w:type="dxa"/>
            <w:vAlign w:val="top"/>
          </w:tcPr>
          <w:p w14:paraId="0744EC1B">
            <w:pPr>
              <w:pStyle w:val="26"/>
              <w:spacing w:before="251" w:line="230" w:lineRule="auto"/>
              <w:ind w:left="42" w:right="7"/>
            </w:pPr>
            <w:r>
              <w:rPr>
                <w:spacing w:val="4"/>
              </w:rPr>
              <w:t>氯氟氰菊酯和高效氯氟氰菊酯、氯氰菊酯和高效氯氰菊</w:t>
            </w:r>
            <w:r>
              <w:rPr>
                <w:spacing w:val="3"/>
              </w:rPr>
              <w:t>酯、吡唑醚菌酯、多菌灵、氧乐</w:t>
            </w:r>
            <w:r>
              <w:rPr>
                <w:spacing w:val="-1"/>
              </w:rPr>
              <w:t>果、毒死蜱、克百威、苯醚甲环唑、溴氰菊酯、除虫脲、氰霜唑</w:t>
            </w:r>
          </w:p>
        </w:tc>
        <w:tc>
          <w:tcPr>
            <w:tcW w:w="1451" w:type="dxa"/>
            <w:vAlign w:val="top"/>
          </w:tcPr>
          <w:p w14:paraId="28DD2CF8">
            <w:pPr>
              <w:spacing w:line="303" w:lineRule="auto"/>
              <w:rPr>
                <w:rFonts w:ascii="Arial"/>
                <w:sz w:val="21"/>
              </w:rPr>
            </w:pPr>
          </w:p>
          <w:p w14:paraId="4677F0CE">
            <w:pPr>
              <w:pStyle w:val="26"/>
              <w:spacing w:before="59" w:line="220" w:lineRule="auto"/>
            </w:pPr>
            <w:r>
              <w:rPr>
                <w:b/>
                <w:bCs/>
                <w:spacing w:val="-3"/>
              </w:rPr>
              <w:t>必检品种</w:t>
            </w:r>
          </w:p>
        </w:tc>
      </w:tr>
      <w:tr w14:paraId="7690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88" w:hRule="atLeast"/>
        </w:trPr>
        <w:tc>
          <w:tcPr>
            <w:tcW w:w="520" w:type="dxa"/>
            <w:vMerge w:val="continue"/>
            <w:tcBorders>
              <w:top w:val="nil"/>
              <w:bottom w:val="nil"/>
            </w:tcBorders>
            <w:vAlign w:val="top"/>
          </w:tcPr>
          <w:p w14:paraId="10D88AAE">
            <w:pPr>
              <w:rPr>
                <w:rFonts w:ascii="Arial"/>
                <w:sz w:val="21"/>
              </w:rPr>
            </w:pPr>
          </w:p>
        </w:tc>
        <w:tc>
          <w:tcPr>
            <w:tcW w:w="1304" w:type="dxa"/>
            <w:vMerge w:val="continue"/>
            <w:tcBorders>
              <w:top w:val="nil"/>
              <w:bottom w:val="nil"/>
            </w:tcBorders>
            <w:vAlign w:val="top"/>
          </w:tcPr>
          <w:p w14:paraId="1A63AFE9">
            <w:pPr>
              <w:rPr>
                <w:rFonts w:ascii="Arial"/>
                <w:sz w:val="21"/>
              </w:rPr>
            </w:pPr>
          </w:p>
        </w:tc>
        <w:tc>
          <w:tcPr>
            <w:tcW w:w="959" w:type="dxa"/>
            <w:vMerge w:val="continue"/>
            <w:tcBorders>
              <w:top w:val="nil"/>
              <w:bottom w:val="nil"/>
            </w:tcBorders>
            <w:vAlign w:val="top"/>
          </w:tcPr>
          <w:p w14:paraId="724D16C6">
            <w:pPr>
              <w:rPr>
                <w:rFonts w:ascii="Arial"/>
                <w:sz w:val="21"/>
              </w:rPr>
            </w:pPr>
          </w:p>
        </w:tc>
        <w:tc>
          <w:tcPr>
            <w:tcW w:w="945" w:type="dxa"/>
            <w:vMerge w:val="continue"/>
            <w:tcBorders>
              <w:top w:val="nil"/>
              <w:bottom w:val="nil"/>
            </w:tcBorders>
            <w:vAlign w:val="top"/>
          </w:tcPr>
          <w:p w14:paraId="7A70B407">
            <w:pPr>
              <w:rPr>
                <w:rFonts w:ascii="Arial"/>
                <w:sz w:val="21"/>
              </w:rPr>
            </w:pPr>
          </w:p>
        </w:tc>
        <w:tc>
          <w:tcPr>
            <w:tcW w:w="1153" w:type="dxa"/>
            <w:vMerge w:val="continue"/>
            <w:tcBorders>
              <w:top w:val="nil"/>
              <w:bottom w:val="nil"/>
            </w:tcBorders>
            <w:vAlign w:val="top"/>
          </w:tcPr>
          <w:p w14:paraId="6A14AD93">
            <w:pPr>
              <w:rPr>
                <w:rFonts w:ascii="Arial"/>
                <w:sz w:val="21"/>
              </w:rPr>
            </w:pPr>
          </w:p>
        </w:tc>
        <w:tc>
          <w:tcPr>
            <w:tcW w:w="1170" w:type="dxa"/>
            <w:vAlign w:val="top"/>
          </w:tcPr>
          <w:p w14:paraId="73284478">
            <w:pPr>
              <w:spacing w:line="304" w:lineRule="auto"/>
              <w:rPr>
                <w:rFonts w:ascii="Arial"/>
                <w:sz w:val="21"/>
              </w:rPr>
            </w:pPr>
          </w:p>
          <w:p w14:paraId="19851CD1">
            <w:pPr>
              <w:pStyle w:val="26"/>
              <w:spacing w:before="59" w:line="220" w:lineRule="auto"/>
              <w:ind w:left="412"/>
            </w:pPr>
            <w:r>
              <w:rPr>
                <w:spacing w:val="-5"/>
              </w:rPr>
              <w:t>杨梅</w:t>
            </w:r>
          </w:p>
        </w:tc>
        <w:tc>
          <w:tcPr>
            <w:tcW w:w="7044" w:type="dxa"/>
            <w:vAlign w:val="top"/>
          </w:tcPr>
          <w:p w14:paraId="27343076">
            <w:pPr>
              <w:pStyle w:val="26"/>
              <w:spacing w:before="139" w:line="233" w:lineRule="auto"/>
              <w:ind w:left="39" w:right="8"/>
            </w:pPr>
            <w:r>
              <w:rPr>
                <w:spacing w:val="4"/>
              </w:rPr>
              <w:t>脱氢乙酸及其钠盐（以脱氢乙酸计）、苯甲酸及其钠盐（</w:t>
            </w:r>
            <w:r>
              <w:rPr>
                <w:spacing w:val="3"/>
              </w:rPr>
              <w:t>以苯甲酸计）、山梨酸及其钾</w:t>
            </w:r>
            <w:r>
              <w:rPr>
                <w:spacing w:val="4"/>
              </w:rPr>
              <w:t>盐（以山梨酸计）、糖精钠（以糖精计）、甜蜜素（以环</w:t>
            </w:r>
            <w:r>
              <w:rPr>
                <w:spacing w:val="3"/>
              </w:rPr>
              <w:t>己基氨基磺酸计）、啶虫脒、</w:t>
            </w:r>
            <w:r>
              <w:rPr>
                <w:spacing w:val="-2"/>
              </w:rPr>
              <w:t>三氯蔗糖</w:t>
            </w:r>
          </w:p>
        </w:tc>
        <w:tc>
          <w:tcPr>
            <w:tcW w:w="1451" w:type="dxa"/>
            <w:vAlign w:val="top"/>
          </w:tcPr>
          <w:p w14:paraId="68C5766B">
            <w:pPr>
              <w:spacing w:line="304" w:lineRule="auto"/>
              <w:rPr>
                <w:rFonts w:ascii="Arial"/>
                <w:sz w:val="21"/>
              </w:rPr>
            </w:pPr>
          </w:p>
          <w:p w14:paraId="60D43E43">
            <w:pPr>
              <w:pStyle w:val="26"/>
              <w:spacing w:before="59" w:line="220" w:lineRule="auto"/>
            </w:pPr>
            <w:r>
              <w:rPr>
                <w:b/>
                <w:bCs/>
                <w:spacing w:val="-3"/>
              </w:rPr>
              <w:t>必检品种</w:t>
            </w:r>
          </w:p>
        </w:tc>
      </w:tr>
      <w:tr w14:paraId="0371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9" w:hRule="atLeast"/>
        </w:trPr>
        <w:tc>
          <w:tcPr>
            <w:tcW w:w="520" w:type="dxa"/>
            <w:vMerge w:val="continue"/>
            <w:tcBorders>
              <w:top w:val="nil"/>
              <w:bottom w:val="nil"/>
            </w:tcBorders>
            <w:vAlign w:val="top"/>
          </w:tcPr>
          <w:p w14:paraId="4BFEFE5E">
            <w:pPr>
              <w:rPr>
                <w:rFonts w:ascii="Arial"/>
                <w:sz w:val="21"/>
              </w:rPr>
            </w:pPr>
          </w:p>
        </w:tc>
        <w:tc>
          <w:tcPr>
            <w:tcW w:w="1304" w:type="dxa"/>
            <w:vMerge w:val="continue"/>
            <w:tcBorders>
              <w:top w:val="nil"/>
              <w:bottom w:val="nil"/>
            </w:tcBorders>
            <w:vAlign w:val="top"/>
          </w:tcPr>
          <w:p w14:paraId="34AD8A38">
            <w:pPr>
              <w:rPr>
                <w:rFonts w:ascii="Arial"/>
                <w:sz w:val="21"/>
              </w:rPr>
            </w:pPr>
          </w:p>
        </w:tc>
        <w:tc>
          <w:tcPr>
            <w:tcW w:w="959" w:type="dxa"/>
            <w:vMerge w:val="continue"/>
            <w:tcBorders>
              <w:top w:val="nil"/>
              <w:bottom w:val="nil"/>
            </w:tcBorders>
            <w:vAlign w:val="top"/>
          </w:tcPr>
          <w:p w14:paraId="69BB6B85">
            <w:pPr>
              <w:rPr>
                <w:rFonts w:ascii="Arial"/>
                <w:sz w:val="21"/>
              </w:rPr>
            </w:pPr>
          </w:p>
        </w:tc>
        <w:tc>
          <w:tcPr>
            <w:tcW w:w="945" w:type="dxa"/>
            <w:vMerge w:val="continue"/>
            <w:tcBorders>
              <w:top w:val="nil"/>
              <w:bottom w:val="nil"/>
            </w:tcBorders>
            <w:vAlign w:val="top"/>
          </w:tcPr>
          <w:p w14:paraId="4B6A2AFA">
            <w:pPr>
              <w:rPr>
                <w:rFonts w:ascii="Arial"/>
                <w:sz w:val="21"/>
              </w:rPr>
            </w:pPr>
          </w:p>
        </w:tc>
        <w:tc>
          <w:tcPr>
            <w:tcW w:w="1153" w:type="dxa"/>
            <w:vMerge w:val="continue"/>
            <w:tcBorders>
              <w:top w:val="nil"/>
              <w:bottom w:val="nil"/>
            </w:tcBorders>
            <w:vAlign w:val="top"/>
          </w:tcPr>
          <w:p w14:paraId="03ED8DF4">
            <w:pPr>
              <w:rPr>
                <w:rFonts w:ascii="Arial"/>
                <w:sz w:val="21"/>
              </w:rPr>
            </w:pPr>
          </w:p>
        </w:tc>
        <w:tc>
          <w:tcPr>
            <w:tcW w:w="1170" w:type="dxa"/>
            <w:vAlign w:val="top"/>
          </w:tcPr>
          <w:p w14:paraId="4E5B084A">
            <w:pPr>
              <w:pStyle w:val="26"/>
              <w:spacing w:before="211" w:line="220" w:lineRule="auto"/>
              <w:ind w:left="412"/>
            </w:pPr>
            <w:r>
              <w:rPr>
                <w:spacing w:val="-5"/>
              </w:rPr>
              <w:t>龙眼</w:t>
            </w:r>
          </w:p>
        </w:tc>
        <w:tc>
          <w:tcPr>
            <w:tcW w:w="7044" w:type="dxa"/>
            <w:vAlign w:val="top"/>
          </w:tcPr>
          <w:p w14:paraId="7AF5A7E8">
            <w:pPr>
              <w:pStyle w:val="26"/>
              <w:spacing w:before="210" w:line="219" w:lineRule="auto"/>
              <w:ind w:left="40"/>
            </w:pPr>
            <w:r>
              <w:t>氧乐果、氯氰菊酯和高效氯氰菊酯、克百威、二氧</w:t>
            </w:r>
            <w:r>
              <w:rPr>
                <w:spacing w:val="-1"/>
              </w:rPr>
              <w:t>化硫残留量、氟虫腈</w:t>
            </w:r>
          </w:p>
        </w:tc>
        <w:tc>
          <w:tcPr>
            <w:tcW w:w="1451" w:type="dxa"/>
            <w:vAlign w:val="top"/>
          </w:tcPr>
          <w:p w14:paraId="3F92740B">
            <w:pPr>
              <w:pStyle w:val="26"/>
              <w:spacing w:before="211" w:line="220" w:lineRule="auto"/>
            </w:pPr>
            <w:r>
              <w:rPr>
                <w:b/>
                <w:bCs/>
                <w:spacing w:val="-3"/>
              </w:rPr>
              <w:t>必检品种</w:t>
            </w:r>
          </w:p>
        </w:tc>
      </w:tr>
      <w:tr w14:paraId="3D49B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8" w:hRule="atLeast"/>
        </w:trPr>
        <w:tc>
          <w:tcPr>
            <w:tcW w:w="520" w:type="dxa"/>
            <w:vMerge w:val="continue"/>
            <w:tcBorders>
              <w:top w:val="nil"/>
              <w:bottom w:val="nil"/>
            </w:tcBorders>
            <w:vAlign w:val="top"/>
          </w:tcPr>
          <w:p w14:paraId="2F04408F">
            <w:pPr>
              <w:rPr>
                <w:rFonts w:ascii="Arial"/>
                <w:sz w:val="21"/>
              </w:rPr>
            </w:pPr>
          </w:p>
        </w:tc>
        <w:tc>
          <w:tcPr>
            <w:tcW w:w="1304" w:type="dxa"/>
            <w:vMerge w:val="continue"/>
            <w:tcBorders>
              <w:top w:val="nil"/>
              <w:bottom w:val="nil"/>
            </w:tcBorders>
            <w:vAlign w:val="top"/>
          </w:tcPr>
          <w:p w14:paraId="03F8DDB5">
            <w:pPr>
              <w:rPr>
                <w:rFonts w:ascii="Arial"/>
                <w:sz w:val="21"/>
              </w:rPr>
            </w:pPr>
          </w:p>
        </w:tc>
        <w:tc>
          <w:tcPr>
            <w:tcW w:w="959" w:type="dxa"/>
            <w:vMerge w:val="continue"/>
            <w:tcBorders>
              <w:top w:val="nil"/>
            </w:tcBorders>
            <w:vAlign w:val="top"/>
          </w:tcPr>
          <w:p w14:paraId="201FA85B">
            <w:pPr>
              <w:rPr>
                <w:rFonts w:ascii="Arial"/>
                <w:sz w:val="21"/>
              </w:rPr>
            </w:pPr>
          </w:p>
        </w:tc>
        <w:tc>
          <w:tcPr>
            <w:tcW w:w="945" w:type="dxa"/>
            <w:vMerge w:val="continue"/>
            <w:tcBorders>
              <w:top w:val="nil"/>
            </w:tcBorders>
            <w:vAlign w:val="top"/>
          </w:tcPr>
          <w:p w14:paraId="4C9D9D82">
            <w:pPr>
              <w:rPr>
                <w:rFonts w:ascii="Arial"/>
                <w:sz w:val="21"/>
              </w:rPr>
            </w:pPr>
          </w:p>
        </w:tc>
        <w:tc>
          <w:tcPr>
            <w:tcW w:w="1153" w:type="dxa"/>
            <w:vMerge w:val="continue"/>
            <w:tcBorders>
              <w:top w:val="nil"/>
            </w:tcBorders>
            <w:vAlign w:val="top"/>
          </w:tcPr>
          <w:p w14:paraId="78C2F737">
            <w:pPr>
              <w:rPr>
                <w:rFonts w:ascii="Arial"/>
                <w:sz w:val="21"/>
              </w:rPr>
            </w:pPr>
          </w:p>
        </w:tc>
        <w:tc>
          <w:tcPr>
            <w:tcW w:w="1170" w:type="dxa"/>
            <w:vAlign w:val="top"/>
          </w:tcPr>
          <w:p w14:paraId="69CF46FC">
            <w:pPr>
              <w:pStyle w:val="26"/>
              <w:spacing w:before="202" w:line="221" w:lineRule="auto"/>
              <w:ind w:left="323"/>
            </w:pPr>
            <w:r>
              <w:rPr>
                <w:spacing w:val="-3"/>
              </w:rPr>
              <w:t>番木瓜</w:t>
            </w:r>
          </w:p>
        </w:tc>
        <w:tc>
          <w:tcPr>
            <w:tcW w:w="7044" w:type="dxa"/>
            <w:vAlign w:val="top"/>
          </w:tcPr>
          <w:p w14:paraId="60A2941F">
            <w:pPr>
              <w:pStyle w:val="26"/>
              <w:spacing w:before="203" w:line="219" w:lineRule="auto"/>
              <w:ind w:left="47"/>
            </w:pPr>
            <w:r>
              <w:rPr>
                <w:spacing w:val="-1"/>
              </w:rPr>
              <w:t>噻虫胺、噻虫嗪、乙酰甲胺磷、氧乐果、克百威</w:t>
            </w:r>
          </w:p>
        </w:tc>
        <w:tc>
          <w:tcPr>
            <w:tcW w:w="1451" w:type="dxa"/>
            <w:vAlign w:val="top"/>
          </w:tcPr>
          <w:p w14:paraId="0549116E">
            <w:pPr>
              <w:pStyle w:val="26"/>
              <w:spacing w:before="203" w:line="220" w:lineRule="auto"/>
            </w:pPr>
            <w:r>
              <w:rPr>
                <w:b/>
                <w:bCs/>
                <w:spacing w:val="-3"/>
              </w:rPr>
              <w:t>必检品种</w:t>
            </w:r>
          </w:p>
        </w:tc>
      </w:tr>
      <w:tr w14:paraId="613D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4" w:hRule="atLeast"/>
        </w:trPr>
        <w:tc>
          <w:tcPr>
            <w:tcW w:w="520" w:type="dxa"/>
            <w:vMerge w:val="continue"/>
            <w:tcBorders>
              <w:top w:val="nil"/>
              <w:bottom w:val="nil"/>
            </w:tcBorders>
            <w:vAlign w:val="top"/>
          </w:tcPr>
          <w:p w14:paraId="74A6EFB0">
            <w:pPr>
              <w:rPr>
                <w:rFonts w:ascii="Arial"/>
                <w:sz w:val="21"/>
              </w:rPr>
            </w:pPr>
          </w:p>
        </w:tc>
        <w:tc>
          <w:tcPr>
            <w:tcW w:w="1304" w:type="dxa"/>
            <w:vMerge w:val="continue"/>
            <w:tcBorders>
              <w:top w:val="nil"/>
              <w:bottom w:val="nil"/>
            </w:tcBorders>
            <w:vAlign w:val="top"/>
          </w:tcPr>
          <w:p w14:paraId="4C4BB1AB">
            <w:pPr>
              <w:rPr>
                <w:rFonts w:ascii="Arial"/>
                <w:sz w:val="21"/>
              </w:rPr>
            </w:pPr>
          </w:p>
        </w:tc>
        <w:tc>
          <w:tcPr>
            <w:tcW w:w="959" w:type="dxa"/>
            <w:vMerge w:val="restart"/>
            <w:tcBorders>
              <w:bottom w:val="nil"/>
            </w:tcBorders>
            <w:vAlign w:val="top"/>
          </w:tcPr>
          <w:p w14:paraId="1821F0D3">
            <w:pPr>
              <w:spacing w:line="356" w:lineRule="auto"/>
              <w:rPr>
                <w:rFonts w:ascii="Arial"/>
                <w:sz w:val="21"/>
              </w:rPr>
            </w:pPr>
          </w:p>
          <w:p w14:paraId="4B084F3E">
            <w:pPr>
              <w:spacing w:line="357" w:lineRule="auto"/>
              <w:rPr>
                <w:rFonts w:ascii="Arial"/>
                <w:sz w:val="21"/>
              </w:rPr>
            </w:pPr>
          </w:p>
          <w:p w14:paraId="66FDD586">
            <w:pPr>
              <w:pStyle w:val="26"/>
              <w:spacing w:before="59" w:line="221" w:lineRule="auto"/>
              <w:ind w:left="301"/>
            </w:pPr>
            <w:r>
              <w:rPr>
                <w:spacing w:val="-4"/>
              </w:rPr>
              <w:t>鲜蛋</w:t>
            </w:r>
          </w:p>
        </w:tc>
        <w:tc>
          <w:tcPr>
            <w:tcW w:w="945" w:type="dxa"/>
            <w:vMerge w:val="restart"/>
            <w:tcBorders>
              <w:bottom w:val="nil"/>
            </w:tcBorders>
            <w:vAlign w:val="top"/>
          </w:tcPr>
          <w:p w14:paraId="5225C5C9">
            <w:pPr>
              <w:spacing w:line="356" w:lineRule="auto"/>
              <w:rPr>
                <w:rFonts w:ascii="Arial"/>
                <w:sz w:val="21"/>
              </w:rPr>
            </w:pPr>
          </w:p>
          <w:p w14:paraId="5A784E53">
            <w:pPr>
              <w:spacing w:line="357" w:lineRule="auto"/>
              <w:rPr>
                <w:rFonts w:ascii="Arial"/>
                <w:sz w:val="21"/>
              </w:rPr>
            </w:pPr>
          </w:p>
          <w:p w14:paraId="7F41EC92">
            <w:pPr>
              <w:pStyle w:val="26"/>
              <w:spacing w:before="59" w:line="221" w:lineRule="auto"/>
              <w:ind w:left="297"/>
            </w:pPr>
            <w:r>
              <w:rPr>
                <w:spacing w:val="-4"/>
              </w:rPr>
              <w:t>鲜蛋</w:t>
            </w:r>
          </w:p>
        </w:tc>
        <w:tc>
          <w:tcPr>
            <w:tcW w:w="1153" w:type="dxa"/>
            <w:vMerge w:val="restart"/>
            <w:tcBorders>
              <w:bottom w:val="nil"/>
            </w:tcBorders>
            <w:vAlign w:val="top"/>
          </w:tcPr>
          <w:p w14:paraId="19937B33">
            <w:pPr>
              <w:spacing w:line="356" w:lineRule="auto"/>
              <w:rPr>
                <w:rFonts w:ascii="Arial"/>
                <w:sz w:val="21"/>
              </w:rPr>
            </w:pPr>
          </w:p>
          <w:p w14:paraId="1A0C1A39">
            <w:pPr>
              <w:spacing w:line="357" w:lineRule="auto"/>
              <w:rPr>
                <w:rFonts w:ascii="Arial"/>
                <w:sz w:val="21"/>
              </w:rPr>
            </w:pPr>
          </w:p>
          <w:p w14:paraId="6FCAB73E">
            <w:pPr>
              <w:pStyle w:val="26"/>
              <w:spacing w:before="59" w:line="221" w:lineRule="auto"/>
              <w:ind w:left="401"/>
            </w:pPr>
            <w:r>
              <w:rPr>
                <w:spacing w:val="-4"/>
              </w:rPr>
              <w:t>鲜蛋</w:t>
            </w:r>
          </w:p>
        </w:tc>
        <w:tc>
          <w:tcPr>
            <w:tcW w:w="1170" w:type="dxa"/>
            <w:vAlign w:val="top"/>
          </w:tcPr>
          <w:p w14:paraId="76326217">
            <w:pPr>
              <w:spacing w:line="243" w:lineRule="auto"/>
              <w:rPr>
                <w:rFonts w:ascii="Arial"/>
                <w:sz w:val="21"/>
              </w:rPr>
            </w:pPr>
          </w:p>
          <w:p w14:paraId="4B998BBC">
            <w:pPr>
              <w:pStyle w:val="26"/>
              <w:spacing w:before="59" w:line="221" w:lineRule="auto"/>
              <w:ind w:left="409"/>
            </w:pPr>
            <w:r>
              <w:rPr>
                <w:spacing w:val="-4"/>
              </w:rPr>
              <w:t>鸡蛋</w:t>
            </w:r>
          </w:p>
        </w:tc>
        <w:tc>
          <w:tcPr>
            <w:tcW w:w="7044" w:type="dxa"/>
            <w:vAlign w:val="top"/>
          </w:tcPr>
          <w:p w14:paraId="46E71388">
            <w:pPr>
              <w:pStyle w:val="26"/>
              <w:spacing w:before="194" w:line="231" w:lineRule="auto"/>
              <w:ind w:left="60" w:right="7" w:firstLine="2"/>
            </w:pPr>
            <w:r>
              <w:rPr>
                <w:spacing w:val="3"/>
              </w:rPr>
              <w:t>甲硝唑、甲氧苄啶、多西环素、氟苯尼考、恩诺沙星、氧氟沙星、磺胺类（总量）、托</w:t>
            </w:r>
            <w:r>
              <w:rPr>
                <w:spacing w:val="-3"/>
              </w:rPr>
              <w:t>曲珠利、地美硝唑、沙拉沙星</w:t>
            </w:r>
          </w:p>
        </w:tc>
        <w:tc>
          <w:tcPr>
            <w:tcW w:w="1451" w:type="dxa"/>
            <w:vAlign w:val="top"/>
          </w:tcPr>
          <w:p w14:paraId="35E59DB0">
            <w:pPr>
              <w:spacing w:line="244" w:lineRule="auto"/>
              <w:rPr>
                <w:rFonts w:ascii="Arial"/>
                <w:sz w:val="21"/>
              </w:rPr>
            </w:pPr>
          </w:p>
          <w:p w14:paraId="40876DD7">
            <w:pPr>
              <w:pStyle w:val="26"/>
              <w:spacing w:before="58" w:line="220" w:lineRule="auto"/>
            </w:pPr>
            <w:r>
              <w:rPr>
                <w:b/>
                <w:bCs/>
                <w:spacing w:val="-3"/>
              </w:rPr>
              <w:t>必检品种</w:t>
            </w:r>
          </w:p>
        </w:tc>
      </w:tr>
      <w:tr w14:paraId="3D74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trPr>
        <w:tc>
          <w:tcPr>
            <w:tcW w:w="520" w:type="dxa"/>
            <w:vMerge w:val="continue"/>
            <w:tcBorders>
              <w:top w:val="nil"/>
              <w:bottom w:val="nil"/>
            </w:tcBorders>
            <w:vAlign w:val="top"/>
          </w:tcPr>
          <w:p w14:paraId="41AB2B38">
            <w:pPr>
              <w:rPr>
                <w:rFonts w:ascii="Arial"/>
                <w:sz w:val="21"/>
              </w:rPr>
            </w:pPr>
          </w:p>
        </w:tc>
        <w:tc>
          <w:tcPr>
            <w:tcW w:w="1304" w:type="dxa"/>
            <w:vMerge w:val="continue"/>
            <w:tcBorders>
              <w:top w:val="nil"/>
              <w:bottom w:val="nil"/>
            </w:tcBorders>
            <w:vAlign w:val="top"/>
          </w:tcPr>
          <w:p w14:paraId="78B41397">
            <w:pPr>
              <w:rPr>
                <w:rFonts w:ascii="Arial"/>
                <w:sz w:val="21"/>
              </w:rPr>
            </w:pPr>
          </w:p>
        </w:tc>
        <w:tc>
          <w:tcPr>
            <w:tcW w:w="959" w:type="dxa"/>
            <w:vMerge w:val="continue"/>
            <w:tcBorders>
              <w:top w:val="nil"/>
            </w:tcBorders>
            <w:vAlign w:val="top"/>
          </w:tcPr>
          <w:p w14:paraId="236F5678">
            <w:pPr>
              <w:rPr>
                <w:rFonts w:ascii="Arial"/>
                <w:sz w:val="21"/>
              </w:rPr>
            </w:pPr>
          </w:p>
        </w:tc>
        <w:tc>
          <w:tcPr>
            <w:tcW w:w="945" w:type="dxa"/>
            <w:vMerge w:val="continue"/>
            <w:tcBorders>
              <w:top w:val="nil"/>
            </w:tcBorders>
            <w:vAlign w:val="top"/>
          </w:tcPr>
          <w:p w14:paraId="038FC719">
            <w:pPr>
              <w:rPr>
                <w:rFonts w:ascii="Arial"/>
                <w:sz w:val="21"/>
              </w:rPr>
            </w:pPr>
          </w:p>
        </w:tc>
        <w:tc>
          <w:tcPr>
            <w:tcW w:w="1153" w:type="dxa"/>
            <w:vMerge w:val="continue"/>
            <w:tcBorders>
              <w:top w:val="nil"/>
            </w:tcBorders>
            <w:vAlign w:val="top"/>
          </w:tcPr>
          <w:p w14:paraId="6CEAF9B9">
            <w:pPr>
              <w:rPr>
                <w:rFonts w:ascii="Arial"/>
                <w:sz w:val="21"/>
              </w:rPr>
            </w:pPr>
          </w:p>
        </w:tc>
        <w:tc>
          <w:tcPr>
            <w:tcW w:w="1170" w:type="dxa"/>
            <w:vAlign w:val="top"/>
          </w:tcPr>
          <w:p w14:paraId="08EC1616">
            <w:pPr>
              <w:spacing w:line="328" w:lineRule="auto"/>
              <w:rPr>
                <w:rFonts w:ascii="Arial"/>
                <w:sz w:val="21"/>
              </w:rPr>
            </w:pPr>
          </w:p>
          <w:p w14:paraId="66ED1CEA">
            <w:pPr>
              <w:pStyle w:val="26"/>
              <w:spacing w:before="59" w:line="220" w:lineRule="auto"/>
              <w:ind w:left="231"/>
            </w:pPr>
            <w:r>
              <w:rPr>
                <w:spacing w:val="-2"/>
              </w:rPr>
              <w:t>其他禽蛋</w:t>
            </w:r>
          </w:p>
        </w:tc>
        <w:tc>
          <w:tcPr>
            <w:tcW w:w="7044" w:type="dxa"/>
            <w:vAlign w:val="top"/>
          </w:tcPr>
          <w:p w14:paraId="43F7F4DC">
            <w:pPr>
              <w:spacing w:line="328" w:lineRule="auto"/>
              <w:rPr>
                <w:rFonts w:ascii="Arial"/>
                <w:sz w:val="21"/>
              </w:rPr>
            </w:pPr>
          </w:p>
          <w:p w14:paraId="3DD314BB">
            <w:pPr>
              <w:pStyle w:val="26"/>
              <w:spacing w:before="59" w:line="220" w:lineRule="auto"/>
              <w:ind w:left="46"/>
            </w:pPr>
            <w:r>
              <w:rPr>
                <w:spacing w:val="-1"/>
              </w:rPr>
              <w:t>呋喃唑酮代谢物、磺胺类（总量）、多西环素、氯霉素</w:t>
            </w:r>
          </w:p>
        </w:tc>
        <w:tc>
          <w:tcPr>
            <w:tcW w:w="1451" w:type="dxa"/>
            <w:vAlign w:val="top"/>
          </w:tcPr>
          <w:p w14:paraId="425D0F10">
            <w:pPr>
              <w:spacing w:line="328" w:lineRule="auto"/>
              <w:rPr>
                <w:rFonts w:ascii="Arial"/>
                <w:sz w:val="21"/>
              </w:rPr>
            </w:pPr>
          </w:p>
          <w:p w14:paraId="6B2F9381">
            <w:pPr>
              <w:pStyle w:val="26"/>
              <w:spacing w:before="59" w:line="220" w:lineRule="auto"/>
            </w:pPr>
            <w:r>
              <w:rPr>
                <w:b/>
                <w:bCs/>
                <w:spacing w:val="-3"/>
              </w:rPr>
              <w:t>必检品种</w:t>
            </w:r>
          </w:p>
        </w:tc>
      </w:tr>
      <w:tr w14:paraId="4BEE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trPr>
        <w:tc>
          <w:tcPr>
            <w:tcW w:w="520" w:type="dxa"/>
            <w:vMerge w:val="continue"/>
            <w:tcBorders>
              <w:top w:val="nil"/>
            </w:tcBorders>
            <w:vAlign w:val="top"/>
          </w:tcPr>
          <w:p w14:paraId="17AF75A7">
            <w:pPr>
              <w:rPr>
                <w:rFonts w:ascii="Arial"/>
                <w:sz w:val="21"/>
              </w:rPr>
            </w:pPr>
          </w:p>
        </w:tc>
        <w:tc>
          <w:tcPr>
            <w:tcW w:w="1304" w:type="dxa"/>
            <w:vMerge w:val="continue"/>
            <w:tcBorders>
              <w:top w:val="nil"/>
            </w:tcBorders>
            <w:vAlign w:val="top"/>
          </w:tcPr>
          <w:p w14:paraId="2BB4E964">
            <w:pPr>
              <w:rPr>
                <w:rFonts w:ascii="Arial"/>
                <w:sz w:val="21"/>
              </w:rPr>
            </w:pPr>
          </w:p>
        </w:tc>
        <w:tc>
          <w:tcPr>
            <w:tcW w:w="959" w:type="dxa"/>
            <w:vAlign w:val="top"/>
          </w:tcPr>
          <w:p w14:paraId="15BA8583">
            <w:pPr>
              <w:pStyle w:val="26"/>
              <w:spacing w:before="165" w:line="219" w:lineRule="auto"/>
              <w:ind w:left="123"/>
            </w:pPr>
            <w:r>
              <w:rPr>
                <w:spacing w:val="-3"/>
              </w:rPr>
              <w:t>生干坚果</w:t>
            </w:r>
          </w:p>
          <w:p w14:paraId="5E3FE5A3">
            <w:pPr>
              <w:pStyle w:val="26"/>
              <w:spacing w:before="9" w:line="236" w:lineRule="auto"/>
              <w:ind w:left="407" w:right="109" w:hanging="282"/>
            </w:pPr>
            <w:r>
              <w:rPr>
                <w:spacing w:val="-3"/>
              </w:rPr>
              <w:t>与籽类食</w:t>
            </w:r>
            <w:r>
              <w:t>品</w:t>
            </w:r>
          </w:p>
        </w:tc>
        <w:tc>
          <w:tcPr>
            <w:tcW w:w="945" w:type="dxa"/>
            <w:vAlign w:val="top"/>
          </w:tcPr>
          <w:p w14:paraId="56B747B6">
            <w:pPr>
              <w:pStyle w:val="26"/>
              <w:spacing w:before="165" w:line="219" w:lineRule="auto"/>
              <w:ind w:left="119"/>
            </w:pPr>
            <w:r>
              <w:rPr>
                <w:spacing w:val="-3"/>
              </w:rPr>
              <w:t>生干坚果</w:t>
            </w:r>
          </w:p>
          <w:p w14:paraId="3FE81D45">
            <w:pPr>
              <w:pStyle w:val="26"/>
              <w:spacing w:before="9" w:line="236" w:lineRule="auto"/>
              <w:ind w:left="401" w:right="99" w:hanging="280"/>
            </w:pPr>
            <w:r>
              <w:rPr>
                <w:spacing w:val="-3"/>
              </w:rPr>
              <w:t>与籽类食</w:t>
            </w:r>
            <w:r>
              <w:t>品</w:t>
            </w:r>
          </w:p>
        </w:tc>
        <w:tc>
          <w:tcPr>
            <w:tcW w:w="1153" w:type="dxa"/>
            <w:vAlign w:val="top"/>
          </w:tcPr>
          <w:p w14:paraId="66349F9B">
            <w:pPr>
              <w:pStyle w:val="26"/>
              <w:spacing w:before="277" w:line="233" w:lineRule="auto"/>
              <w:ind w:left="312" w:right="23" w:hanging="269"/>
            </w:pPr>
            <w:r>
              <w:rPr>
                <w:spacing w:val="-2"/>
              </w:rPr>
              <w:t>生干坚果与籽</w:t>
            </w:r>
            <w:r>
              <w:rPr>
                <w:spacing w:val="-3"/>
              </w:rPr>
              <w:t>类食品</w:t>
            </w:r>
          </w:p>
        </w:tc>
        <w:tc>
          <w:tcPr>
            <w:tcW w:w="1170" w:type="dxa"/>
            <w:vAlign w:val="top"/>
          </w:tcPr>
          <w:p w14:paraId="6CA0852D">
            <w:pPr>
              <w:spacing w:line="326" w:lineRule="auto"/>
              <w:rPr>
                <w:rFonts w:ascii="Arial"/>
                <w:sz w:val="21"/>
              </w:rPr>
            </w:pPr>
          </w:p>
          <w:p w14:paraId="08D69A58">
            <w:pPr>
              <w:pStyle w:val="26"/>
              <w:spacing w:before="59" w:line="222" w:lineRule="auto"/>
              <w:ind w:left="411"/>
            </w:pPr>
            <w:r>
              <w:rPr>
                <w:spacing w:val="-4"/>
              </w:rPr>
              <w:t>花生</w:t>
            </w:r>
          </w:p>
        </w:tc>
        <w:tc>
          <w:tcPr>
            <w:tcW w:w="7044" w:type="dxa"/>
            <w:vAlign w:val="top"/>
          </w:tcPr>
          <w:p w14:paraId="18D2A649">
            <w:pPr>
              <w:pStyle w:val="26"/>
              <w:spacing w:before="277" w:line="234" w:lineRule="auto"/>
              <w:ind w:left="36" w:right="7" w:firstLine="3"/>
            </w:pPr>
            <w:r>
              <w:rPr>
                <w:spacing w:val="5"/>
              </w:rPr>
              <w:t>酸价（以脂肪计）、过氧化值（以脂肪计）、镉（以</w:t>
            </w:r>
            <w:r>
              <w:t>Cd</w:t>
            </w:r>
            <w:r>
              <w:rPr>
                <w:spacing w:val="5"/>
              </w:rPr>
              <w:t>计）、黄曲霉毒素B1</w:t>
            </w:r>
            <w:r>
              <w:rPr>
                <w:spacing w:val="45"/>
              </w:rPr>
              <w:t xml:space="preserve"> </w:t>
            </w:r>
            <w:r>
              <w:rPr>
                <w:spacing w:val="5"/>
              </w:rPr>
              <w:t>、铅（以</w:t>
            </w:r>
            <w:r>
              <w:rPr>
                <w:spacing w:val="-3"/>
              </w:rPr>
              <w:t>Pb</w:t>
            </w:r>
            <w:r>
              <w:rPr>
                <w:spacing w:val="7"/>
              </w:rPr>
              <w:t xml:space="preserve"> </w:t>
            </w:r>
            <w:r>
              <w:rPr>
                <w:spacing w:val="-3"/>
              </w:rPr>
              <w:t>计）</w:t>
            </w:r>
          </w:p>
        </w:tc>
        <w:tc>
          <w:tcPr>
            <w:tcW w:w="1451" w:type="dxa"/>
            <w:vAlign w:val="top"/>
          </w:tcPr>
          <w:p w14:paraId="2F1E2E75">
            <w:pPr>
              <w:spacing w:line="327" w:lineRule="auto"/>
              <w:rPr>
                <w:rFonts w:ascii="Arial"/>
                <w:sz w:val="21"/>
              </w:rPr>
            </w:pPr>
          </w:p>
          <w:p w14:paraId="5589A18C">
            <w:pPr>
              <w:pStyle w:val="26"/>
              <w:spacing w:before="59" w:line="220" w:lineRule="auto"/>
            </w:pPr>
            <w:r>
              <w:rPr>
                <w:b/>
                <w:bCs/>
                <w:spacing w:val="-3"/>
              </w:rPr>
              <w:t>必检品种</w:t>
            </w:r>
          </w:p>
        </w:tc>
      </w:tr>
      <w:tr w14:paraId="12C1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33" w:hRule="atLeast"/>
        </w:trPr>
        <w:tc>
          <w:tcPr>
            <w:tcW w:w="520" w:type="dxa"/>
            <w:vAlign w:val="top"/>
          </w:tcPr>
          <w:p w14:paraId="30106A41">
            <w:pPr>
              <w:spacing w:line="313" w:lineRule="auto"/>
              <w:rPr>
                <w:rFonts w:ascii="Arial"/>
                <w:sz w:val="21"/>
              </w:rPr>
            </w:pPr>
          </w:p>
          <w:p w14:paraId="7FCB1C9D">
            <w:pPr>
              <w:spacing w:line="313" w:lineRule="auto"/>
              <w:rPr>
                <w:rFonts w:ascii="Arial"/>
                <w:sz w:val="21"/>
              </w:rPr>
            </w:pPr>
          </w:p>
          <w:p w14:paraId="257F860F">
            <w:pPr>
              <w:pStyle w:val="26"/>
              <w:spacing w:before="59"/>
              <w:ind w:left="189"/>
            </w:pPr>
            <w:r>
              <w:rPr>
                <w:spacing w:val="-10"/>
              </w:rPr>
              <w:t>16</w:t>
            </w:r>
          </w:p>
        </w:tc>
        <w:tc>
          <w:tcPr>
            <w:tcW w:w="1304" w:type="dxa"/>
            <w:vAlign w:val="top"/>
          </w:tcPr>
          <w:p w14:paraId="1BA2A605">
            <w:pPr>
              <w:spacing w:line="404" w:lineRule="auto"/>
              <w:rPr>
                <w:rFonts w:ascii="Arial"/>
                <w:sz w:val="21"/>
              </w:rPr>
            </w:pPr>
          </w:p>
          <w:p w14:paraId="315C7760">
            <w:pPr>
              <w:pStyle w:val="26"/>
              <w:spacing w:before="59" w:line="221" w:lineRule="auto"/>
              <w:ind w:left="98"/>
            </w:pPr>
            <w:r>
              <w:rPr>
                <w:b/>
                <w:bCs/>
                <w:spacing w:val="-5"/>
              </w:rPr>
              <w:t>“三小</w:t>
            </w:r>
            <w:r>
              <w:rPr>
                <w:spacing w:val="-59"/>
              </w:rPr>
              <w:t xml:space="preserve"> </w:t>
            </w:r>
            <w:r>
              <w:rPr>
                <w:b/>
                <w:bCs/>
                <w:spacing w:val="-5"/>
              </w:rPr>
              <w:t>”食品</w:t>
            </w:r>
          </w:p>
          <w:p w14:paraId="2EC1763D">
            <w:pPr>
              <w:pStyle w:val="26"/>
              <w:spacing w:before="7" w:line="220" w:lineRule="auto"/>
              <w:ind w:left="108"/>
            </w:pPr>
            <w:r>
              <w:rPr>
                <w:b/>
                <w:bCs/>
                <w:spacing w:val="-2"/>
              </w:rPr>
              <w:t>专项抽检（市</w:t>
            </w:r>
            <w:r>
              <w:rPr>
                <w:b/>
                <w:bCs/>
                <w:spacing w:val="-6"/>
              </w:rPr>
              <w:t>、县级）</w:t>
            </w:r>
          </w:p>
        </w:tc>
        <w:tc>
          <w:tcPr>
            <w:tcW w:w="11271" w:type="dxa"/>
            <w:gridSpan w:val="5"/>
            <w:vAlign w:val="top"/>
          </w:tcPr>
          <w:p w14:paraId="3A79521D">
            <w:pPr>
              <w:pStyle w:val="26"/>
              <w:spacing w:before="240" w:line="219" w:lineRule="auto"/>
              <w:ind w:left="58"/>
            </w:pPr>
            <w:r>
              <w:rPr>
                <w:b/>
                <w:bCs/>
              </w:rPr>
              <w:t>抽检品种：</w:t>
            </w:r>
            <w:r>
              <w:t>粮食加工品、食用油、油脂及其制品、调味品、肉制品、乳制品、饮料、方便食品、饼干、冷冻饮品、薯类和膨</w:t>
            </w:r>
            <w:r>
              <w:rPr>
                <w:spacing w:val="-1"/>
              </w:rPr>
              <w:t>化食品、糖果制品</w:t>
            </w:r>
            <w:r>
              <w:t>、茶叶及相关制品、酒类、蔬菜制品、水果制品、炒货食品及坚果制品、蛋制品、食糖、水产</w:t>
            </w:r>
            <w:r>
              <w:rPr>
                <w:spacing w:val="-1"/>
              </w:rPr>
              <w:t>制品、淀粉及淀粉制品、糕点、豆制品、蜂产品</w:t>
            </w:r>
            <w:r>
              <w:rPr>
                <w:spacing w:val="-4"/>
              </w:rPr>
              <w:t>、餐饮食品</w:t>
            </w:r>
          </w:p>
        </w:tc>
        <w:tc>
          <w:tcPr>
            <w:tcW w:w="1451" w:type="dxa"/>
            <w:vAlign w:val="top"/>
          </w:tcPr>
          <w:p w14:paraId="30F5363A">
            <w:pPr>
              <w:rPr>
                <w:rFonts w:ascii="Arial"/>
                <w:sz w:val="21"/>
              </w:rPr>
            </w:pPr>
          </w:p>
        </w:tc>
      </w:tr>
    </w:tbl>
    <w:p w14:paraId="06BF0BBF">
      <w:r>
        <w:br w:type="page"/>
      </w:r>
    </w:p>
    <w:p w14:paraId="19B57314">
      <w:pPr>
        <w:widowControl w:val="0"/>
        <w:spacing w:line="360" w:lineRule="auto"/>
        <w:outlineLvl w:val="1"/>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图片版本：word版本为图片转换，以图片为准</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 xml:space="preserve">（一）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服务</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w:t>
      </w:r>
    </w:p>
    <w:p w14:paraId="1D942D36">
      <w:pPr>
        <w:pStyle w:val="10"/>
        <w:spacing w:after="0" w:line="360" w:lineRule="auto"/>
        <w:ind w:left="0" w:leftChars="0" w:firstLine="0" w:firstLineChars="0"/>
        <w:rPr>
          <w:rFonts w:hint="eastAsia" w:ascii="宋体" w:hAnsi="宋体" w:eastAsia="宋体" w:cs="宋体"/>
          <w:b/>
          <w:szCs w:val="24"/>
          <w:lang w:eastAsia="zh-CN"/>
        </w:rPr>
      </w:pPr>
      <w:r>
        <w:rPr>
          <w:rFonts w:hint="eastAsia" w:ascii="宋体" w:hAnsi="宋体" w:eastAsia="宋体" w:cs="宋体"/>
          <w:b/>
          <w:szCs w:val="24"/>
          <w:lang w:eastAsia="zh-CN"/>
        </w:rPr>
        <w:t>（1）2026年区级食品安全监督抽检计划600批次：</w:t>
      </w:r>
      <w:bookmarkStart w:id="1" w:name="_GoBack"/>
      <w:bookmarkEnd w:id="1"/>
    </w:p>
    <w:p w14:paraId="679035F4">
      <w:pPr>
        <w:pStyle w:val="3"/>
        <w:ind w:left="0" w:leftChars="0" w:firstLine="0" w:firstLineChars="0"/>
        <w:rPr>
          <w:rFonts w:hint="eastAsia"/>
          <w:lang w:eastAsia="zh-CN"/>
        </w:rPr>
      </w:pPr>
    </w:p>
    <w:p w14:paraId="72015015">
      <w:pPr>
        <w:pStyle w:val="27"/>
        <w:spacing w:line="360" w:lineRule="auto"/>
        <w:rPr>
          <w:rFonts w:hint="eastAsia" w:ascii="宋体" w:hAnsi="宋体" w:cs="宋体"/>
          <w:b/>
          <w:sz w:val="24"/>
          <w:szCs w:val="24"/>
        </w:rPr>
      </w:pPr>
      <w:r>
        <w:rPr>
          <w:rFonts w:hint="eastAsia" w:ascii="宋体" w:hAnsi="宋体" w:cs="宋体"/>
          <w:b/>
          <w:sz w:val="24"/>
          <w:szCs w:val="24"/>
        </w:rPr>
        <w:drawing>
          <wp:inline distT="0" distB="0" distL="0" distR="0">
            <wp:extent cx="8931910" cy="4584065"/>
            <wp:effectExtent l="0" t="0" r="2540" b="6985"/>
            <wp:docPr id="1029" name="图片 357" descr="20260507-洪市监抽检函〔2026〕25号-关于明确2026年南昌市市本级食品安全监督抽检品种项目的通知(1)(1)_00"/>
            <wp:cNvGraphicFramePr/>
            <a:graphic xmlns:a="http://schemas.openxmlformats.org/drawingml/2006/main">
              <a:graphicData uri="http://schemas.openxmlformats.org/drawingml/2006/picture">
                <pic:pic xmlns:pic="http://schemas.openxmlformats.org/drawingml/2006/picture">
                  <pic:nvPicPr>
                    <pic:cNvPr id="1029" name="图片 357" descr="20260507-洪市监抽检函〔2026〕25号-关于明确2026年南昌市市本级食品安全监督抽检品种项目的通知(1)(1)_00"/>
                    <pic:cNvPicPr/>
                  </pic:nvPicPr>
                  <pic:blipFill>
                    <a:blip r:embed="rId13" cstate="print"/>
                    <a:srcRect t="23511"/>
                    <a:stretch>
                      <a:fillRect/>
                    </a:stretch>
                  </pic:blipFill>
                  <pic:spPr>
                    <a:xfrm>
                      <a:off x="0" y="0"/>
                      <a:ext cx="8931910" cy="4584065"/>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0" name="图片 356" descr="20260507-洪市监抽检函〔2026〕25号-关于明确2026年南昌市市本级食品安全监督抽检品种项目的通知(1)(1)_01"/>
            <wp:cNvGraphicFramePr/>
            <a:graphic xmlns:a="http://schemas.openxmlformats.org/drawingml/2006/main">
              <a:graphicData uri="http://schemas.openxmlformats.org/drawingml/2006/picture">
                <pic:pic xmlns:pic="http://schemas.openxmlformats.org/drawingml/2006/picture">
                  <pic:nvPicPr>
                    <pic:cNvPr id="1030" name="图片 356" descr="20260507-洪市监抽检函〔2026〕25号-关于明确2026年南昌市市本级食品安全监督抽检品种项目的通知(1)(1)_01"/>
                    <pic:cNvPicPr/>
                  </pic:nvPicPr>
                  <pic:blipFill>
                    <a:blip r:embed="rId14"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1" name="图片 355" descr="20260507-洪市监抽检函〔2026〕25号-关于明确2026年南昌市市本级食品安全监督抽检品种项目的通知(1)(1)_02"/>
            <wp:cNvGraphicFramePr/>
            <a:graphic xmlns:a="http://schemas.openxmlformats.org/drawingml/2006/main">
              <a:graphicData uri="http://schemas.openxmlformats.org/drawingml/2006/picture">
                <pic:pic xmlns:pic="http://schemas.openxmlformats.org/drawingml/2006/picture">
                  <pic:nvPicPr>
                    <pic:cNvPr id="1031" name="图片 355" descr="20260507-洪市监抽检函〔2026〕25号-关于明确2026年南昌市市本级食品安全监督抽检品种项目的通知(1)(1)_02"/>
                    <pic:cNvPicPr/>
                  </pic:nvPicPr>
                  <pic:blipFill>
                    <a:blip r:embed="rId15"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2" name="图片 354" descr="20260507-洪市监抽检函〔2026〕25号-关于明确2026年南昌市市本级食品安全监督抽检品种项目的通知(1)(1)_03"/>
            <wp:cNvGraphicFramePr/>
            <a:graphic xmlns:a="http://schemas.openxmlformats.org/drawingml/2006/main">
              <a:graphicData uri="http://schemas.openxmlformats.org/drawingml/2006/picture">
                <pic:pic xmlns:pic="http://schemas.openxmlformats.org/drawingml/2006/picture">
                  <pic:nvPicPr>
                    <pic:cNvPr id="1032" name="图片 354" descr="20260507-洪市监抽检函〔2026〕25号-关于明确2026年南昌市市本级食品安全监督抽检品种项目的通知(1)(1)_03"/>
                    <pic:cNvPicPr/>
                  </pic:nvPicPr>
                  <pic:blipFill>
                    <a:blip r:embed="rId16"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3" name="图片 353" descr="20260507-洪市监抽检函〔2026〕25号-关于明确2026年南昌市市本级食品安全监督抽检品种项目的通知(1)(1)_04"/>
            <wp:cNvGraphicFramePr/>
            <a:graphic xmlns:a="http://schemas.openxmlformats.org/drawingml/2006/main">
              <a:graphicData uri="http://schemas.openxmlformats.org/drawingml/2006/picture">
                <pic:pic xmlns:pic="http://schemas.openxmlformats.org/drawingml/2006/picture">
                  <pic:nvPicPr>
                    <pic:cNvPr id="1033" name="图片 353" descr="20260507-洪市监抽检函〔2026〕25号-关于明确2026年南昌市市本级食品安全监督抽检品种项目的通知(1)(1)_04"/>
                    <pic:cNvPicPr/>
                  </pic:nvPicPr>
                  <pic:blipFill>
                    <a:blip r:embed="rId17"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4" name="图片 352" descr="20260507-洪市监抽检函〔2026〕25号-关于明确2026年南昌市市本级食品安全监督抽检品种项目的通知(1)(1)_05"/>
            <wp:cNvGraphicFramePr/>
            <a:graphic xmlns:a="http://schemas.openxmlformats.org/drawingml/2006/main">
              <a:graphicData uri="http://schemas.openxmlformats.org/drawingml/2006/picture">
                <pic:pic xmlns:pic="http://schemas.openxmlformats.org/drawingml/2006/picture">
                  <pic:nvPicPr>
                    <pic:cNvPr id="1034" name="图片 352" descr="20260507-洪市监抽检函〔2026〕25号-关于明确2026年南昌市市本级食品安全监督抽检品种项目的通知(1)(1)_05"/>
                    <pic:cNvPicPr/>
                  </pic:nvPicPr>
                  <pic:blipFill>
                    <a:blip r:embed="rId18"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5" name="图片 351" descr="20260507-洪市监抽检函〔2026〕25号-关于明确2026年南昌市市本级食品安全监督抽检品种项目的通知(1)(1)_06"/>
            <wp:cNvGraphicFramePr/>
            <a:graphic xmlns:a="http://schemas.openxmlformats.org/drawingml/2006/main">
              <a:graphicData uri="http://schemas.openxmlformats.org/drawingml/2006/picture">
                <pic:pic xmlns:pic="http://schemas.openxmlformats.org/drawingml/2006/picture">
                  <pic:nvPicPr>
                    <pic:cNvPr id="1035" name="图片 351" descr="20260507-洪市监抽检函〔2026〕25号-关于明确2026年南昌市市本级食品安全监督抽检品种项目的通知(1)(1)_06"/>
                    <pic:cNvPicPr/>
                  </pic:nvPicPr>
                  <pic:blipFill>
                    <a:blip r:embed="rId19"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6" name="图片 350" descr="20260507-洪市监抽检函〔2026〕25号-关于明确2026年南昌市市本级食品安全监督抽检品种项目的通知(1)(1)_07"/>
            <wp:cNvGraphicFramePr/>
            <a:graphic xmlns:a="http://schemas.openxmlformats.org/drawingml/2006/main">
              <a:graphicData uri="http://schemas.openxmlformats.org/drawingml/2006/picture">
                <pic:pic xmlns:pic="http://schemas.openxmlformats.org/drawingml/2006/picture">
                  <pic:nvPicPr>
                    <pic:cNvPr id="1036" name="图片 350" descr="20260507-洪市监抽检函〔2026〕25号-关于明确2026年南昌市市本级食品安全监督抽检品种项目的通知(1)(1)_07"/>
                    <pic:cNvPicPr/>
                  </pic:nvPicPr>
                  <pic:blipFill>
                    <a:blip r:embed="rId20"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7" name="图片 349" descr="20260507-洪市监抽检函〔2026〕25号-关于明确2026年南昌市市本级食品安全监督抽检品种项目的通知(1)(1)_08"/>
            <wp:cNvGraphicFramePr/>
            <a:graphic xmlns:a="http://schemas.openxmlformats.org/drawingml/2006/main">
              <a:graphicData uri="http://schemas.openxmlformats.org/drawingml/2006/picture">
                <pic:pic xmlns:pic="http://schemas.openxmlformats.org/drawingml/2006/picture">
                  <pic:nvPicPr>
                    <pic:cNvPr id="1037" name="图片 349" descr="20260507-洪市监抽检函〔2026〕25号-关于明确2026年南昌市市本级食品安全监督抽检品种项目的通知(1)(1)_08"/>
                    <pic:cNvPicPr/>
                  </pic:nvPicPr>
                  <pic:blipFill>
                    <a:blip r:embed="rId21"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8" name="图片 348" descr="20260507-洪市监抽检函〔2026〕25号-关于明确2026年南昌市市本级食品安全监督抽检品种项目的通知(1)(1)_09"/>
            <wp:cNvGraphicFramePr/>
            <a:graphic xmlns:a="http://schemas.openxmlformats.org/drawingml/2006/main">
              <a:graphicData uri="http://schemas.openxmlformats.org/drawingml/2006/picture">
                <pic:pic xmlns:pic="http://schemas.openxmlformats.org/drawingml/2006/picture">
                  <pic:nvPicPr>
                    <pic:cNvPr id="1038" name="图片 348" descr="20260507-洪市监抽检函〔2026〕25号-关于明确2026年南昌市市本级食品安全监督抽检品种项目的通知(1)(1)_09"/>
                    <pic:cNvPicPr/>
                  </pic:nvPicPr>
                  <pic:blipFill>
                    <a:blip r:embed="rId22"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39" name="图片 347" descr="20260507-洪市监抽检函〔2026〕25号-关于明确2026年南昌市市本级食品安全监督抽检品种项目的通知(1)(1)_10"/>
            <wp:cNvGraphicFramePr/>
            <a:graphic xmlns:a="http://schemas.openxmlformats.org/drawingml/2006/main">
              <a:graphicData uri="http://schemas.openxmlformats.org/drawingml/2006/picture">
                <pic:pic xmlns:pic="http://schemas.openxmlformats.org/drawingml/2006/picture">
                  <pic:nvPicPr>
                    <pic:cNvPr id="1039" name="图片 347" descr="20260507-洪市监抽检函〔2026〕25号-关于明确2026年南昌市市本级食品安全监督抽检品种项目的通知(1)(1)_10"/>
                    <pic:cNvPicPr/>
                  </pic:nvPicPr>
                  <pic:blipFill>
                    <a:blip r:embed="rId23"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0" name="图片 346" descr="20260507-洪市监抽检函〔2026〕25号-关于明确2026年南昌市市本级食品安全监督抽检品种项目的通知(1)(1)_11"/>
            <wp:cNvGraphicFramePr/>
            <a:graphic xmlns:a="http://schemas.openxmlformats.org/drawingml/2006/main">
              <a:graphicData uri="http://schemas.openxmlformats.org/drawingml/2006/picture">
                <pic:pic xmlns:pic="http://schemas.openxmlformats.org/drawingml/2006/picture">
                  <pic:nvPicPr>
                    <pic:cNvPr id="1040" name="图片 346" descr="20260507-洪市监抽检函〔2026〕25号-关于明确2026年南昌市市本级食品安全监督抽检品种项目的通知(1)(1)_11"/>
                    <pic:cNvPicPr/>
                  </pic:nvPicPr>
                  <pic:blipFill>
                    <a:blip r:embed="rId24"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1" name="图片 345" descr="20260507-洪市监抽检函〔2026〕25号-关于明确2026年南昌市市本级食品安全监督抽检品种项目的通知(1)(1)_12"/>
            <wp:cNvGraphicFramePr/>
            <a:graphic xmlns:a="http://schemas.openxmlformats.org/drawingml/2006/main">
              <a:graphicData uri="http://schemas.openxmlformats.org/drawingml/2006/picture">
                <pic:pic xmlns:pic="http://schemas.openxmlformats.org/drawingml/2006/picture">
                  <pic:nvPicPr>
                    <pic:cNvPr id="1041" name="图片 345" descr="20260507-洪市监抽检函〔2026〕25号-关于明确2026年南昌市市本级食品安全监督抽检品种项目的通知(1)(1)_12"/>
                    <pic:cNvPicPr/>
                  </pic:nvPicPr>
                  <pic:blipFill>
                    <a:blip r:embed="rId25"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2" name="图片 344" descr="20260507-洪市监抽检函〔2026〕25号-关于明确2026年南昌市市本级食品安全监督抽检品种项目的通知(1)(1)_13"/>
            <wp:cNvGraphicFramePr/>
            <a:graphic xmlns:a="http://schemas.openxmlformats.org/drawingml/2006/main">
              <a:graphicData uri="http://schemas.openxmlformats.org/drawingml/2006/picture">
                <pic:pic xmlns:pic="http://schemas.openxmlformats.org/drawingml/2006/picture">
                  <pic:nvPicPr>
                    <pic:cNvPr id="1042" name="图片 344" descr="20260507-洪市监抽检函〔2026〕25号-关于明确2026年南昌市市本级食品安全监督抽检品种项目的通知(1)(1)_13"/>
                    <pic:cNvPicPr/>
                  </pic:nvPicPr>
                  <pic:blipFill>
                    <a:blip r:embed="rId26"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3" name="图片 343" descr="20260507-洪市监抽检函〔2026〕25号-关于明确2026年南昌市市本级食品安全监督抽检品种项目的通知(1)(1)_14"/>
            <wp:cNvGraphicFramePr/>
            <a:graphic xmlns:a="http://schemas.openxmlformats.org/drawingml/2006/main">
              <a:graphicData uri="http://schemas.openxmlformats.org/drawingml/2006/picture">
                <pic:pic xmlns:pic="http://schemas.openxmlformats.org/drawingml/2006/picture">
                  <pic:nvPicPr>
                    <pic:cNvPr id="1043" name="图片 343" descr="20260507-洪市监抽检函〔2026〕25号-关于明确2026年南昌市市本级食品安全监督抽检品种项目的通知(1)(1)_14"/>
                    <pic:cNvPicPr/>
                  </pic:nvPicPr>
                  <pic:blipFill>
                    <a:blip r:embed="rId27"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4" name="图片 342" descr="20260507-洪市监抽检函〔2026〕25号-关于明确2026年南昌市市本级食品安全监督抽检品种项目的通知(1)(1)_15"/>
            <wp:cNvGraphicFramePr/>
            <a:graphic xmlns:a="http://schemas.openxmlformats.org/drawingml/2006/main">
              <a:graphicData uri="http://schemas.openxmlformats.org/drawingml/2006/picture">
                <pic:pic xmlns:pic="http://schemas.openxmlformats.org/drawingml/2006/picture">
                  <pic:nvPicPr>
                    <pic:cNvPr id="1044" name="图片 342" descr="20260507-洪市监抽检函〔2026〕25号-关于明确2026年南昌市市本级食品安全监督抽检品种项目的通知(1)(1)_15"/>
                    <pic:cNvPicPr/>
                  </pic:nvPicPr>
                  <pic:blipFill>
                    <a:blip r:embed="rId28"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5" name="图片 341" descr="20260507-洪市监抽检函〔2026〕25号-关于明确2026年南昌市市本级食品安全监督抽检品种项目的通知(1)(1)_16"/>
            <wp:cNvGraphicFramePr/>
            <a:graphic xmlns:a="http://schemas.openxmlformats.org/drawingml/2006/main">
              <a:graphicData uri="http://schemas.openxmlformats.org/drawingml/2006/picture">
                <pic:pic xmlns:pic="http://schemas.openxmlformats.org/drawingml/2006/picture">
                  <pic:nvPicPr>
                    <pic:cNvPr id="1045" name="图片 341" descr="20260507-洪市监抽检函〔2026〕25号-关于明确2026年南昌市市本级食品安全监督抽检品种项目的通知(1)(1)_16"/>
                    <pic:cNvPicPr/>
                  </pic:nvPicPr>
                  <pic:blipFill>
                    <a:blip r:embed="rId29"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6" name="图片 340" descr="20260507-洪市监抽检函〔2026〕25号-关于明确2026年南昌市市本级食品安全监督抽检品种项目的通知(1)(1)_17"/>
            <wp:cNvGraphicFramePr/>
            <a:graphic xmlns:a="http://schemas.openxmlformats.org/drawingml/2006/main">
              <a:graphicData uri="http://schemas.openxmlformats.org/drawingml/2006/picture">
                <pic:pic xmlns:pic="http://schemas.openxmlformats.org/drawingml/2006/picture">
                  <pic:nvPicPr>
                    <pic:cNvPr id="1046" name="图片 340" descr="20260507-洪市监抽检函〔2026〕25号-关于明确2026年南昌市市本级食品安全监督抽检品种项目的通知(1)(1)_17"/>
                    <pic:cNvPicPr/>
                  </pic:nvPicPr>
                  <pic:blipFill>
                    <a:blip r:embed="rId30"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7" name="图片 339" descr="20260507-洪市监抽检函〔2026〕25号-关于明确2026年南昌市市本级食品安全监督抽检品种项目的通知(1)(1)_18"/>
            <wp:cNvGraphicFramePr/>
            <a:graphic xmlns:a="http://schemas.openxmlformats.org/drawingml/2006/main">
              <a:graphicData uri="http://schemas.openxmlformats.org/drawingml/2006/picture">
                <pic:pic xmlns:pic="http://schemas.openxmlformats.org/drawingml/2006/picture">
                  <pic:nvPicPr>
                    <pic:cNvPr id="1047" name="图片 339" descr="20260507-洪市监抽检函〔2026〕25号-关于明确2026年南昌市市本级食品安全监督抽检品种项目的通知(1)(1)_18"/>
                    <pic:cNvPicPr/>
                  </pic:nvPicPr>
                  <pic:blipFill>
                    <a:blip r:embed="rId31"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8" name="图片 338" descr="20260507-洪市监抽检函〔2026〕25号-关于明确2026年南昌市市本级食品安全监督抽检品种项目的通知(1)(1)_19"/>
            <wp:cNvGraphicFramePr/>
            <a:graphic xmlns:a="http://schemas.openxmlformats.org/drawingml/2006/main">
              <a:graphicData uri="http://schemas.openxmlformats.org/drawingml/2006/picture">
                <pic:pic xmlns:pic="http://schemas.openxmlformats.org/drawingml/2006/picture">
                  <pic:nvPicPr>
                    <pic:cNvPr id="1048" name="图片 338" descr="20260507-洪市监抽检函〔2026〕25号-关于明确2026年南昌市市本级食品安全监督抽检品种项目的通知(1)(1)_19"/>
                    <pic:cNvPicPr/>
                  </pic:nvPicPr>
                  <pic:blipFill>
                    <a:blip r:embed="rId32"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49" name="图片 337" descr="20260507-洪市监抽检函〔2026〕25号-关于明确2026年南昌市市本级食品安全监督抽检品种项目的通知(1)(1)_20"/>
            <wp:cNvGraphicFramePr/>
            <a:graphic xmlns:a="http://schemas.openxmlformats.org/drawingml/2006/main">
              <a:graphicData uri="http://schemas.openxmlformats.org/drawingml/2006/picture">
                <pic:pic xmlns:pic="http://schemas.openxmlformats.org/drawingml/2006/picture">
                  <pic:nvPicPr>
                    <pic:cNvPr id="1049" name="图片 337" descr="20260507-洪市监抽检函〔2026〕25号-关于明确2026年南昌市市本级食品安全监督抽检品种项目的通知(1)(1)_20"/>
                    <pic:cNvPicPr/>
                  </pic:nvPicPr>
                  <pic:blipFill>
                    <a:blip r:embed="rId33"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0" name="图片 336" descr="20260507-洪市监抽检函〔2026〕25号-关于明确2026年南昌市市本级食品安全监督抽检品种项目的通知(1)(1)_21"/>
            <wp:cNvGraphicFramePr/>
            <a:graphic xmlns:a="http://schemas.openxmlformats.org/drawingml/2006/main">
              <a:graphicData uri="http://schemas.openxmlformats.org/drawingml/2006/picture">
                <pic:pic xmlns:pic="http://schemas.openxmlformats.org/drawingml/2006/picture">
                  <pic:nvPicPr>
                    <pic:cNvPr id="1050" name="图片 336" descr="20260507-洪市监抽检函〔2026〕25号-关于明确2026年南昌市市本级食品安全监督抽检品种项目的通知(1)(1)_21"/>
                    <pic:cNvPicPr/>
                  </pic:nvPicPr>
                  <pic:blipFill>
                    <a:blip r:embed="rId34"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1" name="图片 335" descr="20260507-洪市监抽检函〔2026〕25号-关于明确2026年南昌市市本级食品安全监督抽检品种项目的通知(1)(1)_22"/>
            <wp:cNvGraphicFramePr/>
            <a:graphic xmlns:a="http://schemas.openxmlformats.org/drawingml/2006/main">
              <a:graphicData uri="http://schemas.openxmlformats.org/drawingml/2006/picture">
                <pic:pic xmlns:pic="http://schemas.openxmlformats.org/drawingml/2006/picture">
                  <pic:nvPicPr>
                    <pic:cNvPr id="1051" name="图片 335" descr="20260507-洪市监抽检函〔2026〕25号-关于明确2026年南昌市市本级食品安全监督抽检品种项目的通知(1)(1)_22"/>
                    <pic:cNvPicPr/>
                  </pic:nvPicPr>
                  <pic:blipFill>
                    <a:blip r:embed="rId35"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2" name="图片 334" descr="20260507-洪市监抽检函〔2026〕25号-关于明确2026年南昌市市本级食品安全监督抽检品种项目的通知(1)(1)_23"/>
            <wp:cNvGraphicFramePr/>
            <a:graphic xmlns:a="http://schemas.openxmlformats.org/drawingml/2006/main">
              <a:graphicData uri="http://schemas.openxmlformats.org/drawingml/2006/picture">
                <pic:pic xmlns:pic="http://schemas.openxmlformats.org/drawingml/2006/picture">
                  <pic:nvPicPr>
                    <pic:cNvPr id="1052" name="图片 334" descr="20260507-洪市监抽检函〔2026〕25号-关于明确2026年南昌市市本级食品安全监督抽检品种项目的通知(1)(1)_23"/>
                    <pic:cNvPicPr/>
                  </pic:nvPicPr>
                  <pic:blipFill>
                    <a:blip r:embed="rId36"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3" name="图片 333" descr="20260507-洪市监抽检函〔2026〕25号-关于明确2026年南昌市市本级食品安全监督抽检品种项目的通知(1)(1)_24"/>
            <wp:cNvGraphicFramePr/>
            <a:graphic xmlns:a="http://schemas.openxmlformats.org/drawingml/2006/main">
              <a:graphicData uri="http://schemas.openxmlformats.org/drawingml/2006/picture">
                <pic:pic xmlns:pic="http://schemas.openxmlformats.org/drawingml/2006/picture">
                  <pic:nvPicPr>
                    <pic:cNvPr id="1053" name="图片 333" descr="20260507-洪市监抽检函〔2026〕25号-关于明确2026年南昌市市本级食品安全监督抽检品种项目的通知(1)(1)_24"/>
                    <pic:cNvPicPr/>
                  </pic:nvPicPr>
                  <pic:blipFill>
                    <a:blip r:embed="rId37"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4" name="图片 332" descr="20260507-洪市监抽检函〔2026〕25号-关于明确2026年南昌市市本级食品安全监督抽检品种项目的通知(1)(1)_25"/>
            <wp:cNvGraphicFramePr/>
            <a:graphic xmlns:a="http://schemas.openxmlformats.org/drawingml/2006/main">
              <a:graphicData uri="http://schemas.openxmlformats.org/drawingml/2006/picture">
                <pic:pic xmlns:pic="http://schemas.openxmlformats.org/drawingml/2006/picture">
                  <pic:nvPicPr>
                    <pic:cNvPr id="1054" name="图片 332" descr="20260507-洪市监抽检函〔2026〕25号-关于明确2026年南昌市市本级食品安全监督抽检品种项目的通知(1)(1)_25"/>
                    <pic:cNvPicPr/>
                  </pic:nvPicPr>
                  <pic:blipFill>
                    <a:blip r:embed="rId38"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5" name="图片 331" descr="20260507-洪市监抽检函〔2026〕25号-关于明确2026年南昌市市本级食品安全监督抽检品种项目的通知(1)(1)_26"/>
            <wp:cNvGraphicFramePr/>
            <a:graphic xmlns:a="http://schemas.openxmlformats.org/drawingml/2006/main">
              <a:graphicData uri="http://schemas.openxmlformats.org/drawingml/2006/picture">
                <pic:pic xmlns:pic="http://schemas.openxmlformats.org/drawingml/2006/picture">
                  <pic:nvPicPr>
                    <pic:cNvPr id="1055" name="图片 331" descr="20260507-洪市监抽检函〔2026〕25号-关于明确2026年南昌市市本级食品安全监督抽检品种项目的通知(1)(1)_26"/>
                    <pic:cNvPicPr/>
                  </pic:nvPicPr>
                  <pic:blipFill>
                    <a:blip r:embed="rId39"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6" name="图片 330" descr="20260507-洪市监抽检函〔2026〕25号-关于明确2026年南昌市市本级食品安全监督抽检品种项目的通知(1)(1)_27"/>
            <wp:cNvGraphicFramePr/>
            <a:graphic xmlns:a="http://schemas.openxmlformats.org/drawingml/2006/main">
              <a:graphicData uri="http://schemas.openxmlformats.org/drawingml/2006/picture">
                <pic:pic xmlns:pic="http://schemas.openxmlformats.org/drawingml/2006/picture">
                  <pic:nvPicPr>
                    <pic:cNvPr id="1056" name="图片 330" descr="20260507-洪市监抽检函〔2026〕25号-关于明确2026年南昌市市本级食品安全监督抽检品种项目的通知(1)(1)_27"/>
                    <pic:cNvPicPr/>
                  </pic:nvPicPr>
                  <pic:blipFill>
                    <a:blip r:embed="rId40"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7" name="图片 329" descr="20260507-洪市监抽检函〔2026〕25号-关于明确2026年南昌市市本级食品安全监督抽检品种项目的通知(1)(1)_28"/>
            <wp:cNvGraphicFramePr/>
            <a:graphic xmlns:a="http://schemas.openxmlformats.org/drawingml/2006/main">
              <a:graphicData uri="http://schemas.openxmlformats.org/drawingml/2006/picture">
                <pic:pic xmlns:pic="http://schemas.openxmlformats.org/drawingml/2006/picture">
                  <pic:nvPicPr>
                    <pic:cNvPr id="1057" name="图片 329" descr="20260507-洪市监抽检函〔2026〕25号-关于明确2026年南昌市市本级食品安全监督抽检品种项目的通知(1)(1)_28"/>
                    <pic:cNvPicPr/>
                  </pic:nvPicPr>
                  <pic:blipFill>
                    <a:blip r:embed="rId41"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8" name="图片 328" descr="20260507-洪市监抽检函〔2026〕25号-关于明确2026年南昌市市本级食品安全监督抽检品种项目的通知(1)(1)_29"/>
            <wp:cNvGraphicFramePr/>
            <a:graphic xmlns:a="http://schemas.openxmlformats.org/drawingml/2006/main">
              <a:graphicData uri="http://schemas.openxmlformats.org/drawingml/2006/picture">
                <pic:pic xmlns:pic="http://schemas.openxmlformats.org/drawingml/2006/picture">
                  <pic:nvPicPr>
                    <pic:cNvPr id="1058" name="图片 328" descr="20260507-洪市监抽检函〔2026〕25号-关于明确2026年南昌市市本级食品安全监督抽检品种项目的通知(1)(1)_29"/>
                    <pic:cNvPicPr/>
                  </pic:nvPicPr>
                  <pic:blipFill>
                    <a:blip r:embed="rId42"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59" name="图片 327" descr="20260507-洪市监抽检函〔2026〕25号-关于明确2026年南昌市市本级食品安全监督抽检品种项目的通知(1)(1)_30"/>
            <wp:cNvGraphicFramePr/>
            <a:graphic xmlns:a="http://schemas.openxmlformats.org/drawingml/2006/main">
              <a:graphicData uri="http://schemas.openxmlformats.org/drawingml/2006/picture">
                <pic:pic xmlns:pic="http://schemas.openxmlformats.org/drawingml/2006/picture">
                  <pic:nvPicPr>
                    <pic:cNvPr id="1059" name="图片 327" descr="20260507-洪市监抽检函〔2026〕25号-关于明确2026年南昌市市本级食品安全监督抽检品种项目的通知(1)(1)_30"/>
                    <pic:cNvPicPr/>
                  </pic:nvPicPr>
                  <pic:blipFill>
                    <a:blip r:embed="rId43"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0" name="图片 326" descr="20260507-洪市监抽检函〔2026〕25号-关于明确2026年南昌市市本级食品安全监督抽检品种项目的通知(1)(1)_31"/>
            <wp:cNvGraphicFramePr/>
            <a:graphic xmlns:a="http://schemas.openxmlformats.org/drawingml/2006/main">
              <a:graphicData uri="http://schemas.openxmlformats.org/drawingml/2006/picture">
                <pic:pic xmlns:pic="http://schemas.openxmlformats.org/drawingml/2006/picture">
                  <pic:nvPicPr>
                    <pic:cNvPr id="1060" name="图片 326" descr="20260507-洪市监抽检函〔2026〕25号-关于明确2026年南昌市市本级食品安全监督抽检品种项目的通知(1)(1)_31"/>
                    <pic:cNvPicPr/>
                  </pic:nvPicPr>
                  <pic:blipFill>
                    <a:blip r:embed="rId44"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1" name="图片 325" descr="20260507-洪市监抽检函〔2026〕25号-关于明确2026年南昌市市本级食品安全监督抽检品种项目的通知(1)(1)_32"/>
            <wp:cNvGraphicFramePr/>
            <a:graphic xmlns:a="http://schemas.openxmlformats.org/drawingml/2006/main">
              <a:graphicData uri="http://schemas.openxmlformats.org/drawingml/2006/picture">
                <pic:pic xmlns:pic="http://schemas.openxmlformats.org/drawingml/2006/picture">
                  <pic:nvPicPr>
                    <pic:cNvPr id="1061" name="图片 325" descr="20260507-洪市监抽检函〔2026〕25号-关于明确2026年南昌市市本级食品安全监督抽检品种项目的通知(1)(1)_32"/>
                    <pic:cNvPicPr/>
                  </pic:nvPicPr>
                  <pic:blipFill>
                    <a:blip r:embed="rId45"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2" name="图片 324" descr="20260507-洪市监抽检函〔2026〕25号-关于明确2026年南昌市市本级食品安全监督抽检品种项目的通知(1)(1)_33"/>
            <wp:cNvGraphicFramePr/>
            <a:graphic xmlns:a="http://schemas.openxmlformats.org/drawingml/2006/main">
              <a:graphicData uri="http://schemas.openxmlformats.org/drawingml/2006/picture">
                <pic:pic xmlns:pic="http://schemas.openxmlformats.org/drawingml/2006/picture">
                  <pic:nvPicPr>
                    <pic:cNvPr id="1062" name="图片 324" descr="20260507-洪市监抽检函〔2026〕25号-关于明确2026年南昌市市本级食品安全监督抽检品种项目的通知(1)(1)_33"/>
                    <pic:cNvPicPr/>
                  </pic:nvPicPr>
                  <pic:blipFill>
                    <a:blip r:embed="rId46"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3" name="图片 323" descr="20260507-洪市监抽检函〔2026〕25号-关于明确2026年南昌市市本级食品安全监督抽检品种项目的通知(1)(1)_34"/>
            <wp:cNvGraphicFramePr/>
            <a:graphic xmlns:a="http://schemas.openxmlformats.org/drawingml/2006/main">
              <a:graphicData uri="http://schemas.openxmlformats.org/drawingml/2006/picture">
                <pic:pic xmlns:pic="http://schemas.openxmlformats.org/drawingml/2006/picture">
                  <pic:nvPicPr>
                    <pic:cNvPr id="1063" name="图片 323" descr="20260507-洪市监抽检函〔2026〕25号-关于明确2026年南昌市市本级食品安全监督抽检品种项目的通知(1)(1)_34"/>
                    <pic:cNvPicPr/>
                  </pic:nvPicPr>
                  <pic:blipFill>
                    <a:blip r:embed="rId47"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4" name="图片 322" descr="20260507-洪市监抽检函〔2026〕25号-关于明确2026年南昌市市本级食品安全监督抽检品种项目的通知(1)(1)_35"/>
            <wp:cNvGraphicFramePr/>
            <a:graphic xmlns:a="http://schemas.openxmlformats.org/drawingml/2006/main">
              <a:graphicData uri="http://schemas.openxmlformats.org/drawingml/2006/picture">
                <pic:pic xmlns:pic="http://schemas.openxmlformats.org/drawingml/2006/picture">
                  <pic:nvPicPr>
                    <pic:cNvPr id="1064" name="图片 322" descr="20260507-洪市监抽检函〔2026〕25号-关于明确2026年南昌市市本级食品安全监督抽检品种项目的通知(1)(1)_35"/>
                    <pic:cNvPicPr/>
                  </pic:nvPicPr>
                  <pic:blipFill>
                    <a:blip r:embed="rId48"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5" name="图片 321" descr="20260507-洪市监抽检函〔2026〕25号-关于明确2026年南昌市市本级食品安全监督抽检品种项目的通知(1)(1)_36"/>
            <wp:cNvGraphicFramePr/>
            <a:graphic xmlns:a="http://schemas.openxmlformats.org/drawingml/2006/main">
              <a:graphicData uri="http://schemas.openxmlformats.org/drawingml/2006/picture">
                <pic:pic xmlns:pic="http://schemas.openxmlformats.org/drawingml/2006/picture">
                  <pic:nvPicPr>
                    <pic:cNvPr id="1065" name="图片 321" descr="20260507-洪市监抽检函〔2026〕25号-关于明确2026年南昌市市本级食品安全监督抽检品种项目的通知(1)(1)_36"/>
                    <pic:cNvPicPr/>
                  </pic:nvPicPr>
                  <pic:blipFill>
                    <a:blip r:embed="rId49"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6" name="图片 320" descr="20260507-洪市监抽检函〔2026〕25号-关于明确2026年南昌市市本级食品安全监督抽检品种项目的通知(1)(1)_37"/>
            <wp:cNvGraphicFramePr/>
            <a:graphic xmlns:a="http://schemas.openxmlformats.org/drawingml/2006/main">
              <a:graphicData uri="http://schemas.openxmlformats.org/drawingml/2006/picture">
                <pic:pic xmlns:pic="http://schemas.openxmlformats.org/drawingml/2006/picture">
                  <pic:nvPicPr>
                    <pic:cNvPr id="1066" name="图片 320" descr="20260507-洪市监抽检函〔2026〕25号-关于明确2026年南昌市市本级食品安全监督抽检品种项目的通知(1)(1)_37"/>
                    <pic:cNvPicPr/>
                  </pic:nvPicPr>
                  <pic:blipFill>
                    <a:blip r:embed="rId50"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7" name="图片 319" descr="20260507-洪市监抽检函〔2026〕25号-关于明确2026年南昌市市本级食品安全监督抽检品种项目的通知(1)(1)_38"/>
            <wp:cNvGraphicFramePr/>
            <a:graphic xmlns:a="http://schemas.openxmlformats.org/drawingml/2006/main">
              <a:graphicData uri="http://schemas.openxmlformats.org/drawingml/2006/picture">
                <pic:pic xmlns:pic="http://schemas.openxmlformats.org/drawingml/2006/picture">
                  <pic:nvPicPr>
                    <pic:cNvPr id="1067" name="图片 319" descr="20260507-洪市监抽检函〔2026〕25号-关于明确2026年南昌市市本级食品安全监督抽检品种项目的通知(1)(1)_38"/>
                    <pic:cNvPicPr/>
                  </pic:nvPicPr>
                  <pic:blipFill>
                    <a:blip r:embed="rId51"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8" name="图片 318" descr="20260507-洪市监抽检函〔2026〕25号-关于明确2026年南昌市市本级食品安全监督抽检品种项目的通知(1)(1)_39"/>
            <wp:cNvGraphicFramePr/>
            <a:graphic xmlns:a="http://schemas.openxmlformats.org/drawingml/2006/main">
              <a:graphicData uri="http://schemas.openxmlformats.org/drawingml/2006/picture">
                <pic:pic xmlns:pic="http://schemas.openxmlformats.org/drawingml/2006/picture">
                  <pic:nvPicPr>
                    <pic:cNvPr id="1068" name="图片 318" descr="20260507-洪市监抽检函〔2026〕25号-关于明确2026年南昌市市本级食品安全监督抽检品种项目的通知(1)(1)_39"/>
                    <pic:cNvPicPr/>
                  </pic:nvPicPr>
                  <pic:blipFill>
                    <a:blip r:embed="rId52"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69" name="图片 317" descr="20260507-洪市监抽检函〔2026〕25号-关于明确2026年南昌市市本级食品安全监督抽检品种项目的通知(1)(1)_40"/>
            <wp:cNvGraphicFramePr/>
            <a:graphic xmlns:a="http://schemas.openxmlformats.org/drawingml/2006/main">
              <a:graphicData uri="http://schemas.openxmlformats.org/drawingml/2006/picture">
                <pic:pic xmlns:pic="http://schemas.openxmlformats.org/drawingml/2006/picture">
                  <pic:nvPicPr>
                    <pic:cNvPr id="1069" name="图片 317" descr="20260507-洪市监抽检函〔2026〕25号-关于明确2026年南昌市市本级食品安全监督抽检品种项目的通知(1)(1)_40"/>
                    <pic:cNvPicPr/>
                  </pic:nvPicPr>
                  <pic:blipFill>
                    <a:blip r:embed="rId53"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0" name="图片 316" descr="20260507-洪市监抽检函〔2026〕25号-关于明确2026年南昌市市本级食品安全监督抽检品种项目的通知(1)(1)_41"/>
            <wp:cNvGraphicFramePr/>
            <a:graphic xmlns:a="http://schemas.openxmlformats.org/drawingml/2006/main">
              <a:graphicData uri="http://schemas.openxmlformats.org/drawingml/2006/picture">
                <pic:pic xmlns:pic="http://schemas.openxmlformats.org/drawingml/2006/picture">
                  <pic:nvPicPr>
                    <pic:cNvPr id="1070" name="图片 316" descr="20260507-洪市监抽检函〔2026〕25号-关于明确2026年南昌市市本级食品安全监督抽检品种项目的通知(1)(1)_41"/>
                    <pic:cNvPicPr/>
                  </pic:nvPicPr>
                  <pic:blipFill>
                    <a:blip r:embed="rId54"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1" name="图片 315" descr="20260507-洪市监抽检函〔2026〕25号-关于明确2026年南昌市市本级食品安全监督抽检品种项目的通知(1)(1)_42"/>
            <wp:cNvGraphicFramePr/>
            <a:graphic xmlns:a="http://schemas.openxmlformats.org/drawingml/2006/main">
              <a:graphicData uri="http://schemas.openxmlformats.org/drawingml/2006/picture">
                <pic:pic xmlns:pic="http://schemas.openxmlformats.org/drawingml/2006/picture">
                  <pic:nvPicPr>
                    <pic:cNvPr id="1071" name="图片 315" descr="20260507-洪市监抽检函〔2026〕25号-关于明确2026年南昌市市本级食品安全监督抽检品种项目的通知(1)(1)_42"/>
                    <pic:cNvPicPr/>
                  </pic:nvPicPr>
                  <pic:blipFill>
                    <a:blip r:embed="rId55"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2" name="图片 314" descr="20260507-洪市监抽检函〔2026〕25号-关于明确2026年南昌市市本级食品安全监督抽检品种项目的通知(1)(1)_43"/>
            <wp:cNvGraphicFramePr/>
            <a:graphic xmlns:a="http://schemas.openxmlformats.org/drawingml/2006/main">
              <a:graphicData uri="http://schemas.openxmlformats.org/drawingml/2006/picture">
                <pic:pic xmlns:pic="http://schemas.openxmlformats.org/drawingml/2006/picture">
                  <pic:nvPicPr>
                    <pic:cNvPr id="1072" name="图片 314" descr="20260507-洪市监抽检函〔2026〕25号-关于明确2026年南昌市市本级食品安全监督抽检品种项目的通知(1)(1)_43"/>
                    <pic:cNvPicPr/>
                  </pic:nvPicPr>
                  <pic:blipFill>
                    <a:blip r:embed="rId56"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3" name="图片 313" descr="20260507-洪市监抽检函〔2026〕25号-关于明确2026年南昌市市本级食品安全监督抽检品种项目的通知(1)(1)_44"/>
            <wp:cNvGraphicFramePr/>
            <a:graphic xmlns:a="http://schemas.openxmlformats.org/drawingml/2006/main">
              <a:graphicData uri="http://schemas.openxmlformats.org/drawingml/2006/picture">
                <pic:pic xmlns:pic="http://schemas.openxmlformats.org/drawingml/2006/picture">
                  <pic:nvPicPr>
                    <pic:cNvPr id="1073" name="图片 313" descr="20260507-洪市监抽检函〔2026〕25号-关于明确2026年南昌市市本级食品安全监督抽检品种项目的通知(1)(1)_44"/>
                    <pic:cNvPicPr/>
                  </pic:nvPicPr>
                  <pic:blipFill>
                    <a:blip r:embed="rId57"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4" name="图片 312" descr="20260507-洪市监抽检函〔2026〕25号-关于明确2026年南昌市市本级食品安全监督抽检品种项目的通知(1)(1)_45"/>
            <wp:cNvGraphicFramePr/>
            <a:graphic xmlns:a="http://schemas.openxmlformats.org/drawingml/2006/main">
              <a:graphicData uri="http://schemas.openxmlformats.org/drawingml/2006/picture">
                <pic:pic xmlns:pic="http://schemas.openxmlformats.org/drawingml/2006/picture">
                  <pic:nvPicPr>
                    <pic:cNvPr id="1074" name="图片 312" descr="20260507-洪市监抽检函〔2026〕25号-关于明确2026年南昌市市本级食品安全监督抽检品种项目的通知(1)(1)_45"/>
                    <pic:cNvPicPr/>
                  </pic:nvPicPr>
                  <pic:blipFill>
                    <a:blip r:embed="rId58"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5" name="图片 311" descr="20260507-洪市监抽检函〔2026〕25号-关于明确2026年南昌市市本级食品安全监督抽检品种项目的通知(1)(1)_46"/>
            <wp:cNvGraphicFramePr/>
            <a:graphic xmlns:a="http://schemas.openxmlformats.org/drawingml/2006/main">
              <a:graphicData uri="http://schemas.openxmlformats.org/drawingml/2006/picture">
                <pic:pic xmlns:pic="http://schemas.openxmlformats.org/drawingml/2006/picture">
                  <pic:nvPicPr>
                    <pic:cNvPr id="1075" name="图片 311" descr="20260507-洪市监抽检函〔2026〕25号-关于明确2026年南昌市市本级食品安全监督抽检品种项目的通知(1)(1)_46"/>
                    <pic:cNvPicPr/>
                  </pic:nvPicPr>
                  <pic:blipFill>
                    <a:blip r:embed="rId59"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6" name="图片 310" descr="20260507-洪市监抽检函〔2026〕25号-关于明确2026年南昌市市本级食品安全监督抽检品种项目的通知(1)(1)_47"/>
            <wp:cNvGraphicFramePr/>
            <a:graphic xmlns:a="http://schemas.openxmlformats.org/drawingml/2006/main">
              <a:graphicData uri="http://schemas.openxmlformats.org/drawingml/2006/picture">
                <pic:pic xmlns:pic="http://schemas.openxmlformats.org/drawingml/2006/picture">
                  <pic:nvPicPr>
                    <pic:cNvPr id="1076" name="图片 310" descr="20260507-洪市监抽检函〔2026〕25号-关于明确2026年南昌市市本级食品安全监督抽检品种项目的通知(1)(1)_47"/>
                    <pic:cNvPicPr/>
                  </pic:nvPicPr>
                  <pic:blipFill>
                    <a:blip r:embed="rId60"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7" name="图片 309" descr="20260507-洪市监抽检函〔2026〕25号-关于明确2026年南昌市市本级食品安全监督抽检品种项目的通知(1)(1)_48"/>
            <wp:cNvGraphicFramePr/>
            <a:graphic xmlns:a="http://schemas.openxmlformats.org/drawingml/2006/main">
              <a:graphicData uri="http://schemas.openxmlformats.org/drawingml/2006/picture">
                <pic:pic xmlns:pic="http://schemas.openxmlformats.org/drawingml/2006/picture">
                  <pic:nvPicPr>
                    <pic:cNvPr id="1077" name="图片 309" descr="20260507-洪市监抽检函〔2026〕25号-关于明确2026年南昌市市本级食品安全监督抽检品种项目的通知(1)(1)_48"/>
                    <pic:cNvPicPr/>
                  </pic:nvPicPr>
                  <pic:blipFill>
                    <a:blip r:embed="rId61"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8" name="图片 308" descr="20260507-洪市监抽检函〔2026〕25号-关于明确2026年南昌市市本级食品安全监督抽检品种项目的通知(1)(1)_49"/>
            <wp:cNvGraphicFramePr/>
            <a:graphic xmlns:a="http://schemas.openxmlformats.org/drawingml/2006/main">
              <a:graphicData uri="http://schemas.openxmlformats.org/drawingml/2006/picture">
                <pic:pic xmlns:pic="http://schemas.openxmlformats.org/drawingml/2006/picture">
                  <pic:nvPicPr>
                    <pic:cNvPr id="1078" name="图片 308" descr="20260507-洪市监抽检函〔2026〕25号-关于明确2026年南昌市市本级食品安全监督抽检品种项目的通知(1)(1)_49"/>
                    <pic:cNvPicPr/>
                  </pic:nvPicPr>
                  <pic:blipFill>
                    <a:blip r:embed="rId62"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79" name="图片 307" descr="20260507-洪市监抽检函〔2026〕25号-关于明确2026年南昌市市本级食品安全监督抽检品种项目的通知(1)(1)_50"/>
            <wp:cNvGraphicFramePr/>
            <a:graphic xmlns:a="http://schemas.openxmlformats.org/drawingml/2006/main">
              <a:graphicData uri="http://schemas.openxmlformats.org/drawingml/2006/picture">
                <pic:pic xmlns:pic="http://schemas.openxmlformats.org/drawingml/2006/picture">
                  <pic:nvPicPr>
                    <pic:cNvPr id="1079" name="图片 307" descr="20260507-洪市监抽检函〔2026〕25号-关于明确2026年南昌市市本级食品安全监督抽检品种项目的通知(1)(1)_50"/>
                    <pic:cNvPicPr/>
                  </pic:nvPicPr>
                  <pic:blipFill>
                    <a:blip r:embed="rId63"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0" name="图片 306" descr="20260507-洪市监抽检函〔2026〕25号-关于明确2026年南昌市市本级食品安全监督抽检品种项目的通知(1)(1)_51"/>
            <wp:cNvGraphicFramePr/>
            <a:graphic xmlns:a="http://schemas.openxmlformats.org/drawingml/2006/main">
              <a:graphicData uri="http://schemas.openxmlformats.org/drawingml/2006/picture">
                <pic:pic xmlns:pic="http://schemas.openxmlformats.org/drawingml/2006/picture">
                  <pic:nvPicPr>
                    <pic:cNvPr id="1080" name="图片 306" descr="20260507-洪市监抽检函〔2026〕25号-关于明确2026年南昌市市本级食品安全监督抽检品种项目的通知(1)(1)_51"/>
                    <pic:cNvPicPr/>
                  </pic:nvPicPr>
                  <pic:blipFill>
                    <a:blip r:embed="rId64"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1" name="图片 305" descr="20260507-洪市监抽检函〔2026〕25号-关于明确2026年南昌市市本级食品安全监督抽检品种项目的通知(1)(1)_52"/>
            <wp:cNvGraphicFramePr/>
            <a:graphic xmlns:a="http://schemas.openxmlformats.org/drawingml/2006/main">
              <a:graphicData uri="http://schemas.openxmlformats.org/drawingml/2006/picture">
                <pic:pic xmlns:pic="http://schemas.openxmlformats.org/drawingml/2006/picture">
                  <pic:nvPicPr>
                    <pic:cNvPr id="1081" name="图片 305" descr="20260507-洪市监抽检函〔2026〕25号-关于明确2026年南昌市市本级食品安全监督抽检品种项目的通知(1)(1)_52"/>
                    <pic:cNvPicPr/>
                  </pic:nvPicPr>
                  <pic:blipFill>
                    <a:blip r:embed="rId65"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2" name="图片 304" descr="20260507-洪市监抽检函〔2026〕25号-关于明确2026年南昌市市本级食品安全监督抽检品种项目的通知(1)(1)_53"/>
            <wp:cNvGraphicFramePr/>
            <a:graphic xmlns:a="http://schemas.openxmlformats.org/drawingml/2006/main">
              <a:graphicData uri="http://schemas.openxmlformats.org/drawingml/2006/picture">
                <pic:pic xmlns:pic="http://schemas.openxmlformats.org/drawingml/2006/picture">
                  <pic:nvPicPr>
                    <pic:cNvPr id="1082" name="图片 304" descr="20260507-洪市监抽检函〔2026〕25号-关于明确2026年南昌市市本级食品安全监督抽检品种项目的通知(1)(1)_53"/>
                    <pic:cNvPicPr/>
                  </pic:nvPicPr>
                  <pic:blipFill>
                    <a:blip r:embed="rId66"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3" name="图片 303" descr="20260507-洪市监抽检函〔2026〕25号-关于明确2026年南昌市市本级食品安全监督抽检品种项目的通知(1)(1)_54"/>
            <wp:cNvGraphicFramePr/>
            <a:graphic xmlns:a="http://schemas.openxmlformats.org/drawingml/2006/main">
              <a:graphicData uri="http://schemas.openxmlformats.org/drawingml/2006/picture">
                <pic:pic xmlns:pic="http://schemas.openxmlformats.org/drawingml/2006/picture">
                  <pic:nvPicPr>
                    <pic:cNvPr id="1083" name="图片 303" descr="20260507-洪市监抽检函〔2026〕25号-关于明确2026年南昌市市本级食品安全监督抽检品种项目的通知(1)(1)_54"/>
                    <pic:cNvPicPr/>
                  </pic:nvPicPr>
                  <pic:blipFill>
                    <a:blip r:embed="rId67"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4" name="图片 302" descr="20260507-洪市监抽检函〔2026〕25号-关于明确2026年南昌市市本级食品安全监督抽检品种项目的通知(1)(1)_55"/>
            <wp:cNvGraphicFramePr/>
            <a:graphic xmlns:a="http://schemas.openxmlformats.org/drawingml/2006/main">
              <a:graphicData uri="http://schemas.openxmlformats.org/drawingml/2006/picture">
                <pic:pic xmlns:pic="http://schemas.openxmlformats.org/drawingml/2006/picture">
                  <pic:nvPicPr>
                    <pic:cNvPr id="1084" name="图片 302" descr="20260507-洪市监抽检函〔2026〕25号-关于明确2026年南昌市市本级食品安全监督抽检品种项目的通知(1)(1)_55"/>
                    <pic:cNvPicPr/>
                  </pic:nvPicPr>
                  <pic:blipFill>
                    <a:blip r:embed="rId68"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5" name="图片 301" descr="20260507-洪市监抽检函〔2026〕25号-关于明确2026年南昌市市本级食品安全监督抽检品种项目的通知(1)(1)_56"/>
            <wp:cNvGraphicFramePr/>
            <a:graphic xmlns:a="http://schemas.openxmlformats.org/drawingml/2006/main">
              <a:graphicData uri="http://schemas.openxmlformats.org/drawingml/2006/picture">
                <pic:pic xmlns:pic="http://schemas.openxmlformats.org/drawingml/2006/picture">
                  <pic:nvPicPr>
                    <pic:cNvPr id="1085" name="图片 301" descr="20260507-洪市监抽检函〔2026〕25号-关于明确2026年南昌市市本级食品安全监督抽检品种项目的通知(1)(1)_56"/>
                    <pic:cNvPicPr/>
                  </pic:nvPicPr>
                  <pic:blipFill>
                    <a:blip r:embed="rId69"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6" name="图片 300" descr="20260507-洪市监抽检函〔2026〕25号-关于明确2026年南昌市市本级食品安全监督抽检品种项目的通知(1)(1)_57"/>
            <wp:cNvGraphicFramePr/>
            <a:graphic xmlns:a="http://schemas.openxmlformats.org/drawingml/2006/main">
              <a:graphicData uri="http://schemas.openxmlformats.org/drawingml/2006/picture">
                <pic:pic xmlns:pic="http://schemas.openxmlformats.org/drawingml/2006/picture">
                  <pic:nvPicPr>
                    <pic:cNvPr id="1086" name="图片 300" descr="20260507-洪市监抽检函〔2026〕25号-关于明确2026年南昌市市本级食品安全监督抽检品种项目的通知(1)(1)_57"/>
                    <pic:cNvPicPr/>
                  </pic:nvPicPr>
                  <pic:blipFill>
                    <a:blip r:embed="rId70"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7" name="图片 299" descr="20260507-洪市监抽检函〔2026〕25号-关于明确2026年南昌市市本级食品安全监督抽检品种项目的通知(1)(1)_58"/>
            <wp:cNvGraphicFramePr/>
            <a:graphic xmlns:a="http://schemas.openxmlformats.org/drawingml/2006/main">
              <a:graphicData uri="http://schemas.openxmlformats.org/drawingml/2006/picture">
                <pic:pic xmlns:pic="http://schemas.openxmlformats.org/drawingml/2006/picture">
                  <pic:nvPicPr>
                    <pic:cNvPr id="1087" name="图片 299" descr="20260507-洪市监抽检函〔2026〕25号-关于明确2026年南昌市市本级食品安全监督抽检品种项目的通知(1)(1)_58"/>
                    <pic:cNvPicPr/>
                  </pic:nvPicPr>
                  <pic:blipFill>
                    <a:blip r:embed="rId71"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8" name="图片 298" descr="20260507-洪市监抽检函〔2026〕25号-关于明确2026年南昌市市本级食品安全监督抽检品种项目的通知(1)(1)_59"/>
            <wp:cNvGraphicFramePr/>
            <a:graphic xmlns:a="http://schemas.openxmlformats.org/drawingml/2006/main">
              <a:graphicData uri="http://schemas.openxmlformats.org/drawingml/2006/picture">
                <pic:pic xmlns:pic="http://schemas.openxmlformats.org/drawingml/2006/picture">
                  <pic:nvPicPr>
                    <pic:cNvPr id="1088" name="图片 298" descr="20260507-洪市监抽检函〔2026〕25号-关于明确2026年南昌市市本级食品安全监督抽检品种项目的通知(1)(1)_59"/>
                    <pic:cNvPicPr/>
                  </pic:nvPicPr>
                  <pic:blipFill>
                    <a:blip r:embed="rId72"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89" name="图片 297" descr="20260507-洪市监抽检函〔2026〕25号-关于明确2026年南昌市市本级食品安全监督抽检品种项目的通知(1)(1)_60"/>
            <wp:cNvGraphicFramePr/>
            <a:graphic xmlns:a="http://schemas.openxmlformats.org/drawingml/2006/main">
              <a:graphicData uri="http://schemas.openxmlformats.org/drawingml/2006/picture">
                <pic:pic xmlns:pic="http://schemas.openxmlformats.org/drawingml/2006/picture">
                  <pic:nvPicPr>
                    <pic:cNvPr id="1089" name="图片 297" descr="20260507-洪市监抽检函〔2026〕25号-关于明确2026年南昌市市本级食品安全监督抽检品种项目的通知(1)(1)_60"/>
                    <pic:cNvPicPr/>
                  </pic:nvPicPr>
                  <pic:blipFill>
                    <a:blip r:embed="rId73"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90" name="图片 296" descr="20260507-洪市监抽检函〔2026〕25号-关于明确2026年南昌市市本级食品安全监督抽检品种项目的通知(1)(1)_61"/>
            <wp:cNvGraphicFramePr/>
            <a:graphic xmlns:a="http://schemas.openxmlformats.org/drawingml/2006/main">
              <a:graphicData uri="http://schemas.openxmlformats.org/drawingml/2006/picture">
                <pic:pic xmlns:pic="http://schemas.openxmlformats.org/drawingml/2006/picture">
                  <pic:nvPicPr>
                    <pic:cNvPr id="1090" name="图片 296" descr="20260507-洪市监抽检函〔2026〕25号-关于明确2026年南昌市市本级食品安全监督抽检品种项目的通知(1)(1)_61"/>
                    <pic:cNvPicPr/>
                  </pic:nvPicPr>
                  <pic:blipFill>
                    <a:blip r:embed="rId74"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91" name="图片 295" descr="20260507-洪市监抽检函〔2026〕25号-关于明确2026年南昌市市本级食品安全监督抽检品种项目的通知(1)(1)_62"/>
            <wp:cNvGraphicFramePr/>
            <a:graphic xmlns:a="http://schemas.openxmlformats.org/drawingml/2006/main">
              <a:graphicData uri="http://schemas.openxmlformats.org/drawingml/2006/picture">
                <pic:pic xmlns:pic="http://schemas.openxmlformats.org/drawingml/2006/picture">
                  <pic:nvPicPr>
                    <pic:cNvPr id="1091" name="图片 295" descr="20260507-洪市监抽检函〔2026〕25号-关于明确2026年南昌市市本级食品安全监督抽检品种项目的通知(1)(1)_62"/>
                    <pic:cNvPicPr/>
                  </pic:nvPicPr>
                  <pic:blipFill>
                    <a:blip r:embed="rId75"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92" name="图片 294" descr="20260507-洪市监抽检函〔2026〕25号-关于明确2026年南昌市市本级食品安全监督抽检品种项目的通知(1)(1)_63"/>
            <wp:cNvGraphicFramePr/>
            <a:graphic xmlns:a="http://schemas.openxmlformats.org/drawingml/2006/main">
              <a:graphicData uri="http://schemas.openxmlformats.org/drawingml/2006/picture">
                <pic:pic xmlns:pic="http://schemas.openxmlformats.org/drawingml/2006/picture">
                  <pic:nvPicPr>
                    <pic:cNvPr id="1092" name="图片 294" descr="20260507-洪市监抽检函〔2026〕25号-关于明确2026年南昌市市本级食品安全监督抽检品种项目的通知(1)(1)_63"/>
                    <pic:cNvPicPr/>
                  </pic:nvPicPr>
                  <pic:blipFill>
                    <a:blip r:embed="rId76"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93" name="图片 293" descr="20260507-洪市监抽检函〔2026〕25号-关于明确2026年南昌市市本级食品安全监督抽检品种项目的通知(1)(1)_64"/>
            <wp:cNvGraphicFramePr/>
            <a:graphic xmlns:a="http://schemas.openxmlformats.org/drawingml/2006/main">
              <a:graphicData uri="http://schemas.openxmlformats.org/drawingml/2006/picture">
                <pic:pic xmlns:pic="http://schemas.openxmlformats.org/drawingml/2006/picture">
                  <pic:nvPicPr>
                    <pic:cNvPr id="1093" name="图片 293" descr="20260507-洪市监抽检函〔2026〕25号-关于明确2026年南昌市市本级食品安全监督抽检品种项目的通知(1)(1)_64"/>
                    <pic:cNvPicPr/>
                  </pic:nvPicPr>
                  <pic:blipFill>
                    <a:blip r:embed="rId77"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94" name="图片 292" descr="20260507-洪市监抽检函〔2026〕25号-关于明确2026年南昌市市本级食品安全监督抽检品种项目的通知(1)(1)_65"/>
            <wp:cNvGraphicFramePr/>
            <a:graphic xmlns:a="http://schemas.openxmlformats.org/drawingml/2006/main">
              <a:graphicData uri="http://schemas.openxmlformats.org/drawingml/2006/picture">
                <pic:pic xmlns:pic="http://schemas.openxmlformats.org/drawingml/2006/picture">
                  <pic:nvPicPr>
                    <pic:cNvPr id="1094" name="图片 292" descr="20260507-洪市监抽检函〔2026〕25号-关于明确2026年南昌市市本级食品安全监督抽检品种项目的通知(1)(1)_65"/>
                    <pic:cNvPicPr/>
                  </pic:nvPicPr>
                  <pic:blipFill>
                    <a:blip r:embed="rId78"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95" name="图片 291" descr="20260507-洪市监抽检函〔2026〕25号-关于明确2026年南昌市市本级食品安全监督抽检品种项目的通知(1)(1)_66"/>
            <wp:cNvGraphicFramePr/>
            <a:graphic xmlns:a="http://schemas.openxmlformats.org/drawingml/2006/main">
              <a:graphicData uri="http://schemas.openxmlformats.org/drawingml/2006/picture">
                <pic:pic xmlns:pic="http://schemas.openxmlformats.org/drawingml/2006/picture">
                  <pic:nvPicPr>
                    <pic:cNvPr id="1095" name="图片 291" descr="20260507-洪市监抽检函〔2026〕25号-关于明确2026年南昌市市本级食品安全监督抽检品种项目的通知(1)(1)_66"/>
                    <pic:cNvPicPr/>
                  </pic:nvPicPr>
                  <pic:blipFill>
                    <a:blip r:embed="rId79"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96" name="图片 290" descr="20260507-洪市监抽检函〔2026〕25号-关于明确2026年南昌市市本级食品安全监督抽检品种项目的通知(1)(1)_67"/>
            <wp:cNvGraphicFramePr/>
            <a:graphic xmlns:a="http://schemas.openxmlformats.org/drawingml/2006/main">
              <a:graphicData uri="http://schemas.openxmlformats.org/drawingml/2006/picture">
                <pic:pic xmlns:pic="http://schemas.openxmlformats.org/drawingml/2006/picture">
                  <pic:nvPicPr>
                    <pic:cNvPr id="1096" name="图片 290" descr="20260507-洪市监抽检函〔2026〕25号-关于明确2026年南昌市市本级食品安全监督抽检品种项目的通知(1)(1)_67"/>
                    <pic:cNvPicPr/>
                  </pic:nvPicPr>
                  <pic:blipFill>
                    <a:blip r:embed="rId80"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97" name="图片 289" descr="20260507-洪市监抽检函〔2026〕25号-关于明确2026年南昌市市本级食品安全监督抽检品种项目的通知(1)(1)_68"/>
            <wp:cNvGraphicFramePr/>
            <a:graphic xmlns:a="http://schemas.openxmlformats.org/drawingml/2006/main">
              <a:graphicData uri="http://schemas.openxmlformats.org/drawingml/2006/picture">
                <pic:pic xmlns:pic="http://schemas.openxmlformats.org/drawingml/2006/picture">
                  <pic:nvPicPr>
                    <pic:cNvPr id="1097" name="图片 289" descr="20260507-洪市监抽检函〔2026〕25号-关于明确2026年南昌市市本级食品安全监督抽检品种项目的通知(1)(1)_68"/>
                    <pic:cNvPicPr/>
                  </pic:nvPicPr>
                  <pic:blipFill>
                    <a:blip r:embed="rId81" cstate="print"/>
                    <a:srcRect/>
                    <a:stretch>
                      <a:fillRect/>
                    </a:stretch>
                  </pic:blipFill>
                  <pic:spPr>
                    <a:xfrm>
                      <a:off x="0" y="0"/>
                      <a:ext cx="8522970" cy="6031230"/>
                    </a:xfrm>
                    <a:prstGeom prst="rect">
                      <a:avLst/>
                    </a:prstGeom>
                  </pic:spPr>
                </pic:pic>
              </a:graphicData>
            </a:graphic>
          </wp:inline>
        </w:drawing>
      </w:r>
      <w:r>
        <w:rPr>
          <w:rFonts w:hint="eastAsia" w:ascii="宋体" w:hAnsi="宋体" w:cs="宋体"/>
          <w:b/>
          <w:sz w:val="24"/>
          <w:szCs w:val="24"/>
        </w:rPr>
        <w:drawing>
          <wp:inline distT="0" distB="0" distL="0" distR="0">
            <wp:extent cx="8522970" cy="6031230"/>
            <wp:effectExtent l="0" t="0" r="11430" b="7620"/>
            <wp:docPr id="1098" name="图片 288" descr="20260507-洪市监抽检函〔2026〕25号-关于明确2026年南昌市市本级食品安全监督抽检品种项目的通知(1)(1)_69"/>
            <wp:cNvGraphicFramePr/>
            <a:graphic xmlns:a="http://schemas.openxmlformats.org/drawingml/2006/main">
              <a:graphicData uri="http://schemas.openxmlformats.org/drawingml/2006/picture">
                <pic:pic xmlns:pic="http://schemas.openxmlformats.org/drawingml/2006/picture">
                  <pic:nvPicPr>
                    <pic:cNvPr id="1098" name="图片 288" descr="20260507-洪市监抽检函〔2026〕25号-关于明确2026年南昌市市本级食品安全监督抽检品种项目的通知(1)(1)_69"/>
                    <pic:cNvPicPr/>
                  </pic:nvPicPr>
                  <pic:blipFill>
                    <a:blip r:embed="rId82" cstate="print"/>
                    <a:srcRect/>
                    <a:stretch>
                      <a:fillRect/>
                    </a:stretch>
                  </pic:blipFill>
                  <pic:spPr>
                    <a:xfrm>
                      <a:off x="0" y="0"/>
                      <a:ext cx="8522970" cy="6031230"/>
                    </a:xfrm>
                    <a:prstGeom prst="rect">
                      <a:avLst/>
                    </a:prstGeom>
                  </pic:spPr>
                </pic:pic>
              </a:graphicData>
            </a:graphic>
          </wp:inline>
        </w:drawing>
      </w:r>
    </w:p>
    <w:p w14:paraId="2F348EF3">
      <w:pPr>
        <w:pStyle w:val="24"/>
        <w:spacing w:line="360" w:lineRule="auto"/>
        <w:ind w:left="-283" w:leftChars="-135" w:firstLine="482" w:firstLineChars="200"/>
        <w:rPr>
          <w:rFonts w:hint="eastAsia" w:ascii="宋体" w:hAnsi="宋体" w:cs="宋体"/>
          <w:b/>
          <w:bCs/>
        </w:rPr>
      </w:pPr>
      <w:r>
        <w:rPr>
          <w:rFonts w:hint="eastAsia" w:ascii="宋体" w:hAnsi="宋体" w:cs="宋体"/>
          <w:b/>
        </w:rPr>
        <w:t>（2）2026年省转移食品安全监督抽检计划193批次：</w:t>
      </w:r>
    </w:p>
    <w:p w14:paraId="59519011">
      <w:pPr>
        <w:pStyle w:val="24"/>
        <w:spacing w:line="360" w:lineRule="auto"/>
        <w:ind w:left="-283" w:leftChars="-135" w:firstLine="482" w:firstLineChars="200"/>
        <w:rPr>
          <w:rFonts w:hint="eastAsia" w:ascii="宋体" w:hAnsi="宋体" w:cs="宋体"/>
          <w:b/>
        </w:rPr>
      </w:pPr>
      <w:r>
        <w:rPr>
          <w:rFonts w:hint="eastAsia" w:ascii="宋体" w:hAnsi="宋体" w:cs="宋体"/>
          <w:b/>
          <w:bCs/>
        </w:rPr>
        <w:drawing>
          <wp:inline distT="0" distB="0" distL="0" distR="0">
            <wp:extent cx="9190990" cy="5281930"/>
            <wp:effectExtent l="0" t="0" r="10160" b="13970"/>
            <wp:docPr id="1099" name="图片 444" descr="附件2 2026年全省省级食品安全监督抽检品种和项目表_00"/>
            <wp:cNvGraphicFramePr/>
            <a:graphic xmlns:a="http://schemas.openxmlformats.org/drawingml/2006/main">
              <a:graphicData uri="http://schemas.openxmlformats.org/drawingml/2006/picture">
                <pic:pic xmlns:pic="http://schemas.openxmlformats.org/drawingml/2006/picture">
                  <pic:nvPicPr>
                    <pic:cNvPr id="1099" name="图片 444" descr="附件2 2026年全省省级食品安全监督抽检品种和项目表_00"/>
                    <pic:cNvPicPr/>
                  </pic:nvPicPr>
                  <pic:blipFill>
                    <a:blip r:embed="rId83" cstate="print"/>
                    <a:srcRect t="18712"/>
                    <a:stretch>
                      <a:fillRect/>
                    </a:stretch>
                  </pic:blipFill>
                  <pic:spPr>
                    <a:xfrm>
                      <a:off x="0" y="0"/>
                      <a:ext cx="9190990" cy="5281930"/>
                    </a:xfrm>
                    <a:prstGeom prst="rect">
                      <a:avLst/>
                    </a:prstGeom>
                  </pic:spPr>
                </pic:pic>
              </a:graphicData>
            </a:graphic>
          </wp:inline>
        </w:drawing>
      </w:r>
    </w:p>
    <w:p w14:paraId="4A9E2374">
      <w:pPr>
        <w:pStyle w:val="2"/>
        <w:spacing w:line="360" w:lineRule="auto"/>
        <w:ind w:firstLine="0" w:firstLineChars="0"/>
        <w:rPr>
          <w:rFonts w:hint="eastAsia" w:ascii="宋体" w:hAnsi="宋体" w:eastAsia="宋体" w:cs="宋体"/>
          <w:b/>
          <w:bCs/>
          <w:sz w:val="24"/>
          <w:szCs w:val="24"/>
        </w:rPr>
      </w:pPr>
      <w:r>
        <w:rPr>
          <w:rFonts w:hint="eastAsia" w:ascii="宋体" w:hAnsi="宋体" w:eastAsia="宋体" w:cs="宋体"/>
          <w:b/>
          <w:bCs/>
          <w:sz w:val="24"/>
          <w:szCs w:val="24"/>
        </w:rPr>
        <w:drawing>
          <wp:inline distT="0" distB="0" distL="0" distR="0">
            <wp:extent cx="8530590" cy="6031230"/>
            <wp:effectExtent l="0" t="0" r="3810" b="7620"/>
            <wp:docPr id="1100" name="图片 443" descr="附件2 2026年全省省级食品安全监督抽检品种和项目表_01"/>
            <wp:cNvGraphicFramePr/>
            <a:graphic xmlns:a="http://schemas.openxmlformats.org/drawingml/2006/main">
              <a:graphicData uri="http://schemas.openxmlformats.org/drawingml/2006/picture">
                <pic:pic xmlns:pic="http://schemas.openxmlformats.org/drawingml/2006/picture">
                  <pic:nvPicPr>
                    <pic:cNvPr id="1100" name="图片 443" descr="附件2 2026年全省省级食品安全监督抽检品种和项目表_01"/>
                    <pic:cNvPicPr/>
                  </pic:nvPicPr>
                  <pic:blipFill>
                    <a:blip r:embed="rId84"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01" name="图片 442" descr="附件2 2026年全省省级食品安全监督抽检品种和项目表_02"/>
            <wp:cNvGraphicFramePr/>
            <a:graphic xmlns:a="http://schemas.openxmlformats.org/drawingml/2006/main">
              <a:graphicData uri="http://schemas.openxmlformats.org/drawingml/2006/picture">
                <pic:pic xmlns:pic="http://schemas.openxmlformats.org/drawingml/2006/picture">
                  <pic:nvPicPr>
                    <pic:cNvPr id="1101" name="图片 442" descr="附件2 2026年全省省级食品安全监督抽检品种和项目表_02"/>
                    <pic:cNvPicPr/>
                  </pic:nvPicPr>
                  <pic:blipFill>
                    <a:blip r:embed="rId85"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02" name="图片 441" descr="附件2 2026年全省省级食品安全监督抽检品种和项目表_03"/>
            <wp:cNvGraphicFramePr/>
            <a:graphic xmlns:a="http://schemas.openxmlformats.org/drawingml/2006/main">
              <a:graphicData uri="http://schemas.openxmlformats.org/drawingml/2006/picture">
                <pic:pic xmlns:pic="http://schemas.openxmlformats.org/drawingml/2006/picture">
                  <pic:nvPicPr>
                    <pic:cNvPr id="1102" name="图片 441" descr="附件2 2026年全省省级食品安全监督抽检品种和项目表_03"/>
                    <pic:cNvPicPr/>
                  </pic:nvPicPr>
                  <pic:blipFill>
                    <a:blip r:embed="rId86"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03" name="图片 440" descr="附件2 2026年全省省级食品安全监督抽检品种和项目表_04"/>
            <wp:cNvGraphicFramePr/>
            <a:graphic xmlns:a="http://schemas.openxmlformats.org/drawingml/2006/main">
              <a:graphicData uri="http://schemas.openxmlformats.org/drawingml/2006/picture">
                <pic:pic xmlns:pic="http://schemas.openxmlformats.org/drawingml/2006/picture">
                  <pic:nvPicPr>
                    <pic:cNvPr id="1103" name="图片 440" descr="附件2 2026年全省省级食品安全监督抽检品种和项目表_04"/>
                    <pic:cNvPicPr/>
                  </pic:nvPicPr>
                  <pic:blipFill>
                    <a:blip r:embed="rId87"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04" name="图片 439" descr="附件2 2026年全省省级食品安全监督抽检品种和项目表_05"/>
            <wp:cNvGraphicFramePr/>
            <a:graphic xmlns:a="http://schemas.openxmlformats.org/drawingml/2006/main">
              <a:graphicData uri="http://schemas.openxmlformats.org/drawingml/2006/picture">
                <pic:pic xmlns:pic="http://schemas.openxmlformats.org/drawingml/2006/picture">
                  <pic:nvPicPr>
                    <pic:cNvPr id="1104" name="图片 439" descr="附件2 2026年全省省级食品安全监督抽检品种和项目表_05"/>
                    <pic:cNvPicPr/>
                  </pic:nvPicPr>
                  <pic:blipFill>
                    <a:blip r:embed="rId88"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05" name="图片 438" descr="附件2 2026年全省省级食品安全监督抽检品种和项目表_06"/>
            <wp:cNvGraphicFramePr/>
            <a:graphic xmlns:a="http://schemas.openxmlformats.org/drawingml/2006/main">
              <a:graphicData uri="http://schemas.openxmlformats.org/drawingml/2006/picture">
                <pic:pic xmlns:pic="http://schemas.openxmlformats.org/drawingml/2006/picture">
                  <pic:nvPicPr>
                    <pic:cNvPr id="1105" name="图片 438" descr="附件2 2026年全省省级食品安全监督抽检品种和项目表_06"/>
                    <pic:cNvPicPr/>
                  </pic:nvPicPr>
                  <pic:blipFill>
                    <a:blip r:embed="rId89"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06" name="图片 437" descr="附件2 2026年全省省级食品安全监督抽检品种和项目表_07"/>
            <wp:cNvGraphicFramePr/>
            <a:graphic xmlns:a="http://schemas.openxmlformats.org/drawingml/2006/main">
              <a:graphicData uri="http://schemas.openxmlformats.org/drawingml/2006/picture">
                <pic:pic xmlns:pic="http://schemas.openxmlformats.org/drawingml/2006/picture">
                  <pic:nvPicPr>
                    <pic:cNvPr id="1106" name="图片 437" descr="附件2 2026年全省省级食品安全监督抽检品种和项目表_07"/>
                    <pic:cNvPicPr/>
                  </pic:nvPicPr>
                  <pic:blipFill>
                    <a:blip r:embed="rId90"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07" name="图片 436" descr="附件2 2026年全省省级食品安全监督抽检品种和项目表_08"/>
            <wp:cNvGraphicFramePr/>
            <a:graphic xmlns:a="http://schemas.openxmlformats.org/drawingml/2006/main">
              <a:graphicData uri="http://schemas.openxmlformats.org/drawingml/2006/picture">
                <pic:pic xmlns:pic="http://schemas.openxmlformats.org/drawingml/2006/picture">
                  <pic:nvPicPr>
                    <pic:cNvPr id="1107" name="图片 436" descr="附件2 2026年全省省级食品安全监督抽检品种和项目表_08"/>
                    <pic:cNvPicPr/>
                  </pic:nvPicPr>
                  <pic:blipFill>
                    <a:blip r:embed="rId91"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08" name="图片 435" descr="附件2 2026年全省省级食品安全监督抽检品种和项目表_09"/>
            <wp:cNvGraphicFramePr/>
            <a:graphic xmlns:a="http://schemas.openxmlformats.org/drawingml/2006/main">
              <a:graphicData uri="http://schemas.openxmlformats.org/drawingml/2006/picture">
                <pic:pic xmlns:pic="http://schemas.openxmlformats.org/drawingml/2006/picture">
                  <pic:nvPicPr>
                    <pic:cNvPr id="1108" name="图片 435" descr="附件2 2026年全省省级食品安全监督抽检品种和项目表_09"/>
                    <pic:cNvPicPr/>
                  </pic:nvPicPr>
                  <pic:blipFill>
                    <a:blip r:embed="rId92"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09" name="图片 434" descr="附件2 2026年全省省级食品安全监督抽检品种和项目表_10"/>
            <wp:cNvGraphicFramePr/>
            <a:graphic xmlns:a="http://schemas.openxmlformats.org/drawingml/2006/main">
              <a:graphicData uri="http://schemas.openxmlformats.org/drawingml/2006/picture">
                <pic:pic xmlns:pic="http://schemas.openxmlformats.org/drawingml/2006/picture">
                  <pic:nvPicPr>
                    <pic:cNvPr id="1109" name="图片 434" descr="附件2 2026年全省省级食品安全监督抽检品种和项目表_10"/>
                    <pic:cNvPicPr/>
                  </pic:nvPicPr>
                  <pic:blipFill>
                    <a:blip r:embed="rId93"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0" name="图片 433" descr="附件2 2026年全省省级食品安全监督抽检品种和项目表_11"/>
            <wp:cNvGraphicFramePr/>
            <a:graphic xmlns:a="http://schemas.openxmlformats.org/drawingml/2006/main">
              <a:graphicData uri="http://schemas.openxmlformats.org/drawingml/2006/picture">
                <pic:pic xmlns:pic="http://schemas.openxmlformats.org/drawingml/2006/picture">
                  <pic:nvPicPr>
                    <pic:cNvPr id="1110" name="图片 433" descr="附件2 2026年全省省级食品安全监督抽检品种和项目表_11"/>
                    <pic:cNvPicPr/>
                  </pic:nvPicPr>
                  <pic:blipFill>
                    <a:blip r:embed="rId94"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1" name="图片 432" descr="附件2 2026年全省省级食品安全监督抽检品种和项目表_12"/>
            <wp:cNvGraphicFramePr/>
            <a:graphic xmlns:a="http://schemas.openxmlformats.org/drawingml/2006/main">
              <a:graphicData uri="http://schemas.openxmlformats.org/drawingml/2006/picture">
                <pic:pic xmlns:pic="http://schemas.openxmlformats.org/drawingml/2006/picture">
                  <pic:nvPicPr>
                    <pic:cNvPr id="1111" name="图片 432" descr="附件2 2026年全省省级食品安全监督抽检品种和项目表_12"/>
                    <pic:cNvPicPr/>
                  </pic:nvPicPr>
                  <pic:blipFill>
                    <a:blip r:embed="rId95"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2" name="图片 431" descr="附件2 2026年全省省级食品安全监督抽检品种和项目表_13"/>
            <wp:cNvGraphicFramePr/>
            <a:graphic xmlns:a="http://schemas.openxmlformats.org/drawingml/2006/main">
              <a:graphicData uri="http://schemas.openxmlformats.org/drawingml/2006/picture">
                <pic:pic xmlns:pic="http://schemas.openxmlformats.org/drawingml/2006/picture">
                  <pic:nvPicPr>
                    <pic:cNvPr id="1112" name="图片 431" descr="附件2 2026年全省省级食品安全监督抽检品种和项目表_13"/>
                    <pic:cNvPicPr/>
                  </pic:nvPicPr>
                  <pic:blipFill>
                    <a:blip r:embed="rId96"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3" name="图片 430" descr="附件2 2026年全省省级食品安全监督抽检品种和项目表_14"/>
            <wp:cNvGraphicFramePr/>
            <a:graphic xmlns:a="http://schemas.openxmlformats.org/drawingml/2006/main">
              <a:graphicData uri="http://schemas.openxmlformats.org/drawingml/2006/picture">
                <pic:pic xmlns:pic="http://schemas.openxmlformats.org/drawingml/2006/picture">
                  <pic:nvPicPr>
                    <pic:cNvPr id="1113" name="图片 430" descr="附件2 2026年全省省级食品安全监督抽检品种和项目表_14"/>
                    <pic:cNvPicPr/>
                  </pic:nvPicPr>
                  <pic:blipFill>
                    <a:blip r:embed="rId97"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4" name="图片 429" descr="附件2 2026年全省省级食品安全监督抽检品种和项目表_15"/>
            <wp:cNvGraphicFramePr/>
            <a:graphic xmlns:a="http://schemas.openxmlformats.org/drawingml/2006/main">
              <a:graphicData uri="http://schemas.openxmlformats.org/drawingml/2006/picture">
                <pic:pic xmlns:pic="http://schemas.openxmlformats.org/drawingml/2006/picture">
                  <pic:nvPicPr>
                    <pic:cNvPr id="1114" name="图片 429" descr="附件2 2026年全省省级食品安全监督抽检品种和项目表_15"/>
                    <pic:cNvPicPr/>
                  </pic:nvPicPr>
                  <pic:blipFill>
                    <a:blip r:embed="rId98"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5" name="图片 428" descr="附件2 2026年全省省级食品安全监督抽检品种和项目表_16"/>
            <wp:cNvGraphicFramePr/>
            <a:graphic xmlns:a="http://schemas.openxmlformats.org/drawingml/2006/main">
              <a:graphicData uri="http://schemas.openxmlformats.org/drawingml/2006/picture">
                <pic:pic xmlns:pic="http://schemas.openxmlformats.org/drawingml/2006/picture">
                  <pic:nvPicPr>
                    <pic:cNvPr id="1115" name="图片 428" descr="附件2 2026年全省省级食品安全监督抽检品种和项目表_16"/>
                    <pic:cNvPicPr/>
                  </pic:nvPicPr>
                  <pic:blipFill>
                    <a:blip r:embed="rId99"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6" name="图片 427" descr="附件2 2026年全省省级食品安全监督抽检品种和项目表_17"/>
            <wp:cNvGraphicFramePr/>
            <a:graphic xmlns:a="http://schemas.openxmlformats.org/drawingml/2006/main">
              <a:graphicData uri="http://schemas.openxmlformats.org/drawingml/2006/picture">
                <pic:pic xmlns:pic="http://schemas.openxmlformats.org/drawingml/2006/picture">
                  <pic:nvPicPr>
                    <pic:cNvPr id="1116" name="图片 427" descr="附件2 2026年全省省级食品安全监督抽检品种和项目表_17"/>
                    <pic:cNvPicPr/>
                  </pic:nvPicPr>
                  <pic:blipFill>
                    <a:blip r:embed="rId100"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7" name="图片 426" descr="附件2 2026年全省省级食品安全监督抽检品种和项目表_18"/>
            <wp:cNvGraphicFramePr/>
            <a:graphic xmlns:a="http://schemas.openxmlformats.org/drawingml/2006/main">
              <a:graphicData uri="http://schemas.openxmlformats.org/drawingml/2006/picture">
                <pic:pic xmlns:pic="http://schemas.openxmlformats.org/drawingml/2006/picture">
                  <pic:nvPicPr>
                    <pic:cNvPr id="1117" name="图片 426" descr="附件2 2026年全省省级食品安全监督抽检品种和项目表_18"/>
                    <pic:cNvPicPr/>
                  </pic:nvPicPr>
                  <pic:blipFill>
                    <a:blip r:embed="rId101"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8" name="图片 425" descr="附件2 2026年全省省级食品安全监督抽检品种和项目表_19"/>
            <wp:cNvGraphicFramePr/>
            <a:graphic xmlns:a="http://schemas.openxmlformats.org/drawingml/2006/main">
              <a:graphicData uri="http://schemas.openxmlformats.org/drawingml/2006/picture">
                <pic:pic xmlns:pic="http://schemas.openxmlformats.org/drawingml/2006/picture">
                  <pic:nvPicPr>
                    <pic:cNvPr id="1118" name="图片 425" descr="附件2 2026年全省省级食品安全监督抽检品种和项目表_19"/>
                    <pic:cNvPicPr/>
                  </pic:nvPicPr>
                  <pic:blipFill>
                    <a:blip r:embed="rId102"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19" name="图片 424" descr="附件2 2026年全省省级食品安全监督抽检品种和项目表_20"/>
            <wp:cNvGraphicFramePr/>
            <a:graphic xmlns:a="http://schemas.openxmlformats.org/drawingml/2006/main">
              <a:graphicData uri="http://schemas.openxmlformats.org/drawingml/2006/picture">
                <pic:pic xmlns:pic="http://schemas.openxmlformats.org/drawingml/2006/picture">
                  <pic:nvPicPr>
                    <pic:cNvPr id="1119" name="图片 424" descr="附件2 2026年全省省级食品安全监督抽检品种和项目表_20"/>
                    <pic:cNvPicPr/>
                  </pic:nvPicPr>
                  <pic:blipFill>
                    <a:blip r:embed="rId103"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0" name="图片 423" descr="附件2 2026年全省省级食品安全监督抽检品种和项目表_21"/>
            <wp:cNvGraphicFramePr/>
            <a:graphic xmlns:a="http://schemas.openxmlformats.org/drawingml/2006/main">
              <a:graphicData uri="http://schemas.openxmlformats.org/drawingml/2006/picture">
                <pic:pic xmlns:pic="http://schemas.openxmlformats.org/drawingml/2006/picture">
                  <pic:nvPicPr>
                    <pic:cNvPr id="1120" name="图片 423" descr="附件2 2026年全省省级食品安全监督抽检品种和项目表_21"/>
                    <pic:cNvPicPr/>
                  </pic:nvPicPr>
                  <pic:blipFill>
                    <a:blip r:embed="rId104"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1" name="图片 422" descr="附件2 2026年全省省级食品安全监督抽检品种和项目表_22"/>
            <wp:cNvGraphicFramePr/>
            <a:graphic xmlns:a="http://schemas.openxmlformats.org/drawingml/2006/main">
              <a:graphicData uri="http://schemas.openxmlformats.org/drawingml/2006/picture">
                <pic:pic xmlns:pic="http://schemas.openxmlformats.org/drawingml/2006/picture">
                  <pic:nvPicPr>
                    <pic:cNvPr id="1121" name="图片 422" descr="附件2 2026年全省省级食品安全监督抽检品种和项目表_22"/>
                    <pic:cNvPicPr/>
                  </pic:nvPicPr>
                  <pic:blipFill>
                    <a:blip r:embed="rId105"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2" name="图片 421" descr="附件2 2026年全省省级食品安全监督抽检品种和项目表_23"/>
            <wp:cNvGraphicFramePr/>
            <a:graphic xmlns:a="http://schemas.openxmlformats.org/drawingml/2006/main">
              <a:graphicData uri="http://schemas.openxmlformats.org/drawingml/2006/picture">
                <pic:pic xmlns:pic="http://schemas.openxmlformats.org/drawingml/2006/picture">
                  <pic:nvPicPr>
                    <pic:cNvPr id="1122" name="图片 421" descr="附件2 2026年全省省级食品安全监督抽检品种和项目表_23"/>
                    <pic:cNvPicPr/>
                  </pic:nvPicPr>
                  <pic:blipFill>
                    <a:blip r:embed="rId106"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3" name="图片 420" descr="附件2 2026年全省省级食品安全监督抽检品种和项目表_24"/>
            <wp:cNvGraphicFramePr/>
            <a:graphic xmlns:a="http://schemas.openxmlformats.org/drawingml/2006/main">
              <a:graphicData uri="http://schemas.openxmlformats.org/drawingml/2006/picture">
                <pic:pic xmlns:pic="http://schemas.openxmlformats.org/drawingml/2006/picture">
                  <pic:nvPicPr>
                    <pic:cNvPr id="1123" name="图片 420" descr="附件2 2026年全省省级食品安全监督抽检品种和项目表_24"/>
                    <pic:cNvPicPr/>
                  </pic:nvPicPr>
                  <pic:blipFill>
                    <a:blip r:embed="rId107"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4" name="图片 419" descr="附件2 2026年全省省级食品安全监督抽检品种和项目表_25"/>
            <wp:cNvGraphicFramePr/>
            <a:graphic xmlns:a="http://schemas.openxmlformats.org/drawingml/2006/main">
              <a:graphicData uri="http://schemas.openxmlformats.org/drawingml/2006/picture">
                <pic:pic xmlns:pic="http://schemas.openxmlformats.org/drawingml/2006/picture">
                  <pic:nvPicPr>
                    <pic:cNvPr id="1124" name="图片 419" descr="附件2 2026年全省省级食品安全监督抽检品种和项目表_25"/>
                    <pic:cNvPicPr/>
                  </pic:nvPicPr>
                  <pic:blipFill>
                    <a:blip r:embed="rId108"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5" name="图片 418" descr="附件2 2026年全省省级食品安全监督抽检品种和项目表_26"/>
            <wp:cNvGraphicFramePr/>
            <a:graphic xmlns:a="http://schemas.openxmlformats.org/drawingml/2006/main">
              <a:graphicData uri="http://schemas.openxmlformats.org/drawingml/2006/picture">
                <pic:pic xmlns:pic="http://schemas.openxmlformats.org/drawingml/2006/picture">
                  <pic:nvPicPr>
                    <pic:cNvPr id="1125" name="图片 418" descr="附件2 2026年全省省级食品安全监督抽检品种和项目表_26"/>
                    <pic:cNvPicPr/>
                  </pic:nvPicPr>
                  <pic:blipFill>
                    <a:blip r:embed="rId109"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6" name="图片 417" descr="附件2 2026年全省省级食品安全监督抽检品种和项目表_27"/>
            <wp:cNvGraphicFramePr/>
            <a:graphic xmlns:a="http://schemas.openxmlformats.org/drawingml/2006/main">
              <a:graphicData uri="http://schemas.openxmlformats.org/drawingml/2006/picture">
                <pic:pic xmlns:pic="http://schemas.openxmlformats.org/drawingml/2006/picture">
                  <pic:nvPicPr>
                    <pic:cNvPr id="1126" name="图片 417" descr="附件2 2026年全省省级食品安全监督抽检品种和项目表_27"/>
                    <pic:cNvPicPr/>
                  </pic:nvPicPr>
                  <pic:blipFill>
                    <a:blip r:embed="rId110"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7" name="图片 416" descr="附件2 2026年全省省级食品安全监督抽检品种和项目表_28"/>
            <wp:cNvGraphicFramePr/>
            <a:graphic xmlns:a="http://schemas.openxmlformats.org/drawingml/2006/main">
              <a:graphicData uri="http://schemas.openxmlformats.org/drawingml/2006/picture">
                <pic:pic xmlns:pic="http://schemas.openxmlformats.org/drawingml/2006/picture">
                  <pic:nvPicPr>
                    <pic:cNvPr id="1127" name="图片 416" descr="附件2 2026年全省省级食品安全监督抽检品种和项目表_28"/>
                    <pic:cNvPicPr/>
                  </pic:nvPicPr>
                  <pic:blipFill>
                    <a:blip r:embed="rId111"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8" name="图片 415" descr="附件2 2026年全省省级食品安全监督抽检品种和项目表_29"/>
            <wp:cNvGraphicFramePr/>
            <a:graphic xmlns:a="http://schemas.openxmlformats.org/drawingml/2006/main">
              <a:graphicData uri="http://schemas.openxmlformats.org/drawingml/2006/picture">
                <pic:pic xmlns:pic="http://schemas.openxmlformats.org/drawingml/2006/picture">
                  <pic:nvPicPr>
                    <pic:cNvPr id="1128" name="图片 415" descr="附件2 2026年全省省级食品安全监督抽检品种和项目表_29"/>
                    <pic:cNvPicPr/>
                  </pic:nvPicPr>
                  <pic:blipFill>
                    <a:blip r:embed="rId112"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29" name="图片 414" descr="附件2 2026年全省省级食品安全监督抽检品种和项目表_30"/>
            <wp:cNvGraphicFramePr/>
            <a:graphic xmlns:a="http://schemas.openxmlformats.org/drawingml/2006/main">
              <a:graphicData uri="http://schemas.openxmlformats.org/drawingml/2006/picture">
                <pic:pic xmlns:pic="http://schemas.openxmlformats.org/drawingml/2006/picture">
                  <pic:nvPicPr>
                    <pic:cNvPr id="1129" name="图片 414" descr="附件2 2026年全省省级食品安全监督抽检品种和项目表_30"/>
                    <pic:cNvPicPr/>
                  </pic:nvPicPr>
                  <pic:blipFill>
                    <a:blip r:embed="rId113"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0" name="图片 413" descr="附件2 2026年全省省级食品安全监督抽检品种和项目表_31"/>
            <wp:cNvGraphicFramePr/>
            <a:graphic xmlns:a="http://schemas.openxmlformats.org/drawingml/2006/main">
              <a:graphicData uri="http://schemas.openxmlformats.org/drawingml/2006/picture">
                <pic:pic xmlns:pic="http://schemas.openxmlformats.org/drawingml/2006/picture">
                  <pic:nvPicPr>
                    <pic:cNvPr id="1130" name="图片 413" descr="附件2 2026年全省省级食品安全监督抽检品种和项目表_31"/>
                    <pic:cNvPicPr/>
                  </pic:nvPicPr>
                  <pic:blipFill>
                    <a:blip r:embed="rId114"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1" name="图片 412" descr="附件2 2026年全省省级食品安全监督抽检品种和项目表_32"/>
            <wp:cNvGraphicFramePr/>
            <a:graphic xmlns:a="http://schemas.openxmlformats.org/drawingml/2006/main">
              <a:graphicData uri="http://schemas.openxmlformats.org/drawingml/2006/picture">
                <pic:pic xmlns:pic="http://schemas.openxmlformats.org/drawingml/2006/picture">
                  <pic:nvPicPr>
                    <pic:cNvPr id="1131" name="图片 412" descr="附件2 2026年全省省级食品安全监督抽检品种和项目表_32"/>
                    <pic:cNvPicPr/>
                  </pic:nvPicPr>
                  <pic:blipFill>
                    <a:blip r:embed="rId115"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2" name="图片 411" descr="附件2 2026年全省省级食品安全监督抽检品种和项目表_33"/>
            <wp:cNvGraphicFramePr/>
            <a:graphic xmlns:a="http://schemas.openxmlformats.org/drawingml/2006/main">
              <a:graphicData uri="http://schemas.openxmlformats.org/drawingml/2006/picture">
                <pic:pic xmlns:pic="http://schemas.openxmlformats.org/drawingml/2006/picture">
                  <pic:nvPicPr>
                    <pic:cNvPr id="1132" name="图片 411" descr="附件2 2026年全省省级食品安全监督抽检品种和项目表_33"/>
                    <pic:cNvPicPr/>
                  </pic:nvPicPr>
                  <pic:blipFill>
                    <a:blip r:embed="rId116"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3" name="图片 410" descr="附件2 2026年全省省级食品安全监督抽检品种和项目表_34"/>
            <wp:cNvGraphicFramePr/>
            <a:graphic xmlns:a="http://schemas.openxmlformats.org/drawingml/2006/main">
              <a:graphicData uri="http://schemas.openxmlformats.org/drawingml/2006/picture">
                <pic:pic xmlns:pic="http://schemas.openxmlformats.org/drawingml/2006/picture">
                  <pic:nvPicPr>
                    <pic:cNvPr id="1133" name="图片 410" descr="附件2 2026年全省省级食品安全监督抽检品种和项目表_34"/>
                    <pic:cNvPicPr/>
                  </pic:nvPicPr>
                  <pic:blipFill>
                    <a:blip r:embed="rId117"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4" name="图片 409" descr="附件2 2026年全省省级食品安全监督抽检品种和项目表_35"/>
            <wp:cNvGraphicFramePr/>
            <a:graphic xmlns:a="http://schemas.openxmlformats.org/drawingml/2006/main">
              <a:graphicData uri="http://schemas.openxmlformats.org/drawingml/2006/picture">
                <pic:pic xmlns:pic="http://schemas.openxmlformats.org/drawingml/2006/picture">
                  <pic:nvPicPr>
                    <pic:cNvPr id="1134" name="图片 409" descr="附件2 2026年全省省级食品安全监督抽检品种和项目表_35"/>
                    <pic:cNvPicPr/>
                  </pic:nvPicPr>
                  <pic:blipFill>
                    <a:blip r:embed="rId118"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5" name="图片 408" descr="附件2 2026年全省省级食品安全监督抽检品种和项目表_36"/>
            <wp:cNvGraphicFramePr/>
            <a:graphic xmlns:a="http://schemas.openxmlformats.org/drawingml/2006/main">
              <a:graphicData uri="http://schemas.openxmlformats.org/drawingml/2006/picture">
                <pic:pic xmlns:pic="http://schemas.openxmlformats.org/drawingml/2006/picture">
                  <pic:nvPicPr>
                    <pic:cNvPr id="1135" name="图片 408" descr="附件2 2026年全省省级食品安全监督抽检品种和项目表_36"/>
                    <pic:cNvPicPr/>
                  </pic:nvPicPr>
                  <pic:blipFill>
                    <a:blip r:embed="rId119"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6" name="图片 407" descr="附件2 2026年全省省级食品安全监督抽检品种和项目表_37"/>
            <wp:cNvGraphicFramePr/>
            <a:graphic xmlns:a="http://schemas.openxmlformats.org/drawingml/2006/main">
              <a:graphicData uri="http://schemas.openxmlformats.org/drawingml/2006/picture">
                <pic:pic xmlns:pic="http://schemas.openxmlformats.org/drawingml/2006/picture">
                  <pic:nvPicPr>
                    <pic:cNvPr id="1136" name="图片 407" descr="附件2 2026年全省省级食品安全监督抽检品种和项目表_37"/>
                    <pic:cNvPicPr/>
                  </pic:nvPicPr>
                  <pic:blipFill>
                    <a:blip r:embed="rId120"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7" name="图片 406" descr="附件2 2026年全省省级食品安全监督抽检品种和项目表_38"/>
            <wp:cNvGraphicFramePr/>
            <a:graphic xmlns:a="http://schemas.openxmlformats.org/drawingml/2006/main">
              <a:graphicData uri="http://schemas.openxmlformats.org/drawingml/2006/picture">
                <pic:pic xmlns:pic="http://schemas.openxmlformats.org/drawingml/2006/picture">
                  <pic:nvPicPr>
                    <pic:cNvPr id="1137" name="图片 406" descr="附件2 2026年全省省级食品安全监督抽检品种和项目表_38"/>
                    <pic:cNvPicPr/>
                  </pic:nvPicPr>
                  <pic:blipFill>
                    <a:blip r:embed="rId121"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8" name="图片 405" descr="附件2 2026年全省省级食品安全监督抽检品种和项目表_39"/>
            <wp:cNvGraphicFramePr/>
            <a:graphic xmlns:a="http://schemas.openxmlformats.org/drawingml/2006/main">
              <a:graphicData uri="http://schemas.openxmlformats.org/drawingml/2006/picture">
                <pic:pic xmlns:pic="http://schemas.openxmlformats.org/drawingml/2006/picture">
                  <pic:nvPicPr>
                    <pic:cNvPr id="1138" name="图片 405" descr="附件2 2026年全省省级食品安全监督抽检品种和项目表_39"/>
                    <pic:cNvPicPr/>
                  </pic:nvPicPr>
                  <pic:blipFill>
                    <a:blip r:embed="rId122"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39" name="图片 404" descr="附件2 2026年全省省级食品安全监督抽检品种和项目表_40"/>
            <wp:cNvGraphicFramePr/>
            <a:graphic xmlns:a="http://schemas.openxmlformats.org/drawingml/2006/main">
              <a:graphicData uri="http://schemas.openxmlformats.org/drawingml/2006/picture">
                <pic:pic xmlns:pic="http://schemas.openxmlformats.org/drawingml/2006/picture">
                  <pic:nvPicPr>
                    <pic:cNvPr id="1139" name="图片 404" descr="附件2 2026年全省省级食品安全监督抽检品种和项目表_40"/>
                    <pic:cNvPicPr/>
                  </pic:nvPicPr>
                  <pic:blipFill>
                    <a:blip r:embed="rId123"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0" name="图片 403" descr="附件2 2026年全省省级食品安全监督抽检品种和项目表_41"/>
            <wp:cNvGraphicFramePr/>
            <a:graphic xmlns:a="http://schemas.openxmlformats.org/drawingml/2006/main">
              <a:graphicData uri="http://schemas.openxmlformats.org/drawingml/2006/picture">
                <pic:pic xmlns:pic="http://schemas.openxmlformats.org/drawingml/2006/picture">
                  <pic:nvPicPr>
                    <pic:cNvPr id="1140" name="图片 403" descr="附件2 2026年全省省级食品安全监督抽检品种和项目表_41"/>
                    <pic:cNvPicPr/>
                  </pic:nvPicPr>
                  <pic:blipFill>
                    <a:blip r:embed="rId124"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1" name="图片 402" descr="附件2 2026年全省省级食品安全监督抽检品种和项目表_42"/>
            <wp:cNvGraphicFramePr/>
            <a:graphic xmlns:a="http://schemas.openxmlformats.org/drawingml/2006/main">
              <a:graphicData uri="http://schemas.openxmlformats.org/drawingml/2006/picture">
                <pic:pic xmlns:pic="http://schemas.openxmlformats.org/drawingml/2006/picture">
                  <pic:nvPicPr>
                    <pic:cNvPr id="1141" name="图片 402" descr="附件2 2026年全省省级食品安全监督抽检品种和项目表_42"/>
                    <pic:cNvPicPr/>
                  </pic:nvPicPr>
                  <pic:blipFill>
                    <a:blip r:embed="rId125"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2" name="图片 401" descr="附件2 2026年全省省级食品安全监督抽检品种和项目表_43"/>
            <wp:cNvGraphicFramePr/>
            <a:graphic xmlns:a="http://schemas.openxmlformats.org/drawingml/2006/main">
              <a:graphicData uri="http://schemas.openxmlformats.org/drawingml/2006/picture">
                <pic:pic xmlns:pic="http://schemas.openxmlformats.org/drawingml/2006/picture">
                  <pic:nvPicPr>
                    <pic:cNvPr id="1142" name="图片 401" descr="附件2 2026年全省省级食品安全监督抽检品种和项目表_43"/>
                    <pic:cNvPicPr/>
                  </pic:nvPicPr>
                  <pic:blipFill>
                    <a:blip r:embed="rId126"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3" name="图片 400" descr="附件2 2026年全省省级食品安全监督抽检品种和项目表_44"/>
            <wp:cNvGraphicFramePr/>
            <a:graphic xmlns:a="http://schemas.openxmlformats.org/drawingml/2006/main">
              <a:graphicData uri="http://schemas.openxmlformats.org/drawingml/2006/picture">
                <pic:pic xmlns:pic="http://schemas.openxmlformats.org/drawingml/2006/picture">
                  <pic:nvPicPr>
                    <pic:cNvPr id="1143" name="图片 400" descr="附件2 2026年全省省级食品安全监督抽检品种和项目表_44"/>
                    <pic:cNvPicPr/>
                  </pic:nvPicPr>
                  <pic:blipFill>
                    <a:blip r:embed="rId127"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4" name="图片 399" descr="附件2 2026年全省省级食品安全监督抽检品种和项目表_45"/>
            <wp:cNvGraphicFramePr/>
            <a:graphic xmlns:a="http://schemas.openxmlformats.org/drawingml/2006/main">
              <a:graphicData uri="http://schemas.openxmlformats.org/drawingml/2006/picture">
                <pic:pic xmlns:pic="http://schemas.openxmlformats.org/drawingml/2006/picture">
                  <pic:nvPicPr>
                    <pic:cNvPr id="1144" name="图片 399" descr="附件2 2026年全省省级食品安全监督抽检品种和项目表_45"/>
                    <pic:cNvPicPr/>
                  </pic:nvPicPr>
                  <pic:blipFill>
                    <a:blip r:embed="rId128"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5" name="图片 398" descr="附件2 2026年全省省级食品安全监督抽检品种和项目表_46"/>
            <wp:cNvGraphicFramePr/>
            <a:graphic xmlns:a="http://schemas.openxmlformats.org/drawingml/2006/main">
              <a:graphicData uri="http://schemas.openxmlformats.org/drawingml/2006/picture">
                <pic:pic xmlns:pic="http://schemas.openxmlformats.org/drawingml/2006/picture">
                  <pic:nvPicPr>
                    <pic:cNvPr id="1145" name="图片 398" descr="附件2 2026年全省省级食品安全监督抽检品种和项目表_46"/>
                    <pic:cNvPicPr/>
                  </pic:nvPicPr>
                  <pic:blipFill>
                    <a:blip r:embed="rId129"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6" name="图片 397" descr="附件2 2026年全省省级食品安全监督抽检品种和项目表_47"/>
            <wp:cNvGraphicFramePr/>
            <a:graphic xmlns:a="http://schemas.openxmlformats.org/drawingml/2006/main">
              <a:graphicData uri="http://schemas.openxmlformats.org/drawingml/2006/picture">
                <pic:pic xmlns:pic="http://schemas.openxmlformats.org/drawingml/2006/picture">
                  <pic:nvPicPr>
                    <pic:cNvPr id="1146" name="图片 397" descr="附件2 2026年全省省级食品安全监督抽检品种和项目表_47"/>
                    <pic:cNvPicPr/>
                  </pic:nvPicPr>
                  <pic:blipFill>
                    <a:blip r:embed="rId130"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7" name="图片 396" descr="附件2 2026年全省省级食品安全监督抽检品种和项目表_48"/>
            <wp:cNvGraphicFramePr/>
            <a:graphic xmlns:a="http://schemas.openxmlformats.org/drawingml/2006/main">
              <a:graphicData uri="http://schemas.openxmlformats.org/drawingml/2006/picture">
                <pic:pic xmlns:pic="http://schemas.openxmlformats.org/drawingml/2006/picture">
                  <pic:nvPicPr>
                    <pic:cNvPr id="1147" name="图片 396" descr="附件2 2026年全省省级食品安全监督抽检品种和项目表_48"/>
                    <pic:cNvPicPr/>
                  </pic:nvPicPr>
                  <pic:blipFill>
                    <a:blip r:embed="rId131"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8" name="图片 395" descr="附件2 2026年全省省级食品安全监督抽检品种和项目表_49"/>
            <wp:cNvGraphicFramePr/>
            <a:graphic xmlns:a="http://schemas.openxmlformats.org/drawingml/2006/main">
              <a:graphicData uri="http://schemas.openxmlformats.org/drawingml/2006/picture">
                <pic:pic xmlns:pic="http://schemas.openxmlformats.org/drawingml/2006/picture">
                  <pic:nvPicPr>
                    <pic:cNvPr id="1148" name="图片 395" descr="附件2 2026年全省省级食品安全监督抽检品种和项目表_49"/>
                    <pic:cNvPicPr/>
                  </pic:nvPicPr>
                  <pic:blipFill>
                    <a:blip r:embed="rId132"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49" name="图片 394" descr="附件2 2026年全省省级食品安全监督抽检品种和项目表_50"/>
            <wp:cNvGraphicFramePr/>
            <a:graphic xmlns:a="http://schemas.openxmlformats.org/drawingml/2006/main">
              <a:graphicData uri="http://schemas.openxmlformats.org/drawingml/2006/picture">
                <pic:pic xmlns:pic="http://schemas.openxmlformats.org/drawingml/2006/picture">
                  <pic:nvPicPr>
                    <pic:cNvPr id="1149" name="图片 394" descr="附件2 2026年全省省级食品安全监督抽检品种和项目表_50"/>
                    <pic:cNvPicPr/>
                  </pic:nvPicPr>
                  <pic:blipFill>
                    <a:blip r:embed="rId133"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50" name="图片 393" descr="附件2 2026年全省省级食品安全监督抽检品种和项目表_51"/>
            <wp:cNvGraphicFramePr/>
            <a:graphic xmlns:a="http://schemas.openxmlformats.org/drawingml/2006/main">
              <a:graphicData uri="http://schemas.openxmlformats.org/drawingml/2006/picture">
                <pic:pic xmlns:pic="http://schemas.openxmlformats.org/drawingml/2006/picture">
                  <pic:nvPicPr>
                    <pic:cNvPr id="1150" name="图片 393" descr="附件2 2026年全省省级食品安全监督抽检品种和项目表_51"/>
                    <pic:cNvPicPr/>
                  </pic:nvPicPr>
                  <pic:blipFill>
                    <a:blip r:embed="rId134"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51" name="图片 392" descr="附件2 2026年全省省级食品安全监督抽检品种和项目表_52"/>
            <wp:cNvGraphicFramePr/>
            <a:graphic xmlns:a="http://schemas.openxmlformats.org/drawingml/2006/main">
              <a:graphicData uri="http://schemas.openxmlformats.org/drawingml/2006/picture">
                <pic:pic xmlns:pic="http://schemas.openxmlformats.org/drawingml/2006/picture">
                  <pic:nvPicPr>
                    <pic:cNvPr id="1151" name="图片 392" descr="附件2 2026年全省省级食品安全监督抽检品种和项目表_52"/>
                    <pic:cNvPicPr/>
                  </pic:nvPicPr>
                  <pic:blipFill>
                    <a:blip r:embed="rId135"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52" name="图片 391" descr="附件2 2026年全省省级食品安全监督抽检品种和项目表_53"/>
            <wp:cNvGraphicFramePr/>
            <a:graphic xmlns:a="http://schemas.openxmlformats.org/drawingml/2006/main">
              <a:graphicData uri="http://schemas.openxmlformats.org/drawingml/2006/picture">
                <pic:pic xmlns:pic="http://schemas.openxmlformats.org/drawingml/2006/picture">
                  <pic:nvPicPr>
                    <pic:cNvPr id="1152" name="图片 391" descr="附件2 2026年全省省级食品安全监督抽检品种和项目表_53"/>
                    <pic:cNvPicPr/>
                  </pic:nvPicPr>
                  <pic:blipFill>
                    <a:blip r:embed="rId136" cstate="print"/>
                    <a:srcRect/>
                    <a:stretch>
                      <a:fillRect/>
                    </a:stretch>
                  </pic:blipFill>
                  <pic:spPr>
                    <a:xfrm>
                      <a:off x="0" y="0"/>
                      <a:ext cx="8530590" cy="6031230"/>
                    </a:xfrm>
                    <a:prstGeom prst="rect">
                      <a:avLst/>
                    </a:prstGeom>
                  </pic:spPr>
                </pic:pic>
              </a:graphicData>
            </a:graphic>
          </wp:inline>
        </w:drawing>
      </w:r>
    </w:p>
    <w:p w14:paraId="0A4E0F69">
      <w:r>
        <w:rPr>
          <w:rFonts w:hint="eastAsia" w:ascii="宋体" w:hAnsi="宋体" w:eastAsia="宋体" w:cs="宋体"/>
          <w:b/>
          <w:bCs/>
          <w:sz w:val="24"/>
          <w:szCs w:val="24"/>
        </w:rPr>
        <w:drawing>
          <wp:inline distT="0" distB="0" distL="0" distR="0">
            <wp:extent cx="8530590" cy="6280785"/>
            <wp:effectExtent l="0" t="0" r="3810" b="5715"/>
            <wp:docPr id="1153" name="图片 390" descr="附件2 2026年全省省级食品安全监督抽检品种和项目表_54"/>
            <wp:cNvGraphicFramePr/>
            <a:graphic xmlns:a="http://schemas.openxmlformats.org/drawingml/2006/main">
              <a:graphicData uri="http://schemas.openxmlformats.org/drawingml/2006/picture">
                <pic:pic xmlns:pic="http://schemas.openxmlformats.org/drawingml/2006/picture">
                  <pic:nvPicPr>
                    <pic:cNvPr id="1153" name="图片 390" descr="附件2 2026年全省省级食品安全监督抽检品种和项目表_54"/>
                    <pic:cNvPicPr/>
                  </pic:nvPicPr>
                  <pic:blipFill>
                    <a:blip r:embed="rId137" cstate="print"/>
                    <a:srcRect t="15857"/>
                    <a:stretch>
                      <a:fillRect/>
                    </a:stretch>
                  </pic:blipFill>
                  <pic:spPr>
                    <a:xfrm>
                      <a:off x="0" y="0"/>
                      <a:ext cx="8530590" cy="6280785"/>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54" name="图片 389" descr="附件2 2026年全省省级食品安全监督抽检品种和项目表_55"/>
            <wp:cNvGraphicFramePr/>
            <a:graphic xmlns:a="http://schemas.openxmlformats.org/drawingml/2006/main">
              <a:graphicData uri="http://schemas.openxmlformats.org/drawingml/2006/picture">
                <pic:pic xmlns:pic="http://schemas.openxmlformats.org/drawingml/2006/picture">
                  <pic:nvPicPr>
                    <pic:cNvPr id="1154" name="图片 389" descr="附件2 2026年全省省级食品安全监督抽检品种和项目表_55"/>
                    <pic:cNvPicPr/>
                  </pic:nvPicPr>
                  <pic:blipFill>
                    <a:blip r:embed="rId138"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55" name="图片 388" descr="附件2 2026年全省省级食品安全监督抽检品种和项目表_56"/>
            <wp:cNvGraphicFramePr/>
            <a:graphic xmlns:a="http://schemas.openxmlformats.org/drawingml/2006/main">
              <a:graphicData uri="http://schemas.openxmlformats.org/drawingml/2006/picture">
                <pic:pic xmlns:pic="http://schemas.openxmlformats.org/drawingml/2006/picture">
                  <pic:nvPicPr>
                    <pic:cNvPr id="1155" name="图片 388" descr="附件2 2026年全省省级食品安全监督抽检品种和项目表_56"/>
                    <pic:cNvPicPr/>
                  </pic:nvPicPr>
                  <pic:blipFill>
                    <a:blip r:embed="rId139"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56" name="图片 387" descr="附件2 2026年全省省级食品安全监督抽检品种和项目表_57"/>
            <wp:cNvGraphicFramePr/>
            <a:graphic xmlns:a="http://schemas.openxmlformats.org/drawingml/2006/main">
              <a:graphicData uri="http://schemas.openxmlformats.org/drawingml/2006/picture">
                <pic:pic xmlns:pic="http://schemas.openxmlformats.org/drawingml/2006/picture">
                  <pic:nvPicPr>
                    <pic:cNvPr id="1156" name="图片 387" descr="附件2 2026年全省省级食品安全监督抽检品种和项目表_57"/>
                    <pic:cNvPicPr/>
                  </pic:nvPicPr>
                  <pic:blipFill>
                    <a:blip r:embed="rId140"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57" name="图片 386" descr="附件2 2026年全省省级食品安全监督抽检品种和项目表_58"/>
            <wp:cNvGraphicFramePr/>
            <a:graphic xmlns:a="http://schemas.openxmlformats.org/drawingml/2006/main">
              <a:graphicData uri="http://schemas.openxmlformats.org/drawingml/2006/picture">
                <pic:pic xmlns:pic="http://schemas.openxmlformats.org/drawingml/2006/picture">
                  <pic:nvPicPr>
                    <pic:cNvPr id="1157" name="图片 386" descr="附件2 2026年全省省级食品安全监督抽检品种和项目表_58"/>
                    <pic:cNvPicPr/>
                  </pic:nvPicPr>
                  <pic:blipFill>
                    <a:blip r:embed="rId141"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58" name="图片 385" descr="附件2 2026年全省省级食品安全监督抽检品种和项目表_59"/>
            <wp:cNvGraphicFramePr/>
            <a:graphic xmlns:a="http://schemas.openxmlformats.org/drawingml/2006/main">
              <a:graphicData uri="http://schemas.openxmlformats.org/drawingml/2006/picture">
                <pic:pic xmlns:pic="http://schemas.openxmlformats.org/drawingml/2006/picture">
                  <pic:nvPicPr>
                    <pic:cNvPr id="1158" name="图片 385" descr="附件2 2026年全省省级食品安全监督抽检品种和项目表_59"/>
                    <pic:cNvPicPr/>
                  </pic:nvPicPr>
                  <pic:blipFill>
                    <a:blip r:embed="rId142"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59" name="图片 384" descr="附件2 2026年全省省级食品安全监督抽检品种和项目表_60"/>
            <wp:cNvGraphicFramePr/>
            <a:graphic xmlns:a="http://schemas.openxmlformats.org/drawingml/2006/main">
              <a:graphicData uri="http://schemas.openxmlformats.org/drawingml/2006/picture">
                <pic:pic xmlns:pic="http://schemas.openxmlformats.org/drawingml/2006/picture">
                  <pic:nvPicPr>
                    <pic:cNvPr id="1159" name="图片 384" descr="附件2 2026年全省省级食品安全监督抽检品种和项目表_60"/>
                    <pic:cNvPicPr/>
                  </pic:nvPicPr>
                  <pic:blipFill>
                    <a:blip r:embed="rId143"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0" name="图片 383" descr="附件2 2026年全省省级食品安全监督抽检品种和项目表_61"/>
            <wp:cNvGraphicFramePr/>
            <a:graphic xmlns:a="http://schemas.openxmlformats.org/drawingml/2006/main">
              <a:graphicData uri="http://schemas.openxmlformats.org/drawingml/2006/picture">
                <pic:pic xmlns:pic="http://schemas.openxmlformats.org/drawingml/2006/picture">
                  <pic:nvPicPr>
                    <pic:cNvPr id="1160" name="图片 383" descr="附件2 2026年全省省级食品安全监督抽检品种和项目表_61"/>
                    <pic:cNvPicPr/>
                  </pic:nvPicPr>
                  <pic:blipFill>
                    <a:blip r:embed="rId144"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1" name="图片 382" descr="附件2 2026年全省省级食品安全监督抽检品种和项目表_62"/>
            <wp:cNvGraphicFramePr/>
            <a:graphic xmlns:a="http://schemas.openxmlformats.org/drawingml/2006/main">
              <a:graphicData uri="http://schemas.openxmlformats.org/drawingml/2006/picture">
                <pic:pic xmlns:pic="http://schemas.openxmlformats.org/drawingml/2006/picture">
                  <pic:nvPicPr>
                    <pic:cNvPr id="1161" name="图片 382" descr="附件2 2026年全省省级食品安全监督抽检品种和项目表_62"/>
                    <pic:cNvPicPr/>
                  </pic:nvPicPr>
                  <pic:blipFill>
                    <a:blip r:embed="rId145"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2" name="图片 381" descr="附件2 2026年全省省级食品安全监督抽检品种和项目表_63"/>
            <wp:cNvGraphicFramePr/>
            <a:graphic xmlns:a="http://schemas.openxmlformats.org/drawingml/2006/main">
              <a:graphicData uri="http://schemas.openxmlformats.org/drawingml/2006/picture">
                <pic:pic xmlns:pic="http://schemas.openxmlformats.org/drawingml/2006/picture">
                  <pic:nvPicPr>
                    <pic:cNvPr id="1162" name="图片 381" descr="附件2 2026年全省省级食品安全监督抽检品种和项目表_63"/>
                    <pic:cNvPicPr/>
                  </pic:nvPicPr>
                  <pic:blipFill>
                    <a:blip r:embed="rId146"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3" name="图片 380" descr="附件2 2026年全省省级食品安全监督抽检品种和项目表_64"/>
            <wp:cNvGraphicFramePr/>
            <a:graphic xmlns:a="http://schemas.openxmlformats.org/drawingml/2006/main">
              <a:graphicData uri="http://schemas.openxmlformats.org/drawingml/2006/picture">
                <pic:pic xmlns:pic="http://schemas.openxmlformats.org/drawingml/2006/picture">
                  <pic:nvPicPr>
                    <pic:cNvPr id="1163" name="图片 380" descr="附件2 2026年全省省级食品安全监督抽检品种和项目表_64"/>
                    <pic:cNvPicPr/>
                  </pic:nvPicPr>
                  <pic:blipFill>
                    <a:blip r:embed="rId147"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4" name="图片 379" descr="附件2 2026年全省省级食品安全监督抽检品种和项目表_65"/>
            <wp:cNvGraphicFramePr/>
            <a:graphic xmlns:a="http://schemas.openxmlformats.org/drawingml/2006/main">
              <a:graphicData uri="http://schemas.openxmlformats.org/drawingml/2006/picture">
                <pic:pic xmlns:pic="http://schemas.openxmlformats.org/drawingml/2006/picture">
                  <pic:nvPicPr>
                    <pic:cNvPr id="1164" name="图片 379" descr="附件2 2026年全省省级食品安全监督抽检品种和项目表_65"/>
                    <pic:cNvPicPr/>
                  </pic:nvPicPr>
                  <pic:blipFill>
                    <a:blip r:embed="rId148"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5" name="图片 378" descr="附件2 2026年全省省级食品安全监督抽检品种和项目表_66"/>
            <wp:cNvGraphicFramePr/>
            <a:graphic xmlns:a="http://schemas.openxmlformats.org/drawingml/2006/main">
              <a:graphicData uri="http://schemas.openxmlformats.org/drawingml/2006/picture">
                <pic:pic xmlns:pic="http://schemas.openxmlformats.org/drawingml/2006/picture">
                  <pic:nvPicPr>
                    <pic:cNvPr id="1165" name="图片 378" descr="附件2 2026年全省省级食品安全监督抽检品种和项目表_66"/>
                    <pic:cNvPicPr/>
                  </pic:nvPicPr>
                  <pic:blipFill>
                    <a:blip r:embed="rId149"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6" name="图片 377" descr="附件2 2026年全省省级食品安全监督抽检品种和项目表_67"/>
            <wp:cNvGraphicFramePr/>
            <a:graphic xmlns:a="http://schemas.openxmlformats.org/drawingml/2006/main">
              <a:graphicData uri="http://schemas.openxmlformats.org/drawingml/2006/picture">
                <pic:pic xmlns:pic="http://schemas.openxmlformats.org/drawingml/2006/picture">
                  <pic:nvPicPr>
                    <pic:cNvPr id="1166" name="图片 377" descr="附件2 2026年全省省级食品安全监督抽检品种和项目表_67"/>
                    <pic:cNvPicPr/>
                  </pic:nvPicPr>
                  <pic:blipFill>
                    <a:blip r:embed="rId150"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7" name="图片 376" descr="附件2 2026年全省省级食品安全监督抽检品种和项目表_68"/>
            <wp:cNvGraphicFramePr/>
            <a:graphic xmlns:a="http://schemas.openxmlformats.org/drawingml/2006/main">
              <a:graphicData uri="http://schemas.openxmlformats.org/drawingml/2006/picture">
                <pic:pic xmlns:pic="http://schemas.openxmlformats.org/drawingml/2006/picture">
                  <pic:nvPicPr>
                    <pic:cNvPr id="1167" name="图片 376" descr="附件2 2026年全省省级食品安全监督抽检品种和项目表_68"/>
                    <pic:cNvPicPr/>
                  </pic:nvPicPr>
                  <pic:blipFill>
                    <a:blip r:embed="rId151"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8" name="图片 375" descr="附件2 2026年全省省级食品安全监督抽检品种和项目表_69"/>
            <wp:cNvGraphicFramePr/>
            <a:graphic xmlns:a="http://schemas.openxmlformats.org/drawingml/2006/main">
              <a:graphicData uri="http://schemas.openxmlformats.org/drawingml/2006/picture">
                <pic:pic xmlns:pic="http://schemas.openxmlformats.org/drawingml/2006/picture">
                  <pic:nvPicPr>
                    <pic:cNvPr id="1168" name="图片 375" descr="附件2 2026年全省省级食品安全监督抽检品种和项目表_69"/>
                    <pic:cNvPicPr/>
                  </pic:nvPicPr>
                  <pic:blipFill>
                    <a:blip r:embed="rId152"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69" name="图片 374" descr="附件2 2026年全省省级食品安全监督抽检品种和项目表_70"/>
            <wp:cNvGraphicFramePr/>
            <a:graphic xmlns:a="http://schemas.openxmlformats.org/drawingml/2006/main">
              <a:graphicData uri="http://schemas.openxmlformats.org/drawingml/2006/picture">
                <pic:pic xmlns:pic="http://schemas.openxmlformats.org/drawingml/2006/picture">
                  <pic:nvPicPr>
                    <pic:cNvPr id="1169" name="图片 374" descr="附件2 2026年全省省级食品安全监督抽检品种和项目表_70"/>
                    <pic:cNvPicPr/>
                  </pic:nvPicPr>
                  <pic:blipFill>
                    <a:blip r:embed="rId153"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0" name="图片 373" descr="附件2 2026年全省省级食品安全监督抽检品种和项目表_71"/>
            <wp:cNvGraphicFramePr/>
            <a:graphic xmlns:a="http://schemas.openxmlformats.org/drawingml/2006/main">
              <a:graphicData uri="http://schemas.openxmlformats.org/drawingml/2006/picture">
                <pic:pic xmlns:pic="http://schemas.openxmlformats.org/drawingml/2006/picture">
                  <pic:nvPicPr>
                    <pic:cNvPr id="1170" name="图片 373" descr="附件2 2026年全省省级食品安全监督抽检品种和项目表_71"/>
                    <pic:cNvPicPr/>
                  </pic:nvPicPr>
                  <pic:blipFill>
                    <a:blip r:embed="rId154"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1" name="图片 372" descr="附件2 2026年全省省级食品安全监督抽检品种和项目表_72"/>
            <wp:cNvGraphicFramePr/>
            <a:graphic xmlns:a="http://schemas.openxmlformats.org/drawingml/2006/main">
              <a:graphicData uri="http://schemas.openxmlformats.org/drawingml/2006/picture">
                <pic:pic xmlns:pic="http://schemas.openxmlformats.org/drawingml/2006/picture">
                  <pic:nvPicPr>
                    <pic:cNvPr id="1171" name="图片 372" descr="附件2 2026年全省省级食品安全监督抽检品种和项目表_72"/>
                    <pic:cNvPicPr/>
                  </pic:nvPicPr>
                  <pic:blipFill>
                    <a:blip r:embed="rId155"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2" name="图片 371" descr="附件2 2026年全省省级食品安全监督抽检品种和项目表_73"/>
            <wp:cNvGraphicFramePr/>
            <a:graphic xmlns:a="http://schemas.openxmlformats.org/drawingml/2006/main">
              <a:graphicData uri="http://schemas.openxmlformats.org/drawingml/2006/picture">
                <pic:pic xmlns:pic="http://schemas.openxmlformats.org/drawingml/2006/picture">
                  <pic:nvPicPr>
                    <pic:cNvPr id="1172" name="图片 371" descr="附件2 2026年全省省级食品安全监督抽检品种和项目表_73"/>
                    <pic:cNvPicPr/>
                  </pic:nvPicPr>
                  <pic:blipFill>
                    <a:blip r:embed="rId156"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3" name="图片 370" descr="附件2 2026年全省省级食品安全监督抽检品种和项目表_74"/>
            <wp:cNvGraphicFramePr/>
            <a:graphic xmlns:a="http://schemas.openxmlformats.org/drawingml/2006/main">
              <a:graphicData uri="http://schemas.openxmlformats.org/drawingml/2006/picture">
                <pic:pic xmlns:pic="http://schemas.openxmlformats.org/drawingml/2006/picture">
                  <pic:nvPicPr>
                    <pic:cNvPr id="1173" name="图片 370" descr="附件2 2026年全省省级食品安全监督抽检品种和项目表_74"/>
                    <pic:cNvPicPr/>
                  </pic:nvPicPr>
                  <pic:blipFill>
                    <a:blip r:embed="rId157"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4" name="图片 369" descr="附件2 2026年全省省级食品安全监督抽检品种和项目表_75"/>
            <wp:cNvGraphicFramePr/>
            <a:graphic xmlns:a="http://schemas.openxmlformats.org/drawingml/2006/main">
              <a:graphicData uri="http://schemas.openxmlformats.org/drawingml/2006/picture">
                <pic:pic xmlns:pic="http://schemas.openxmlformats.org/drawingml/2006/picture">
                  <pic:nvPicPr>
                    <pic:cNvPr id="1174" name="图片 369" descr="附件2 2026年全省省级食品安全监督抽检品种和项目表_75"/>
                    <pic:cNvPicPr/>
                  </pic:nvPicPr>
                  <pic:blipFill>
                    <a:blip r:embed="rId158"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5" name="图片 368" descr="附件2 2026年全省省级食品安全监督抽检品种和项目表_76"/>
            <wp:cNvGraphicFramePr/>
            <a:graphic xmlns:a="http://schemas.openxmlformats.org/drawingml/2006/main">
              <a:graphicData uri="http://schemas.openxmlformats.org/drawingml/2006/picture">
                <pic:pic xmlns:pic="http://schemas.openxmlformats.org/drawingml/2006/picture">
                  <pic:nvPicPr>
                    <pic:cNvPr id="1175" name="图片 368" descr="附件2 2026年全省省级食品安全监督抽检品种和项目表_76"/>
                    <pic:cNvPicPr/>
                  </pic:nvPicPr>
                  <pic:blipFill>
                    <a:blip r:embed="rId159"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6" name="图片 367" descr="附件2 2026年全省省级食品安全监督抽检品种和项目表_77"/>
            <wp:cNvGraphicFramePr/>
            <a:graphic xmlns:a="http://schemas.openxmlformats.org/drawingml/2006/main">
              <a:graphicData uri="http://schemas.openxmlformats.org/drawingml/2006/picture">
                <pic:pic xmlns:pic="http://schemas.openxmlformats.org/drawingml/2006/picture">
                  <pic:nvPicPr>
                    <pic:cNvPr id="1176" name="图片 367" descr="附件2 2026年全省省级食品安全监督抽检品种和项目表_77"/>
                    <pic:cNvPicPr/>
                  </pic:nvPicPr>
                  <pic:blipFill>
                    <a:blip r:embed="rId160"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7" name="图片 366" descr="附件2 2026年全省省级食品安全监督抽检品种和项目表_78"/>
            <wp:cNvGraphicFramePr/>
            <a:graphic xmlns:a="http://schemas.openxmlformats.org/drawingml/2006/main">
              <a:graphicData uri="http://schemas.openxmlformats.org/drawingml/2006/picture">
                <pic:pic xmlns:pic="http://schemas.openxmlformats.org/drawingml/2006/picture">
                  <pic:nvPicPr>
                    <pic:cNvPr id="1177" name="图片 366" descr="附件2 2026年全省省级食品安全监督抽检品种和项目表_78"/>
                    <pic:cNvPicPr/>
                  </pic:nvPicPr>
                  <pic:blipFill>
                    <a:blip r:embed="rId161"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8" name="图片 365" descr="附件2 2026年全省省级食品安全监督抽检品种和项目表_79"/>
            <wp:cNvGraphicFramePr/>
            <a:graphic xmlns:a="http://schemas.openxmlformats.org/drawingml/2006/main">
              <a:graphicData uri="http://schemas.openxmlformats.org/drawingml/2006/picture">
                <pic:pic xmlns:pic="http://schemas.openxmlformats.org/drawingml/2006/picture">
                  <pic:nvPicPr>
                    <pic:cNvPr id="1178" name="图片 365" descr="附件2 2026年全省省级食品安全监督抽检品种和项目表_79"/>
                    <pic:cNvPicPr/>
                  </pic:nvPicPr>
                  <pic:blipFill>
                    <a:blip r:embed="rId162"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79" name="图片 364" descr="附件2 2026年全省省级食品安全监督抽检品种和项目表_80"/>
            <wp:cNvGraphicFramePr/>
            <a:graphic xmlns:a="http://schemas.openxmlformats.org/drawingml/2006/main">
              <a:graphicData uri="http://schemas.openxmlformats.org/drawingml/2006/picture">
                <pic:pic xmlns:pic="http://schemas.openxmlformats.org/drawingml/2006/picture">
                  <pic:nvPicPr>
                    <pic:cNvPr id="1179" name="图片 364" descr="附件2 2026年全省省级食品安全监督抽检品种和项目表_80"/>
                    <pic:cNvPicPr/>
                  </pic:nvPicPr>
                  <pic:blipFill>
                    <a:blip r:embed="rId163"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80" name="图片 363" descr="附件2 2026年全省省级食品安全监督抽检品种和项目表_81"/>
            <wp:cNvGraphicFramePr/>
            <a:graphic xmlns:a="http://schemas.openxmlformats.org/drawingml/2006/main">
              <a:graphicData uri="http://schemas.openxmlformats.org/drawingml/2006/picture">
                <pic:pic xmlns:pic="http://schemas.openxmlformats.org/drawingml/2006/picture">
                  <pic:nvPicPr>
                    <pic:cNvPr id="1180" name="图片 363" descr="附件2 2026年全省省级食品安全监督抽检品种和项目表_81"/>
                    <pic:cNvPicPr/>
                  </pic:nvPicPr>
                  <pic:blipFill>
                    <a:blip r:embed="rId164"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81" name="图片 362" descr="附件2 2026年全省省级食品安全监督抽检品种和项目表_82"/>
            <wp:cNvGraphicFramePr/>
            <a:graphic xmlns:a="http://schemas.openxmlformats.org/drawingml/2006/main">
              <a:graphicData uri="http://schemas.openxmlformats.org/drawingml/2006/picture">
                <pic:pic xmlns:pic="http://schemas.openxmlformats.org/drawingml/2006/picture">
                  <pic:nvPicPr>
                    <pic:cNvPr id="1181" name="图片 362" descr="附件2 2026年全省省级食品安全监督抽检品种和项目表_82"/>
                    <pic:cNvPicPr/>
                  </pic:nvPicPr>
                  <pic:blipFill>
                    <a:blip r:embed="rId165"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82" name="图片 361" descr="附件2 2026年全省省级食品安全监督抽检品种和项目表_83"/>
            <wp:cNvGraphicFramePr/>
            <a:graphic xmlns:a="http://schemas.openxmlformats.org/drawingml/2006/main">
              <a:graphicData uri="http://schemas.openxmlformats.org/drawingml/2006/picture">
                <pic:pic xmlns:pic="http://schemas.openxmlformats.org/drawingml/2006/picture">
                  <pic:nvPicPr>
                    <pic:cNvPr id="1182" name="图片 361" descr="附件2 2026年全省省级食品安全监督抽检品种和项目表_83"/>
                    <pic:cNvPicPr/>
                  </pic:nvPicPr>
                  <pic:blipFill>
                    <a:blip r:embed="rId166"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83" name="图片 360" descr="附件2 2026年全省省级食品安全监督抽检品种和项目表_84"/>
            <wp:cNvGraphicFramePr/>
            <a:graphic xmlns:a="http://schemas.openxmlformats.org/drawingml/2006/main">
              <a:graphicData uri="http://schemas.openxmlformats.org/drawingml/2006/picture">
                <pic:pic xmlns:pic="http://schemas.openxmlformats.org/drawingml/2006/picture">
                  <pic:nvPicPr>
                    <pic:cNvPr id="1183" name="图片 360" descr="附件2 2026年全省省级食品安全监督抽检品种和项目表_84"/>
                    <pic:cNvPicPr/>
                  </pic:nvPicPr>
                  <pic:blipFill>
                    <a:blip r:embed="rId167"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84" name="图片 359" descr="附件2 2026年全省省级食品安全监督抽检品种和项目表_85"/>
            <wp:cNvGraphicFramePr/>
            <a:graphic xmlns:a="http://schemas.openxmlformats.org/drawingml/2006/main">
              <a:graphicData uri="http://schemas.openxmlformats.org/drawingml/2006/picture">
                <pic:pic xmlns:pic="http://schemas.openxmlformats.org/drawingml/2006/picture">
                  <pic:nvPicPr>
                    <pic:cNvPr id="1184" name="图片 359" descr="附件2 2026年全省省级食品安全监督抽检品种和项目表_85"/>
                    <pic:cNvPicPr/>
                  </pic:nvPicPr>
                  <pic:blipFill>
                    <a:blip r:embed="rId168" cstate="print"/>
                    <a:srcRect/>
                    <a:stretch>
                      <a:fillRect/>
                    </a:stretch>
                  </pic:blipFill>
                  <pic:spPr>
                    <a:xfrm>
                      <a:off x="0" y="0"/>
                      <a:ext cx="8530590" cy="6031230"/>
                    </a:xfrm>
                    <a:prstGeom prst="rect">
                      <a:avLst/>
                    </a:prstGeom>
                  </pic:spPr>
                </pic:pic>
              </a:graphicData>
            </a:graphic>
          </wp:inline>
        </w:drawing>
      </w:r>
      <w:r>
        <w:rPr>
          <w:rFonts w:hint="eastAsia" w:ascii="宋体" w:hAnsi="宋体" w:eastAsia="宋体" w:cs="宋体"/>
          <w:b/>
          <w:bCs/>
          <w:sz w:val="24"/>
          <w:szCs w:val="24"/>
        </w:rPr>
        <w:drawing>
          <wp:inline distT="0" distB="0" distL="0" distR="0">
            <wp:extent cx="8530590" cy="6031230"/>
            <wp:effectExtent l="0" t="0" r="3810" b="7620"/>
            <wp:docPr id="1185" name="图片 358" descr="附件2 2026年全省省级食品安全监督抽检品种和项目表_86"/>
            <wp:cNvGraphicFramePr/>
            <a:graphic xmlns:a="http://schemas.openxmlformats.org/drawingml/2006/main">
              <a:graphicData uri="http://schemas.openxmlformats.org/drawingml/2006/picture">
                <pic:pic xmlns:pic="http://schemas.openxmlformats.org/drawingml/2006/picture">
                  <pic:nvPicPr>
                    <pic:cNvPr id="1185" name="图片 358" descr="附件2 2026年全省省级食品安全监督抽检品种和项目表_86"/>
                    <pic:cNvPicPr/>
                  </pic:nvPicPr>
                  <pic:blipFill>
                    <a:blip r:embed="rId169" cstate="print"/>
                    <a:srcRect/>
                    <a:stretch>
                      <a:fillRect/>
                    </a:stretch>
                  </pic:blipFill>
                  <pic:spPr>
                    <a:xfrm>
                      <a:off x="0" y="0"/>
                      <a:ext cx="8530590" cy="6031230"/>
                    </a:xfrm>
                    <a:prstGeom prst="rect">
                      <a:avLst/>
                    </a:prstGeom>
                  </pic:spPr>
                </pic:pic>
              </a:graphicData>
            </a:graphic>
          </wp:inline>
        </w:drawing>
      </w:r>
    </w:p>
    <w:sectPr>
      <w:pgSz w:w="16838" w:h="11906" w:orient="landscape"/>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BatangChe">
    <w:altName w:val="Segoe Print"/>
    <w:panose1 w:val="00000000000000000000"/>
    <w:charset w:val="00"/>
    <w:family w:val="auto"/>
    <w:pitch w:val="default"/>
    <w:sig w:usb0="00000000" w:usb1="00000000" w:usb2="00000000" w:usb3="00000000" w:csb0="00040001" w:csb1="00000000"/>
  </w:font>
  <w:font w:name="MS UI Gothic">
    <w:panose1 w:val="020B0600070205080204"/>
    <w:charset w:val="86"/>
    <w:family w:val="auto"/>
    <w:pitch w:val="default"/>
    <w:sig w:usb0="E00002FF" w:usb1="6AC7FDFB" w:usb2="08000012" w:usb3="00000000" w:csb0="4002009F" w:csb1="DFD70000"/>
  </w:font>
  <w:font w:name="Cambria Math">
    <w:panose1 w:val="02040503050406030204"/>
    <w:charset w:val="00"/>
    <w:family w:val="roman"/>
    <w:pitch w:val="default"/>
    <w:sig w:usb0="E00006FF" w:usb1="420024FF" w:usb2="02000000" w:usb3="00000000" w:csb0="200001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5650E7">
    <w:pPr>
      <w:spacing w:line="212" w:lineRule="auto"/>
      <w:ind w:left="7653"/>
      <w:rPr>
        <w:rFonts w:ascii="宋体" w:hAnsi="宋体" w:eastAsia="宋体" w:cs="宋体"/>
        <w:sz w:val="24"/>
        <w:szCs w:val="24"/>
      </w:rPr>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5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C059C3">
                          <w:pPr>
                            <w:pStyle w:val="8"/>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yNJGYzAgAAYwQAAA4AAABkcnMvZTJvRG9jLnhtbK1UzY7TMBC+I/EO&#10;lu80adGu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9d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yNJGYzAgAAYwQAAA4AAAAAAAAAAQAgAAAAHwEAAGRycy9lMm9Eb2MueG1sUEsF&#10;BgAAAAAGAAYAWQEAAMQFAAAAAA==&#10;">
              <v:fill on="f" focussize="0,0"/>
              <v:stroke on="f" weight="0.5pt"/>
              <v:imagedata o:title=""/>
              <o:lock v:ext="edit" aspectratio="f"/>
              <v:textbox inset="0mm,0mm,0mm,0mm" style="mso-fit-shape-to-text:t;">
                <w:txbxContent>
                  <w:p w14:paraId="72C059C3">
                    <w:pPr>
                      <w:pStyle w:val="8"/>
                    </w:pPr>
                    <w:r>
                      <w:fldChar w:fldCharType="begin"/>
                    </w:r>
                    <w:r>
                      <w:instrText xml:space="preserve"> PAGE  \* MERGEFORMAT </w:instrText>
                    </w:r>
                    <w:r>
                      <w:fldChar w:fldCharType="separate"/>
                    </w:r>
                    <w:r>
                      <w:t>67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A2428">
    <w:pPr>
      <w:pStyle w:val="5"/>
      <w:spacing w:line="212" w:lineRule="auto"/>
      <w:ind w:left="7653"/>
    </w:pPr>
    <w:r>
      <w:rPr>
        <w:sz w:val="30"/>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0" name="文本框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660BA1">
                          <w:pPr>
                            <w:pStyle w:val="8"/>
                          </w:pPr>
                          <w:r>
                            <w:fldChar w:fldCharType="begin"/>
                          </w:r>
                          <w:r>
                            <w:instrText xml:space="preserve"> PAGE  \* MERGEFORMAT </w:instrText>
                          </w:r>
                          <w:r>
                            <w:fldChar w:fldCharType="separate"/>
                          </w:r>
                          <w:r>
                            <w:t>136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eh/es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Hof3rMQIAAGMEAAAOAAAAAAAAAAEAIAAAAB8BAABkcnMvZTJvRG9jLnhtbFBLBQYA&#10;AAAABgAGAFkBAADCBQAAAAA=&#10;">
              <v:fill on="f" focussize="0,0"/>
              <v:stroke on="f" weight="0.5pt"/>
              <v:imagedata o:title=""/>
              <o:lock v:ext="edit" aspectratio="f"/>
              <v:textbox inset="0mm,0mm,0mm,0mm" style="mso-fit-shape-to-text:t;">
                <w:txbxContent>
                  <w:p w14:paraId="52660BA1">
                    <w:pPr>
                      <w:pStyle w:val="8"/>
                    </w:pPr>
                    <w:r>
                      <w:fldChar w:fldCharType="begin"/>
                    </w:r>
                    <w:r>
                      <w:instrText xml:space="preserve"> PAGE  \* MERGEFORMAT </w:instrText>
                    </w:r>
                    <w:r>
                      <w:fldChar w:fldCharType="separate"/>
                    </w:r>
                    <w:r>
                      <w:t>136</w:t>
                    </w:r>
                    <w:r>
                      <w:fldChar w:fldCharType="end"/>
                    </w:r>
                  </w:p>
                </w:txbxContent>
              </v:textbox>
            </v:shape>
          </w:pict>
        </mc:Fallback>
      </mc:AlternateContent>
    </w:r>
    <w:r>
      <w:rPr>
        <w:spacing w:val="-8"/>
      </w:rPr>
      <w:t>第</w:t>
    </w:r>
    <w:r>
      <w:rPr>
        <w:spacing w:val="14"/>
      </w:rPr>
      <w:t xml:space="preserve"> </w:t>
    </w:r>
    <w:r>
      <w:rPr>
        <w:spacing w:val="-8"/>
      </w:rPr>
      <w:t>3</w:t>
    </w:r>
    <w:r>
      <w:rPr>
        <w:spacing w:val="15"/>
      </w:rPr>
      <w:t xml:space="preserve"> </w:t>
    </w:r>
    <w:r>
      <w:rPr>
        <w:spacing w:val="-8"/>
      </w:rPr>
      <w:t>页</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B416BD">
    <w:pPr>
      <w:pStyle w:val="5"/>
      <w:spacing w:line="212" w:lineRule="auto"/>
      <w:ind w:left="7653"/>
    </w:pPr>
    <w:r>
      <w:rPr>
        <w:sz w:val="30"/>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6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430F26">
                          <w:pPr>
                            <w:pStyle w:val="8"/>
                          </w:pPr>
                          <w:r>
                            <w:fldChar w:fldCharType="begin"/>
                          </w:r>
                          <w:r>
                            <w:instrText xml:space="preserve"> PAGE  \* MERGEFORMAT </w:instrText>
                          </w:r>
                          <w:r>
                            <w:fldChar w:fldCharType="separate"/>
                          </w:r>
                          <w:r>
                            <w:t>138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UJagQ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FCWoEMQIAAGMEAAAOAAAAAAAAAAEAIAAAAB8BAABkcnMvZTJvRG9jLnhtbFBLBQYA&#10;AAAABgAGAFkBAADCBQAAAAA=&#10;">
              <v:fill on="f" focussize="0,0"/>
              <v:stroke on="f" weight="0.5pt"/>
              <v:imagedata o:title=""/>
              <o:lock v:ext="edit" aspectratio="f"/>
              <v:textbox inset="0mm,0mm,0mm,0mm" style="mso-fit-shape-to-text:t;">
                <w:txbxContent>
                  <w:p w14:paraId="45430F26">
                    <w:pPr>
                      <w:pStyle w:val="8"/>
                    </w:pPr>
                    <w:r>
                      <w:fldChar w:fldCharType="begin"/>
                    </w:r>
                    <w:r>
                      <w:instrText xml:space="preserve"> PAGE  \* MERGEFORMAT </w:instrText>
                    </w:r>
                    <w:r>
                      <w:fldChar w:fldCharType="separate"/>
                    </w:r>
                    <w:r>
                      <w:t>138</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54015D">
    <w:pPr>
      <w:pStyle w:val="5"/>
      <w:spacing w:line="212" w:lineRule="auto"/>
    </w:pPr>
    <w:r>
      <w:rPr>
        <w:sz w:val="30"/>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2" name="文本框 6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7017EB">
                          <w:pPr>
                            <w:pStyle w:val="8"/>
                          </w:pPr>
                          <w:r>
                            <w:fldChar w:fldCharType="begin"/>
                          </w:r>
                          <w:r>
                            <w:instrText xml:space="preserve"> PAGE  \* MERGEFORMAT </w:instrText>
                          </w:r>
                          <w:r>
                            <w:fldChar w:fldCharType="separate"/>
                          </w:r>
                          <w:r>
                            <w:t>142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L3o+8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kwpMUyj4pfv3y4/&#10;fl1+fiU4g0C1C3PE7RwiY/PWNmib4TzgMPFuSq/TF4wI/JD3fJVXNJHwdGk2nc3GcHH4hg3ws8fr&#10;zof4TlhNkpFTj/q1srLTNsQudAhJ2YzdSKXaGipDapB4/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gvej7zICAABjBAAADgAAAAAAAAABACAAAAAfAQAAZHJzL2Uyb0RvYy54bWxQSwUG&#10;AAAAAAYABgBZAQAAwwUAAAAA&#10;">
              <v:fill on="f" focussize="0,0"/>
              <v:stroke on="f" weight="0.5pt"/>
              <v:imagedata o:title=""/>
              <o:lock v:ext="edit" aspectratio="f"/>
              <v:textbox inset="0mm,0mm,0mm,0mm" style="mso-fit-shape-to-text:t;">
                <w:txbxContent>
                  <w:p w14:paraId="707017EB">
                    <w:pPr>
                      <w:pStyle w:val="8"/>
                    </w:pPr>
                    <w:r>
                      <w:fldChar w:fldCharType="begin"/>
                    </w:r>
                    <w:r>
                      <w:instrText xml:space="preserve"> PAGE  \* MERGEFORMAT </w:instrText>
                    </w:r>
                    <w:r>
                      <w:fldChar w:fldCharType="separate"/>
                    </w:r>
                    <w:r>
                      <w:t>142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6A306F">
    <w:pPr>
      <w:pStyle w:val="5"/>
      <w:spacing w:line="212" w:lineRule="auto"/>
    </w:pPr>
    <w:r>
      <w:rPr>
        <w:sz w:val="30"/>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6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E8706E">
                          <w:pPr>
                            <w:pStyle w:val="8"/>
                          </w:pPr>
                          <w:r>
                            <w:fldChar w:fldCharType="begin"/>
                          </w:r>
                          <w:r>
                            <w:instrText xml:space="preserve"> PAGE  \* MERGEFORMAT </w:instrText>
                          </w:r>
                          <w:r>
                            <w:fldChar w:fldCharType="separate"/>
                          </w:r>
                          <w:r>
                            <w:t>157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BfNAA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AXzQAMQIAAGMEAAAOAAAAAAAAAAEAIAAAAB8BAABkcnMvZTJvRG9jLnhtbFBLBQYA&#10;AAAABgAGAFkBAADCBQAAAAA=&#10;">
              <v:fill on="f" focussize="0,0"/>
              <v:stroke on="f" weight="0.5pt"/>
              <v:imagedata o:title=""/>
              <o:lock v:ext="edit" aspectratio="f"/>
              <v:textbox inset="0mm,0mm,0mm,0mm" style="mso-fit-shape-to-text:t;">
                <w:txbxContent>
                  <w:p w14:paraId="65E8706E">
                    <w:pPr>
                      <w:pStyle w:val="8"/>
                    </w:pPr>
                    <w:r>
                      <w:fldChar w:fldCharType="begin"/>
                    </w:r>
                    <w:r>
                      <w:instrText xml:space="preserve"> PAGE  \* MERGEFORMAT </w:instrText>
                    </w:r>
                    <w:r>
                      <w:fldChar w:fldCharType="separate"/>
                    </w:r>
                    <w:r>
                      <w:t>157</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F2598">
    <w:pPr>
      <w:pStyle w:val="5"/>
      <w:spacing w:line="212" w:lineRule="auto"/>
    </w:pPr>
    <w:r>
      <w:rPr>
        <w:sz w:val="30"/>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4" name="文本框 6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4D0C01">
                          <w:pPr>
                            <w:pStyle w:val="8"/>
                          </w:pPr>
                          <w:r>
                            <w:fldChar w:fldCharType="begin"/>
                          </w:r>
                          <w:r>
                            <w:instrText xml:space="preserve"> PAGE  \* MERGEFORMAT </w:instrText>
                          </w:r>
                          <w:r>
                            <w:fldChar w:fldCharType="separate"/>
                          </w:r>
                          <w:r>
                            <w:t>163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0MQeM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OoNJYZpVPz04/vp&#10;58Pp1zeCMwjUuDBD3L1DZGzf2RZtM5wHHCbebeV1+oIRgR/yHi/yijYSni5NJ9NpDheHb9gAP3u8&#10;7nyI74XVJBkF9ahfJys7bELsQ4eQlM3YtVSqq6EypAGJ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0MQeMzAgAAYwQAAA4AAAAAAAAAAQAgAAAAHwEAAGRycy9lMm9Eb2MueG1sUEsF&#10;BgAAAAAGAAYAWQEAAMQFAAAAAA==&#10;">
              <v:fill on="f" focussize="0,0"/>
              <v:stroke on="f" weight="0.5pt"/>
              <v:imagedata o:title=""/>
              <o:lock v:ext="edit" aspectratio="f"/>
              <v:textbox inset="0mm,0mm,0mm,0mm" style="mso-fit-shape-to-text:t;">
                <w:txbxContent>
                  <w:p w14:paraId="664D0C01">
                    <w:pPr>
                      <w:pStyle w:val="8"/>
                    </w:pPr>
                    <w:r>
                      <w:fldChar w:fldCharType="begin"/>
                    </w:r>
                    <w:r>
                      <w:instrText xml:space="preserve"> PAGE  \* MERGEFORMAT </w:instrText>
                    </w:r>
                    <w:r>
                      <w:fldChar w:fldCharType="separate"/>
                    </w:r>
                    <w:r>
                      <w:t>163</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1062F">
    <w:pPr>
      <w:spacing w:line="14" w:lineRule="auto"/>
      <w:rPr>
        <w:rFonts w:ascii="Arial"/>
        <w:sz w:val="2"/>
      </w:rPr>
    </w:pPr>
    <w:r>
      <w:rPr>
        <w:sz w:val="2"/>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399A06">
                          <w:pPr>
                            <w:pStyle w:val="8"/>
                          </w:pPr>
                          <w:r>
                            <w:fldChar w:fldCharType="begin"/>
                          </w:r>
                          <w:r>
                            <w:instrText xml:space="preserve"> PAGE  \* MERGEFORMAT </w:instrText>
                          </w:r>
                          <w:r>
                            <w:fldChar w:fldCharType="separate"/>
                          </w:r>
                          <w:r>
                            <w:t>167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1gw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k1gwzAgAAYwQAAA4AAAAAAAAAAQAgAAAAHwEAAGRycy9lMm9Eb2MueG1sUEsF&#10;BgAAAAAGAAYAWQEAAMQFAAAAAA==&#10;">
              <v:fill on="f" focussize="0,0"/>
              <v:stroke on="f" weight="0.5pt"/>
              <v:imagedata o:title=""/>
              <o:lock v:ext="edit" aspectratio="f"/>
              <v:textbox inset="0mm,0mm,0mm,0mm" style="mso-fit-shape-to-text:t;">
                <w:txbxContent>
                  <w:p w14:paraId="1A399A06">
                    <w:pPr>
                      <w:pStyle w:val="8"/>
                    </w:pPr>
                    <w:r>
                      <w:fldChar w:fldCharType="begin"/>
                    </w:r>
                    <w:r>
                      <w:instrText xml:space="preserve"> PAGE  \* MERGEFORMAT </w:instrText>
                    </w:r>
                    <w:r>
                      <w:fldChar w:fldCharType="separate"/>
                    </w:r>
                    <w:r>
                      <w:t>167</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2C40AC">
    <w:pPr>
      <w:pStyle w:val="5"/>
      <w:spacing w:before="1" w:line="199" w:lineRule="auto"/>
    </w:pPr>
    <w:r>
      <w:rPr>
        <w:sz w:val="30"/>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66" name="文本框 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904D99">
                          <w:pPr>
                            <w:pStyle w:val="8"/>
                          </w:pPr>
                          <w:r>
                            <w:fldChar w:fldCharType="begin"/>
                          </w:r>
                          <w:r>
                            <w:instrText xml:space="preserve"> PAGE  \* MERGEFORMAT </w:instrText>
                          </w:r>
                          <w:r>
                            <w:fldChar w:fldCharType="separate"/>
                          </w:r>
                          <w:r>
                            <w:t>180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haH+c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CFof5zICAABjBAAADgAAAAAAAAABACAAAAAfAQAAZHJzL2Uyb0RvYy54bWxQSwUG&#10;AAAAAAYABgBZAQAAwwUAAAAA&#10;">
              <v:fill on="f" focussize="0,0"/>
              <v:stroke on="f" weight="0.5pt"/>
              <v:imagedata o:title=""/>
              <o:lock v:ext="edit" aspectratio="f"/>
              <v:textbox inset="0mm,0mm,0mm,0mm" style="mso-fit-shape-to-text:t;">
                <w:txbxContent>
                  <w:p w14:paraId="21904D99">
                    <w:pPr>
                      <w:pStyle w:val="8"/>
                    </w:pPr>
                    <w:r>
                      <w:fldChar w:fldCharType="begin"/>
                    </w:r>
                    <w:r>
                      <w:instrText xml:space="preserve"> PAGE  \* MERGEFORMAT </w:instrText>
                    </w:r>
                    <w:r>
                      <w:fldChar w:fldCharType="separate"/>
                    </w:r>
                    <w:r>
                      <w:t>180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2749C2">
    <w:pPr>
      <w:pStyle w:val="9"/>
      <w:rPr>
        <w:rFonts w:hint="eastAsia" w:eastAsia="宋体"/>
        <w:lang w:val="en-US" w:eastAsia="zh-CN"/>
      </w:rPr>
    </w:pPr>
    <w:r>
      <w:rPr>
        <w:rFonts w:hint="eastAsia" w:eastAsia="宋体"/>
        <w:lang w:val="en-US" w:eastAsia="zh-CN"/>
      </w:rPr>
      <w:t xml:space="preserve"> </w:t>
    </w:r>
  </w:p>
  <w:p w14:paraId="78DB7E86">
    <w:pPr>
      <w:rPr>
        <w:rFonts w:ascii="宋体" w:hAnsi="宋体" w:cs="宋体"/>
        <w:sz w:val="24"/>
        <w:szCs w:val="24"/>
        <w:lang w:eastAsia="zh-CN"/>
      </w:rPr>
    </w:pPr>
    <w:r>
      <w:rPr>
        <w:rFonts w:hint="eastAsia" w:ascii="宋体" w:hAnsi="宋体" w:cs="宋体"/>
        <w:sz w:val="24"/>
        <w:szCs w:val="24"/>
        <w:lang w:eastAsia="zh-CN"/>
      </w:rPr>
      <w:t xml:space="preserve">     </w:t>
    </w:r>
  </w:p>
  <w:p w14:paraId="7977B236">
    <w:pPr>
      <w:rPr>
        <w:rFonts w:ascii="宋体" w:hAnsi="宋体" w:cs="宋体"/>
        <w:sz w:val="24"/>
        <w:szCs w:val="24"/>
        <w:lang w:eastAsia="zh-CN"/>
      </w:rPr>
    </w:pPr>
    <w:r>
      <w:rPr>
        <w:rFonts w:hint="eastAsia" w:ascii="宋体" w:hAnsi="宋体" w:cs="宋体"/>
        <w:sz w:val="24"/>
        <w:szCs w:val="24"/>
      </w:rPr>
      <w:drawing>
        <wp:anchor distT="0" distB="0" distL="0" distR="0" simplePos="0" relativeHeight="251659264" behindDoc="0" locked="0" layoutInCell="1" allowOverlap="1">
          <wp:simplePos x="0" y="0"/>
          <wp:positionH relativeFrom="column">
            <wp:posOffset>-193675</wp:posOffset>
          </wp:positionH>
          <wp:positionV relativeFrom="paragraph">
            <wp:posOffset>4445</wp:posOffset>
          </wp:positionV>
          <wp:extent cx="490220" cy="509905"/>
          <wp:effectExtent l="0" t="0" r="5080" b="4445"/>
          <wp:wrapNone/>
          <wp:docPr id="6" name="Picture 6"/>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 cstate="print"/>
                  <a:srcRect/>
                  <a:stretch>
                    <a:fillRect/>
                  </a:stretch>
                </pic:blipFill>
                <pic:spPr>
                  <a:xfrm>
                    <a:off x="0" y="0"/>
                    <a:ext cx="490220" cy="509905"/>
                  </a:xfrm>
                  <a:prstGeom prst="rect">
                    <a:avLst/>
                  </a:prstGeom>
                  <a:ln>
                    <a:noFill/>
                  </a:ln>
                </pic:spPr>
              </pic:pic>
            </a:graphicData>
          </a:graphic>
        </wp:anchor>
      </w:drawing>
    </w:r>
  </w:p>
  <w:p w14:paraId="0850FAC4">
    <w:pPr>
      <w:ind w:firstLine="480" w:firstLineChars="200"/>
      <w:rPr>
        <w:rFonts w:eastAsia="宋体"/>
        <w:lang w:eastAsia="zh-CN"/>
      </w:rPr>
    </w:pPr>
    <w:r>
      <w:rPr>
        <w:rFonts w:hint="eastAsia" w:ascii="宋体" w:hAnsi="宋体" w:cs="宋体"/>
        <w:b/>
        <w:sz w:val="24"/>
        <w:szCs w:val="24"/>
        <w:u w:val="single"/>
        <w:lang w:eastAsia="zh-CN"/>
      </w:rPr>
      <w:t xml:space="preserve">誉驰招标 </w:t>
    </w:r>
    <w:r>
      <w:rPr>
        <w:rFonts w:hint="eastAsia" w:ascii="宋体" w:hAnsi="宋体" w:eastAsia="宋体" w:cs="宋体"/>
        <w:b/>
        <w:sz w:val="24"/>
        <w:szCs w:val="24"/>
        <w:u w:val="single"/>
        <w:lang w:eastAsia="zh-CN"/>
      </w:rPr>
      <w:t xml:space="preserve"> </w:t>
    </w:r>
    <w:r>
      <w:rPr>
        <w:rFonts w:hint="eastAsia" w:ascii="宋体" w:hAnsi="宋体" w:cs="宋体"/>
        <w:b/>
        <w:sz w:val="24"/>
        <w:szCs w:val="24"/>
        <w:u w:val="single"/>
        <w:lang w:eastAsia="zh-CN"/>
      </w:rPr>
      <w:t xml:space="preserve">          </w:t>
    </w:r>
    <w:r>
      <w:rPr>
        <w:rFonts w:hint="eastAsia" w:ascii="宋体" w:hAnsi="宋体" w:eastAsia="宋体" w:cs="宋体"/>
        <w:b/>
        <w:sz w:val="24"/>
        <w:szCs w:val="24"/>
        <w:u w:val="single"/>
        <w:lang w:eastAsia="zh-CN"/>
      </w:rPr>
      <w:t xml:space="preserve"> </w:t>
    </w:r>
    <w:r>
      <w:rPr>
        <w:rFonts w:hint="eastAsia" w:ascii="宋体" w:hAnsi="宋体" w:cs="宋体"/>
        <w:b/>
        <w:sz w:val="24"/>
        <w:szCs w:val="24"/>
        <w:u w:val="single"/>
        <w:lang w:eastAsia="zh-CN"/>
      </w:rPr>
      <w:t xml:space="preserve">                                       </w:t>
    </w:r>
    <w:r>
      <w:rPr>
        <w:rFonts w:hint="eastAsia" w:ascii="宋体" w:hAnsi="宋体" w:cs="宋体"/>
        <w:b/>
        <w:sz w:val="24"/>
        <w:szCs w:val="24"/>
        <w:u w:val="single"/>
        <w:lang w:val="en-US" w:eastAsia="zh-CN"/>
      </w:rPr>
      <w:t xml:space="preserve">                                        </w:t>
    </w:r>
    <w:r>
      <w:rPr>
        <w:rFonts w:hint="eastAsia" w:ascii="宋体" w:hAnsi="宋体" w:cs="宋体"/>
        <w:b/>
        <w:sz w:val="24"/>
        <w:szCs w:val="24"/>
        <w:u w:val="single"/>
        <w:lang w:eastAsia="zh-CN"/>
      </w:rPr>
      <w:t xml:space="preserve">  竞争性磋商文</w:t>
    </w:r>
    <w:r>
      <w:rPr>
        <w:rFonts w:hint="eastAsia" w:ascii="宋体" w:hAnsi="宋体" w:eastAsia="宋体" w:cs="宋体"/>
        <w:b/>
        <w:sz w:val="24"/>
        <w:szCs w:val="24"/>
        <w:u w:val="single"/>
        <w:lang w:eastAsia="zh-CN"/>
      </w:rPr>
      <w:t>件</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Y3OWUyYzhjODViZmRmOTk1ZjI4NWQ5ZDhjNzc1YzgifQ=="/>
  </w:docVars>
  <w:rsids>
    <w:rsidRoot w:val="039025D2"/>
    <w:rsid w:val="039025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12">
    <w:name w:val="Default Paragraph Font"/>
    <w:semiHidden/>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List Paragraph"/>
    <w:basedOn w:val="1"/>
    <w:qFormat/>
    <w:uiPriority w:val="99"/>
    <w:pPr>
      <w:ind w:firstLine="420" w:firstLineChars="200"/>
    </w:pPr>
    <w:rPr>
      <w:rFonts w:ascii="Calibri" w:hAnsi="Calibri"/>
      <w:szCs w:val="22"/>
    </w:rPr>
  </w:style>
  <w:style w:type="paragraph" w:styleId="3">
    <w:name w:val="Normal Indent"/>
    <w:basedOn w:val="1"/>
    <w:next w:val="4"/>
    <w:qFormat/>
    <w:uiPriority w:val="0"/>
    <w:pPr>
      <w:ind w:firstLine="420"/>
    </w:pPr>
  </w:style>
  <w:style w:type="paragraph" w:styleId="4">
    <w:name w:val="Body Text 2"/>
    <w:basedOn w:val="1"/>
    <w:next w:val="5"/>
    <w:qFormat/>
    <w:uiPriority w:val="0"/>
    <w:pPr>
      <w:spacing w:line="360" w:lineRule="atLeast"/>
      <w:ind w:firstLine="720"/>
    </w:pPr>
    <w:rPr>
      <w:rFonts w:ascii="宋体"/>
      <w:sz w:val="28"/>
    </w:rPr>
  </w:style>
  <w:style w:type="paragraph" w:styleId="5">
    <w:name w:val="Body Text"/>
    <w:basedOn w:val="1"/>
    <w:qFormat/>
    <w:uiPriority w:val="0"/>
    <w:rPr>
      <w:rFonts w:ascii="仿宋" w:hAnsi="仿宋" w:eastAsia="仿宋" w:cs="仿宋"/>
      <w:sz w:val="30"/>
      <w:szCs w:val="30"/>
    </w:rPr>
  </w:style>
  <w:style w:type="paragraph" w:styleId="6">
    <w:name w:val="Body Text Indent"/>
    <w:basedOn w:val="1"/>
    <w:next w:val="7"/>
    <w:qFormat/>
    <w:uiPriority w:val="99"/>
    <w:pPr>
      <w:spacing w:after="120"/>
      <w:ind w:left="420" w:leftChars="200"/>
    </w:pPr>
    <w:rPr>
      <w:rFonts w:eastAsia="微软雅黑"/>
      <w:sz w:val="24"/>
      <w:szCs w:val="20"/>
    </w:rPr>
  </w:style>
  <w:style w:type="paragraph" w:styleId="7">
    <w:name w:val="envelope return"/>
    <w:basedOn w:val="1"/>
    <w:qFormat/>
    <w:uiPriority w:val="0"/>
  </w:style>
  <w:style w:type="paragraph" w:styleId="8">
    <w:name w:val="footer"/>
    <w:basedOn w:val="1"/>
    <w:qFormat/>
    <w:uiPriority w:val="0"/>
    <w:pPr>
      <w:tabs>
        <w:tab w:val="center" w:pos="4153"/>
        <w:tab w:val="right" w:pos="8306"/>
      </w:tabs>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0">
    <w:name w:val="Body Text First Indent 2"/>
    <w:basedOn w:val="6"/>
    <w:next w:val="3"/>
    <w:qFormat/>
    <w:uiPriority w:val="0"/>
    <w:pPr>
      <w:ind w:firstLine="420"/>
    </w:pPr>
  </w:style>
  <w:style w:type="character" w:customStyle="1" w:styleId="13">
    <w:name w:val="font11"/>
    <w:basedOn w:val="12"/>
    <w:qFormat/>
    <w:uiPriority w:val="0"/>
    <w:rPr>
      <w:rFonts w:hint="eastAsia" w:ascii="宋体" w:hAnsi="宋体" w:eastAsia="宋体" w:cs="宋体"/>
      <w:color w:val="000000"/>
      <w:sz w:val="18"/>
      <w:szCs w:val="18"/>
      <w:u w:val="none"/>
    </w:rPr>
  </w:style>
  <w:style w:type="character" w:customStyle="1" w:styleId="14">
    <w:name w:val="font81"/>
    <w:basedOn w:val="12"/>
    <w:qFormat/>
    <w:uiPriority w:val="0"/>
    <w:rPr>
      <w:rFonts w:hint="eastAsia" w:ascii="宋体" w:hAnsi="宋体" w:eastAsia="宋体" w:cs="宋体"/>
      <w:color w:val="000000"/>
      <w:sz w:val="18"/>
      <w:szCs w:val="18"/>
      <w:u w:val="none"/>
      <w:vertAlign w:val="superscript"/>
    </w:rPr>
  </w:style>
  <w:style w:type="character" w:customStyle="1" w:styleId="15">
    <w:name w:val="font51"/>
    <w:basedOn w:val="12"/>
    <w:qFormat/>
    <w:uiPriority w:val="0"/>
    <w:rPr>
      <w:rFonts w:ascii="宋体" w:hAnsi="宋体" w:eastAsia="宋体" w:cs="宋体"/>
      <w:color w:val="000000"/>
      <w:sz w:val="18"/>
      <w:szCs w:val="18"/>
      <w:u w:val="none"/>
    </w:rPr>
  </w:style>
  <w:style w:type="character" w:customStyle="1" w:styleId="16">
    <w:name w:val="font91"/>
    <w:basedOn w:val="12"/>
    <w:qFormat/>
    <w:uiPriority w:val="0"/>
    <w:rPr>
      <w:rFonts w:ascii="宋体" w:hAnsi="宋体" w:eastAsia="宋体" w:cs="宋体"/>
      <w:color w:val="000000"/>
      <w:sz w:val="18"/>
      <w:szCs w:val="18"/>
      <w:u w:val="none"/>
      <w:vertAlign w:val="superscript"/>
    </w:rPr>
  </w:style>
  <w:style w:type="character" w:customStyle="1" w:styleId="17">
    <w:name w:val="font101"/>
    <w:basedOn w:val="12"/>
    <w:qFormat/>
    <w:uiPriority w:val="0"/>
    <w:rPr>
      <w:rFonts w:ascii="宋体" w:hAnsi="宋体" w:eastAsia="宋体" w:cs="宋体"/>
      <w:b/>
      <w:bCs/>
      <w:color w:val="000000"/>
      <w:sz w:val="18"/>
      <w:szCs w:val="18"/>
      <w:u w:val="none"/>
    </w:rPr>
  </w:style>
  <w:style w:type="character" w:customStyle="1" w:styleId="18">
    <w:name w:val="font41"/>
    <w:basedOn w:val="12"/>
    <w:qFormat/>
    <w:uiPriority w:val="0"/>
    <w:rPr>
      <w:rFonts w:hint="eastAsia" w:ascii="宋体" w:hAnsi="宋体" w:eastAsia="宋体" w:cs="宋体"/>
      <w:b/>
      <w:bCs/>
      <w:color w:val="000000"/>
      <w:sz w:val="18"/>
      <w:szCs w:val="18"/>
      <w:u w:val="none"/>
    </w:rPr>
  </w:style>
  <w:style w:type="character" w:customStyle="1" w:styleId="19">
    <w:name w:val="font121"/>
    <w:basedOn w:val="12"/>
    <w:qFormat/>
    <w:uiPriority w:val="0"/>
    <w:rPr>
      <w:rFonts w:ascii="BatangChe" w:hAnsi="BatangChe" w:eastAsia="BatangChe" w:cs="BatangChe"/>
      <w:color w:val="000000"/>
      <w:sz w:val="18"/>
      <w:szCs w:val="18"/>
      <w:u w:val="none"/>
    </w:rPr>
  </w:style>
  <w:style w:type="character" w:customStyle="1" w:styleId="20">
    <w:name w:val="font141"/>
    <w:basedOn w:val="12"/>
    <w:qFormat/>
    <w:uiPriority w:val="0"/>
    <w:rPr>
      <w:rFonts w:hint="eastAsia" w:ascii="宋体" w:hAnsi="宋体" w:eastAsia="宋体" w:cs="宋体"/>
      <w:b/>
      <w:bCs/>
      <w:color w:val="000000"/>
      <w:sz w:val="18"/>
      <w:szCs w:val="18"/>
      <w:u w:val="none"/>
      <w:vertAlign w:val="superscript"/>
    </w:rPr>
  </w:style>
  <w:style w:type="character" w:customStyle="1" w:styleId="21">
    <w:name w:val="font151"/>
    <w:basedOn w:val="12"/>
    <w:qFormat/>
    <w:uiPriority w:val="0"/>
    <w:rPr>
      <w:rFonts w:hint="eastAsia" w:ascii="宋体" w:hAnsi="宋体" w:eastAsia="宋体" w:cs="宋体"/>
      <w:color w:val="000000"/>
      <w:sz w:val="18"/>
      <w:szCs w:val="18"/>
      <w:u w:val="none"/>
      <w:vertAlign w:val="subscript"/>
    </w:rPr>
  </w:style>
  <w:style w:type="character" w:customStyle="1" w:styleId="22">
    <w:name w:val="font161"/>
    <w:basedOn w:val="12"/>
    <w:qFormat/>
    <w:uiPriority w:val="0"/>
    <w:rPr>
      <w:rFonts w:ascii="Calibri" w:hAnsi="Calibri" w:cs="Calibri"/>
      <w:color w:val="000000"/>
      <w:sz w:val="18"/>
      <w:szCs w:val="18"/>
      <w:u w:val="none"/>
    </w:rPr>
  </w:style>
  <w:style w:type="character" w:customStyle="1" w:styleId="23">
    <w:name w:val="font171"/>
    <w:basedOn w:val="12"/>
    <w:qFormat/>
    <w:uiPriority w:val="0"/>
    <w:rPr>
      <w:rFonts w:ascii="宋体" w:hAnsi="宋体" w:eastAsia="宋体" w:cs="宋体"/>
      <w:b/>
      <w:bCs/>
      <w:color w:val="000000"/>
      <w:sz w:val="18"/>
      <w:szCs w:val="18"/>
      <w:u w:val="none"/>
      <w:vertAlign w:val="superscript"/>
    </w:rPr>
  </w:style>
  <w:style w:type="paragraph" w:customStyle="1" w:styleId="2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table" w:customStyle="1" w:styleId="25">
    <w:name w:val="Table Normal"/>
    <w:qFormat/>
    <w:uiPriority w:val="0"/>
    <w:tblPr>
      <w:tblCellMar>
        <w:top w:w="0" w:type="dxa"/>
        <w:left w:w="0" w:type="dxa"/>
        <w:bottom w:w="0" w:type="dxa"/>
        <w:right w:w="0" w:type="dxa"/>
      </w:tblCellMar>
    </w:tblPr>
  </w:style>
  <w:style w:type="paragraph" w:customStyle="1" w:styleId="26">
    <w:name w:val="Table Text"/>
    <w:basedOn w:val="1"/>
    <w:qFormat/>
    <w:uiPriority w:val="0"/>
  </w:style>
  <w:style w:type="paragraph" w:customStyle="1" w:styleId="27">
    <w:name w:val="正文_1"/>
    <w:qFormat/>
    <w:uiPriority w:val="0"/>
    <w:pPr>
      <w:widowControl w:val="0"/>
      <w:spacing w:line="440" w:lineRule="exact"/>
      <w:jc w:val="both"/>
    </w:pPr>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image" Target="media/image88.png"/><Relationship Id="rId98" Type="http://schemas.openxmlformats.org/officeDocument/2006/relationships/image" Target="media/image87.png"/><Relationship Id="rId97" Type="http://schemas.openxmlformats.org/officeDocument/2006/relationships/image" Target="media/image86.png"/><Relationship Id="rId96" Type="http://schemas.openxmlformats.org/officeDocument/2006/relationships/image" Target="media/image85.png"/><Relationship Id="rId95" Type="http://schemas.openxmlformats.org/officeDocument/2006/relationships/image" Target="media/image84.png"/><Relationship Id="rId94" Type="http://schemas.openxmlformats.org/officeDocument/2006/relationships/image" Target="media/image83.png"/><Relationship Id="rId93" Type="http://schemas.openxmlformats.org/officeDocument/2006/relationships/image" Target="media/image82.png"/><Relationship Id="rId92" Type="http://schemas.openxmlformats.org/officeDocument/2006/relationships/image" Target="media/image81.png"/><Relationship Id="rId91" Type="http://schemas.openxmlformats.org/officeDocument/2006/relationships/image" Target="media/image80.png"/><Relationship Id="rId90" Type="http://schemas.openxmlformats.org/officeDocument/2006/relationships/image" Target="media/image79.png"/><Relationship Id="rId9" Type="http://schemas.openxmlformats.org/officeDocument/2006/relationships/footer" Target="footer6.xml"/><Relationship Id="rId89" Type="http://schemas.openxmlformats.org/officeDocument/2006/relationships/image" Target="media/image78.png"/><Relationship Id="rId88" Type="http://schemas.openxmlformats.org/officeDocument/2006/relationships/image" Target="media/image77.png"/><Relationship Id="rId87" Type="http://schemas.openxmlformats.org/officeDocument/2006/relationships/image" Target="media/image76.png"/><Relationship Id="rId86" Type="http://schemas.openxmlformats.org/officeDocument/2006/relationships/image" Target="media/image75.png"/><Relationship Id="rId85" Type="http://schemas.openxmlformats.org/officeDocument/2006/relationships/image" Target="media/image74.png"/><Relationship Id="rId84" Type="http://schemas.openxmlformats.org/officeDocument/2006/relationships/image" Target="media/image73.png"/><Relationship Id="rId83" Type="http://schemas.openxmlformats.org/officeDocument/2006/relationships/image" Target="media/image72.png"/><Relationship Id="rId82" Type="http://schemas.openxmlformats.org/officeDocument/2006/relationships/image" Target="media/image71.png"/><Relationship Id="rId81" Type="http://schemas.openxmlformats.org/officeDocument/2006/relationships/image" Target="media/image70.png"/><Relationship Id="rId80" Type="http://schemas.openxmlformats.org/officeDocument/2006/relationships/image" Target="media/image69.png"/><Relationship Id="rId8" Type="http://schemas.openxmlformats.org/officeDocument/2006/relationships/footer" Target="footer5.xml"/><Relationship Id="rId79" Type="http://schemas.openxmlformats.org/officeDocument/2006/relationships/image" Target="media/image68.png"/><Relationship Id="rId78" Type="http://schemas.openxmlformats.org/officeDocument/2006/relationships/image" Target="media/image67.png"/><Relationship Id="rId77" Type="http://schemas.openxmlformats.org/officeDocument/2006/relationships/image" Target="media/image66.png"/><Relationship Id="rId76" Type="http://schemas.openxmlformats.org/officeDocument/2006/relationships/image" Target="media/image65.png"/><Relationship Id="rId75" Type="http://schemas.openxmlformats.org/officeDocument/2006/relationships/image" Target="media/image64.png"/><Relationship Id="rId74" Type="http://schemas.openxmlformats.org/officeDocument/2006/relationships/image" Target="media/image63.png"/><Relationship Id="rId73" Type="http://schemas.openxmlformats.org/officeDocument/2006/relationships/image" Target="media/image62.png"/><Relationship Id="rId72" Type="http://schemas.openxmlformats.org/officeDocument/2006/relationships/image" Target="media/image61.png"/><Relationship Id="rId71" Type="http://schemas.openxmlformats.org/officeDocument/2006/relationships/image" Target="media/image60.png"/><Relationship Id="rId70" Type="http://schemas.openxmlformats.org/officeDocument/2006/relationships/image" Target="media/image59.png"/><Relationship Id="rId7" Type="http://schemas.openxmlformats.org/officeDocument/2006/relationships/footer" Target="footer4.xml"/><Relationship Id="rId69" Type="http://schemas.openxmlformats.org/officeDocument/2006/relationships/image" Target="media/image58.png"/><Relationship Id="rId68" Type="http://schemas.openxmlformats.org/officeDocument/2006/relationships/image" Target="media/image57.png"/><Relationship Id="rId67" Type="http://schemas.openxmlformats.org/officeDocument/2006/relationships/image" Target="media/image56.png"/><Relationship Id="rId66" Type="http://schemas.openxmlformats.org/officeDocument/2006/relationships/image" Target="media/image55.png"/><Relationship Id="rId65" Type="http://schemas.openxmlformats.org/officeDocument/2006/relationships/image" Target="media/image54.png"/><Relationship Id="rId64" Type="http://schemas.openxmlformats.org/officeDocument/2006/relationships/image" Target="media/image53.png"/><Relationship Id="rId63" Type="http://schemas.openxmlformats.org/officeDocument/2006/relationships/image" Target="media/image52.png"/><Relationship Id="rId62" Type="http://schemas.openxmlformats.org/officeDocument/2006/relationships/image" Target="media/image51.png"/><Relationship Id="rId61" Type="http://schemas.openxmlformats.org/officeDocument/2006/relationships/image" Target="media/image50.png"/><Relationship Id="rId60" Type="http://schemas.openxmlformats.org/officeDocument/2006/relationships/image" Target="media/image49.png"/><Relationship Id="rId6" Type="http://schemas.openxmlformats.org/officeDocument/2006/relationships/footer" Target="footer3.xml"/><Relationship Id="rId59" Type="http://schemas.openxmlformats.org/officeDocument/2006/relationships/image" Target="media/image48.png"/><Relationship Id="rId58" Type="http://schemas.openxmlformats.org/officeDocument/2006/relationships/image" Target="media/image47.png"/><Relationship Id="rId57" Type="http://schemas.openxmlformats.org/officeDocument/2006/relationships/image" Target="media/image46.png"/><Relationship Id="rId56" Type="http://schemas.openxmlformats.org/officeDocument/2006/relationships/image" Target="media/image45.png"/><Relationship Id="rId55" Type="http://schemas.openxmlformats.org/officeDocument/2006/relationships/image" Target="media/image44.png"/><Relationship Id="rId54" Type="http://schemas.openxmlformats.org/officeDocument/2006/relationships/image" Target="media/image43.png"/><Relationship Id="rId53" Type="http://schemas.openxmlformats.org/officeDocument/2006/relationships/image" Target="media/image42.png"/><Relationship Id="rId52" Type="http://schemas.openxmlformats.org/officeDocument/2006/relationships/image" Target="media/image41.png"/><Relationship Id="rId51" Type="http://schemas.openxmlformats.org/officeDocument/2006/relationships/image" Target="media/image40.png"/><Relationship Id="rId50" Type="http://schemas.openxmlformats.org/officeDocument/2006/relationships/image" Target="media/image39.png"/><Relationship Id="rId5" Type="http://schemas.openxmlformats.org/officeDocument/2006/relationships/footer" Target="footer2.xml"/><Relationship Id="rId49" Type="http://schemas.openxmlformats.org/officeDocument/2006/relationships/image" Target="media/image38.png"/><Relationship Id="rId48" Type="http://schemas.openxmlformats.org/officeDocument/2006/relationships/image" Target="media/image37.png"/><Relationship Id="rId47" Type="http://schemas.openxmlformats.org/officeDocument/2006/relationships/image" Target="media/image36.png"/><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footer" Target="footer1.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header" Target="header1.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1" Type="http://schemas.openxmlformats.org/officeDocument/2006/relationships/fontTable" Target="fontTable.xml"/><Relationship Id="rId170" Type="http://schemas.openxmlformats.org/officeDocument/2006/relationships/customXml" Target="../customXml/item1.xml"/><Relationship Id="rId17" Type="http://schemas.openxmlformats.org/officeDocument/2006/relationships/image" Target="media/image6.png"/><Relationship Id="rId169" Type="http://schemas.openxmlformats.org/officeDocument/2006/relationships/image" Target="media/image158.png"/><Relationship Id="rId168" Type="http://schemas.openxmlformats.org/officeDocument/2006/relationships/image" Target="media/image157.png"/><Relationship Id="rId167" Type="http://schemas.openxmlformats.org/officeDocument/2006/relationships/image" Target="media/image156.png"/><Relationship Id="rId166" Type="http://schemas.openxmlformats.org/officeDocument/2006/relationships/image" Target="media/image155.png"/><Relationship Id="rId165" Type="http://schemas.openxmlformats.org/officeDocument/2006/relationships/image" Target="media/image154.png"/><Relationship Id="rId164" Type="http://schemas.openxmlformats.org/officeDocument/2006/relationships/image" Target="media/image153.png"/><Relationship Id="rId163" Type="http://schemas.openxmlformats.org/officeDocument/2006/relationships/image" Target="media/image152.png"/><Relationship Id="rId162" Type="http://schemas.openxmlformats.org/officeDocument/2006/relationships/image" Target="media/image151.png"/><Relationship Id="rId161" Type="http://schemas.openxmlformats.org/officeDocument/2006/relationships/image" Target="media/image150.png"/><Relationship Id="rId160" Type="http://schemas.openxmlformats.org/officeDocument/2006/relationships/image" Target="media/image149.png"/><Relationship Id="rId16" Type="http://schemas.openxmlformats.org/officeDocument/2006/relationships/image" Target="media/image5.png"/><Relationship Id="rId159" Type="http://schemas.openxmlformats.org/officeDocument/2006/relationships/image" Target="media/image148.png"/><Relationship Id="rId158" Type="http://schemas.openxmlformats.org/officeDocument/2006/relationships/image" Target="media/image147.png"/><Relationship Id="rId157" Type="http://schemas.openxmlformats.org/officeDocument/2006/relationships/image" Target="media/image146.png"/><Relationship Id="rId156" Type="http://schemas.openxmlformats.org/officeDocument/2006/relationships/image" Target="media/image145.png"/><Relationship Id="rId155" Type="http://schemas.openxmlformats.org/officeDocument/2006/relationships/image" Target="media/image144.png"/><Relationship Id="rId154" Type="http://schemas.openxmlformats.org/officeDocument/2006/relationships/image" Target="media/image143.png"/><Relationship Id="rId153" Type="http://schemas.openxmlformats.org/officeDocument/2006/relationships/image" Target="media/image142.png"/><Relationship Id="rId152" Type="http://schemas.openxmlformats.org/officeDocument/2006/relationships/image" Target="media/image141.png"/><Relationship Id="rId151" Type="http://schemas.openxmlformats.org/officeDocument/2006/relationships/image" Target="media/image140.png"/><Relationship Id="rId150" Type="http://schemas.openxmlformats.org/officeDocument/2006/relationships/image" Target="media/image139.png"/><Relationship Id="rId15" Type="http://schemas.openxmlformats.org/officeDocument/2006/relationships/image" Target="media/image4.png"/><Relationship Id="rId149" Type="http://schemas.openxmlformats.org/officeDocument/2006/relationships/image" Target="media/image138.png"/><Relationship Id="rId148" Type="http://schemas.openxmlformats.org/officeDocument/2006/relationships/image" Target="media/image137.png"/><Relationship Id="rId147" Type="http://schemas.openxmlformats.org/officeDocument/2006/relationships/image" Target="media/image136.png"/><Relationship Id="rId146" Type="http://schemas.openxmlformats.org/officeDocument/2006/relationships/image" Target="media/image135.png"/><Relationship Id="rId145" Type="http://schemas.openxmlformats.org/officeDocument/2006/relationships/image" Target="media/image134.png"/><Relationship Id="rId144" Type="http://schemas.openxmlformats.org/officeDocument/2006/relationships/image" Target="media/image133.png"/><Relationship Id="rId143" Type="http://schemas.openxmlformats.org/officeDocument/2006/relationships/image" Target="media/image132.png"/><Relationship Id="rId142" Type="http://schemas.openxmlformats.org/officeDocument/2006/relationships/image" Target="media/image131.png"/><Relationship Id="rId141" Type="http://schemas.openxmlformats.org/officeDocument/2006/relationships/image" Target="media/image130.png"/><Relationship Id="rId140" Type="http://schemas.openxmlformats.org/officeDocument/2006/relationships/image" Target="media/image129.png"/><Relationship Id="rId14" Type="http://schemas.openxmlformats.org/officeDocument/2006/relationships/image" Target="media/image3.png"/><Relationship Id="rId139" Type="http://schemas.openxmlformats.org/officeDocument/2006/relationships/image" Target="media/image128.png"/><Relationship Id="rId138" Type="http://schemas.openxmlformats.org/officeDocument/2006/relationships/image" Target="media/image127.png"/><Relationship Id="rId137" Type="http://schemas.openxmlformats.org/officeDocument/2006/relationships/image" Target="media/image126.png"/><Relationship Id="rId136" Type="http://schemas.openxmlformats.org/officeDocument/2006/relationships/image" Target="media/image125.png"/><Relationship Id="rId135" Type="http://schemas.openxmlformats.org/officeDocument/2006/relationships/image" Target="media/image124.png"/><Relationship Id="rId134" Type="http://schemas.openxmlformats.org/officeDocument/2006/relationships/image" Target="media/image123.png"/><Relationship Id="rId133" Type="http://schemas.openxmlformats.org/officeDocument/2006/relationships/image" Target="media/image122.png"/><Relationship Id="rId132" Type="http://schemas.openxmlformats.org/officeDocument/2006/relationships/image" Target="media/image121.png"/><Relationship Id="rId131" Type="http://schemas.openxmlformats.org/officeDocument/2006/relationships/image" Target="media/image120.png"/><Relationship Id="rId130" Type="http://schemas.openxmlformats.org/officeDocument/2006/relationships/image" Target="media/image119.png"/><Relationship Id="rId13" Type="http://schemas.openxmlformats.org/officeDocument/2006/relationships/image" Target="media/image2.png"/><Relationship Id="rId129" Type="http://schemas.openxmlformats.org/officeDocument/2006/relationships/image" Target="media/image118.png"/><Relationship Id="rId128" Type="http://schemas.openxmlformats.org/officeDocument/2006/relationships/image" Target="media/image117.png"/><Relationship Id="rId127" Type="http://schemas.openxmlformats.org/officeDocument/2006/relationships/image" Target="media/image116.png"/><Relationship Id="rId126" Type="http://schemas.openxmlformats.org/officeDocument/2006/relationships/image" Target="media/image115.png"/><Relationship Id="rId125" Type="http://schemas.openxmlformats.org/officeDocument/2006/relationships/image" Target="media/image114.png"/><Relationship Id="rId124" Type="http://schemas.openxmlformats.org/officeDocument/2006/relationships/image" Target="media/image113.png"/><Relationship Id="rId123" Type="http://schemas.openxmlformats.org/officeDocument/2006/relationships/image" Target="media/image112.png"/><Relationship Id="rId122" Type="http://schemas.openxmlformats.org/officeDocument/2006/relationships/image" Target="media/image111.png"/><Relationship Id="rId121" Type="http://schemas.openxmlformats.org/officeDocument/2006/relationships/image" Target="media/image110.png"/><Relationship Id="rId120" Type="http://schemas.openxmlformats.org/officeDocument/2006/relationships/image" Target="media/image109.png"/><Relationship Id="rId12" Type="http://schemas.openxmlformats.org/officeDocument/2006/relationships/theme" Target="theme/theme1.xml"/><Relationship Id="rId119" Type="http://schemas.openxmlformats.org/officeDocument/2006/relationships/image" Target="media/image108.png"/><Relationship Id="rId118" Type="http://schemas.openxmlformats.org/officeDocument/2006/relationships/image" Target="media/image107.png"/><Relationship Id="rId117" Type="http://schemas.openxmlformats.org/officeDocument/2006/relationships/image" Target="media/image106.png"/><Relationship Id="rId116" Type="http://schemas.openxmlformats.org/officeDocument/2006/relationships/image" Target="media/image105.png"/><Relationship Id="rId115" Type="http://schemas.openxmlformats.org/officeDocument/2006/relationships/image" Target="media/image104.png"/><Relationship Id="rId114" Type="http://schemas.openxmlformats.org/officeDocument/2006/relationships/image" Target="media/image103.png"/><Relationship Id="rId113" Type="http://schemas.openxmlformats.org/officeDocument/2006/relationships/image" Target="media/image102.png"/><Relationship Id="rId112" Type="http://schemas.openxmlformats.org/officeDocument/2006/relationships/image" Target="media/image101.png"/><Relationship Id="rId111" Type="http://schemas.openxmlformats.org/officeDocument/2006/relationships/image" Target="media/image100.png"/><Relationship Id="rId110" Type="http://schemas.openxmlformats.org/officeDocument/2006/relationships/image" Target="media/image99.png"/><Relationship Id="rId11" Type="http://schemas.openxmlformats.org/officeDocument/2006/relationships/footer" Target="footer8.xml"/><Relationship Id="rId109" Type="http://schemas.openxmlformats.org/officeDocument/2006/relationships/image" Target="media/image98.png"/><Relationship Id="rId108" Type="http://schemas.openxmlformats.org/officeDocument/2006/relationships/image" Target="media/image97.png"/><Relationship Id="rId107" Type="http://schemas.openxmlformats.org/officeDocument/2006/relationships/image" Target="media/image96.png"/><Relationship Id="rId106" Type="http://schemas.openxmlformats.org/officeDocument/2006/relationships/image" Target="media/image95.png"/><Relationship Id="rId105" Type="http://schemas.openxmlformats.org/officeDocument/2006/relationships/image" Target="media/image94.png"/><Relationship Id="rId104" Type="http://schemas.openxmlformats.org/officeDocument/2006/relationships/image" Target="media/image93.png"/><Relationship Id="rId103" Type="http://schemas.openxmlformats.org/officeDocument/2006/relationships/image" Target="media/image92.png"/><Relationship Id="rId102" Type="http://schemas.openxmlformats.org/officeDocument/2006/relationships/image" Target="media/image91.png"/><Relationship Id="rId101" Type="http://schemas.openxmlformats.org/officeDocument/2006/relationships/image" Target="media/image90.png"/><Relationship Id="rId100" Type="http://schemas.openxmlformats.org/officeDocument/2006/relationships/image" Target="media/image89.png"/><Relationship Id="rId10" Type="http://schemas.openxmlformats.org/officeDocument/2006/relationships/footer" Target="footer7.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343</Pages>
  <Words>0</Words>
  <Characters>0</Characters>
  <Lines>0</Lines>
  <Paragraphs>0</Paragraphs>
  <TotalTime>1</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2026-06-08T03:41:00Z</dcterms:created>
  <dc:creator>誉驰</dc:creator>
  <cp:lastModifiedBy>誉驰</cp:lastModifiedBy>
  <dcterms:modified xsi:type="dcterms:W3CDTF">2026-06-08T03:46:13Z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75C9B979A25C48319A5A026BB16A2F14_11</vt:lpwstr>
  </property>
</Properties>
</file>