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70D8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p>
    <w:p w14:paraId="3493BC45">
      <w:pPr>
        <w:pageBreakBefore w:val="0"/>
        <w:widowControl w:val="0"/>
        <w:wordWrap/>
        <w:overflowPunct/>
        <w:topLinePunct w:val="0"/>
        <w:bidi w:val="0"/>
        <w:spacing w:line="257" w:lineRule="auto"/>
        <w:rPr>
          <w:color w:val="auto"/>
          <w:spacing w:val="0"/>
          <w:w w:val="100"/>
          <w:position w:val="0"/>
        </w:rPr>
      </w:pPr>
    </w:p>
    <w:p w14:paraId="79EFFA9B">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（一） 技术需求</w:t>
      </w:r>
    </w:p>
    <w:tbl>
      <w:tblPr>
        <w:tblStyle w:val="3"/>
        <w:tblW w:w="608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3"/>
        <w:gridCol w:w="1452"/>
        <w:gridCol w:w="6724"/>
        <w:gridCol w:w="724"/>
        <w:gridCol w:w="727"/>
      </w:tblGrid>
      <w:tr w14:paraId="6C1F0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8" w:type="pct"/>
            <w:tcBorders>
              <w:top w:val="single" w:color="auto" w:sz="4" w:space="0"/>
              <w:left w:val="single" w:color="auto" w:sz="4" w:space="0"/>
              <w:bottom w:val="single" w:color="auto" w:sz="4" w:space="0"/>
              <w:right w:val="single" w:color="auto" w:sz="4" w:space="0"/>
            </w:tcBorders>
            <w:vAlign w:val="center"/>
          </w:tcPr>
          <w:p w14:paraId="6675C2EA">
            <w:pPr>
              <w:spacing w:line="240" w:lineRule="auto"/>
              <w:jc w:val="center"/>
              <w:rPr>
                <w:rFonts w:hint="eastAsia" w:ascii="宋体" w:hAnsi="宋体" w:eastAsia="宋体" w:cs="宋体"/>
                <w:b/>
                <w:sz w:val="24"/>
                <w:szCs w:val="24"/>
              </w:rPr>
            </w:pPr>
            <w:bookmarkStart w:id="0" w:name="_Toc31090"/>
            <w:bookmarkStart w:id="1" w:name="_Toc303004763"/>
            <w:bookmarkStart w:id="2" w:name="_Toc313961550"/>
            <w:r>
              <w:rPr>
                <w:rFonts w:hint="eastAsia" w:ascii="宋体" w:hAnsi="宋体" w:eastAsia="宋体" w:cs="宋体"/>
                <w:b/>
                <w:sz w:val="24"/>
                <w:szCs w:val="24"/>
              </w:rPr>
              <w:t>序号</w:t>
            </w:r>
          </w:p>
        </w:tc>
        <w:tc>
          <w:tcPr>
            <w:tcW w:w="700" w:type="pct"/>
            <w:tcBorders>
              <w:top w:val="single" w:color="auto" w:sz="4" w:space="0"/>
              <w:left w:val="single" w:color="auto" w:sz="4" w:space="0"/>
              <w:bottom w:val="single" w:color="auto" w:sz="4" w:space="0"/>
              <w:right w:val="single" w:color="auto" w:sz="4" w:space="0"/>
            </w:tcBorders>
            <w:vAlign w:val="center"/>
          </w:tcPr>
          <w:p w14:paraId="503DB3E4">
            <w:pPr>
              <w:spacing w:line="240" w:lineRule="auto"/>
              <w:jc w:val="center"/>
              <w:rPr>
                <w:rFonts w:hint="eastAsia" w:ascii="宋体" w:hAnsi="宋体" w:eastAsia="宋体" w:cs="宋体"/>
                <w:b/>
                <w:sz w:val="24"/>
                <w:szCs w:val="24"/>
              </w:rPr>
            </w:pPr>
            <w:r>
              <w:rPr>
                <w:rFonts w:hint="eastAsia" w:ascii="宋体" w:hAnsi="宋体" w:eastAsia="宋体" w:cs="宋体"/>
                <w:b/>
                <w:sz w:val="24"/>
                <w:szCs w:val="24"/>
              </w:rPr>
              <w:t>设备名称</w:t>
            </w:r>
          </w:p>
        </w:tc>
        <w:tc>
          <w:tcPr>
            <w:tcW w:w="3241" w:type="pct"/>
            <w:tcBorders>
              <w:top w:val="single" w:color="auto" w:sz="4" w:space="0"/>
              <w:left w:val="single" w:color="auto" w:sz="4" w:space="0"/>
              <w:bottom w:val="single" w:color="auto" w:sz="4" w:space="0"/>
              <w:right w:val="single" w:color="auto" w:sz="4" w:space="0"/>
            </w:tcBorders>
            <w:vAlign w:val="center"/>
          </w:tcPr>
          <w:p w14:paraId="1707B27C">
            <w:pPr>
              <w:spacing w:line="240" w:lineRule="auto"/>
              <w:jc w:val="center"/>
              <w:rPr>
                <w:rFonts w:hint="eastAsia" w:ascii="宋体" w:hAnsi="宋体" w:eastAsia="宋体" w:cs="宋体"/>
                <w:b/>
                <w:sz w:val="24"/>
                <w:szCs w:val="24"/>
              </w:rPr>
            </w:pPr>
            <w:r>
              <w:rPr>
                <w:rFonts w:hint="eastAsia" w:ascii="宋体" w:hAnsi="宋体" w:eastAsia="宋体" w:cs="宋体"/>
                <w:b/>
                <w:sz w:val="24"/>
                <w:szCs w:val="24"/>
              </w:rPr>
              <w:t>技术参数</w:t>
            </w:r>
          </w:p>
        </w:tc>
        <w:tc>
          <w:tcPr>
            <w:tcW w:w="349" w:type="pct"/>
            <w:tcBorders>
              <w:top w:val="single" w:color="auto" w:sz="4" w:space="0"/>
              <w:left w:val="single" w:color="auto" w:sz="4" w:space="0"/>
              <w:bottom w:val="single" w:color="auto" w:sz="4" w:space="0"/>
              <w:right w:val="single" w:color="auto" w:sz="4" w:space="0"/>
            </w:tcBorders>
            <w:vAlign w:val="center"/>
          </w:tcPr>
          <w:p w14:paraId="58F46031">
            <w:pPr>
              <w:spacing w:line="24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单位</w:t>
            </w:r>
          </w:p>
        </w:tc>
        <w:tc>
          <w:tcPr>
            <w:tcW w:w="350" w:type="pct"/>
            <w:tcBorders>
              <w:top w:val="single" w:color="auto" w:sz="4" w:space="0"/>
              <w:left w:val="single" w:color="auto" w:sz="4" w:space="0"/>
              <w:bottom w:val="single" w:color="auto" w:sz="4" w:space="0"/>
              <w:right w:val="single" w:color="auto" w:sz="4" w:space="0"/>
            </w:tcBorders>
            <w:vAlign w:val="center"/>
          </w:tcPr>
          <w:p w14:paraId="56AF7846">
            <w:pPr>
              <w:spacing w:line="240" w:lineRule="auto"/>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数量</w:t>
            </w:r>
          </w:p>
        </w:tc>
      </w:tr>
      <w:tr w14:paraId="1481C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8" w:type="pct"/>
            <w:tcBorders>
              <w:top w:val="single" w:color="auto" w:sz="4" w:space="0"/>
              <w:left w:val="single" w:color="auto" w:sz="4" w:space="0"/>
              <w:bottom w:val="single" w:color="auto" w:sz="4" w:space="0"/>
              <w:right w:val="single" w:color="auto" w:sz="4" w:space="0"/>
            </w:tcBorders>
            <w:vAlign w:val="center"/>
          </w:tcPr>
          <w:p w14:paraId="603233F9">
            <w:pPr>
              <w:spacing w:line="520" w:lineRule="exact"/>
              <w:jc w:val="center"/>
              <w:rPr>
                <w:rFonts w:hint="eastAsia" w:ascii="宋体" w:hAnsi="宋体" w:eastAsia="宋体" w:cs="宋体"/>
                <w:b/>
                <w:szCs w:val="21"/>
              </w:rPr>
            </w:pPr>
            <w:r>
              <w:rPr>
                <w:rFonts w:hint="eastAsia" w:ascii="宋体" w:hAnsi="宋体" w:eastAsia="宋体" w:cs="宋体"/>
                <w:b/>
                <w:szCs w:val="21"/>
              </w:rPr>
              <w:t>1</w:t>
            </w:r>
          </w:p>
        </w:tc>
        <w:tc>
          <w:tcPr>
            <w:tcW w:w="700" w:type="pct"/>
            <w:tcBorders>
              <w:top w:val="single" w:color="auto" w:sz="4" w:space="0"/>
              <w:left w:val="single" w:color="auto" w:sz="4" w:space="0"/>
              <w:bottom w:val="single" w:color="auto" w:sz="4" w:space="0"/>
              <w:right w:val="single" w:color="auto" w:sz="4" w:space="0"/>
            </w:tcBorders>
            <w:vAlign w:val="center"/>
          </w:tcPr>
          <w:p w14:paraId="08364A37">
            <w:pPr>
              <w:widowControl/>
              <w:spacing w:line="520" w:lineRule="exact"/>
              <w:jc w:val="center"/>
              <w:rPr>
                <w:rFonts w:hint="eastAsia" w:ascii="宋体" w:hAnsi="宋体" w:eastAsia="宋体" w:cs="宋体"/>
                <w:b/>
                <w:szCs w:val="21"/>
              </w:rPr>
            </w:pPr>
            <w:r>
              <w:rPr>
                <w:rFonts w:hint="eastAsia" w:ascii="宋体" w:hAnsi="宋体" w:eastAsia="宋体" w:cs="宋体"/>
                <w:b/>
                <w:szCs w:val="21"/>
              </w:rPr>
              <w:t>工业网络与</w:t>
            </w:r>
          </w:p>
          <w:p w14:paraId="329754FB">
            <w:pPr>
              <w:widowControl/>
              <w:spacing w:line="520" w:lineRule="exact"/>
              <w:jc w:val="center"/>
              <w:rPr>
                <w:rFonts w:hint="eastAsia" w:ascii="宋体" w:hAnsi="宋体" w:eastAsia="宋体" w:cs="宋体"/>
                <w:b/>
                <w:szCs w:val="21"/>
              </w:rPr>
            </w:pPr>
            <w:r>
              <w:rPr>
                <w:rFonts w:hint="eastAsia" w:ascii="宋体" w:hAnsi="宋体" w:eastAsia="宋体" w:cs="宋体"/>
                <w:b/>
                <w:szCs w:val="21"/>
                <w:lang w:val="en-US" w:eastAsia="zh-CN"/>
              </w:rPr>
              <w:t>运动</w:t>
            </w:r>
            <w:r>
              <w:rPr>
                <w:rFonts w:hint="eastAsia" w:ascii="宋体" w:hAnsi="宋体" w:eastAsia="宋体" w:cs="宋体"/>
                <w:b/>
                <w:szCs w:val="21"/>
              </w:rPr>
              <w:t>控制实训</w:t>
            </w:r>
            <w:r>
              <w:rPr>
                <w:rFonts w:hint="eastAsia" w:ascii="宋体" w:hAnsi="宋体" w:eastAsia="宋体" w:cs="宋体"/>
                <w:b/>
                <w:szCs w:val="21"/>
                <w:lang w:val="en-US" w:eastAsia="zh-CN"/>
              </w:rPr>
              <w:t>平</w:t>
            </w:r>
            <w:r>
              <w:rPr>
                <w:rFonts w:hint="eastAsia" w:ascii="宋体" w:hAnsi="宋体" w:eastAsia="宋体" w:cs="宋体"/>
                <w:b/>
                <w:szCs w:val="21"/>
              </w:rPr>
              <w:t>台</w:t>
            </w:r>
          </w:p>
        </w:tc>
        <w:tc>
          <w:tcPr>
            <w:tcW w:w="3241" w:type="pct"/>
            <w:tcBorders>
              <w:top w:val="single" w:color="auto" w:sz="4" w:space="0"/>
              <w:left w:val="single" w:color="auto" w:sz="4" w:space="0"/>
              <w:bottom w:val="single" w:color="auto" w:sz="4" w:space="0"/>
              <w:right w:val="single" w:color="auto" w:sz="4" w:space="0"/>
            </w:tcBorders>
            <w:vAlign w:val="center"/>
          </w:tcPr>
          <w:p w14:paraId="10B59863">
            <w:pPr>
              <w:spacing w:line="520" w:lineRule="exact"/>
              <w:jc w:val="both"/>
              <w:rPr>
                <w:rFonts w:hint="eastAsia" w:ascii="宋体" w:hAnsi="宋体" w:eastAsia="宋体" w:cs="宋体"/>
                <w:szCs w:val="21"/>
              </w:rPr>
            </w:pPr>
            <w:r>
              <w:rPr>
                <w:rFonts w:hint="eastAsia" w:ascii="宋体" w:hAnsi="宋体" w:eastAsia="宋体" w:cs="宋体"/>
                <w:szCs w:val="21"/>
              </w:rPr>
              <w:t>（一）整体构成技术要求</w:t>
            </w:r>
          </w:p>
          <w:p w14:paraId="2CE65EE1">
            <w:pPr>
              <w:spacing w:line="520" w:lineRule="exact"/>
              <w:ind w:firstLine="210" w:firstLineChars="100"/>
              <w:jc w:val="both"/>
              <w:rPr>
                <w:rFonts w:hint="eastAsia" w:ascii="宋体" w:hAnsi="宋体" w:eastAsia="宋体" w:cs="宋体"/>
                <w:szCs w:val="21"/>
              </w:rPr>
            </w:pPr>
            <w:r>
              <w:rPr>
                <w:rFonts w:hint="eastAsia" w:ascii="宋体" w:hAnsi="宋体" w:eastAsia="宋体" w:cs="宋体"/>
                <w:szCs w:val="21"/>
              </w:rPr>
              <w:t>设备由控制部分和执行部分组成，控制组件安装在立式网孔板上，执行部分分为十字滑台运动控制单元、模拟供料分拣单元和温度控制实训单元三部分组成。</w:t>
            </w:r>
          </w:p>
          <w:p w14:paraId="4C2A1E43">
            <w:pPr>
              <w:spacing w:line="520" w:lineRule="exact"/>
              <w:jc w:val="both"/>
              <w:rPr>
                <w:rFonts w:hint="eastAsia" w:ascii="宋体" w:hAnsi="宋体" w:eastAsia="宋体" w:cs="宋体"/>
                <w:szCs w:val="21"/>
              </w:rPr>
            </w:pPr>
            <w:r>
              <w:rPr>
                <w:rFonts w:hint="eastAsia" w:ascii="宋体" w:hAnsi="宋体" w:eastAsia="宋体" w:cs="宋体"/>
                <w:szCs w:val="21"/>
              </w:rPr>
              <w:t>1.移动工具柜：采用不低于 1.5mm 冷轧钢板折弯加工，表面酸洗、磷化处理后喷塑；底部安装带固定橡胶垫脚；电气控制台采用不低于 1.2mm 冷轧钢板折弯结构，表面喷塑处理，用于安装各种控制按钮；移动工具柜正面安装抽屉，抽屉采用中载抽屉滑轨安装。</w:t>
            </w:r>
          </w:p>
          <w:p w14:paraId="5BFBD6E8">
            <w:pPr>
              <w:spacing w:line="520" w:lineRule="exact"/>
              <w:jc w:val="both"/>
              <w:rPr>
                <w:rFonts w:hint="eastAsia" w:ascii="宋体" w:hAnsi="宋体" w:eastAsia="宋体" w:cs="宋体"/>
                <w:szCs w:val="21"/>
              </w:rPr>
            </w:pPr>
            <w:r>
              <w:rPr>
                <w:rFonts w:hint="eastAsia" w:ascii="宋体" w:hAnsi="宋体" w:eastAsia="宋体" w:cs="宋体"/>
                <w:szCs w:val="21"/>
              </w:rPr>
              <w:t>2.双面立式网孔板：双面立式网孔板安装在移动工具柜上，采用不低于 1.5mm 冷轧钢板折弯焊接加工，表面酸洗、磷化处理后喷塑处理；表面加工横向和纵向间隔的长槽安装孔，用于自由安装不同的电气控制元件。双面须均带有独立的 AC380V、AC220、DC24V负载电源。</w:t>
            </w:r>
          </w:p>
          <w:p w14:paraId="5EEAB376">
            <w:pPr>
              <w:spacing w:line="520" w:lineRule="exact"/>
              <w:jc w:val="both"/>
              <w:rPr>
                <w:rFonts w:hint="eastAsia" w:ascii="宋体" w:hAnsi="宋体" w:eastAsia="宋体" w:cs="宋体"/>
                <w:szCs w:val="21"/>
              </w:rPr>
            </w:pPr>
            <w:r>
              <w:rPr>
                <w:rFonts w:hint="eastAsia" w:ascii="宋体" w:hAnsi="宋体" w:eastAsia="宋体" w:cs="宋体"/>
                <w:szCs w:val="21"/>
              </w:rPr>
              <w:t>（二）执行部分功能要求</w:t>
            </w:r>
          </w:p>
          <w:p w14:paraId="5C83AB37">
            <w:pPr>
              <w:spacing w:line="520" w:lineRule="exact"/>
              <w:jc w:val="both"/>
              <w:rPr>
                <w:rFonts w:hint="eastAsia" w:ascii="宋体" w:hAnsi="宋体" w:eastAsia="宋体" w:cs="宋体"/>
                <w:szCs w:val="21"/>
              </w:rPr>
            </w:pPr>
            <w:r>
              <w:rPr>
                <w:rFonts w:hint="eastAsia" w:ascii="宋体" w:hAnsi="宋体" w:eastAsia="宋体" w:cs="宋体"/>
                <w:szCs w:val="21"/>
              </w:rPr>
              <w:t>1.十字滑台运动控制单元：十字滑台运动控制单元采用两条滚珠丝杠滑台组合，X 轴滑台采用伺服电机控制滑台的运动，Y轴滑台采用步进电机控制滑台的运动；Z 轴为气缸控制末端吸盘的动作完成载体的抓取动作，每个轴上需预留有编码器安装及固定位置。真空系统有用于检测负压值的压力开关。安装一组接线端子，实现本执行组件与控制部分的连接。整个组件安装在移动网孔板上，采用不低于 1.5mm 冷轧钢板折弯焊接加工，表面酸洗、磷化处理后喷塑处理。</w:t>
            </w:r>
          </w:p>
          <w:p w14:paraId="13C3786A">
            <w:pPr>
              <w:spacing w:line="520" w:lineRule="exact"/>
              <w:jc w:val="both"/>
              <w:rPr>
                <w:rFonts w:hint="eastAsia" w:ascii="宋体" w:hAnsi="宋体" w:eastAsia="宋体" w:cs="宋体"/>
                <w:szCs w:val="21"/>
              </w:rPr>
            </w:pPr>
            <w:r>
              <w:rPr>
                <w:rFonts w:hint="eastAsia" w:ascii="宋体" w:hAnsi="宋体" w:eastAsia="宋体" w:cs="宋体"/>
                <w:szCs w:val="21"/>
              </w:rPr>
              <w:t>2.模拟供料分拣控制单元：须包含有有机玻璃料筒、直流电机驱动的绞龙供料器、称重传感器、推料气缸、变频电机驱动物料输送系统、光电传感器；在网孔板上安装一组接线端子，实现本执行组件与控制部分的连接。</w:t>
            </w:r>
          </w:p>
          <w:p w14:paraId="377FF308">
            <w:pPr>
              <w:spacing w:line="520" w:lineRule="exact"/>
              <w:jc w:val="both"/>
              <w:rPr>
                <w:rFonts w:hint="eastAsia" w:ascii="宋体" w:hAnsi="宋体" w:eastAsia="宋体" w:cs="宋体"/>
                <w:szCs w:val="21"/>
              </w:rPr>
            </w:pPr>
            <w:r>
              <w:rPr>
                <w:rFonts w:hint="eastAsia" w:ascii="宋体" w:hAnsi="宋体" w:eastAsia="宋体" w:cs="宋体"/>
                <w:szCs w:val="21"/>
              </w:rPr>
              <w:t>3.温度控制实训单元：须包含有机玻璃水箱、水泵、冷却组件、用于加热液体的加热管、用于检测液体温度的热电阻以及用于检测高低液位的外贴式液位传感器；冷却组件采用风冷水排进行液体的冷却；在网孔板上安装一组接线端子，实现本执行组件与控制部分的连接。</w:t>
            </w:r>
          </w:p>
          <w:p w14:paraId="3E765C61">
            <w:pPr>
              <w:spacing w:line="520" w:lineRule="exact"/>
              <w:jc w:val="both"/>
              <w:rPr>
                <w:rFonts w:hint="eastAsia" w:ascii="宋体" w:hAnsi="宋体" w:eastAsia="宋体" w:cs="宋体"/>
                <w:szCs w:val="21"/>
              </w:rPr>
            </w:pPr>
            <w:r>
              <w:rPr>
                <w:rFonts w:hint="eastAsia" w:ascii="宋体" w:hAnsi="宋体" w:eastAsia="宋体" w:cs="宋体"/>
                <w:szCs w:val="21"/>
              </w:rPr>
              <w:t>（三）关键器件参数要求</w:t>
            </w:r>
          </w:p>
          <w:p w14:paraId="771903F0">
            <w:pPr>
              <w:spacing w:line="520" w:lineRule="exact"/>
              <w:jc w:val="both"/>
              <w:rPr>
                <w:rFonts w:hint="eastAsia" w:ascii="宋体" w:hAnsi="宋体" w:eastAsia="宋体" w:cs="宋体"/>
                <w:szCs w:val="21"/>
              </w:rPr>
            </w:pPr>
            <w:r>
              <w:rPr>
                <w:rFonts w:hint="eastAsia" w:ascii="宋体" w:hAnsi="宋体" w:eastAsia="宋体" w:cs="宋体"/>
                <w:szCs w:val="21"/>
              </w:rPr>
              <w:t>1.真空发生器：使用流体：压缩空气；压力范围：0-900kPa；保持压力：</w:t>
            </w:r>
            <w:r>
              <w:rPr>
                <w:rFonts w:hint="eastAsia" w:ascii="宋体" w:hAnsi="宋体" w:eastAsia="宋体" w:cs="宋体"/>
                <w:szCs w:val="21"/>
                <w:lang w:val="en-US" w:eastAsia="zh-CN"/>
              </w:rPr>
              <w:t>≥</w:t>
            </w:r>
            <w:r>
              <w:rPr>
                <w:rFonts w:hint="eastAsia" w:ascii="宋体" w:hAnsi="宋体" w:eastAsia="宋体" w:cs="宋体"/>
                <w:szCs w:val="21"/>
              </w:rPr>
              <w:t>500kPa；喷嘴直径：0.5mm；材质：黄铜。不少于 4个。</w:t>
            </w:r>
          </w:p>
          <w:p w14:paraId="46670D90">
            <w:pPr>
              <w:spacing w:line="520" w:lineRule="exact"/>
              <w:jc w:val="both"/>
              <w:rPr>
                <w:rFonts w:hint="eastAsia" w:ascii="宋体" w:hAnsi="宋体" w:eastAsia="宋体" w:cs="宋体"/>
                <w:szCs w:val="21"/>
              </w:rPr>
            </w:pPr>
            <w:r>
              <w:rPr>
                <w:rFonts w:hint="eastAsia" w:ascii="宋体" w:hAnsi="宋体" w:eastAsia="宋体" w:cs="宋体"/>
                <w:szCs w:val="21"/>
              </w:rPr>
              <w:t>2.磁性接近传感器：开关输出：PNP；切换原件功能：常开触点；额定工作电压：DC24V。不少于 2 个。</w:t>
            </w:r>
          </w:p>
          <w:p w14:paraId="7DA71269">
            <w:pPr>
              <w:spacing w:line="520" w:lineRule="exact"/>
              <w:jc w:val="both"/>
              <w:rPr>
                <w:rFonts w:hint="eastAsia" w:ascii="宋体" w:hAnsi="宋体" w:eastAsia="宋体" w:cs="宋体"/>
                <w:szCs w:val="21"/>
              </w:rPr>
            </w:pPr>
            <w:r>
              <w:rPr>
                <w:rFonts w:hint="eastAsia" w:ascii="宋体" w:hAnsi="宋体" w:eastAsia="宋体" w:cs="宋体"/>
                <w:szCs w:val="21"/>
              </w:rPr>
              <w:t>3.触摸屏：按键式/触摸式操作，</w:t>
            </w:r>
            <w:r>
              <w:rPr>
                <w:rFonts w:hint="eastAsia" w:ascii="宋体" w:hAnsi="宋体" w:eastAsia="宋体" w:cs="宋体"/>
                <w:szCs w:val="21"/>
                <w:lang w:val="en-US" w:eastAsia="zh-CN"/>
              </w:rPr>
              <w:t>≥</w:t>
            </w:r>
            <w:r>
              <w:rPr>
                <w:rFonts w:hint="eastAsia" w:ascii="宋体" w:hAnsi="宋体" w:eastAsia="宋体" w:cs="宋体"/>
                <w:szCs w:val="21"/>
              </w:rPr>
              <w:t>7"TFT 显示屏，65536 颜色，PROFINET 接口。不少于 1 个。</w:t>
            </w:r>
          </w:p>
          <w:p w14:paraId="0AB85D5A">
            <w:pPr>
              <w:spacing w:line="520" w:lineRule="exact"/>
              <w:jc w:val="both"/>
              <w:rPr>
                <w:rFonts w:hint="eastAsia" w:ascii="宋体" w:hAnsi="宋体" w:eastAsia="宋体" w:cs="宋体"/>
                <w:szCs w:val="21"/>
              </w:rPr>
            </w:pPr>
            <w:r>
              <w:rPr>
                <w:rFonts w:hint="eastAsia" w:ascii="宋体" w:hAnsi="宋体" w:eastAsia="宋体" w:cs="宋体"/>
                <w:szCs w:val="21"/>
              </w:rPr>
              <w:t>4.电源模块：调节型电源、输入：100-240VAC 输出：24V/5ADC。</w:t>
            </w:r>
          </w:p>
          <w:p w14:paraId="34775EA5">
            <w:pPr>
              <w:spacing w:line="520" w:lineRule="exact"/>
              <w:jc w:val="both"/>
              <w:rPr>
                <w:rFonts w:hint="eastAsia" w:ascii="宋体" w:hAnsi="宋体" w:eastAsia="宋体" w:cs="宋体"/>
                <w:szCs w:val="21"/>
              </w:rPr>
            </w:pPr>
            <w:r>
              <w:rPr>
                <w:rFonts w:hint="eastAsia" w:ascii="宋体" w:hAnsi="宋体" w:eastAsia="宋体" w:cs="宋体"/>
                <w:szCs w:val="21"/>
              </w:rPr>
              <w:t>不少于 1 个。</w:t>
            </w:r>
          </w:p>
          <w:p w14:paraId="4201FE72">
            <w:pPr>
              <w:spacing w:line="520" w:lineRule="exact"/>
              <w:jc w:val="both"/>
              <w:rPr>
                <w:rFonts w:hint="eastAsia" w:ascii="宋体" w:hAnsi="宋体" w:eastAsia="宋体" w:cs="宋体"/>
                <w:szCs w:val="21"/>
              </w:rPr>
            </w:pPr>
            <w:r>
              <w:rPr>
                <w:rFonts w:hint="eastAsia" w:ascii="宋体" w:hAnsi="宋体" w:eastAsia="宋体" w:cs="宋体"/>
                <w:szCs w:val="21"/>
              </w:rPr>
              <w:t>5.中央处理器模块：紧凑型 CPU，2 个 PROFINET 端口，机载 I/O：14 个 24VDC 数字输入；10 个 24VDC 数字输出；0.5A；2AI：0-10V DC，2AO：0-20mADC。不少于 2 个。</w:t>
            </w:r>
          </w:p>
          <w:p w14:paraId="7085980E">
            <w:pPr>
              <w:spacing w:line="520" w:lineRule="exact"/>
              <w:jc w:val="both"/>
              <w:rPr>
                <w:rFonts w:hint="eastAsia" w:ascii="宋体" w:hAnsi="宋体" w:eastAsia="宋体" w:cs="宋体"/>
                <w:szCs w:val="21"/>
              </w:rPr>
            </w:pPr>
            <w:r>
              <w:rPr>
                <w:rFonts w:hint="eastAsia" w:ascii="宋体" w:hAnsi="宋体" w:eastAsia="宋体" w:cs="宋体"/>
                <w:szCs w:val="21"/>
              </w:rPr>
              <w:t>6.数字量输入输出模块：16DI、16DO。不少于 1 个。</w:t>
            </w:r>
          </w:p>
          <w:p w14:paraId="068F42AC">
            <w:pPr>
              <w:spacing w:line="520" w:lineRule="exact"/>
              <w:jc w:val="both"/>
              <w:rPr>
                <w:rFonts w:hint="eastAsia" w:ascii="宋体" w:hAnsi="宋体" w:eastAsia="宋体" w:cs="宋体"/>
                <w:szCs w:val="21"/>
              </w:rPr>
            </w:pPr>
            <w:r>
              <w:rPr>
                <w:rFonts w:hint="eastAsia" w:ascii="宋体" w:hAnsi="宋体" w:eastAsia="宋体" w:cs="宋体"/>
                <w:szCs w:val="21"/>
              </w:rPr>
              <w:t>7.电气交换机模块：工业以太网交换机针对 10/100Mbit/s；用于架设小型星状和线状结构；LED 诊断，IP20，24VAC/DC 电源，带 5 个 10/100Mbit/s 双绞线接口及 RJ45 插座。不少于 1 个。</w:t>
            </w:r>
          </w:p>
          <w:p w14:paraId="3CCD25EC">
            <w:pPr>
              <w:spacing w:line="520" w:lineRule="exact"/>
              <w:jc w:val="both"/>
              <w:rPr>
                <w:rFonts w:hint="eastAsia" w:ascii="宋体" w:hAnsi="宋体" w:eastAsia="宋体" w:cs="宋体"/>
                <w:szCs w:val="21"/>
              </w:rPr>
            </w:pPr>
            <w:r>
              <w:rPr>
                <w:rFonts w:hint="eastAsia" w:ascii="宋体" w:hAnsi="宋体" w:eastAsia="宋体" w:cs="宋体"/>
                <w:szCs w:val="21"/>
              </w:rPr>
              <w:t>8.增量型编码器：通讯接口：增量型；信号通道：6 通道；最大工作转速：8000rpm；防护等级：IP65。不少于 1 个。</w:t>
            </w:r>
          </w:p>
          <w:p w14:paraId="24E14002">
            <w:pPr>
              <w:spacing w:line="520" w:lineRule="exact"/>
              <w:jc w:val="both"/>
              <w:rPr>
                <w:rFonts w:hint="eastAsia" w:ascii="宋体" w:hAnsi="宋体" w:eastAsia="宋体" w:cs="宋体"/>
                <w:szCs w:val="21"/>
              </w:rPr>
            </w:pPr>
            <w:r>
              <w:rPr>
                <w:rFonts w:hint="eastAsia" w:ascii="宋体" w:hAnsi="宋体" w:eastAsia="宋体" w:cs="宋体"/>
                <w:szCs w:val="21"/>
              </w:rPr>
              <w:t>9.变频器：I/O：4DI、2DO、2AI；现场总线：USS/MODBUS RTU。不少于 1 个。</w:t>
            </w:r>
          </w:p>
          <w:p w14:paraId="68ADFE49">
            <w:pPr>
              <w:spacing w:line="520" w:lineRule="exact"/>
              <w:jc w:val="both"/>
              <w:rPr>
                <w:rFonts w:hint="eastAsia" w:ascii="宋体" w:hAnsi="宋体" w:eastAsia="宋体" w:cs="宋体"/>
                <w:szCs w:val="21"/>
              </w:rPr>
            </w:pPr>
            <w:r>
              <w:rPr>
                <w:rFonts w:hint="eastAsia" w:ascii="宋体" w:hAnsi="宋体" w:eastAsia="宋体" w:cs="宋体"/>
                <w:szCs w:val="21"/>
              </w:rPr>
              <w:t>10.步进驱动器：可驱动 4 线、8 线的两相步进电机，电压输入范围：20-40VDC，分辨率：0.1A，信号输入：差分/单端，脉冲/方向或双脉冲。不少于 1 个。</w:t>
            </w:r>
          </w:p>
          <w:p w14:paraId="251D4F3D">
            <w:pPr>
              <w:spacing w:line="520" w:lineRule="exact"/>
              <w:jc w:val="both"/>
              <w:rPr>
                <w:rFonts w:hint="eastAsia" w:ascii="宋体" w:hAnsi="宋体" w:eastAsia="宋体" w:cs="宋体"/>
                <w:szCs w:val="21"/>
              </w:rPr>
            </w:pPr>
            <w:r>
              <w:rPr>
                <w:rFonts w:hint="eastAsia" w:ascii="宋体" w:hAnsi="宋体" w:eastAsia="宋体" w:cs="宋体"/>
                <w:szCs w:val="21"/>
              </w:rPr>
              <w:t>11.伺服驱动器:带 PROFINET、输入电压：200-240 V。不少于1 个。</w:t>
            </w:r>
          </w:p>
          <w:p w14:paraId="47B75626">
            <w:pPr>
              <w:spacing w:line="520" w:lineRule="exact"/>
              <w:jc w:val="both"/>
              <w:rPr>
                <w:rFonts w:hint="eastAsia" w:ascii="宋体" w:hAnsi="宋体" w:eastAsia="宋体" w:cs="宋体"/>
                <w:szCs w:val="21"/>
              </w:rPr>
            </w:pPr>
            <w:r>
              <w:rPr>
                <w:rFonts w:hint="eastAsia" w:ascii="宋体" w:hAnsi="宋体" w:eastAsia="宋体" w:cs="宋体"/>
                <w:szCs w:val="21"/>
              </w:rPr>
              <w:t>12.伺服电机：额定转速 3000rpm；带滑键；带抱闸；防护方式IP65；带密封圈；与变频器兼容。不少于 1 个。</w:t>
            </w:r>
          </w:p>
          <w:p w14:paraId="3C9CFA9E">
            <w:pPr>
              <w:spacing w:line="520" w:lineRule="exact"/>
              <w:jc w:val="both"/>
              <w:rPr>
                <w:rFonts w:hint="eastAsia" w:ascii="宋体" w:hAnsi="宋体" w:eastAsia="宋体" w:cs="宋体"/>
                <w:szCs w:val="21"/>
              </w:rPr>
            </w:pPr>
            <w:r>
              <w:rPr>
                <w:rFonts w:hint="eastAsia" w:ascii="宋体" w:hAnsi="宋体" w:eastAsia="宋体" w:cs="宋体"/>
                <w:szCs w:val="21"/>
              </w:rPr>
              <w:t>13.数字输入模组：DI 8x 24V DC High Feature；输入端类型3(IEC 61131)，Sink Input；通道诊断:短路和断线，供电电压，通道故障 LED。不少于 3 个。</w:t>
            </w:r>
          </w:p>
          <w:p w14:paraId="20652435">
            <w:pPr>
              <w:spacing w:line="520" w:lineRule="exact"/>
              <w:jc w:val="both"/>
              <w:rPr>
                <w:rFonts w:hint="eastAsia" w:ascii="宋体" w:hAnsi="宋体" w:eastAsia="宋体" w:cs="宋体"/>
                <w:szCs w:val="21"/>
              </w:rPr>
            </w:pPr>
            <w:r>
              <w:rPr>
                <w:rFonts w:hint="eastAsia" w:ascii="宋体" w:hAnsi="宋体" w:eastAsia="宋体" w:cs="宋体"/>
                <w:szCs w:val="21"/>
              </w:rPr>
              <w:t>14.数字输出模组：DQ 8x 24VDC/0.5A High Feature，Source</w:t>
            </w:r>
          </w:p>
          <w:p w14:paraId="4C160506">
            <w:pPr>
              <w:spacing w:line="520" w:lineRule="exact"/>
              <w:jc w:val="both"/>
              <w:rPr>
                <w:rFonts w:hint="eastAsia" w:ascii="宋体" w:hAnsi="宋体" w:eastAsia="宋体" w:cs="宋体"/>
                <w:szCs w:val="21"/>
              </w:rPr>
            </w:pPr>
            <w:r>
              <w:rPr>
                <w:rFonts w:hint="eastAsia" w:ascii="宋体" w:hAnsi="宋体" w:eastAsia="宋体" w:cs="宋体"/>
                <w:szCs w:val="21"/>
              </w:rPr>
              <w:t>Output；通道诊断：短路和断线、供电电压、通道故障 LED。</w:t>
            </w:r>
          </w:p>
          <w:p w14:paraId="50E0E0DA">
            <w:pPr>
              <w:spacing w:line="520" w:lineRule="exact"/>
              <w:jc w:val="both"/>
              <w:rPr>
                <w:rFonts w:hint="eastAsia" w:ascii="宋体" w:hAnsi="宋体" w:eastAsia="宋体" w:cs="宋体"/>
                <w:szCs w:val="21"/>
              </w:rPr>
            </w:pPr>
            <w:r>
              <w:rPr>
                <w:rFonts w:hint="eastAsia" w:ascii="宋体" w:hAnsi="宋体" w:eastAsia="宋体" w:cs="宋体"/>
                <w:szCs w:val="21"/>
              </w:rPr>
              <w:t>不少于 1 个。</w:t>
            </w:r>
          </w:p>
          <w:p w14:paraId="27ECB82B">
            <w:pPr>
              <w:spacing w:line="520" w:lineRule="exact"/>
              <w:jc w:val="both"/>
              <w:rPr>
                <w:rFonts w:hint="eastAsia" w:ascii="宋体" w:hAnsi="宋体" w:eastAsia="宋体" w:cs="宋体"/>
                <w:szCs w:val="21"/>
              </w:rPr>
            </w:pPr>
            <w:r>
              <w:rPr>
                <w:rFonts w:hint="eastAsia" w:ascii="宋体" w:hAnsi="宋体" w:eastAsia="宋体" w:cs="宋体"/>
                <w:szCs w:val="21"/>
              </w:rPr>
              <w:t>15.圆形气缸：行程：50mm；活塞直径：10 mm；工作压力：</w:t>
            </w:r>
          </w:p>
          <w:p w14:paraId="4FB55CF5">
            <w:pPr>
              <w:spacing w:line="520" w:lineRule="exact"/>
              <w:jc w:val="both"/>
              <w:rPr>
                <w:rFonts w:hint="eastAsia" w:ascii="宋体" w:hAnsi="宋体" w:eastAsia="宋体" w:cs="宋体"/>
                <w:szCs w:val="21"/>
              </w:rPr>
            </w:pPr>
            <w:r>
              <w:rPr>
                <w:rFonts w:hint="eastAsia" w:ascii="宋体" w:hAnsi="宋体" w:eastAsia="宋体" w:cs="宋体"/>
                <w:szCs w:val="21"/>
              </w:rPr>
              <w:t>1.5bar-10 bar；工作模式：双作用。不少于 2 个。</w:t>
            </w:r>
          </w:p>
          <w:p w14:paraId="14178126">
            <w:pPr>
              <w:spacing w:line="520" w:lineRule="exact"/>
              <w:jc w:val="both"/>
              <w:rPr>
                <w:rFonts w:hint="eastAsia" w:ascii="宋体" w:hAnsi="宋体" w:eastAsia="宋体" w:cs="宋体"/>
                <w:szCs w:val="21"/>
              </w:rPr>
            </w:pPr>
            <w:r>
              <w:rPr>
                <w:rFonts w:hint="eastAsia" w:ascii="宋体" w:hAnsi="宋体" w:eastAsia="宋体" w:cs="宋体"/>
                <w:szCs w:val="21"/>
              </w:rPr>
              <w:t>16.摆动气缸：缸径：10mm；使用流体：压缩空气；最高使用压力：0.7Mpa；最低使用压力：0.2MPa；最大角度：0-90°。不少于 2 个。</w:t>
            </w:r>
          </w:p>
          <w:p w14:paraId="2E49A5D2">
            <w:pPr>
              <w:spacing w:line="520" w:lineRule="exact"/>
              <w:jc w:val="both"/>
              <w:rPr>
                <w:rFonts w:hint="eastAsia" w:ascii="宋体" w:hAnsi="宋体" w:eastAsia="宋体" w:cs="宋体"/>
                <w:szCs w:val="21"/>
              </w:rPr>
            </w:pPr>
            <w:r>
              <w:rPr>
                <w:rFonts w:hint="eastAsia" w:ascii="宋体" w:hAnsi="宋体" w:eastAsia="宋体" w:cs="宋体"/>
                <w:szCs w:val="21"/>
              </w:rPr>
              <w:t>17.压力开关：流体形式：压缩空气；测量范围：-100kPa～1000kPa;最大耐压：1500kPa；精度：±0.2%。不少于 2 个。</w:t>
            </w:r>
          </w:p>
          <w:p w14:paraId="40B72901">
            <w:pPr>
              <w:spacing w:line="520" w:lineRule="exact"/>
              <w:jc w:val="both"/>
              <w:rPr>
                <w:rFonts w:hint="eastAsia" w:ascii="宋体" w:hAnsi="宋体" w:eastAsia="宋体" w:cs="宋体"/>
                <w:szCs w:val="21"/>
              </w:rPr>
            </w:pPr>
            <w:r>
              <w:rPr>
                <w:rFonts w:hint="eastAsia" w:ascii="宋体" w:hAnsi="宋体" w:eastAsia="宋体" w:cs="宋体"/>
                <w:szCs w:val="21"/>
              </w:rPr>
              <w:t>18.过滤减压阀：工作压力：1.5-10 bar；标准额定流量：≥1,200 l/min；气路接口：G1/4。不少于 1 个。</w:t>
            </w:r>
          </w:p>
          <w:p w14:paraId="4A070606">
            <w:pPr>
              <w:spacing w:line="520" w:lineRule="exact"/>
              <w:jc w:val="both"/>
              <w:rPr>
                <w:rFonts w:hint="eastAsia" w:ascii="宋体" w:hAnsi="宋体" w:eastAsia="宋体" w:cs="宋体"/>
                <w:szCs w:val="21"/>
              </w:rPr>
            </w:pPr>
            <w:r>
              <w:rPr>
                <w:rFonts w:hint="eastAsia" w:ascii="宋体" w:hAnsi="宋体" w:eastAsia="宋体" w:cs="宋体"/>
                <w:szCs w:val="21"/>
              </w:rPr>
              <w:t>19.电磁阀：阀功能：5/2 单电控；驱动类型：电气；阀规格：10mm；标准额定流量：195L/min；工作压力：2.5-7bar；设计结构：活塞滑阀；复位类型：弹簧复位；先导类型：内置先导阀；线圈的特性参数：24VDC/0.8W。不少于 6 个。</w:t>
            </w:r>
          </w:p>
          <w:p w14:paraId="3AC87A25">
            <w:pPr>
              <w:spacing w:line="520" w:lineRule="exact"/>
              <w:jc w:val="both"/>
              <w:rPr>
                <w:rFonts w:hint="eastAsia" w:ascii="宋体" w:hAnsi="宋体" w:eastAsia="宋体" w:cs="宋体"/>
                <w:szCs w:val="21"/>
              </w:rPr>
            </w:pPr>
            <w:r>
              <w:rPr>
                <w:rFonts w:hint="eastAsia" w:ascii="宋体" w:hAnsi="宋体" w:eastAsia="宋体" w:cs="宋体"/>
                <w:szCs w:val="21"/>
              </w:rPr>
              <w:t>20.按钮：产品头部材质：金属，触点构成：一常开，操作机构：瞬动按钮，电压：AC/DC24V。不少于 10 个。</w:t>
            </w:r>
          </w:p>
          <w:p w14:paraId="77C83AC4">
            <w:pPr>
              <w:spacing w:line="520" w:lineRule="exact"/>
              <w:jc w:val="both"/>
              <w:rPr>
                <w:rFonts w:hint="eastAsia" w:ascii="宋体" w:hAnsi="宋体" w:eastAsia="宋体" w:cs="宋体"/>
                <w:szCs w:val="21"/>
              </w:rPr>
            </w:pPr>
            <w:r>
              <w:rPr>
                <w:rFonts w:hint="eastAsia" w:ascii="宋体" w:hAnsi="宋体" w:eastAsia="宋体" w:cs="宋体"/>
                <w:szCs w:val="21"/>
              </w:rPr>
              <w:t>21.二位旋钮开关：产品头部材质：金属，触点构成：一常开。不少于 1 个。</w:t>
            </w:r>
          </w:p>
          <w:p w14:paraId="3DF43FB7">
            <w:pPr>
              <w:spacing w:line="520" w:lineRule="exact"/>
              <w:jc w:val="both"/>
              <w:rPr>
                <w:rFonts w:hint="eastAsia" w:ascii="宋体" w:hAnsi="宋体" w:eastAsia="宋体" w:cs="宋体"/>
                <w:szCs w:val="21"/>
              </w:rPr>
            </w:pPr>
            <w:r>
              <w:rPr>
                <w:rFonts w:hint="eastAsia" w:ascii="宋体" w:hAnsi="宋体" w:eastAsia="宋体" w:cs="宋体"/>
                <w:szCs w:val="21"/>
              </w:rPr>
              <w:t>22.三位旋钮开关：产品头部材质：金属，触点构成：二常开，定位角度：6（2x60°型）。不少于 1 个。</w:t>
            </w:r>
          </w:p>
          <w:p w14:paraId="22D609A4">
            <w:pPr>
              <w:spacing w:line="520" w:lineRule="exact"/>
              <w:jc w:val="both"/>
              <w:rPr>
                <w:rFonts w:hint="eastAsia" w:ascii="宋体" w:hAnsi="宋体" w:eastAsia="宋体" w:cs="宋体"/>
                <w:szCs w:val="21"/>
              </w:rPr>
            </w:pPr>
            <w:r>
              <w:rPr>
                <w:rFonts w:hint="eastAsia" w:ascii="宋体" w:hAnsi="宋体" w:eastAsia="宋体" w:cs="宋体"/>
                <w:szCs w:val="21"/>
              </w:rPr>
              <w:t>23.急停按钮：红色旋转释放急停钮，产品头部材质：金属，触点构成：二常闭。不少于 1 个。</w:t>
            </w:r>
          </w:p>
          <w:p w14:paraId="1B57DD62">
            <w:pPr>
              <w:spacing w:line="520" w:lineRule="exact"/>
              <w:jc w:val="both"/>
              <w:rPr>
                <w:rFonts w:hint="eastAsia" w:ascii="宋体" w:hAnsi="宋体" w:eastAsia="宋体" w:cs="宋体"/>
                <w:szCs w:val="21"/>
              </w:rPr>
            </w:pPr>
            <w:r>
              <w:rPr>
                <w:rFonts w:hint="eastAsia" w:ascii="宋体" w:hAnsi="宋体" w:eastAsia="宋体" w:cs="宋体"/>
                <w:szCs w:val="21"/>
              </w:rPr>
              <w:t>24.小型断路器：400V6kA，4 极，C。不少于 1 个。</w:t>
            </w:r>
          </w:p>
          <w:p w14:paraId="4764488B">
            <w:pPr>
              <w:spacing w:line="520" w:lineRule="exact"/>
              <w:jc w:val="both"/>
              <w:rPr>
                <w:rFonts w:hint="eastAsia" w:ascii="宋体" w:hAnsi="宋体" w:eastAsia="宋体" w:cs="宋体"/>
                <w:szCs w:val="21"/>
              </w:rPr>
            </w:pPr>
            <w:r>
              <w:rPr>
                <w:rFonts w:hint="eastAsia" w:ascii="宋体" w:hAnsi="宋体" w:eastAsia="宋体" w:cs="宋体"/>
                <w:szCs w:val="21"/>
              </w:rPr>
              <w:t>25.小型断路器：400V6kA，2 极，C。不少于 1 个。</w:t>
            </w:r>
          </w:p>
          <w:p w14:paraId="0F61B298">
            <w:pPr>
              <w:spacing w:line="520" w:lineRule="exact"/>
              <w:jc w:val="both"/>
              <w:rPr>
                <w:rFonts w:hint="eastAsia" w:ascii="宋体" w:hAnsi="宋体" w:eastAsia="宋体" w:cs="宋体"/>
                <w:szCs w:val="21"/>
              </w:rPr>
            </w:pPr>
            <w:r>
              <w:rPr>
                <w:rFonts w:hint="eastAsia" w:ascii="宋体" w:hAnsi="宋体" w:eastAsia="宋体" w:cs="宋体"/>
                <w:szCs w:val="21"/>
              </w:rPr>
              <w:t>26.减速电机：齿轮轴电机，标准减速箱，减速比 1：18。不少</w:t>
            </w:r>
          </w:p>
          <w:p w14:paraId="4A391FBC">
            <w:pPr>
              <w:spacing w:line="520" w:lineRule="exact"/>
              <w:jc w:val="both"/>
              <w:rPr>
                <w:rFonts w:hint="eastAsia" w:ascii="宋体" w:hAnsi="宋体" w:eastAsia="宋体" w:cs="宋体"/>
                <w:szCs w:val="21"/>
              </w:rPr>
            </w:pPr>
            <w:r>
              <w:rPr>
                <w:rFonts w:hint="eastAsia" w:ascii="宋体" w:hAnsi="宋体" w:eastAsia="宋体" w:cs="宋体"/>
                <w:szCs w:val="21"/>
              </w:rPr>
              <w:t>于 1 个。</w:t>
            </w:r>
          </w:p>
          <w:p w14:paraId="37A9EB81">
            <w:pPr>
              <w:spacing w:line="520" w:lineRule="exact"/>
              <w:jc w:val="both"/>
              <w:rPr>
                <w:rFonts w:hint="eastAsia" w:ascii="宋体" w:hAnsi="宋体" w:eastAsia="宋体" w:cs="宋体"/>
                <w:szCs w:val="21"/>
              </w:rPr>
            </w:pPr>
            <w:r>
              <w:rPr>
                <w:rFonts w:hint="eastAsia" w:ascii="宋体" w:hAnsi="宋体" w:eastAsia="宋体" w:cs="宋体"/>
                <w:szCs w:val="21"/>
              </w:rPr>
              <w:t>27</w:t>
            </w:r>
            <w:r>
              <w:rPr>
                <w:rFonts w:hint="eastAsia" w:ascii="宋体" w:hAnsi="宋体" w:eastAsia="宋体" w:cs="宋体"/>
                <w:szCs w:val="21"/>
                <w:lang w:eastAsia="zh-CN"/>
              </w:rPr>
              <w:t>.</w:t>
            </w:r>
            <w:r>
              <w:rPr>
                <w:rFonts w:hint="eastAsia" w:ascii="宋体" w:hAnsi="宋体" w:eastAsia="宋体" w:cs="宋体"/>
                <w:szCs w:val="21"/>
              </w:rPr>
              <w:t>光电传感器：感应距离：5mm-30mm；供电电压：10VDC-30</w:t>
            </w:r>
          </w:p>
          <w:p w14:paraId="2374664A">
            <w:pPr>
              <w:spacing w:line="520" w:lineRule="exact"/>
              <w:jc w:val="both"/>
              <w:rPr>
                <w:rFonts w:hint="eastAsia" w:ascii="宋体" w:hAnsi="宋体" w:eastAsia="宋体" w:cs="宋体"/>
                <w:szCs w:val="21"/>
              </w:rPr>
            </w:pPr>
            <w:r>
              <w:rPr>
                <w:rFonts w:hint="eastAsia" w:ascii="宋体" w:hAnsi="宋体" w:eastAsia="宋体" w:cs="宋体"/>
                <w:szCs w:val="21"/>
              </w:rPr>
              <w:t>VDC；开关量输出：PNP。不少于 2 个。</w:t>
            </w:r>
          </w:p>
          <w:p w14:paraId="47E3CD3B">
            <w:pPr>
              <w:spacing w:line="520" w:lineRule="exact"/>
              <w:jc w:val="both"/>
              <w:rPr>
                <w:rFonts w:hint="eastAsia" w:ascii="宋体" w:hAnsi="宋体" w:eastAsia="宋体" w:cs="宋体"/>
                <w:szCs w:val="21"/>
                <w:lang w:val="en-US" w:eastAsia="zh-CN"/>
              </w:rPr>
            </w:pPr>
            <w:r>
              <w:rPr>
                <w:rFonts w:hint="eastAsia" w:ascii="宋体" w:hAnsi="宋体" w:eastAsia="宋体" w:cs="宋体"/>
                <w:szCs w:val="21"/>
                <w:lang w:val="en-US" w:eastAsia="zh-CN"/>
              </w:rPr>
              <w:t>28.编程工作站：</w:t>
            </w:r>
          </w:p>
          <w:p w14:paraId="4C488F67">
            <w:pPr>
              <w:spacing w:line="520" w:lineRule="exact"/>
              <w:jc w:val="both"/>
              <w:rPr>
                <w:rFonts w:hint="eastAsia" w:ascii="宋体" w:hAnsi="宋体" w:eastAsia="宋体" w:cs="宋体"/>
                <w:szCs w:val="21"/>
                <w:lang w:eastAsia="zh-CN"/>
              </w:rPr>
            </w:pPr>
            <w:r>
              <w:rPr>
                <w:rFonts w:hint="eastAsia" w:ascii="宋体" w:hAnsi="宋体" w:eastAsia="宋体" w:cs="宋体"/>
                <w:szCs w:val="21"/>
              </w:rPr>
              <w:t>CPU：</w:t>
            </w:r>
            <w:r>
              <w:rPr>
                <w:rFonts w:hint="eastAsia" w:ascii="宋体" w:hAnsi="宋体" w:eastAsia="宋体" w:cs="宋体"/>
                <w:color w:val="auto"/>
                <w:kern w:val="0"/>
                <w:sz w:val="21"/>
                <w:szCs w:val="21"/>
              </w:rPr>
              <w:t>≥2</w:t>
            </w:r>
            <w:r>
              <w:rPr>
                <w:rFonts w:hint="eastAsia" w:ascii="宋体" w:hAnsi="宋体" w:eastAsia="宋体" w:cs="宋体"/>
                <w:color w:val="auto"/>
                <w:kern w:val="0"/>
                <w:sz w:val="21"/>
                <w:szCs w:val="21"/>
                <w:lang w:val="en-US" w:eastAsia="zh-CN"/>
              </w:rPr>
              <w:t>0</w:t>
            </w:r>
            <w:r>
              <w:rPr>
                <w:rFonts w:hint="eastAsia" w:ascii="宋体" w:hAnsi="宋体" w:eastAsia="宋体" w:cs="宋体"/>
                <w:color w:val="auto"/>
                <w:kern w:val="0"/>
                <w:sz w:val="21"/>
                <w:szCs w:val="21"/>
              </w:rPr>
              <w:t>核</w:t>
            </w:r>
            <w:r>
              <w:rPr>
                <w:rFonts w:hint="eastAsia" w:ascii="宋体" w:hAnsi="宋体" w:eastAsia="宋体" w:cs="宋体"/>
                <w:color w:val="auto"/>
                <w:kern w:val="0"/>
                <w:sz w:val="21"/>
                <w:szCs w:val="21"/>
                <w:lang w:val="en-US" w:eastAsia="zh-CN"/>
              </w:rPr>
              <w:t>28</w:t>
            </w:r>
            <w:r>
              <w:rPr>
                <w:rFonts w:hint="eastAsia" w:ascii="宋体" w:hAnsi="宋体" w:eastAsia="宋体" w:cs="宋体"/>
                <w:color w:val="auto"/>
                <w:kern w:val="0"/>
                <w:sz w:val="21"/>
                <w:szCs w:val="21"/>
              </w:rPr>
              <w:t>线程</w:t>
            </w:r>
            <w:r>
              <w:rPr>
                <w:rFonts w:hint="eastAsia" w:ascii="宋体" w:hAnsi="宋体" w:eastAsia="宋体" w:cs="宋体"/>
                <w:color w:val="auto"/>
                <w:kern w:val="0"/>
                <w:sz w:val="21"/>
                <w:szCs w:val="21"/>
                <w:lang w:eastAsia="zh-CN"/>
              </w:rPr>
              <w:t>，最高睿频≥5.</w:t>
            </w:r>
            <w:r>
              <w:rPr>
                <w:rFonts w:hint="eastAsia" w:ascii="宋体" w:hAnsi="宋体" w:eastAsia="宋体" w:cs="宋体"/>
                <w:color w:val="auto"/>
                <w:kern w:val="0"/>
                <w:sz w:val="21"/>
                <w:szCs w:val="21"/>
                <w:lang w:val="en-US" w:eastAsia="zh-CN"/>
              </w:rPr>
              <w:t>4</w:t>
            </w:r>
            <w:r>
              <w:rPr>
                <w:rFonts w:hint="eastAsia" w:ascii="宋体" w:hAnsi="宋体" w:eastAsia="宋体" w:cs="宋体"/>
                <w:color w:val="auto"/>
                <w:kern w:val="0"/>
                <w:sz w:val="21"/>
                <w:szCs w:val="21"/>
                <w:lang w:eastAsia="zh-CN"/>
              </w:rPr>
              <w:t>GHz，</w:t>
            </w:r>
            <w:r>
              <w:rPr>
                <w:rFonts w:hint="eastAsia" w:ascii="宋体" w:hAnsi="宋体" w:eastAsia="宋体" w:cs="宋体"/>
                <w:color w:val="auto"/>
                <w:kern w:val="0"/>
                <w:sz w:val="21"/>
                <w:szCs w:val="21"/>
                <w:lang w:val="en-US" w:eastAsia="zh-CN"/>
              </w:rPr>
              <w:t>三级缓存≥33MB</w:t>
            </w:r>
            <w:r>
              <w:rPr>
                <w:rFonts w:hint="eastAsia" w:ascii="宋体" w:hAnsi="宋体" w:eastAsia="宋体" w:cs="宋体"/>
                <w:szCs w:val="21"/>
                <w:lang w:eastAsia="zh-CN"/>
              </w:rPr>
              <w:t>，</w:t>
            </w:r>
            <w:r>
              <w:rPr>
                <w:rFonts w:hint="eastAsia" w:ascii="宋体" w:hAnsi="宋体" w:eastAsia="宋体" w:cs="宋体"/>
                <w:szCs w:val="21"/>
              </w:rPr>
              <w:t>内存：≥16GB DDR4 3200MHz</w:t>
            </w:r>
            <w:r>
              <w:rPr>
                <w:rFonts w:hint="eastAsia" w:ascii="宋体" w:hAnsi="宋体" w:eastAsia="宋体" w:cs="宋体"/>
                <w:szCs w:val="21"/>
                <w:lang w:eastAsia="zh-CN"/>
              </w:rPr>
              <w:t>，</w:t>
            </w:r>
            <w:r>
              <w:rPr>
                <w:rFonts w:hint="eastAsia" w:ascii="宋体" w:hAnsi="宋体" w:eastAsia="宋体" w:cs="宋体"/>
                <w:szCs w:val="21"/>
              </w:rPr>
              <w:t>硬盘：≥512G 固态硬盘</w:t>
            </w:r>
            <w:r>
              <w:rPr>
                <w:rFonts w:hint="eastAsia" w:ascii="宋体" w:hAnsi="宋体" w:eastAsia="宋体" w:cs="宋体"/>
                <w:szCs w:val="21"/>
                <w:lang w:eastAsia="zh-CN"/>
              </w:rPr>
              <w:t>，</w:t>
            </w:r>
            <w:r>
              <w:rPr>
                <w:rFonts w:hint="eastAsia" w:ascii="宋体" w:hAnsi="宋体" w:eastAsia="宋体" w:cs="宋体"/>
                <w:szCs w:val="21"/>
              </w:rPr>
              <w:t>显示器：≥23.8 英寸显示器，分辨率 1080p 及以上，刷新率≥50Hz,支持 DP&amp;HDMI 接口，屏占比≥90%，操作系统：出厂预装正版 Windows10 64 位或更优</w:t>
            </w:r>
            <w:r>
              <w:rPr>
                <w:rFonts w:hint="eastAsia" w:ascii="宋体" w:hAnsi="宋体" w:eastAsia="宋体" w:cs="宋体"/>
                <w:szCs w:val="21"/>
                <w:lang w:eastAsia="zh-CN"/>
              </w:rPr>
              <w:t>。</w:t>
            </w:r>
          </w:p>
          <w:p w14:paraId="6B419378">
            <w:pPr>
              <w:numPr>
                <w:ilvl w:val="0"/>
                <w:numId w:val="0"/>
              </w:numPr>
              <w:spacing w:line="520" w:lineRule="exact"/>
              <w:jc w:val="both"/>
              <w:rPr>
                <w:rFonts w:hint="eastAsia" w:ascii="宋体" w:hAnsi="宋体" w:eastAsia="宋体" w:cs="宋体"/>
                <w:szCs w:val="21"/>
                <w:lang w:val="en-US" w:eastAsia="zh-CN"/>
              </w:rPr>
            </w:pPr>
            <w:r>
              <w:rPr>
                <w:rFonts w:hint="eastAsia" w:ascii="宋体" w:hAnsi="宋体" w:eastAsia="宋体" w:cs="宋体"/>
                <w:snapToGrid w:val="0"/>
                <w:color w:val="000000"/>
                <w:kern w:val="0"/>
                <w:sz w:val="21"/>
                <w:szCs w:val="21"/>
                <w:lang w:val="en-US" w:eastAsia="zh-CN" w:bidi="ar-SA"/>
              </w:rPr>
              <w:t>29.</w:t>
            </w:r>
            <w:r>
              <w:rPr>
                <w:rFonts w:hint="eastAsia" w:ascii="宋体" w:hAnsi="宋体" w:eastAsia="宋体" w:cs="宋体"/>
                <w:szCs w:val="21"/>
                <w:lang w:val="en-US" w:eastAsia="zh-CN"/>
              </w:rPr>
              <w:t>单人电脑桌椅</w:t>
            </w:r>
          </w:p>
          <w:p w14:paraId="09E93000">
            <w:pPr>
              <w:numPr>
                <w:ilvl w:val="0"/>
                <w:numId w:val="0"/>
              </w:numPr>
              <w:spacing w:line="520" w:lineRule="exact"/>
              <w:jc w:val="both"/>
              <w:rPr>
                <w:rFonts w:hint="eastAsia" w:ascii="宋体" w:hAnsi="宋体" w:eastAsia="宋体" w:cs="宋体"/>
                <w:szCs w:val="21"/>
              </w:rPr>
            </w:pPr>
            <w:r>
              <w:rPr>
                <w:rFonts w:hint="eastAsia" w:ascii="宋体" w:hAnsi="宋体" w:eastAsia="宋体" w:cs="宋体"/>
                <w:szCs w:val="21"/>
              </w:rPr>
              <w:t>桌子参数要求</w:t>
            </w:r>
            <w:r>
              <w:rPr>
                <w:rFonts w:hint="eastAsia" w:ascii="宋体" w:hAnsi="宋体" w:eastAsia="宋体" w:cs="宋体"/>
                <w:szCs w:val="21"/>
                <w:lang w:eastAsia="zh-CN"/>
              </w:rPr>
              <w:t>：</w:t>
            </w:r>
            <w:r>
              <w:rPr>
                <w:rFonts w:hint="eastAsia" w:ascii="宋体" w:hAnsi="宋体" w:eastAsia="宋体" w:cs="宋体"/>
                <w:szCs w:val="21"/>
              </w:rPr>
              <w:t>整体尺寸：长宽高≥800*600*750(mm)</w:t>
            </w:r>
            <w:r>
              <w:rPr>
                <w:rFonts w:hint="eastAsia" w:ascii="宋体" w:hAnsi="宋体" w:eastAsia="宋体" w:cs="宋体"/>
                <w:szCs w:val="21"/>
                <w:lang w:eastAsia="zh-CN"/>
              </w:rPr>
              <w:t>，</w:t>
            </w:r>
            <w:r>
              <w:rPr>
                <w:rFonts w:hint="eastAsia" w:ascii="宋体" w:hAnsi="宋体" w:eastAsia="宋体" w:cs="宋体"/>
                <w:szCs w:val="21"/>
              </w:rPr>
              <w:t>桌面需要采用≥25mm 防火板，前鸭嘴后圆边造型（两侧材质为 PVC 封边），面材需要采用环保防火板饰面，表面耐酸碱、防火防潮、耐划伤、台面韧性好；桌面基材需选用环保型高密度板，甲醛释放达到国家 E1 级环保要求</w:t>
            </w:r>
            <w:r>
              <w:rPr>
                <w:rFonts w:hint="eastAsia" w:ascii="宋体" w:hAnsi="宋体" w:eastAsia="宋体" w:cs="宋体"/>
                <w:szCs w:val="21"/>
                <w:lang w:eastAsia="zh-CN"/>
              </w:rPr>
              <w:t>，</w:t>
            </w:r>
            <w:r>
              <w:rPr>
                <w:rFonts w:hint="eastAsia" w:ascii="宋体" w:hAnsi="宋体" w:eastAsia="宋体" w:cs="宋体"/>
                <w:szCs w:val="21"/>
              </w:rPr>
              <w:t>翻转器需要采用≥1.2mm 冷轧钢板材料，能够满足 17-24 寸显示器折叠隐藏</w:t>
            </w:r>
            <w:r>
              <w:rPr>
                <w:rFonts w:hint="eastAsia" w:ascii="宋体" w:hAnsi="宋体" w:eastAsia="宋体" w:cs="宋体"/>
                <w:szCs w:val="21"/>
                <w:lang w:eastAsia="zh-CN"/>
              </w:rPr>
              <w:t>，</w:t>
            </w:r>
            <w:r>
              <w:rPr>
                <w:rFonts w:hint="eastAsia" w:ascii="宋体" w:hAnsi="宋体" w:eastAsia="宋体" w:cs="宋体"/>
                <w:szCs w:val="21"/>
              </w:rPr>
              <w:t>桌腿采用≥1.0mm 冷轧钢板材料，工字形设计，双层钢板结构，圆滑防止磕碰，防静电。</w:t>
            </w:r>
          </w:p>
          <w:p w14:paraId="42BA9AD0">
            <w:pPr>
              <w:spacing w:line="520" w:lineRule="exact"/>
              <w:jc w:val="both"/>
              <w:rPr>
                <w:rFonts w:hint="eastAsia" w:ascii="宋体" w:hAnsi="宋体" w:eastAsia="宋体" w:cs="宋体"/>
                <w:sz w:val="20"/>
                <w:szCs w:val="20"/>
                <w:highlight w:val="none"/>
              </w:rPr>
            </w:pPr>
            <w:r>
              <w:rPr>
                <w:rFonts w:hint="eastAsia" w:ascii="宋体" w:hAnsi="宋体" w:eastAsia="宋体" w:cs="宋体"/>
                <w:szCs w:val="21"/>
              </w:rPr>
              <w:t>椅子参数要求</w:t>
            </w:r>
            <w:r>
              <w:rPr>
                <w:rFonts w:hint="eastAsia" w:ascii="宋体" w:hAnsi="宋体" w:eastAsia="宋体" w:cs="宋体"/>
                <w:szCs w:val="21"/>
                <w:lang w:eastAsia="zh-CN"/>
              </w:rPr>
              <w:t>：</w:t>
            </w:r>
            <w:r>
              <w:rPr>
                <w:rFonts w:hint="eastAsia" w:ascii="宋体" w:hAnsi="宋体" w:eastAsia="宋体" w:cs="宋体"/>
                <w:szCs w:val="21"/>
              </w:rPr>
              <w:t>整体尺寸：长宽高≥400*400*800(mm)</w:t>
            </w:r>
            <w:r>
              <w:rPr>
                <w:rFonts w:hint="eastAsia" w:ascii="宋体" w:hAnsi="宋体" w:eastAsia="宋体" w:cs="宋体"/>
                <w:szCs w:val="21"/>
                <w:lang w:eastAsia="zh-CN"/>
              </w:rPr>
              <w:t>，</w:t>
            </w:r>
            <w:r>
              <w:rPr>
                <w:rFonts w:hint="eastAsia" w:ascii="宋体" w:hAnsi="宋体" w:eastAsia="宋体" w:cs="宋体"/>
                <w:szCs w:val="21"/>
              </w:rPr>
              <w:t>整体结构需采用≥20*20mm 方管钢架，坐垫需采用高密度弹性海绵</w:t>
            </w:r>
            <w:r>
              <w:rPr>
                <w:rFonts w:hint="eastAsia" w:ascii="宋体" w:hAnsi="宋体" w:eastAsia="宋体" w:cs="宋体"/>
                <w:sz w:val="21"/>
                <w:szCs w:val="21"/>
                <w:highlight w:val="none"/>
              </w:rPr>
              <w:t>，靠背需采用加强靠背网，整体保证弹性</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透气性</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配有防滑塑胶稳固脚垫。</w:t>
            </w:r>
          </w:p>
          <w:p w14:paraId="2D96F1BE">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napToGrid w:val="0"/>
                <w:color w:val="000000"/>
                <w:kern w:val="0"/>
                <w:sz w:val="21"/>
                <w:szCs w:val="21"/>
                <w:lang w:val="en-US" w:eastAsia="zh-CN" w:bidi="ar-SA"/>
              </w:rPr>
              <w:t>（四</w:t>
            </w:r>
            <w:r>
              <w:rPr>
                <w:rFonts w:hint="eastAsia" w:ascii="宋体" w:hAnsi="宋体" w:eastAsia="宋体" w:cs="宋体"/>
                <w:snapToGrid w:val="0"/>
                <w:color w:val="000000"/>
                <w:kern w:val="0"/>
                <w:sz w:val="21"/>
                <w:szCs w:val="21"/>
                <w:highlight w:val="none"/>
                <w:lang w:val="en-US" w:eastAsia="zh-CN" w:bidi="ar-SA"/>
              </w:rPr>
              <w:t>）</w:t>
            </w:r>
            <w:r>
              <w:rPr>
                <w:rFonts w:hint="eastAsia" w:ascii="宋体" w:hAnsi="宋体" w:eastAsia="宋体" w:cs="宋体"/>
                <w:szCs w:val="21"/>
                <w:highlight w:val="none"/>
                <w:lang w:val="en-US" w:eastAsia="zh-CN"/>
              </w:rPr>
              <w:t>附属配件清单</w:t>
            </w:r>
          </w:p>
          <w:tbl>
            <w:tblPr>
              <w:tblStyle w:val="4"/>
              <w:tblW w:w="64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4"/>
              <w:gridCol w:w="2325"/>
              <w:gridCol w:w="1245"/>
              <w:gridCol w:w="2126"/>
            </w:tblGrid>
            <w:tr w14:paraId="2BAC2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tcPr>
                <w:p w14:paraId="2E97C7F2">
                  <w:pPr>
                    <w:widowControl w:val="0"/>
                    <w:numPr>
                      <w:ilvl w:val="0"/>
                      <w:numId w:val="0"/>
                    </w:numPr>
                    <w:spacing w:line="520" w:lineRule="exact"/>
                    <w:jc w:val="both"/>
                    <w:rPr>
                      <w:rFonts w:hint="eastAsia" w:ascii="宋体" w:hAnsi="宋体" w:eastAsia="宋体" w:cs="宋体"/>
                      <w:b w:val="0"/>
                      <w:bCs w:val="0"/>
                      <w:szCs w:val="21"/>
                      <w:highlight w:val="none"/>
                      <w:vertAlign w:val="baseline"/>
                      <w:lang w:val="en-US" w:eastAsia="zh-CN"/>
                    </w:rPr>
                  </w:pPr>
                  <w:r>
                    <w:rPr>
                      <w:rFonts w:hint="eastAsia" w:ascii="宋体" w:hAnsi="宋体" w:eastAsia="宋体" w:cs="宋体"/>
                      <w:b w:val="0"/>
                      <w:bCs w:val="0"/>
                      <w:szCs w:val="21"/>
                      <w:highlight w:val="none"/>
                      <w:vertAlign w:val="baseline"/>
                      <w:lang w:val="en-US" w:eastAsia="zh-CN"/>
                    </w:rPr>
                    <w:t>序号</w:t>
                  </w:r>
                </w:p>
              </w:tc>
              <w:tc>
                <w:tcPr>
                  <w:tcW w:w="2325" w:type="dxa"/>
                </w:tcPr>
                <w:p w14:paraId="35293B1E">
                  <w:pPr>
                    <w:widowControl w:val="0"/>
                    <w:numPr>
                      <w:ilvl w:val="0"/>
                      <w:numId w:val="0"/>
                    </w:numPr>
                    <w:spacing w:line="520" w:lineRule="exact"/>
                    <w:jc w:val="both"/>
                    <w:rPr>
                      <w:rFonts w:hint="eastAsia" w:ascii="宋体" w:hAnsi="宋体" w:eastAsia="宋体" w:cs="宋体"/>
                      <w:b w:val="0"/>
                      <w:bCs w:val="0"/>
                      <w:szCs w:val="21"/>
                      <w:highlight w:val="none"/>
                      <w:vertAlign w:val="baseline"/>
                      <w:lang w:val="en-US" w:eastAsia="zh-CN"/>
                    </w:rPr>
                  </w:pPr>
                  <w:r>
                    <w:rPr>
                      <w:rFonts w:hint="eastAsia" w:ascii="宋体" w:hAnsi="宋体" w:eastAsia="宋体" w:cs="宋体"/>
                      <w:b w:val="0"/>
                      <w:bCs w:val="0"/>
                      <w:szCs w:val="21"/>
                      <w:highlight w:val="none"/>
                      <w:vertAlign w:val="baseline"/>
                      <w:lang w:val="en-US" w:eastAsia="zh-CN"/>
                    </w:rPr>
                    <w:t>名称</w:t>
                  </w:r>
                </w:p>
              </w:tc>
              <w:tc>
                <w:tcPr>
                  <w:tcW w:w="1245" w:type="dxa"/>
                </w:tcPr>
                <w:p w14:paraId="3B2843F9">
                  <w:pPr>
                    <w:widowControl w:val="0"/>
                    <w:numPr>
                      <w:ilvl w:val="0"/>
                      <w:numId w:val="0"/>
                    </w:numPr>
                    <w:spacing w:line="520" w:lineRule="exact"/>
                    <w:jc w:val="both"/>
                    <w:rPr>
                      <w:rFonts w:hint="eastAsia" w:ascii="宋体" w:hAnsi="宋体" w:eastAsia="宋体" w:cs="宋体"/>
                      <w:b w:val="0"/>
                      <w:bCs w:val="0"/>
                      <w:szCs w:val="21"/>
                      <w:highlight w:val="none"/>
                      <w:vertAlign w:val="baseline"/>
                      <w:lang w:val="en-US" w:eastAsia="zh-CN"/>
                    </w:rPr>
                  </w:pPr>
                  <w:r>
                    <w:rPr>
                      <w:rFonts w:hint="eastAsia" w:ascii="宋体" w:hAnsi="宋体" w:eastAsia="宋体" w:cs="宋体"/>
                      <w:b w:val="0"/>
                      <w:bCs w:val="0"/>
                      <w:sz w:val="20"/>
                      <w:szCs w:val="20"/>
                      <w:highlight w:val="none"/>
                      <w:lang w:bidi="ar"/>
                    </w:rPr>
                    <w:t>不低于下表所列</w:t>
                  </w:r>
                  <w:r>
                    <w:rPr>
                      <w:rFonts w:hint="eastAsia" w:ascii="宋体" w:hAnsi="宋体" w:eastAsia="宋体" w:cs="宋体"/>
                      <w:b w:val="0"/>
                      <w:bCs w:val="0"/>
                      <w:kern w:val="0"/>
                      <w:sz w:val="20"/>
                      <w:szCs w:val="20"/>
                      <w:highlight w:val="none"/>
                    </w:rPr>
                    <w:t>数量</w:t>
                  </w:r>
                </w:p>
              </w:tc>
              <w:tc>
                <w:tcPr>
                  <w:tcW w:w="2126" w:type="dxa"/>
                </w:tcPr>
                <w:p w14:paraId="7609C5D9">
                  <w:pPr>
                    <w:widowControl w:val="0"/>
                    <w:numPr>
                      <w:ilvl w:val="0"/>
                      <w:numId w:val="0"/>
                    </w:numPr>
                    <w:spacing w:line="520" w:lineRule="exact"/>
                    <w:jc w:val="both"/>
                    <w:rPr>
                      <w:rFonts w:hint="eastAsia" w:ascii="宋体" w:hAnsi="宋体" w:eastAsia="宋体" w:cs="宋体"/>
                      <w:b w:val="0"/>
                      <w:bCs w:val="0"/>
                      <w:sz w:val="20"/>
                      <w:szCs w:val="20"/>
                      <w:highlight w:val="none"/>
                      <w:lang w:val="en-US" w:eastAsia="zh-CN" w:bidi="ar"/>
                    </w:rPr>
                  </w:pPr>
                  <w:r>
                    <w:rPr>
                      <w:rFonts w:hint="eastAsia" w:ascii="宋体" w:hAnsi="宋体" w:eastAsia="宋体" w:cs="宋体"/>
                      <w:b w:val="0"/>
                      <w:bCs w:val="0"/>
                      <w:sz w:val="20"/>
                      <w:szCs w:val="20"/>
                      <w:highlight w:val="none"/>
                      <w:lang w:val="en-US" w:eastAsia="zh-CN" w:bidi="ar"/>
                    </w:rPr>
                    <w:t>备注</w:t>
                  </w:r>
                </w:p>
              </w:tc>
            </w:tr>
            <w:tr w14:paraId="27D8F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5B920F44">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1</w:t>
                  </w:r>
                </w:p>
              </w:tc>
              <w:tc>
                <w:tcPr>
                  <w:tcW w:w="2325" w:type="dxa"/>
                  <w:vAlign w:val="center"/>
                </w:tcPr>
                <w:p w14:paraId="441AB261">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空开 3P</w:t>
                  </w:r>
                </w:p>
              </w:tc>
              <w:tc>
                <w:tcPr>
                  <w:tcW w:w="1245" w:type="dxa"/>
                  <w:shd w:val="clear" w:color="auto" w:fill="auto"/>
                  <w:vAlign w:val="center"/>
                </w:tcPr>
                <w:p w14:paraId="62843307">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2</w:t>
                  </w:r>
                </w:p>
              </w:tc>
              <w:tc>
                <w:tcPr>
                  <w:tcW w:w="2126" w:type="dxa"/>
                  <w:shd w:val="clear" w:color="auto" w:fill="auto"/>
                  <w:vAlign w:val="center"/>
                </w:tcPr>
                <w:p w14:paraId="7428EEBB">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41E2F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0EF9587D">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2</w:t>
                  </w:r>
                </w:p>
              </w:tc>
              <w:tc>
                <w:tcPr>
                  <w:tcW w:w="2325" w:type="dxa"/>
                  <w:vAlign w:val="center"/>
                </w:tcPr>
                <w:p w14:paraId="75A9F696">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空开 2P</w:t>
                  </w:r>
                </w:p>
              </w:tc>
              <w:tc>
                <w:tcPr>
                  <w:tcW w:w="1245" w:type="dxa"/>
                  <w:shd w:val="clear" w:color="auto" w:fill="auto"/>
                  <w:vAlign w:val="center"/>
                </w:tcPr>
                <w:p w14:paraId="09E3BB97">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2</w:t>
                  </w:r>
                </w:p>
              </w:tc>
              <w:tc>
                <w:tcPr>
                  <w:tcW w:w="2126" w:type="dxa"/>
                  <w:shd w:val="clear" w:color="auto" w:fill="auto"/>
                  <w:vAlign w:val="center"/>
                </w:tcPr>
                <w:p w14:paraId="698D1E71">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2A470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0FBBC103">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3</w:t>
                  </w:r>
                </w:p>
              </w:tc>
              <w:tc>
                <w:tcPr>
                  <w:tcW w:w="2325" w:type="dxa"/>
                  <w:vAlign w:val="center"/>
                </w:tcPr>
                <w:p w14:paraId="1B266252">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空开 2P</w:t>
                  </w:r>
                </w:p>
              </w:tc>
              <w:tc>
                <w:tcPr>
                  <w:tcW w:w="1245" w:type="dxa"/>
                  <w:shd w:val="clear" w:color="auto" w:fill="auto"/>
                  <w:vAlign w:val="center"/>
                </w:tcPr>
                <w:p w14:paraId="6043ADE7">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4E876518">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50D09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31F11032">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4</w:t>
                  </w:r>
                </w:p>
              </w:tc>
              <w:tc>
                <w:tcPr>
                  <w:tcW w:w="2325" w:type="dxa"/>
                  <w:vAlign w:val="center"/>
                </w:tcPr>
                <w:p w14:paraId="7FFE2103">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空开 1P</w:t>
                  </w:r>
                </w:p>
              </w:tc>
              <w:tc>
                <w:tcPr>
                  <w:tcW w:w="1245" w:type="dxa"/>
                  <w:shd w:val="clear" w:color="auto" w:fill="auto"/>
                  <w:vAlign w:val="center"/>
                </w:tcPr>
                <w:p w14:paraId="5A784299">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4684B7F0">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0612D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2A295696">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5</w:t>
                  </w:r>
                </w:p>
              </w:tc>
              <w:tc>
                <w:tcPr>
                  <w:tcW w:w="2325" w:type="dxa"/>
                  <w:vAlign w:val="center"/>
                </w:tcPr>
                <w:p w14:paraId="1A4E86DD">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剩余电流动作保护器</w:t>
                  </w:r>
                </w:p>
              </w:tc>
              <w:tc>
                <w:tcPr>
                  <w:tcW w:w="1245" w:type="dxa"/>
                  <w:shd w:val="clear" w:color="auto" w:fill="auto"/>
                  <w:vAlign w:val="center"/>
                </w:tcPr>
                <w:p w14:paraId="0F78A1F1">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2</w:t>
                  </w:r>
                </w:p>
              </w:tc>
              <w:tc>
                <w:tcPr>
                  <w:tcW w:w="2126" w:type="dxa"/>
                  <w:shd w:val="clear" w:color="auto" w:fill="auto"/>
                  <w:vAlign w:val="center"/>
                </w:tcPr>
                <w:p w14:paraId="145B1F93">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1032B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25D8AE98">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6</w:t>
                  </w:r>
                </w:p>
              </w:tc>
              <w:tc>
                <w:tcPr>
                  <w:tcW w:w="2325" w:type="dxa"/>
                  <w:vAlign w:val="center"/>
                </w:tcPr>
                <w:p w14:paraId="3B964ED1">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变频器</w:t>
                  </w:r>
                </w:p>
              </w:tc>
              <w:tc>
                <w:tcPr>
                  <w:tcW w:w="1245" w:type="dxa"/>
                  <w:shd w:val="clear" w:color="auto" w:fill="auto"/>
                  <w:vAlign w:val="center"/>
                </w:tcPr>
                <w:p w14:paraId="4AABBDFD">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1421B707">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02107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6D6B6706">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7</w:t>
                  </w:r>
                </w:p>
              </w:tc>
              <w:tc>
                <w:tcPr>
                  <w:tcW w:w="2325" w:type="dxa"/>
                  <w:vAlign w:val="center"/>
                </w:tcPr>
                <w:p w14:paraId="42B44E7D">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电位计</w:t>
                  </w:r>
                </w:p>
              </w:tc>
              <w:tc>
                <w:tcPr>
                  <w:tcW w:w="1245" w:type="dxa"/>
                  <w:shd w:val="clear" w:color="auto" w:fill="auto"/>
                  <w:vAlign w:val="center"/>
                </w:tcPr>
                <w:p w14:paraId="16CF72A7">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638DFE85">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1737F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4833AEC1">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8</w:t>
                  </w:r>
                </w:p>
              </w:tc>
              <w:tc>
                <w:tcPr>
                  <w:tcW w:w="2325" w:type="dxa"/>
                  <w:vAlign w:val="center"/>
                </w:tcPr>
                <w:p w14:paraId="0E9DEE10">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电动机断路器辅助触点</w:t>
                  </w:r>
                </w:p>
              </w:tc>
              <w:tc>
                <w:tcPr>
                  <w:tcW w:w="1245" w:type="dxa"/>
                  <w:shd w:val="clear" w:color="auto" w:fill="auto"/>
                  <w:vAlign w:val="center"/>
                </w:tcPr>
                <w:p w14:paraId="40FFA958">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1937FE1B">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5616F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591BEF48">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9</w:t>
                  </w:r>
                </w:p>
              </w:tc>
              <w:tc>
                <w:tcPr>
                  <w:tcW w:w="2325" w:type="dxa"/>
                  <w:vAlign w:val="center"/>
                </w:tcPr>
                <w:p w14:paraId="5FF24F18">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电动机断路器</w:t>
                  </w:r>
                </w:p>
              </w:tc>
              <w:tc>
                <w:tcPr>
                  <w:tcW w:w="1245" w:type="dxa"/>
                  <w:shd w:val="clear" w:color="auto" w:fill="auto"/>
                  <w:vAlign w:val="center"/>
                </w:tcPr>
                <w:p w14:paraId="358F373F">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2</w:t>
                  </w:r>
                </w:p>
              </w:tc>
              <w:tc>
                <w:tcPr>
                  <w:tcW w:w="2126" w:type="dxa"/>
                  <w:shd w:val="clear" w:color="auto" w:fill="auto"/>
                  <w:vAlign w:val="center"/>
                </w:tcPr>
                <w:p w14:paraId="1D09FBDF">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4CF68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5E0CE7B3">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10</w:t>
                  </w:r>
                </w:p>
              </w:tc>
              <w:tc>
                <w:tcPr>
                  <w:tcW w:w="2325" w:type="dxa"/>
                  <w:vAlign w:val="center"/>
                </w:tcPr>
                <w:p w14:paraId="2D2D3476">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熔断器底座</w:t>
                  </w:r>
                </w:p>
              </w:tc>
              <w:tc>
                <w:tcPr>
                  <w:tcW w:w="1245" w:type="dxa"/>
                  <w:shd w:val="clear" w:color="auto" w:fill="auto"/>
                  <w:vAlign w:val="center"/>
                </w:tcPr>
                <w:p w14:paraId="648B2261">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3</w:t>
                  </w:r>
                </w:p>
              </w:tc>
              <w:tc>
                <w:tcPr>
                  <w:tcW w:w="2126" w:type="dxa"/>
                  <w:shd w:val="clear" w:color="auto" w:fill="auto"/>
                  <w:vAlign w:val="center"/>
                </w:tcPr>
                <w:p w14:paraId="7387B766">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3B173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2EE3A9A0">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11</w:t>
                  </w:r>
                </w:p>
              </w:tc>
              <w:tc>
                <w:tcPr>
                  <w:tcW w:w="2325" w:type="dxa"/>
                  <w:vAlign w:val="center"/>
                </w:tcPr>
                <w:p w14:paraId="7E758793">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圆筒形帽熔断器</w:t>
                  </w:r>
                </w:p>
              </w:tc>
              <w:tc>
                <w:tcPr>
                  <w:tcW w:w="1245" w:type="dxa"/>
                  <w:shd w:val="clear" w:color="auto" w:fill="auto"/>
                  <w:vAlign w:val="center"/>
                </w:tcPr>
                <w:p w14:paraId="4738EC23">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3</w:t>
                  </w:r>
                </w:p>
              </w:tc>
              <w:tc>
                <w:tcPr>
                  <w:tcW w:w="2126" w:type="dxa"/>
                  <w:shd w:val="clear" w:color="auto" w:fill="auto"/>
                  <w:vAlign w:val="center"/>
                </w:tcPr>
                <w:p w14:paraId="48BEE8CE">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075DA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60C6F96E">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12</w:t>
                  </w:r>
                </w:p>
              </w:tc>
              <w:tc>
                <w:tcPr>
                  <w:tcW w:w="2325" w:type="dxa"/>
                  <w:vAlign w:val="center"/>
                </w:tcPr>
                <w:p w14:paraId="2BB1439C">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接触器</w:t>
                  </w:r>
                </w:p>
              </w:tc>
              <w:tc>
                <w:tcPr>
                  <w:tcW w:w="1245" w:type="dxa"/>
                  <w:shd w:val="clear" w:color="auto" w:fill="auto"/>
                  <w:vAlign w:val="center"/>
                </w:tcPr>
                <w:p w14:paraId="05C29543">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3</w:t>
                  </w:r>
                </w:p>
              </w:tc>
              <w:tc>
                <w:tcPr>
                  <w:tcW w:w="2126" w:type="dxa"/>
                  <w:shd w:val="clear" w:color="auto" w:fill="auto"/>
                  <w:vAlign w:val="center"/>
                </w:tcPr>
                <w:p w14:paraId="5286E0A2">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43802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1E791259">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13</w:t>
                  </w:r>
                </w:p>
              </w:tc>
              <w:tc>
                <w:tcPr>
                  <w:tcW w:w="2325" w:type="dxa"/>
                  <w:vAlign w:val="center"/>
                </w:tcPr>
                <w:p w14:paraId="33EBAC31">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接触器</w:t>
                  </w:r>
                </w:p>
              </w:tc>
              <w:tc>
                <w:tcPr>
                  <w:tcW w:w="1245" w:type="dxa"/>
                  <w:shd w:val="clear" w:color="auto" w:fill="auto"/>
                  <w:vAlign w:val="center"/>
                </w:tcPr>
                <w:p w14:paraId="4C360F2B">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23DED286">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50F1D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1799A1DF">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14</w:t>
                  </w:r>
                </w:p>
              </w:tc>
              <w:tc>
                <w:tcPr>
                  <w:tcW w:w="2325" w:type="dxa"/>
                  <w:vAlign w:val="center"/>
                </w:tcPr>
                <w:p w14:paraId="383588F8">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接触器辅助触点</w:t>
                  </w:r>
                </w:p>
              </w:tc>
              <w:tc>
                <w:tcPr>
                  <w:tcW w:w="1245" w:type="dxa"/>
                  <w:shd w:val="clear" w:color="auto" w:fill="auto"/>
                  <w:vAlign w:val="center"/>
                </w:tcPr>
                <w:p w14:paraId="32DC4611">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3</w:t>
                  </w:r>
                </w:p>
              </w:tc>
              <w:tc>
                <w:tcPr>
                  <w:tcW w:w="2126" w:type="dxa"/>
                  <w:shd w:val="clear" w:color="auto" w:fill="auto"/>
                  <w:vAlign w:val="center"/>
                </w:tcPr>
                <w:p w14:paraId="351E53EC">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413C1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39ED2873">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15</w:t>
                  </w:r>
                </w:p>
              </w:tc>
              <w:tc>
                <w:tcPr>
                  <w:tcW w:w="2325" w:type="dxa"/>
                  <w:vAlign w:val="center"/>
                </w:tcPr>
                <w:p w14:paraId="0773CC2B">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热继电器</w:t>
                  </w:r>
                </w:p>
              </w:tc>
              <w:tc>
                <w:tcPr>
                  <w:tcW w:w="1245" w:type="dxa"/>
                  <w:shd w:val="clear" w:color="auto" w:fill="auto"/>
                  <w:vAlign w:val="center"/>
                </w:tcPr>
                <w:p w14:paraId="08948D64">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266AB697">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31692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60767D86">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16</w:t>
                  </w:r>
                </w:p>
              </w:tc>
              <w:tc>
                <w:tcPr>
                  <w:tcW w:w="2325" w:type="dxa"/>
                  <w:vAlign w:val="center"/>
                </w:tcPr>
                <w:p w14:paraId="6B279991">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热继电器底座</w:t>
                  </w:r>
                </w:p>
              </w:tc>
              <w:tc>
                <w:tcPr>
                  <w:tcW w:w="1245" w:type="dxa"/>
                  <w:shd w:val="clear" w:color="auto" w:fill="auto"/>
                  <w:vAlign w:val="center"/>
                </w:tcPr>
                <w:p w14:paraId="2980D59F">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49BC883B">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4BD58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1B57D265">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17</w:t>
                  </w:r>
                </w:p>
              </w:tc>
              <w:tc>
                <w:tcPr>
                  <w:tcW w:w="2325" w:type="dxa"/>
                  <w:vAlign w:val="center"/>
                </w:tcPr>
                <w:p w14:paraId="6CBDD1FE">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时间继电器</w:t>
                  </w:r>
                </w:p>
              </w:tc>
              <w:tc>
                <w:tcPr>
                  <w:tcW w:w="1245" w:type="dxa"/>
                  <w:shd w:val="clear" w:color="auto" w:fill="auto"/>
                  <w:vAlign w:val="center"/>
                </w:tcPr>
                <w:p w14:paraId="7CCB05C2">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4016ACA0">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27349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206822D4">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18</w:t>
                  </w:r>
                </w:p>
              </w:tc>
              <w:tc>
                <w:tcPr>
                  <w:tcW w:w="2325" w:type="dxa"/>
                  <w:vAlign w:val="center"/>
                </w:tcPr>
                <w:p w14:paraId="06C87462">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时间继电器底座</w:t>
                  </w:r>
                </w:p>
              </w:tc>
              <w:tc>
                <w:tcPr>
                  <w:tcW w:w="1245" w:type="dxa"/>
                  <w:shd w:val="clear" w:color="auto" w:fill="auto"/>
                  <w:vAlign w:val="center"/>
                </w:tcPr>
                <w:p w14:paraId="48BA9525">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32DE29B1">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43801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1297BE1B">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19</w:t>
                  </w:r>
                </w:p>
              </w:tc>
              <w:tc>
                <w:tcPr>
                  <w:tcW w:w="2325" w:type="dxa"/>
                  <w:vAlign w:val="center"/>
                </w:tcPr>
                <w:p w14:paraId="0675D689">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中间继电器 24V</w:t>
                  </w:r>
                </w:p>
              </w:tc>
              <w:tc>
                <w:tcPr>
                  <w:tcW w:w="1245" w:type="dxa"/>
                  <w:shd w:val="clear" w:color="auto" w:fill="auto"/>
                  <w:vAlign w:val="center"/>
                </w:tcPr>
                <w:p w14:paraId="04EF63A7">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3</w:t>
                  </w:r>
                </w:p>
              </w:tc>
              <w:tc>
                <w:tcPr>
                  <w:tcW w:w="2126" w:type="dxa"/>
                  <w:shd w:val="clear" w:color="auto" w:fill="auto"/>
                  <w:vAlign w:val="center"/>
                </w:tcPr>
                <w:p w14:paraId="69261002">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2249F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2DB5D599">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20</w:t>
                  </w:r>
                </w:p>
              </w:tc>
              <w:tc>
                <w:tcPr>
                  <w:tcW w:w="2325" w:type="dxa"/>
                  <w:vAlign w:val="center"/>
                </w:tcPr>
                <w:p w14:paraId="15F554FE">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中间继电器底座 24V</w:t>
                  </w:r>
                </w:p>
              </w:tc>
              <w:tc>
                <w:tcPr>
                  <w:tcW w:w="1245" w:type="dxa"/>
                  <w:shd w:val="clear" w:color="auto" w:fill="auto"/>
                  <w:vAlign w:val="center"/>
                </w:tcPr>
                <w:p w14:paraId="63EF476B">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7</w:t>
                  </w:r>
                </w:p>
              </w:tc>
              <w:tc>
                <w:tcPr>
                  <w:tcW w:w="2126" w:type="dxa"/>
                  <w:shd w:val="clear" w:color="auto" w:fill="auto"/>
                  <w:vAlign w:val="center"/>
                </w:tcPr>
                <w:p w14:paraId="3DE8BEDD">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19720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033DBC60">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21</w:t>
                  </w:r>
                </w:p>
              </w:tc>
              <w:tc>
                <w:tcPr>
                  <w:tcW w:w="2325" w:type="dxa"/>
                  <w:vAlign w:val="center"/>
                </w:tcPr>
                <w:p w14:paraId="3BB28594">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中间继电器 220V</w:t>
                  </w:r>
                </w:p>
              </w:tc>
              <w:tc>
                <w:tcPr>
                  <w:tcW w:w="1245" w:type="dxa"/>
                  <w:shd w:val="clear" w:color="auto" w:fill="auto"/>
                  <w:vAlign w:val="center"/>
                </w:tcPr>
                <w:p w14:paraId="511E4B35">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4</w:t>
                  </w:r>
                </w:p>
              </w:tc>
              <w:tc>
                <w:tcPr>
                  <w:tcW w:w="2126" w:type="dxa"/>
                  <w:shd w:val="clear" w:color="auto" w:fill="auto"/>
                  <w:vAlign w:val="center"/>
                </w:tcPr>
                <w:p w14:paraId="7DCFAF2C">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5463A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14830701">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22</w:t>
                  </w:r>
                </w:p>
              </w:tc>
              <w:tc>
                <w:tcPr>
                  <w:tcW w:w="2325" w:type="dxa"/>
                  <w:vAlign w:val="center"/>
                </w:tcPr>
                <w:p w14:paraId="211B5DF2">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开关电源</w:t>
                  </w:r>
                </w:p>
              </w:tc>
              <w:tc>
                <w:tcPr>
                  <w:tcW w:w="1245" w:type="dxa"/>
                  <w:shd w:val="clear" w:color="auto" w:fill="auto"/>
                  <w:vAlign w:val="center"/>
                </w:tcPr>
                <w:p w14:paraId="7E2B297F">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4B35DB5E">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30925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33ADCF48">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23</w:t>
                  </w:r>
                </w:p>
              </w:tc>
              <w:tc>
                <w:tcPr>
                  <w:tcW w:w="2325" w:type="dxa"/>
                  <w:vAlign w:val="center"/>
                </w:tcPr>
                <w:p w14:paraId="4FFDBE2B">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急停按钮</w:t>
                  </w:r>
                </w:p>
              </w:tc>
              <w:tc>
                <w:tcPr>
                  <w:tcW w:w="1245" w:type="dxa"/>
                  <w:shd w:val="clear" w:color="auto" w:fill="auto"/>
                  <w:vAlign w:val="center"/>
                </w:tcPr>
                <w:p w14:paraId="6CBD3446">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24DCCF73">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1565D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274D7204">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24</w:t>
                  </w:r>
                </w:p>
              </w:tc>
              <w:tc>
                <w:tcPr>
                  <w:tcW w:w="2325" w:type="dxa"/>
                  <w:vAlign w:val="center"/>
                </w:tcPr>
                <w:p w14:paraId="7F46FD32">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行程开关</w:t>
                  </w:r>
                </w:p>
              </w:tc>
              <w:tc>
                <w:tcPr>
                  <w:tcW w:w="1245" w:type="dxa"/>
                  <w:shd w:val="clear" w:color="auto" w:fill="auto"/>
                  <w:vAlign w:val="center"/>
                </w:tcPr>
                <w:p w14:paraId="19CBCCF7">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4</w:t>
                  </w:r>
                </w:p>
              </w:tc>
              <w:tc>
                <w:tcPr>
                  <w:tcW w:w="2126" w:type="dxa"/>
                  <w:shd w:val="clear" w:color="auto" w:fill="auto"/>
                  <w:vAlign w:val="center"/>
                </w:tcPr>
                <w:p w14:paraId="59812809">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172A2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55476752">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25</w:t>
                  </w:r>
                </w:p>
              </w:tc>
              <w:tc>
                <w:tcPr>
                  <w:tcW w:w="2325" w:type="dxa"/>
                  <w:vAlign w:val="center"/>
                </w:tcPr>
                <w:p w14:paraId="41278229">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旋扭开关（3位）</w:t>
                  </w:r>
                </w:p>
              </w:tc>
              <w:tc>
                <w:tcPr>
                  <w:tcW w:w="1245" w:type="dxa"/>
                  <w:shd w:val="clear" w:color="auto" w:fill="auto"/>
                  <w:vAlign w:val="center"/>
                </w:tcPr>
                <w:p w14:paraId="3DEA1C5D">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2</w:t>
                  </w:r>
                </w:p>
              </w:tc>
              <w:tc>
                <w:tcPr>
                  <w:tcW w:w="2126" w:type="dxa"/>
                  <w:shd w:val="clear" w:color="auto" w:fill="auto"/>
                  <w:vAlign w:val="center"/>
                </w:tcPr>
                <w:p w14:paraId="5B8A555A">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455A9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4917142A">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26</w:t>
                  </w:r>
                </w:p>
              </w:tc>
              <w:tc>
                <w:tcPr>
                  <w:tcW w:w="2325" w:type="dxa"/>
                  <w:vAlign w:val="center"/>
                </w:tcPr>
                <w:p w14:paraId="6EBB34F1">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指示灯（红色）</w:t>
                  </w:r>
                  <w:r>
                    <w:rPr>
                      <w:rFonts w:hint="eastAsia" w:ascii="宋体" w:hAnsi="宋体" w:eastAsia="宋体" w:cs="宋体"/>
                      <w:b w:val="0"/>
                      <w:bCs w:val="0"/>
                      <w:sz w:val="20"/>
                      <w:szCs w:val="20"/>
                      <w:highlight w:val="none"/>
                      <w:lang w:val="en-US" w:eastAsia="zh-CN"/>
                    </w:rPr>
                    <w:t>220V</w:t>
                  </w:r>
                </w:p>
              </w:tc>
              <w:tc>
                <w:tcPr>
                  <w:tcW w:w="1245" w:type="dxa"/>
                  <w:shd w:val="clear" w:color="auto" w:fill="auto"/>
                  <w:vAlign w:val="center"/>
                </w:tcPr>
                <w:p w14:paraId="3171309F">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107C063A">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78489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66577D11">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27</w:t>
                  </w:r>
                </w:p>
              </w:tc>
              <w:tc>
                <w:tcPr>
                  <w:tcW w:w="2325" w:type="dxa"/>
                  <w:vAlign w:val="center"/>
                </w:tcPr>
                <w:p w14:paraId="0DF13155">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指示灯（绿色）</w:t>
                  </w:r>
                  <w:r>
                    <w:rPr>
                      <w:rFonts w:hint="eastAsia" w:ascii="宋体" w:hAnsi="宋体" w:eastAsia="宋体" w:cs="宋体"/>
                      <w:b w:val="0"/>
                      <w:bCs w:val="0"/>
                      <w:sz w:val="20"/>
                      <w:szCs w:val="20"/>
                      <w:highlight w:val="none"/>
                      <w:lang w:val="en-US" w:eastAsia="zh-CN"/>
                    </w:rPr>
                    <w:t>220V</w:t>
                  </w:r>
                </w:p>
              </w:tc>
              <w:tc>
                <w:tcPr>
                  <w:tcW w:w="1245" w:type="dxa"/>
                  <w:shd w:val="clear" w:color="auto" w:fill="auto"/>
                  <w:vAlign w:val="center"/>
                </w:tcPr>
                <w:p w14:paraId="2935F89E">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2</w:t>
                  </w:r>
                </w:p>
              </w:tc>
              <w:tc>
                <w:tcPr>
                  <w:tcW w:w="2126" w:type="dxa"/>
                  <w:shd w:val="clear" w:color="auto" w:fill="auto"/>
                  <w:vAlign w:val="center"/>
                </w:tcPr>
                <w:p w14:paraId="330A98B3">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59801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1739F97F">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28</w:t>
                  </w:r>
                </w:p>
              </w:tc>
              <w:tc>
                <w:tcPr>
                  <w:tcW w:w="2325" w:type="dxa"/>
                  <w:vAlign w:val="center"/>
                </w:tcPr>
                <w:p w14:paraId="4FBF855B">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指示灯（红色）</w:t>
                  </w:r>
                  <w:r>
                    <w:rPr>
                      <w:rFonts w:hint="eastAsia" w:ascii="宋体" w:hAnsi="宋体" w:eastAsia="宋体" w:cs="宋体"/>
                      <w:b w:val="0"/>
                      <w:bCs w:val="0"/>
                      <w:sz w:val="20"/>
                      <w:szCs w:val="20"/>
                      <w:highlight w:val="none"/>
                      <w:lang w:val="en-US" w:eastAsia="zh-CN"/>
                    </w:rPr>
                    <w:t>24V</w:t>
                  </w:r>
                </w:p>
              </w:tc>
              <w:tc>
                <w:tcPr>
                  <w:tcW w:w="1245" w:type="dxa"/>
                  <w:shd w:val="clear" w:color="auto" w:fill="auto"/>
                  <w:vAlign w:val="center"/>
                </w:tcPr>
                <w:p w14:paraId="24A69DF4">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3D34948F">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6705F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50CB85D7">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29</w:t>
                  </w:r>
                </w:p>
              </w:tc>
              <w:tc>
                <w:tcPr>
                  <w:tcW w:w="2325" w:type="dxa"/>
                  <w:vAlign w:val="center"/>
                </w:tcPr>
                <w:p w14:paraId="058AF6BA">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指示灯（绿色）</w:t>
                  </w:r>
                  <w:r>
                    <w:rPr>
                      <w:rFonts w:hint="eastAsia" w:ascii="宋体" w:hAnsi="宋体" w:eastAsia="宋体" w:cs="宋体"/>
                      <w:b w:val="0"/>
                      <w:bCs w:val="0"/>
                      <w:sz w:val="20"/>
                      <w:szCs w:val="20"/>
                      <w:highlight w:val="none"/>
                      <w:lang w:val="en-US" w:eastAsia="zh-CN"/>
                    </w:rPr>
                    <w:t>24V</w:t>
                  </w:r>
                </w:p>
              </w:tc>
              <w:tc>
                <w:tcPr>
                  <w:tcW w:w="1245" w:type="dxa"/>
                  <w:shd w:val="clear" w:color="auto" w:fill="auto"/>
                  <w:vAlign w:val="center"/>
                </w:tcPr>
                <w:p w14:paraId="1CFAF8BF">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2AF62B4C">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111C7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115731E6">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30</w:t>
                  </w:r>
                </w:p>
              </w:tc>
              <w:tc>
                <w:tcPr>
                  <w:tcW w:w="2325" w:type="dxa"/>
                  <w:vAlign w:val="center"/>
                </w:tcPr>
                <w:p w14:paraId="459E4A55">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按钮开关（红色）</w:t>
                  </w:r>
                </w:p>
              </w:tc>
              <w:tc>
                <w:tcPr>
                  <w:tcW w:w="1245" w:type="dxa"/>
                  <w:shd w:val="clear" w:color="auto" w:fill="auto"/>
                  <w:vAlign w:val="center"/>
                </w:tcPr>
                <w:p w14:paraId="2C2198C0">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3</w:t>
                  </w:r>
                </w:p>
              </w:tc>
              <w:tc>
                <w:tcPr>
                  <w:tcW w:w="2126" w:type="dxa"/>
                  <w:shd w:val="clear" w:color="auto" w:fill="auto"/>
                  <w:vAlign w:val="center"/>
                </w:tcPr>
                <w:p w14:paraId="74788A74">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46DD4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11EE76A3">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31</w:t>
                  </w:r>
                </w:p>
              </w:tc>
              <w:tc>
                <w:tcPr>
                  <w:tcW w:w="2325" w:type="dxa"/>
                  <w:vAlign w:val="center"/>
                </w:tcPr>
                <w:p w14:paraId="24C42951">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按钮开关（绿色）</w:t>
                  </w:r>
                </w:p>
              </w:tc>
              <w:tc>
                <w:tcPr>
                  <w:tcW w:w="1245" w:type="dxa"/>
                  <w:shd w:val="clear" w:color="auto" w:fill="auto"/>
                  <w:vAlign w:val="center"/>
                </w:tcPr>
                <w:p w14:paraId="7231ADD6">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3</w:t>
                  </w:r>
                </w:p>
              </w:tc>
              <w:tc>
                <w:tcPr>
                  <w:tcW w:w="2126" w:type="dxa"/>
                  <w:shd w:val="clear" w:color="auto" w:fill="auto"/>
                  <w:vAlign w:val="center"/>
                </w:tcPr>
                <w:p w14:paraId="0CAE5717">
                  <w:pPr>
                    <w:widowControl/>
                    <w:adjustRightInd w:val="0"/>
                    <w:snapToGrid w:val="0"/>
                    <w:jc w:val="both"/>
                    <w:textAlignment w:val="center"/>
                    <w:rPr>
                      <w:rFonts w:hint="eastAsia" w:ascii="宋体" w:hAnsi="宋体" w:eastAsia="宋体" w:cs="宋体"/>
                      <w:b w:val="0"/>
                      <w:bCs w:val="0"/>
                      <w:color w:val="000000"/>
                      <w:kern w:val="0"/>
                      <w:sz w:val="18"/>
                      <w:szCs w:val="18"/>
                      <w:highlight w:val="none"/>
                      <w:lang w:bidi="ar"/>
                    </w:rPr>
                  </w:pPr>
                </w:p>
              </w:tc>
            </w:tr>
            <w:tr w14:paraId="52ADB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65578AAF">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kern w:val="0"/>
                      <w:sz w:val="20"/>
                      <w:szCs w:val="20"/>
                      <w:highlight w:val="none"/>
                      <w:lang w:bidi="ar"/>
                    </w:rPr>
                    <w:t>3</w:t>
                  </w:r>
                  <w:r>
                    <w:rPr>
                      <w:rFonts w:hint="eastAsia" w:ascii="宋体" w:hAnsi="宋体" w:eastAsia="宋体" w:cs="宋体"/>
                      <w:b w:val="0"/>
                      <w:bCs w:val="0"/>
                      <w:color w:val="000000"/>
                      <w:kern w:val="0"/>
                      <w:sz w:val="20"/>
                      <w:szCs w:val="20"/>
                      <w:highlight w:val="none"/>
                      <w:lang w:val="en-US" w:eastAsia="zh-CN" w:bidi="ar"/>
                    </w:rPr>
                    <w:t>2</w:t>
                  </w:r>
                </w:p>
              </w:tc>
              <w:tc>
                <w:tcPr>
                  <w:tcW w:w="2325" w:type="dxa"/>
                  <w:vAlign w:val="center"/>
                </w:tcPr>
                <w:p w14:paraId="00243DD5">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中央处理器</w:t>
                  </w:r>
                  <w:r>
                    <w:rPr>
                      <w:rFonts w:hint="eastAsia" w:ascii="宋体" w:hAnsi="宋体" w:eastAsia="宋体" w:cs="宋体"/>
                      <w:b w:val="0"/>
                      <w:bCs w:val="0"/>
                      <w:sz w:val="20"/>
                      <w:szCs w:val="20"/>
                      <w:highlight w:val="none"/>
                      <w:lang w:val="en-US" w:eastAsia="zh-CN"/>
                    </w:rPr>
                    <w:t>模块</w:t>
                  </w:r>
                </w:p>
              </w:tc>
              <w:tc>
                <w:tcPr>
                  <w:tcW w:w="1245" w:type="dxa"/>
                  <w:shd w:val="clear" w:color="auto" w:fill="auto"/>
                  <w:vAlign w:val="center"/>
                </w:tcPr>
                <w:p w14:paraId="4176D0DA">
                  <w:pPr>
                    <w:widowControl/>
                    <w:adjustRightInd w:val="0"/>
                    <w:snapToGrid w:val="0"/>
                    <w:jc w:val="both"/>
                    <w:textAlignment w:val="center"/>
                    <w:rPr>
                      <w:rFonts w:hint="eastAsia" w:ascii="宋体" w:hAnsi="宋体" w:eastAsia="宋体" w:cs="宋体"/>
                      <w:b w:val="0"/>
                      <w:bCs w:val="0"/>
                      <w:snapToGrid w:val="0"/>
                      <w:color w:val="000000"/>
                      <w:kern w:val="0"/>
                      <w:sz w:val="18"/>
                      <w:szCs w:val="18"/>
                      <w:highlight w:val="none"/>
                      <w:lang w:val="en-US" w:eastAsia="zh-CN" w:bidi="ar"/>
                    </w:rPr>
                  </w:pPr>
                  <w:r>
                    <w:rPr>
                      <w:rFonts w:hint="eastAsia" w:ascii="宋体" w:hAnsi="宋体" w:eastAsia="宋体" w:cs="宋体"/>
                      <w:b w:val="0"/>
                      <w:bCs w:val="0"/>
                      <w:color w:val="000000"/>
                      <w:kern w:val="0"/>
                      <w:sz w:val="18"/>
                      <w:szCs w:val="18"/>
                      <w:highlight w:val="none"/>
                      <w:lang w:bidi="ar"/>
                    </w:rPr>
                    <w:t>1</w:t>
                  </w:r>
                </w:p>
              </w:tc>
              <w:tc>
                <w:tcPr>
                  <w:tcW w:w="2126" w:type="dxa"/>
                  <w:shd w:val="clear" w:color="auto" w:fill="auto"/>
                  <w:vAlign w:val="center"/>
                </w:tcPr>
                <w:p w14:paraId="0D9A9B57">
                  <w:pPr>
                    <w:widowControl w:val="0"/>
                    <w:bidi w:val="0"/>
                    <w:jc w:val="both"/>
                    <w:rPr>
                      <w:rFonts w:hint="eastAsia" w:ascii="宋体" w:hAnsi="宋体" w:eastAsia="宋体" w:cs="宋体"/>
                      <w:b w:val="0"/>
                      <w:bCs w:val="0"/>
                      <w:sz w:val="20"/>
                      <w:szCs w:val="20"/>
                      <w:highlight w:val="none"/>
                    </w:rPr>
                  </w:pPr>
                  <w:r>
                    <w:rPr>
                      <w:rFonts w:hint="eastAsia" w:ascii="宋体" w:hAnsi="宋体" w:eastAsia="宋体" w:cs="宋体"/>
                      <w:b w:val="0"/>
                      <w:bCs w:val="0"/>
                      <w:sz w:val="20"/>
                      <w:szCs w:val="20"/>
                      <w:highlight w:val="none"/>
                    </w:rPr>
                    <w:t>紧凑型 CPU，2 个 PROFINET 端口，机载 I/O：14 个 24VDC 数字输入；10 个 24VDC 数字输出；0.5A；2AI：0-10V DC，2AO：0-20mADC。不少于2 个。</w:t>
                  </w:r>
                </w:p>
              </w:tc>
            </w:tr>
            <w:tr w14:paraId="2F3BE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1974B5DD">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themeColor="text1"/>
                      <w:kern w:val="0"/>
                      <w:sz w:val="20"/>
                      <w:szCs w:val="20"/>
                      <w:highlight w:val="none"/>
                      <w:lang w:bidi="ar"/>
                      <w14:textFill>
                        <w14:solidFill>
                          <w14:schemeClr w14:val="tx1"/>
                        </w14:solidFill>
                      </w14:textFill>
                    </w:rPr>
                    <w:t>33</w:t>
                  </w:r>
                </w:p>
              </w:tc>
              <w:tc>
                <w:tcPr>
                  <w:tcW w:w="2325" w:type="dxa"/>
                  <w:vAlign w:val="center"/>
                </w:tcPr>
                <w:p w14:paraId="37149181">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按钮盒</w:t>
                  </w:r>
                </w:p>
              </w:tc>
              <w:tc>
                <w:tcPr>
                  <w:tcW w:w="1245" w:type="dxa"/>
                  <w:shd w:val="clear" w:color="auto" w:fill="auto"/>
                  <w:vAlign w:val="center"/>
                </w:tcPr>
                <w:p w14:paraId="0001F4D9">
                  <w:pPr>
                    <w:widowControl/>
                    <w:adjustRightInd w:val="0"/>
                    <w:snapToGrid w:val="0"/>
                    <w:jc w:val="both"/>
                    <w:textAlignment w:val="center"/>
                    <w:rPr>
                      <w:rFonts w:hint="eastAsia" w:ascii="宋体" w:hAnsi="宋体" w:eastAsia="宋体" w:cs="宋体"/>
                      <w:b w:val="0"/>
                      <w:bCs w:val="0"/>
                      <w:snapToGrid w:val="0"/>
                      <w:color w:val="000000" w:themeColor="text1"/>
                      <w:kern w:val="0"/>
                      <w:sz w:val="18"/>
                      <w:szCs w:val="18"/>
                      <w:highlight w:val="none"/>
                      <w:lang w:val="en-US" w:eastAsia="zh-CN" w:bidi="ar"/>
                      <w14:textFill>
                        <w14:solidFill>
                          <w14:schemeClr w14:val="tx1"/>
                        </w14:solidFill>
                      </w14:textFill>
                    </w:rPr>
                  </w:pPr>
                  <w:r>
                    <w:rPr>
                      <w:rFonts w:hint="eastAsia" w:ascii="宋体" w:hAnsi="宋体" w:eastAsia="宋体" w:cs="宋体"/>
                      <w:b w:val="0"/>
                      <w:bCs w:val="0"/>
                      <w:color w:val="000000" w:themeColor="text1"/>
                      <w:kern w:val="0"/>
                      <w:sz w:val="18"/>
                      <w:szCs w:val="18"/>
                      <w:highlight w:val="none"/>
                      <w:lang w:bidi="ar"/>
                      <w14:textFill>
                        <w14:solidFill>
                          <w14:schemeClr w14:val="tx1"/>
                        </w14:solidFill>
                      </w14:textFill>
                    </w:rPr>
                    <w:t>2</w:t>
                  </w:r>
                </w:p>
              </w:tc>
              <w:tc>
                <w:tcPr>
                  <w:tcW w:w="2126" w:type="dxa"/>
                  <w:shd w:val="clear" w:color="auto" w:fill="auto"/>
                  <w:vAlign w:val="center"/>
                </w:tcPr>
                <w:p w14:paraId="4518ACF9">
                  <w:pPr>
                    <w:widowControl w:val="0"/>
                    <w:bidi w:val="0"/>
                    <w:jc w:val="both"/>
                    <w:rPr>
                      <w:rFonts w:hint="eastAsia" w:ascii="宋体" w:hAnsi="宋体" w:eastAsia="宋体" w:cs="宋体"/>
                      <w:b w:val="0"/>
                      <w:bCs w:val="0"/>
                      <w:sz w:val="20"/>
                      <w:szCs w:val="20"/>
                      <w:highlight w:val="none"/>
                    </w:rPr>
                  </w:pPr>
                </w:p>
              </w:tc>
            </w:tr>
            <w:tr w14:paraId="69B1F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6C2FBDA7">
                  <w:pPr>
                    <w:widowControl/>
                    <w:adjustRightInd w:val="0"/>
                    <w:snapToGrid w:val="0"/>
                    <w:jc w:val="both"/>
                    <w:textAlignment w:val="center"/>
                    <w:rPr>
                      <w:rFonts w:hint="eastAsia" w:ascii="宋体" w:hAnsi="宋体" w:eastAsia="宋体" w:cs="宋体"/>
                      <w:b w:val="0"/>
                      <w:bCs w:val="0"/>
                      <w:sz w:val="20"/>
                      <w:szCs w:val="20"/>
                      <w:highlight w:val="none"/>
                      <w:vertAlign w:val="baseline"/>
                      <w:lang w:val="en-US" w:eastAsia="zh-CN"/>
                    </w:rPr>
                  </w:pPr>
                  <w:r>
                    <w:rPr>
                      <w:rFonts w:hint="eastAsia" w:ascii="宋体" w:hAnsi="宋体" w:eastAsia="宋体" w:cs="宋体"/>
                      <w:b w:val="0"/>
                      <w:bCs w:val="0"/>
                      <w:color w:val="000000" w:themeColor="text1"/>
                      <w:kern w:val="0"/>
                      <w:sz w:val="20"/>
                      <w:szCs w:val="20"/>
                      <w:highlight w:val="none"/>
                      <w:lang w:bidi="ar"/>
                      <w14:textFill>
                        <w14:solidFill>
                          <w14:schemeClr w14:val="tx1"/>
                        </w14:solidFill>
                      </w14:textFill>
                    </w:rPr>
                    <w:t>34</w:t>
                  </w:r>
                </w:p>
              </w:tc>
              <w:tc>
                <w:tcPr>
                  <w:tcW w:w="2325" w:type="dxa"/>
                  <w:vAlign w:val="center"/>
                </w:tcPr>
                <w:p w14:paraId="434D9DBF">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接线端子</w:t>
                  </w:r>
                </w:p>
              </w:tc>
              <w:tc>
                <w:tcPr>
                  <w:tcW w:w="1245" w:type="dxa"/>
                  <w:shd w:val="clear" w:color="auto" w:fill="auto"/>
                  <w:vAlign w:val="center"/>
                </w:tcPr>
                <w:p w14:paraId="07DB3698">
                  <w:pPr>
                    <w:widowControl/>
                    <w:adjustRightInd w:val="0"/>
                    <w:snapToGrid w:val="0"/>
                    <w:jc w:val="both"/>
                    <w:textAlignment w:val="center"/>
                    <w:rPr>
                      <w:rFonts w:hint="eastAsia" w:ascii="宋体" w:hAnsi="宋体" w:eastAsia="宋体" w:cs="宋体"/>
                      <w:b w:val="0"/>
                      <w:bCs w:val="0"/>
                      <w:snapToGrid w:val="0"/>
                      <w:color w:val="000000" w:themeColor="text1"/>
                      <w:kern w:val="0"/>
                      <w:sz w:val="18"/>
                      <w:szCs w:val="18"/>
                      <w:highlight w:val="none"/>
                      <w:lang w:val="en-US" w:eastAsia="zh-CN" w:bidi="ar"/>
                      <w14:textFill>
                        <w14:solidFill>
                          <w14:schemeClr w14:val="tx1"/>
                        </w14:solidFill>
                      </w14:textFill>
                    </w:rPr>
                  </w:pPr>
                  <w:r>
                    <w:rPr>
                      <w:rFonts w:hint="eastAsia" w:ascii="宋体" w:hAnsi="宋体" w:eastAsia="宋体" w:cs="宋体"/>
                      <w:b w:val="0"/>
                      <w:bCs w:val="0"/>
                      <w:color w:val="000000" w:themeColor="text1"/>
                      <w:kern w:val="0"/>
                      <w:sz w:val="18"/>
                      <w:szCs w:val="18"/>
                      <w:highlight w:val="none"/>
                      <w:lang w:bidi="ar"/>
                      <w14:textFill>
                        <w14:solidFill>
                          <w14:schemeClr w14:val="tx1"/>
                        </w14:solidFill>
                      </w14:textFill>
                    </w:rPr>
                    <w:t>40</w:t>
                  </w:r>
                </w:p>
              </w:tc>
              <w:tc>
                <w:tcPr>
                  <w:tcW w:w="2126" w:type="dxa"/>
                  <w:shd w:val="clear" w:color="auto" w:fill="auto"/>
                  <w:vAlign w:val="center"/>
                </w:tcPr>
                <w:p w14:paraId="247ECF55">
                  <w:pPr>
                    <w:widowControl w:val="0"/>
                    <w:bidi w:val="0"/>
                    <w:jc w:val="both"/>
                    <w:rPr>
                      <w:rFonts w:hint="eastAsia" w:ascii="宋体" w:hAnsi="宋体" w:eastAsia="宋体" w:cs="宋体"/>
                      <w:b w:val="0"/>
                      <w:bCs w:val="0"/>
                      <w:sz w:val="20"/>
                      <w:szCs w:val="20"/>
                      <w:highlight w:val="none"/>
                    </w:rPr>
                  </w:pPr>
                </w:p>
              </w:tc>
            </w:tr>
            <w:tr w14:paraId="244F6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77002183">
                  <w:pPr>
                    <w:widowControl/>
                    <w:adjustRightInd w:val="0"/>
                    <w:snapToGrid w:val="0"/>
                    <w:jc w:val="both"/>
                    <w:textAlignment w:val="center"/>
                    <w:rPr>
                      <w:rFonts w:hint="eastAsia" w:ascii="宋体" w:hAnsi="宋体" w:eastAsia="宋体" w:cs="宋体"/>
                      <w:b w:val="0"/>
                      <w:bCs w:val="0"/>
                      <w:color w:val="000000" w:themeColor="text1"/>
                      <w:kern w:val="0"/>
                      <w:sz w:val="20"/>
                      <w:szCs w:val="20"/>
                      <w:highlight w:val="none"/>
                      <w:lang w:val="en-US" w:eastAsia="zh-CN" w:bidi="ar"/>
                      <w14:textFill>
                        <w14:solidFill>
                          <w14:schemeClr w14:val="tx1"/>
                        </w14:solidFill>
                      </w14:textFill>
                    </w:rPr>
                  </w:pPr>
                  <w:r>
                    <w:rPr>
                      <w:rFonts w:hint="eastAsia" w:ascii="宋体" w:hAnsi="宋体" w:eastAsia="宋体" w:cs="宋体"/>
                      <w:b w:val="0"/>
                      <w:bCs w:val="0"/>
                      <w:color w:val="000000" w:themeColor="text1"/>
                      <w:kern w:val="0"/>
                      <w:sz w:val="20"/>
                      <w:szCs w:val="20"/>
                      <w:highlight w:val="none"/>
                      <w:lang w:val="en-US" w:eastAsia="zh-CN" w:bidi="ar"/>
                      <w14:textFill>
                        <w14:solidFill>
                          <w14:schemeClr w14:val="tx1"/>
                        </w14:solidFill>
                      </w14:textFill>
                    </w:rPr>
                    <w:t>35</w:t>
                  </w:r>
                </w:p>
              </w:tc>
              <w:tc>
                <w:tcPr>
                  <w:tcW w:w="2325" w:type="dxa"/>
                  <w:vAlign w:val="center"/>
                </w:tcPr>
                <w:p w14:paraId="3C0C3342">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rPr>
                    <w:t>接地端子</w:t>
                  </w:r>
                </w:p>
              </w:tc>
              <w:tc>
                <w:tcPr>
                  <w:tcW w:w="1245" w:type="dxa"/>
                  <w:shd w:val="clear" w:color="auto" w:fill="auto"/>
                  <w:vAlign w:val="center"/>
                </w:tcPr>
                <w:p w14:paraId="6767D40E">
                  <w:pPr>
                    <w:widowControl/>
                    <w:adjustRightInd w:val="0"/>
                    <w:snapToGrid w:val="0"/>
                    <w:jc w:val="both"/>
                    <w:textAlignment w:val="center"/>
                    <w:rPr>
                      <w:rFonts w:hint="eastAsia" w:ascii="宋体" w:hAnsi="宋体" w:eastAsia="宋体" w:cs="宋体"/>
                      <w:b w:val="0"/>
                      <w:bCs w:val="0"/>
                      <w:snapToGrid w:val="0"/>
                      <w:color w:val="000000" w:themeColor="text1"/>
                      <w:kern w:val="0"/>
                      <w:sz w:val="18"/>
                      <w:szCs w:val="18"/>
                      <w:highlight w:val="none"/>
                      <w:lang w:val="en-US" w:eastAsia="zh-CN" w:bidi="ar"/>
                      <w14:textFill>
                        <w14:solidFill>
                          <w14:schemeClr w14:val="tx1"/>
                        </w14:solidFill>
                      </w14:textFill>
                    </w:rPr>
                  </w:pPr>
                  <w:r>
                    <w:rPr>
                      <w:rFonts w:hint="eastAsia" w:ascii="宋体" w:hAnsi="宋体" w:eastAsia="宋体" w:cs="宋体"/>
                      <w:b w:val="0"/>
                      <w:bCs w:val="0"/>
                      <w:color w:val="000000" w:themeColor="text1"/>
                      <w:kern w:val="0"/>
                      <w:sz w:val="18"/>
                      <w:szCs w:val="18"/>
                      <w:highlight w:val="none"/>
                      <w:lang w:bidi="ar"/>
                      <w14:textFill>
                        <w14:solidFill>
                          <w14:schemeClr w14:val="tx1"/>
                        </w14:solidFill>
                      </w14:textFill>
                    </w:rPr>
                    <w:t>5</w:t>
                  </w:r>
                </w:p>
              </w:tc>
              <w:tc>
                <w:tcPr>
                  <w:tcW w:w="2126" w:type="dxa"/>
                  <w:shd w:val="clear" w:color="auto" w:fill="auto"/>
                  <w:vAlign w:val="center"/>
                </w:tcPr>
                <w:p w14:paraId="084EB5AC">
                  <w:pPr>
                    <w:widowControl w:val="0"/>
                    <w:bidi w:val="0"/>
                    <w:jc w:val="both"/>
                    <w:rPr>
                      <w:rFonts w:hint="eastAsia" w:ascii="宋体" w:hAnsi="宋体" w:eastAsia="宋体" w:cs="宋体"/>
                      <w:b w:val="0"/>
                      <w:bCs w:val="0"/>
                      <w:sz w:val="20"/>
                      <w:szCs w:val="20"/>
                      <w:highlight w:val="none"/>
                    </w:rPr>
                  </w:pPr>
                </w:p>
              </w:tc>
            </w:tr>
            <w:tr w14:paraId="734F8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4" w:type="dxa"/>
                  <w:vAlign w:val="center"/>
                </w:tcPr>
                <w:p w14:paraId="3DE68752">
                  <w:pPr>
                    <w:widowControl/>
                    <w:adjustRightInd w:val="0"/>
                    <w:snapToGrid w:val="0"/>
                    <w:jc w:val="both"/>
                    <w:textAlignment w:val="center"/>
                    <w:rPr>
                      <w:rFonts w:hint="eastAsia" w:ascii="宋体" w:hAnsi="宋体" w:eastAsia="宋体" w:cs="宋体"/>
                      <w:b w:val="0"/>
                      <w:bCs w:val="0"/>
                      <w:color w:val="000000" w:themeColor="text1"/>
                      <w:kern w:val="0"/>
                      <w:sz w:val="20"/>
                      <w:szCs w:val="20"/>
                      <w:highlight w:val="none"/>
                      <w:lang w:val="en-US" w:eastAsia="zh-CN" w:bidi="ar"/>
                      <w14:textFill>
                        <w14:solidFill>
                          <w14:schemeClr w14:val="tx1"/>
                        </w14:solidFill>
                      </w14:textFill>
                    </w:rPr>
                  </w:pPr>
                  <w:r>
                    <w:rPr>
                      <w:rFonts w:hint="eastAsia" w:ascii="宋体" w:hAnsi="宋体" w:eastAsia="宋体" w:cs="宋体"/>
                      <w:b w:val="0"/>
                      <w:bCs w:val="0"/>
                      <w:color w:val="000000" w:themeColor="text1"/>
                      <w:kern w:val="0"/>
                      <w:sz w:val="20"/>
                      <w:szCs w:val="20"/>
                      <w:highlight w:val="none"/>
                      <w:lang w:val="en-US" w:eastAsia="zh-CN" w:bidi="ar"/>
                      <w14:textFill>
                        <w14:solidFill>
                          <w14:schemeClr w14:val="tx1"/>
                        </w14:solidFill>
                      </w14:textFill>
                    </w:rPr>
                    <w:t>36</w:t>
                  </w:r>
                </w:p>
              </w:tc>
              <w:tc>
                <w:tcPr>
                  <w:tcW w:w="2325" w:type="dxa"/>
                  <w:vAlign w:val="center"/>
                </w:tcPr>
                <w:p w14:paraId="2D18E287">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lang w:val="en-US" w:eastAsia="zh-CN"/>
                    </w:rPr>
                    <w:t>电子电工工具套装维修组合包</w:t>
                  </w:r>
                </w:p>
              </w:tc>
              <w:tc>
                <w:tcPr>
                  <w:tcW w:w="1245" w:type="dxa"/>
                  <w:shd w:val="clear" w:color="auto" w:fill="auto"/>
                  <w:vAlign w:val="center"/>
                </w:tcPr>
                <w:p w14:paraId="052A5E91">
                  <w:pPr>
                    <w:widowControl/>
                    <w:adjustRightInd w:val="0"/>
                    <w:snapToGrid w:val="0"/>
                    <w:jc w:val="both"/>
                    <w:textAlignment w:val="center"/>
                    <w:rPr>
                      <w:rFonts w:hint="eastAsia" w:ascii="宋体" w:hAnsi="宋体" w:eastAsia="宋体" w:cs="宋体"/>
                      <w:b w:val="0"/>
                      <w:bCs w:val="0"/>
                      <w:color w:val="000000" w:themeColor="text1"/>
                      <w:kern w:val="0"/>
                      <w:sz w:val="18"/>
                      <w:szCs w:val="18"/>
                      <w:highlight w:val="none"/>
                      <w:lang w:val="en-US" w:eastAsia="zh-CN" w:bidi="ar"/>
                      <w14:textFill>
                        <w14:solidFill>
                          <w14:schemeClr w14:val="tx1"/>
                        </w14:solidFill>
                      </w14:textFill>
                    </w:rPr>
                  </w:pPr>
                  <w:r>
                    <w:rPr>
                      <w:rFonts w:hint="eastAsia" w:ascii="宋体" w:hAnsi="宋体" w:eastAsia="宋体" w:cs="宋体"/>
                      <w:b w:val="0"/>
                      <w:bCs w:val="0"/>
                      <w:color w:val="000000" w:themeColor="text1"/>
                      <w:kern w:val="0"/>
                      <w:sz w:val="18"/>
                      <w:szCs w:val="18"/>
                      <w:highlight w:val="none"/>
                      <w:lang w:val="en-US" w:eastAsia="zh-CN" w:bidi="ar"/>
                      <w14:textFill>
                        <w14:solidFill>
                          <w14:schemeClr w14:val="tx1"/>
                        </w14:solidFill>
                      </w14:textFill>
                    </w:rPr>
                    <w:t>1</w:t>
                  </w:r>
                </w:p>
              </w:tc>
              <w:tc>
                <w:tcPr>
                  <w:tcW w:w="2126" w:type="dxa"/>
                  <w:shd w:val="clear" w:color="auto" w:fill="auto"/>
                  <w:vAlign w:val="center"/>
                </w:tcPr>
                <w:p w14:paraId="30347D3A">
                  <w:pPr>
                    <w:widowControl w:val="0"/>
                    <w:bidi w:val="0"/>
                    <w:jc w:val="both"/>
                    <w:rPr>
                      <w:rFonts w:hint="eastAsia" w:ascii="宋体" w:hAnsi="宋体" w:eastAsia="宋体" w:cs="宋体"/>
                      <w:b w:val="0"/>
                      <w:bCs w:val="0"/>
                      <w:sz w:val="20"/>
                      <w:szCs w:val="20"/>
                      <w:highlight w:val="none"/>
                      <w:lang w:val="en-US" w:eastAsia="zh-CN"/>
                    </w:rPr>
                  </w:pPr>
                  <w:r>
                    <w:rPr>
                      <w:rFonts w:hint="eastAsia" w:ascii="宋体" w:hAnsi="宋体" w:eastAsia="宋体" w:cs="宋体"/>
                      <w:b w:val="0"/>
                      <w:bCs w:val="0"/>
                      <w:sz w:val="20"/>
                      <w:szCs w:val="20"/>
                      <w:highlight w:val="none"/>
                      <w:lang w:val="en-US" w:eastAsia="zh-CN"/>
                    </w:rPr>
                    <w:t>包含万用表、扳手、卷尺、剪刀、尖嘴钳、螺丝批等。</w:t>
                  </w:r>
                </w:p>
              </w:tc>
            </w:tr>
          </w:tbl>
          <w:p w14:paraId="6A64221A">
            <w:pPr>
              <w:numPr>
                <w:ilvl w:val="0"/>
                <w:numId w:val="0"/>
              </w:numPr>
              <w:spacing w:line="520" w:lineRule="exact"/>
              <w:ind w:left="0" w:leftChars="0" w:firstLine="0" w:firstLineChars="0"/>
              <w:jc w:val="both"/>
              <w:rPr>
                <w:rFonts w:hint="default" w:ascii="宋体" w:hAnsi="宋体" w:eastAsia="宋体" w:cs="宋体"/>
                <w:szCs w:val="21"/>
                <w:highlight w:val="yellow"/>
                <w:lang w:val="en-US" w:eastAsia="zh-CN"/>
              </w:rPr>
            </w:pPr>
            <w:r>
              <w:rPr>
                <w:rFonts w:hint="eastAsia" w:ascii="宋体" w:hAnsi="宋体" w:eastAsia="宋体" w:cs="宋体"/>
                <w:kern w:val="2"/>
                <w:sz w:val="21"/>
                <w:szCs w:val="21"/>
                <w:lang w:val="en-US" w:eastAsia="zh-CN" w:bidi="ar-SA"/>
              </w:rPr>
              <w:t>（五）</w:t>
            </w:r>
            <w:r>
              <w:rPr>
                <w:rFonts w:hint="eastAsia" w:ascii="宋体" w:hAnsi="宋体" w:eastAsia="宋体" w:cs="宋体"/>
                <w:szCs w:val="21"/>
                <w:highlight w:val="none"/>
                <w:lang w:val="en-US" w:eastAsia="zh-CN"/>
              </w:rPr>
              <w:t>数字化仿真平台</w:t>
            </w:r>
          </w:p>
          <w:p w14:paraId="1296F530">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授权数量：6授权点</w:t>
            </w:r>
          </w:p>
          <w:p w14:paraId="4C8C6ED4">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软件授权方式：服务器浮动授权方式</w:t>
            </w:r>
          </w:p>
          <w:p w14:paraId="7391C807">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授权时间：永久</w:t>
            </w:r>
          </w:p>
          <w:p w14:paraId="69336C5B">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软件的主要特点：</w:t>
            </w:r>
          </w:p>
          <w:p w14:paraId="727F3F0C">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基于模型的产品设计分析一体化和设计制造一体化软件；</w:t>
            </w:r>
          </w:p>
          <w:p w14:paraId="30C8A4FB">
            <w:pPr>
              <w:numPr>
                <w:ilvl w:val="0"/>
                <w:numId w:val="0"/>
              </w:numPr>
              <w:spacing w:line="520" w:lineRule="exact"/>
              <w:jc w:val="both"/>
              <w:rPr>
                <w:rFonts w:hint="eastAsia" w:ascii="宋体" w:hAnsi="宋体" w:eastAsia="宋体" w:cs="宋体"/>
                <w:b/>
                <w:bCs/>
                <w:szCs w:val="21"/>
                <w:highlight w:val="none"/>
                <w:lang w:val="en-US" w:eastAsia="zh-CN"/>
              </w:rPr>
            </w:pPr>
            <w:r>
              <w:rPr>
                <w:rFonts w:hint="eastAsia" w:ascii="宋体" w:hAnsi="宋体" w:eastAsia="宋体" w:cs="宋体"/>
                <w:szCs w:val="21"/>
                <w:highlight w:val="none"/>
                <w:lang w:val="en-US" w:eastAsia="zh-CN"/>
              </w:rPr>
              <w:t>软件面向产品的三维设计、分析和制造，支持产品开发中从概念设计到工程和制造的各个方面，提供工具集用于协调不同学科、保持数据完整性和设计意图，简化整个流程。软件应集成CAD/CAM/CAE三种功能，能够实现对结构、运动、热、流体及其他物理性能的多学科仿真，提供集成式数据管理、流程自动化、决策支持以及其他有助于优化开发流程的工具。</w:t>
            </w:r>
          </w:p>
          <w:p w14:paraId="0E9F6603">
            <w:pPr>
              <w:numPr>
                <w:ilvl w:val="0"/>
                <w:numId w:val="0"/>
              </w:numPr>
              <w:spacing w:line="520" w:lineRule="exact"/>
              <w:jc w:val="both"/>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（投标文件中提供该数字化仿真平台软件在 5 种不同工况下的图片各一张，用于展示装备数字化设计仿真平台软件。）</w:t>
            </w:r>
          </w:p>
          <w:p w14:paraId="77650B37">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技术参数及系统功能：</w:t>
            </w:r>
          </w:p>
          <w:p w14:paraId="690689E2">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1.高级仿真功能</w:t>
            </w:r>
          </w:p>
          <w:p w14:paraId="4300AD22">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（1）运动仿真：为零件和装配提供的一个集成、关联、直观的运动仿真前/后处理器，并集成解算器。可用的运动对象包括约束、弹簧、阻尼器、运动驱动、力、扭矩和衬套。</w:t>
            </w:r>
          </w:p>
          <w:p w14:paraId="4DB4C2CC">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2）ISV高级仿真：采用人机交互方式，可模拟、检验和显示机床运动和刀具的路径，亦可将机床各部件，如主轴头、拖板、转台、换刀架、夹具、刀具、工件等以实体的形式定义，用机床构造器和相应的机床驱动程序构建机床模型。</w:t>
            </w:r>
          </w:p>
          <w:p w14:paraId="209E1D04">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（3）强度向导功能：提供一个集成的有限元分析系统，可直接对单个实体做基本的结构分析。</w:t>
            </w:r>
          </w:p>
          <w:p w14:paraId="1BC9E9E9">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2.模具设计能力</w:t>
            </w:r>
          </w:p>
          <w:p w14:paraId="1A6076C7">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（1）模具设计：具有分模以及型心/型腔分离、注塑模设计自动化、标准零件库、注塑模座库、自动创建库零件、设计变更和变更支持、产品数据和过程管理、并行团队设计等功能。</w:t>
            </w:r>
          </w:p>
          <w:p w14:paraId="2A905281">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（2）模具设计验证：提供用来修复和查找错误的功能。可应用此功能来检查开模产品的厚度、拔模、利角等模型的缺陷。</w:t>
            </w:r>
          </w:p>
          <w:p w14:paraId="21C87463">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（3）多腔模具设计：可以在一套模具里面生产两个或多个不同的产品，可以单独激活某一个部件对其进行设计。</w:t>
            </w:r>
          </w:p>
          <w:p w14:paraId="47E772BB">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（4）模具坐标CSYS：定义模具坐标处在理想的位置上，方便用户定义产品中心以及分型面等位置。</w:t>
            </w:r>
          </w:p>
          <w:p w14:paraId="7BBC5163">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（5）收缩率：定义开模产品收缩比率，可以是平均缩放比率，也可是多轴定义。</w:t>
            </w:r>
          </w:p>
          <w:p w14:paraId="0797320D">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（6）工件：用于定义模具型心、型腔大小，在导航中能提供合理的工件参考尺寸，方便用户判断工件的强度。</w:t>
            </w:r>
          </w:p>
          <w:p w14:paraId="69CCA398">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（7）型腔布局：用于定义一模出多腔相同产品的布局，可以实现矩形布局以及圆形布局，同时可以利用此工具进行模胚挖腔及模具中心坐标定义等操作。</w:t>
            </w:r>
          </w:p>
          <w:p w14:paraId="0DBEFF00">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（8）注塑模工具：辅助于模具设计时快速分型、镶件设计、模具重心计算、模具运动仿真等功能。</w:t>
            </w:r>
          </w:p>
          <w:p w14:paraId="6565C30A">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（9）模具分型工具：包括搜索分模线、自动寻找内部环、自动缝补孔、产品设计顾问等功能。</w:t>
            </w:r>
          </w:p>
          <w:p w14:paraId="643E5188">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（10）标准件库：标准件包括顶杆、型芯销、定位环和注口、螺钉、锁块、导向柱等。</w:t>
            </w:r>
          </w:p>
          <w:p w14:paraId="77FD4DAF">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（11）滑块斜顶库：基于标准件的形式，通过块形状来实现设置块中心线的方向、加入座的标准件、重定位标准件、调整块座尺寸等功能的设定。</w:t>
            </w:r>
          </w:p>
          <w:p w14:paraId="0D774E13">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（12）镶件库：用于型芯及型腔的镶件设计，可以快速定义镶件尺寸及大小形状，并且可以对相关部件进行减腔设计。</w:t>
            </w:r>
          </w:p>
          <w:p w14:paraId="4FE42BE3">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（13）浇口库：提供注塑模具常见的进胶模式，通过参数化控制浇口的大小。</w:t>
            </w:r>
          </w:p>
          <w:p w14:paraId="62B72999">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（14）流道：用于各种类型的主流道设计，可以任意定义截面形状。</w:t>
            </w:r>
          </w:p>
          <w:p w14:paraId="25241590">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（15）冷却工具：应用于模具冷却水的设计，主要功能包括冷却水道、防水圈、隔水片、水塞等与冷却相关联的部件设计。</w:t>
            </w:r>
          </w:p>
          <w:p w14:paraId="2E952024">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（16）腔体：在模胚、型芯、型腔等需要安装标准件的部位建立空腔并留出相应的间隙。把标准件作为工具体，模架上所有与该标准件相交的零件都会自动地减去该标准件，并保持其形状和尺寸与之相关。</w:t>
            </w:r>
          </w:p>
          <w:p w14:paraId="4E6E49B2">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3.通用数据交换功能</w:t>
            </w:r>
          </w:p>
          <w:p w14:paraId="31E457A6">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（1）软件开发实时运行包：用户可以对软件进行二次开发。</w:t>
            </w:r>
          </w:p>
          <w:p w14:paraId="0628DAD1">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（2）软件开发用户界面风格编辑器，用户可以二次开发界面风格。</w:t>
            </w:r>
          </w:p>
          <w:p w14:paraId="06A8630E">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（3）网络发布：提供互联网的接口，可以将软件中生成的零件、装配件中的信息以超文本的方式输出。</w:t>
            </w:r>
          </w:p>
          <w:p w14:paraId="791F20E7">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4.机电一体化概念设计</w:t>
            </w:r>
          </w:p>
          <w:p w14:paraId="553552ED">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（1）集成式系统工程方法</w:t>
            </w:r>
          </w:p>
          <w:p w14:paraId="45EC30AE">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集成多种功能模块，实现机电一体化产品的跨学科并行协同设计，可以同时选择并定位传感器和驱动器、设计机械的基本逻辑行为、并根据三维形状和运动学创建机械结构。</w:t>
            </w:r>
          </w:p>
          <w:p w14:paraId="76C2AD23">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（2）概念建模和基于物理场的仿真</w:t>
            </w:r>
          </w:p>
          <w:p w14:paraId="315F70DD">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概念建模能够为新部件创建基本几何模型，或从重用库中添加现有部件。对于每个部件，能够通过直接引用需求和使用交互式仿真来验证正确操作，迅速指定运动副、刚体、运动、碰撞行为及运动学和动力学的其他方面。能够添加传感器、驱动器等其他细节，并为驱动器定义物理场、位置、方向、目标和速度。</w:t>
            </w:r>
          </w:p>
          <w:p w14:paraId="4F69622B">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仿真技术能够基于简化数学模型将实际物理行为引入虚拟环境。仿真过程采用交互方式，能够通过鼠标指针施加作用力或移动对象。能够对运动学、动力学、碰撞、驱动器弹簧、凸轮、物料流等方面进行仿真。</w:t>
            </w:r>
          </w:p>
          <w:p w14:paraId="1FE9148C">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（3）通过智能对象封装机电系统</w:t>
            </w:r>
          </w:p>
          <w:p w14:paraId="14295EF7">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模块化重用功能，能够获取智能对象中的机电一体化参数，并将这些参数存储在库中，供以后重用。在重用过程中，能够基于经验证的概念进行设计而提高质量，并且可通过消除重新设计和返工加快开发速度。可以在一个文件中获取所有学科有关机电一体化的数据，这些数据包括三维几何体和图形、诸如运动学和动力学等方面的物理数据、传感器和驱动器及其接口、凸轮、功能以及操作，智能对象可以通过简单的拖放操作从重用库应用于新设计中。</w:t>
            </w:r>
          </w:p>
          <w:p w14:paraId="3D53C309">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（4）面向其他工具的开放式接口</w:t>
            </w:r>
          </w:p>
          <w:p w14:paraId="4C6A2A15">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机械设计：可以提供高级CAD设计需要的所有机械设计功能。还可将模型数据导出到很多其他CAD工具，包括NX、Catia、Pro/ENGINEER、SolidWorks以及独立于CAD的JT格式。</w:t>
            </w:r>
          </w:p>
          <w:p w14:paraId="551240F1">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电气设计：可以开发传感器和驱动器列表，并以HTML或Excel电子表格格式输出，电气工程师可以使用此列表选择传感器和驱动器。</w:t>
            </w:r>
          </w:p>
          <w:p w14:paraId="43D993A5">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 xml:space="preserve"> 自动化设计：可通过提供零部件和操作顺序支持更高效的软件开发，操作顺序甘特图能以PLC open XML标准格式导出，用于行为和顺序描述。</w:t>
            </w:r>
          </w:p>
          <w:p w14:paraId="4470F1B8">
            <w:pPr>
              <w:numPr>
                <w:ilvl w:val="0"/>
                <w:numId w:val="0"/>
              </w:numPr>
              <w:spacing w:line="520" w:lineRule="exact"/>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（5）机电一体化概念设计，支持物理和过程模拟验证功能。</w:t>
            </w:r>
          </w:p>
        </w:tc>
        <w:tc>
          <w:tcPr>
            <w:tcW w:w="349" w:type="pct"/>
            <w:tcBorders>
              <w:top w:val="single" w:color="auto" w:sz="4" w:space="0"/>
              <w:left w:val="single" w:color="auto" w:sz="4" w:space="0"/>
              <w:bottom w:val="single" w:color="auto" w:sz="4" w:space="0"/>
              <w:right w:val="single" w:color="auto" w:sz="4" w:space="0"/>
            </w:tcBorders>
            <w:vAlign w:val="center"/>
          </w:tcPr>
          <w:p w14:paraId="7D982FA9">
            <w:pPr>
              <w:autoSpaceDE w:val="0"/>
              <w:autoSpaceDN w:val="0"/>
              <w:adjustRightInd w:val="0"/>
              <w:spacing w:line="360" w:lineRule="auto"/>
              <w:jc w:val="center"/>
              <w:rPr>
                <w:rFonts w:hint="eastAsia" w:ascii="宋体" w:hAnsi="宋体" w:eastAsia="宋体" w:cs="宋体"/>
                <w:sz w:val="21"/>
                <w:szCs w:val="21"/>
                <w:highlight w:val="none"/>
                <w:lang w:val="en-US" w:eastAsia="zh-CN"/>
              </w:rPr>
            </w:pPr>
            <w:r>
              <w:rPr>
                <w:rFonts w:hint="eastAsia" w:ascii="宋体" w:hAnsi="宋体" w:eastAsia="宋体" w:cs="宋体"/>
                <w:kern w:val="0"/>
                <w:sz w:val="21"/>
                <w:szCs w:val="21"/>
                <w:lang w:val="en-US" w:eastAsia="zh-CN"/>
              </w:rPr>
              <w:t xml:space="preserve">套 </w:t>
            </w:r>
          </w:p>
        </w:tc>
        <w:tc>
          <w:tcPr>
            <w:tcW w:w="350" w:type="pct"/>
            <w:tcBorders>
              <w:top w:val="single" w:color="auto" w:sz="4" w:space="0"/>
              <w:left w:val="single" w:color="auto" w:sz="4" w:space="0"/>
              <w:bottom w:val="single" w:color="auto" w:sz="4" w:space="0"/>
              <w:right w:val="single" w:color="auto" w:sz="4" w:space="0"/>
            </w:tcBorders>
            <w:vAlign w:val="center"/>
          </w:tcPr>
          <w:p w14:paraId="277993D0">
            <w:pPr>
              <w:autoSpaceDE w:val="0"/>
              <w:autoSpaceDN w:val="0"/>
              <w:adjustRightInd w:val="0"/>
              <w:spacing w:line="360" w:lineRule="auto"/>
              <w:jc w:val="center"/>
              <w:rPr>
                <w:rFonts w:hint="eastAsia" w:ascii="宋体" w:hAnsi="宋体" w:eastAsia="宋体" w:cs="宋体"/>
                <w:sz w:val="21"/>
                <w:szCs w:val="21"/>
                <w:highlight w:val="none"/>
                <w:lang w:val="en-US" w:eastAsia="zh-CN"/>
              </w:rPr>
            </w:pPr>
            <w:r>
              <w:rPr>
                <w:rFonts w:hint="eastAsia" w:ascii="宋体" w:hAnsi="宋体" w:eastAsia="宋体" w:cs="宋体"/>
                <w:kern w:val="0"/>
                <w:sz w:val="21"/>
                <w:szCs w:val="21"/>
                <w:lang w:val="en-US" w:eastAsia="zh-CN"/>
              </w:rPr>
              <w:t xml:space="preserve">10 </w:t>
            </w:r>
          </w:p>
        </w:tc>
      </w:tr>
      <w:tr w14:paraId="7FEB6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358" w:type="pct"/>
            <w:tcBorders>
              <w:top w:val="single" w:color="auto" w:sz="4" w:space="0"/>
              <w:left w:val="single" w:color="auto" w:sz="4" w:space="0"/>
              <w:bottom w:val="single" w:color="auto" w:sz="4" w:space="0"/>
              <w:right w:val="single" w:color="auto" w:sz="4" w:space="0"/>
            </w:tcBorders>
            <w:vAlign w:val="center"/>
          </w:tcPr>
          <w:p w14:paraId="4A6ECDD6">
            <w:pPr>
              <w:spacing w:line="520" w:lineRule="exact"/>
              <w:jc w:val="center"/>
              <w:rPr>
                <w:rFonts w:hint="eastAsia" w:ascii="宋体" w:hAnsi="宋体" w:eastAsia="宋体" w:cs="宋体"/>
                <w:b/>
                <w:szCs w:val="21"/>
                <w:lang w:val="en-US" w:eastAsia="zh-CN"/>
              </w:rPr>
            </w:pPr>
            <w:r>
              <w:rPr>
                <w:rFonts w:hint="eastAsia" w:ascii="宋体" w:hAnsi="宋体" w:eastAsia="宋体" w:cs="宋体"/>
                <w:b/>
                <w:szCs w:val="21"/>
                <w:lang w:val="en-US" w:eastAsia="zh-CN"/>
              </w:rPr>
              <w:t>2</w:t>
            </w:r>
          </w:p>
        </w:tc>
        <w:tc>
          <w:tcPr>
            <w:tcW w:w="700" w:type="pct"/>
            <w:tcBorders>
              <w:top w:val="single" w:color="auto" w:sz="4" w:space="0"/>
              <w:left w:val="single" w:color="auto" w:sz="4" w:space="0"/>
              <w:bottom w:val="single" w:color="auto" w:sz="4" w:space="0"/>
              <w:right w:val="single" w:color="auto" w:sz="4" w:space="0"/>
            </w:tcBorders>
            <w:vAlign w:val="center"/>
          </w:tcPr>
          <w:p w14:paraId="466158EB">
            <w:pPr>
              <w:widowControl/>
              <w:spacing w:line="520" w:lineRule="exact"/>
              <w:jc w:val="center"/>
              <w:rPr>
                <w:rFonts w:hint="eastAsia" w:ascii="宋体" w:hAnsi="宋体" w:eastAsia="宋体" w:cs="宋体"/>
                <w:b/>
                <w:szCs w:val="21"/>
                <w:lang w:val="en-US" w:eastAsia="zh-CN"/>
              </w:rPr>
            </w:pPr>
            <w:r>
              <w:rPr>
                <w:rFonts w:hint="eastAsia" w:ascii="宋体" w:hAnsi="宋体" w:eastAsia="宋体" w:cs="宋体"/>
                <w:b/>
                <w:szCs w:val="21"/>
                <w:lang w:val="en-US" w:eastAsia="zh-CN"/>
              </w:rPr>
              <w:t>执行模块实训设备</w:t>
            </w:r>
          </w:p>
        </w:tc>
        <w:tc>
          <w:tcPr>
            <w:tcW w:w="3241" w:type="pct"/>
            <w:tcBorders>
              <w:top w:val="single" w:color="auto" w:sz="4" w:space="0"/>
              <w:left w:val="single" w:color="auto" w:sz="4" w:space="0"/>
              <w:bottom w:val="single" w:color="auto" w:sz="4" w:space="0"/>
              <w:right w:val="single" w:color="auto" w:sz="4" w:space="0"/>
            </w:tcBorders>
            <w:vAlign w:val="center"/>
          </w:tcPr>
          <w:p w14:paraId="58F94FB3">
            <w:pPr>
              <w:numPr>
                <w:ilvl w:val="1"/>
                <w:numId w:val="0"/>
              </w:numPr>
              <w:adjustRightInd w:val="0"/>
              <w:spacing w:line="460" w:lineRule="exact"/>
              <w:jc w:val="left"/>
              <w:textAlignment w:val="baseline"/>
              <w:rPr>
                <w:rFonts w:hint="eastAsia" w:ascii="宋体" w:hAnsi="宋体" w:eastAsia="宋体" w:cs="宋体"/>
                <w:b/>
                <w:bCs/>
                <w:sz w:val="20"/>
                <w:szCs w:val="20"/>
                <w:lang w:eastAsia="zh-CN"/>
              </w:rPr>
            </w:pPr>
            <w:r>
              <w:rPr>
                <w:rFonts w:hint="eastAsia" w:ascii="宋体" w:hAnsi="宋体" w:eastAsia="宋体" w:cs="宋体"/>
                <w:b/>
                <w:bCs/>
                <w:sz w:val="20"/>
                <w:szCs w:val="20"/>
                <w:lang w:eastAsia="zh-CN"/>
              </w:rPr>
              <w:t>（</w:t>
            </w:r>
            <w:r>
              <w:rPr>
                <w:rFonts w:hint="eastAsia" w:ascii="宋体" w:hAnsi="宋体" w:eastAsia="宋体" w:cs="宋体"/>
                <w:b/>
                <w:bCs/>
                <w:sz w:val="20"/>
                <w:szCs w:val="20"/>
                <w:lang w:val="en-US" w:eastAsia="zh-CN"/>
              </w:rPr>
              <w:t>一</w:t>
            </w:r>
            <w:r>
              <w:rPr>
                <w:rFonts w:hint="eastAsia" w:ascii="宋体" w:hAnsi="宋体" w:eastAsia="宋体" w:cs="宋体"/>
                <w:b/>
                <w:bCs/>
                <w:sz w:val="20"/>
                <w:szCs w:val="20"/>
                <w:lang w:eastAsia="zh-CN"/>
              </w:rPr>
              <w:t>）</w:t>
            </w:r>
            <w:r>
              <w:rPr>
                <w:rFonts w:hint="eastAsia" w:ascii="宋体" w:hAnsi="宋体" w:eastAsia="宋体" w:cs="宋体"/>
                <w:b/>
                <w:bCs/>
                <w:sz w:val="20"/>
                <w:szCs w:val="20"/>
              </w:rPr>
              <w:t>模块</w:t>
            </w:r>
            <w:r>
              <w:rPr>
                <w:rFonts w:hint="eastAsia" w:ascii="宋体" w:hAnsi="宋体" w:eastAsia="宋体" w:cs="宋体"/>
                <w:b/>
                <w:bCs/>
                <w:sz w:val="20"/>
                <w:szCs w:val="20"/>
                <w:lang w:val="en-US" w:eastAsia="zh-CN"/>
              </w:rPr>
              <w:t>一</w:t>
            </w:r>
            <w:r>
              <w:rPr>
                <w:rFonts w:hint="eastAsia" w:ascii="宋体" w:hAnsi="宋体" w:eastAsia="宋体" w:cs="宋体"/>
                <w:b/>
                <w:bCs/>
                <w:sz w:val="20"/>
                <w:szCs w:val="20"/>
              </w:rPr>
              <w:t>物料筛选设备</w:t>
            </w:r>
            <w:r>
              <w:rPr>
                <w:rFonts w:hint="eastAsia" w:ascii="宋体" w:hAnsi="宋体" w:eastAsia="宋体" w:cs="宋体"/>
                <w:b/>
                <w:bCs/>
                <w:sz w:val="20"/>
                <w:szCs w:val="20"/>
                <w:lang w:eastAsia="zh-CN"/>
              </w:rPr>
              <w:t>：</w:t>
            </w:r>
          </w:p>
          <w:p w14:paraId="3DC4C4A3">
            <w:pPr>
              <w:numPr>
                <w:ilvl w:val="1"/>
                <w:numId w:val="0"/>
              </w:numPr>
              <w:adjustRightInd w:val="0"/>
              <w:spacing w:line="460" w:lineRule="exact"/>
              <w:jc w:val="left"/>
              <w:textAlignment w:val="baseline"/>
              <w:rPr>
                <w:rFonts w:hint="eastAsia" w:ascii="宋体" w:hAnsi="宋体" w:eastAsia="宋体" w:cs="宋体"/>
                <w:b/>
                <w:bCs/>
                <w:sz w:val="20"/>
                <w:szCs w:val="20"/>
              </w:rPr>
            </w:pPr>
            <w:r>
              <w:rPr>
                <w:rFonts w:hint="eastAsia" w:ascii="宋体" w:hAnsi="宋体" w:eastAsia="宋体" w:cs="宋体"/>
                <w:b/>
                <w:bCs/>
                <w:sz w:val="20"/>
                <w:szCs w:val="20"/>
              </w:rPr>
              <w:t>1、功能要求：</w:t>
            </w:r>
          </w:p>
          <w:p w14:paraId="0ECA895E">
            <w:pPr>
              <w:numPr>
                <w:ilvl w:val="1"/>
                <w:numId w:val="0"/>
              </w:numPr>
              <w:adjustRightInd w:val="0"/>
              <w:spacing w:line="460" w:lineRule="exact"/>
              <w:ind w:firstLine="400" w:firstLineChars="200"/>
              <w:jc w:val="left"/>
              <w:textAlignment w:val="baseline"/>
              <w:rPr>
                <w:rFonts w:hint="eastAsia" w:ascii="宋体" w:hAnsi="宋体" w:eastAsia="宋体" w:cs="宋体"/>
                <w:sz w:val="20"/>
                <w:szCs w:val="20"/>
              </w:rPr>
            </w:pPr>
            <w:r>
              <w:rPr>
                <w:rFonts w:hint="eastAsia" w:ascii="宋体" w:hAnsi="宋体" w:eastAsia="宋体" w:cs="宋体"/>
                <w:sz w:val="20"/>
                <w:szCs w:val="20"/>
              </w:rPr>
              <w:t>物料筛选设备需由机械执行模块、电磁阀阀岛模块、压力传感器、信号分配器、三色指示灯、过滤减压阀等组成。</w:t>
            </w:r>
          </w:p>
          <w:p w14:paraId="498301F9">
            <w:pPr>
              <w:numPr>
                <w:ilvl w:val="1"/>
                <w:numId w:val="0"/>
              </w:numPr>
              <w:adjustRightInd w:val="0"/>
              <w:spacing w:line="460" w:lineRule="exact"/>
              <w:ind w:firstLine="400" w:firstLineChars="200"/>
              <w:jc w:val="left"/>
              <w:textAlignment w:val="baseline"/>
              <w:rPr>
                <w:rFonts w:hint="eastAsia" w:ascii="宋体" w:hAnsi="宋体" w:eastAsia="宋体" w:cs="宋体"/>
                <w:b/>
                <w:bCs/>
                <w:sz w:val="20"/>
                <w:szCs w:val="20"/>
              </w:rPr>
            </w:pPr>
            <w:r>
              <w:rPr>
                <w:rFonts w:hint="eastAsia" w:ascii="宋体" w:hAnsi="宋体" w:eastAsia="宋体" w:cs="宋体"/>
                <w:sz w:val="20"/>
                <w:szCs w:val="20"/>
              </w:rPr>
              <w:t>自动模式时，推料气缸、库位气缸初始至缩回状态。当料位开关检测到有料信号，按下自动启动按钮，自动流程启动。推料气缸延时2S伸出，将料仓内的物料小球推出，小球运行到输送滑道，通过滑道1滑行到输送滑道2，最终进入物料仓库A；此时，控制器对物料小球进行计数，推料气缸再次伸出，将料仓内的物料小球推出，重复上述循环，当计数达到指定数量后，库位气缸动作，进行库位切换，库位切换完成后，推料气缸延时2S伸出，将料仓内的物料小球推出，重复库位A的流程，完成库位B的入库操作，两个库位装料完成，料满指示灯亮起，自动操作完成，等待复位信号开始新的循环。</w:t>
            </w:r>
          </w:p>
          <w:p w14:paraId="79B489EB">
            <w:pPr>
              <w:numPr>
                <w:ilvl w:val="1"/>
                <w:numId w:val="0"/>
              </w:numPr>
              <w:spacing w:line="460" w:lineRule="exact"/>
              <w:textAlignment w:val="baseline"/>
              <w:rPr>
                <w:rFonts w:hint="eastAsia" w:ascii="宋体" w:hAnsi="宋体" w:eastAsia="宋体" w:cs="宋体"/>
                <w:b/>
                <w:kern w:val="0"/>
                <w:sz w:val="20"/>
                <w:szCs w:val="20"/>
              </w:rPr>
            </w:pPr>
            <w:r>
              <w:rPr>
                <w:rFonts w:hint="eastAsia" w:ascii="宋体" w:hAnsi="宋体" w:eastAsia="宋体" w:cs="宋体"/>
                <w:b/>
                <w:kern w:val="0"/>
                <w:sz w:val="20"/>
                <w:szCs w:val="20"/>
              </w:rPr>
              <w:t>2、参数要求：</w:t>
            </w:r>
          </w:p>
          <w:p w14:paraId="45EF271F">
            <w:pPr>
              <w:numPr>
                <w:ilvl w:val="1"/>
                <w:numId w:val="0"/>
              </w:numPr>
              <w:adjustRightInd w:val="0"/>
              <w:spacing w:line="460" w:lineRule="exact"/>
              <w:ind w:firstLine="400" w:firstLineChars="200"/>
              <w:jc w:val="left"/>
              <w:textAlignment w:val="baseline"/>
              <w:rPr>
                <w:rFonts w:hint="eastAsia" w:ascii="宋体" w:hAnsi="宋体" w:eastAsia="宋体" w:cs="宋体"/>
                <w:kern w:val="0"/>
                <w:sz w:val="20"/>
                <w:szCs w:val="20"/>
              </w:rPr>
            </w:pPr>
            <w:r>
              <w:rPr>
                <w:rFonts w:hint="eastAsia" w:ascii="宋体" w:hAnsi="宋体" w:eastAsia="宋体" w:cs="宋体"/>
                <w:kern w:val="0"/>
                <w:sz w:val="20"/>
                <w:szCs w:val="20"/>
              </w:rPr>
              <w:t>（1）整体尺寸：（长*宽*高）≥780*550*540mm</w:t>
            </w:r>
          </w:p>
          <w:p w14:paraId="05918033">
            <w:pPr>
              <w:numPr>
                <w:ilvl w:val="1"/>
                <w:numId w:val="0"/>
              </w:numPr>
              <w:adjustRightInd w:val="0"/>
              <w:spacing w:line="460" w:lineRule="exact"/>
              <w:ind w:firstLine="400" w:firstLineChars="200"/>
              <w:jc w:val="left"/>
              <w:textAlignment w:val="baseline"/>
              <w:rPr>
                <w:rFonts w:hint="eastAsia" w:ascii="宋体" w:hAnsi="宋体" w:eastAsia="宋体" w:cs="宋体"/>
                <w:kern w:val="0"/>
                <w:sz w:val="20"/>
                <w:szCs w:val="20"/>
              </w:rPr>
            </w:pPr>
            <w:r>
              <w:rPr>
                <w:rFonts w:hint="eastAsia" w:ascii="宋体" w:hAnsi="宋体" w:eastAsia="宋体" w:cs="宋体"/>
                <w:kern w:val="0"/>
                <w:sz w:val="20"/>
                <w:szCs w:val="20"/>
              </w:rPr>
              <w:t>（2）控制电源：24V DC</w:t>
            </w:r>
          </w:p>
          <w:p w14:paraId="2DE4BBF6">
            <w:pPr>
              <w:numPr>
                <w:ilvl w:val="1"/>
                <w:numId w:val="0"/>
              </w:numPr>
              <w:adjustRightInd w:val="0"/>
              <w:spacing w:line="460" w:lineRule="exact"/>
              <w:ind w:firstLine="400" w:firstLineChars="200"/>
              <w:jc w:val="left"/>
              <w:textAlignment w:val="baseline"/>
              <w:rPr>
                <w:rFonts w:hint="eastAsia" w:ascii="宋体" w:hAnsi="宋体" w:eastAsia="宋体" w:cs="宋体"/>
                <w:kern w:val="0"/>
                <w:sz w:val="20"/>
                <w:szCs w:val="20"/>
              </w:rPr>
            </w:pPr>
            <w:r>
              <w:rPr>
                <w:rFonts w:hint="eastAsia" w:ascii="宋体" w:hAnsi="宋体" w:eastAsia="宋体" w:cs="宋体"/>
                <w:kern w:val="0"/>
                <w:sz w:val="20"/>
                <w:szCs w:val="20"/>
              </w:rPr>
              <w:t>（3）环境：-5℃至+60℃，相对湿度＜90%（25℃）</w:t>
            </w:r>
          </w:p>
          <w:p w14:paraId="2FB1F58B">
            <w:pPr>
              <w:widowControl/>
              <w:numPr>
                <w:ilvl w:val="0"/>
                <w:numId w:val="1"/>
              </w:numPr>
              <w:adjustRightInd w:val="0"/>
              <w:spacing w:line="460" w:lineRule="exact"/>
              <w:jc w:val="left"/>
              <w:textAlignment w:val="baseline"/>
              <w:rPr>
                <w:rFonts w:hint="eastAsia" w:ascii="宋体" w:hAnsi="宋体" w:eastAsia="宋体" w:cs="宋体"/>
                <w:b/>
                <w:bCs/>
                <w:sz w:val="20"/>
                <w:szCs w:val="20"/>
              </w:rPr>
            </w:pPr>
            <w:r>
              <w:rPr>
                <w:rFonts w:hint="eastAsia" w:ascii="宋体" w:hAnsi="宋体" w:eastAsia="宋体" w:cs="宋体"/>
                <w:b/>
                <w:bCs/>
                <w:sz w:val="20"/>
                <w:szCs w:val="20"/>
              </w:rPr>
              <w:t>设备所含主要配件要求：</w:t>
            </w:r>
          </w:p>
          <w:tbl>
            <w:tblPr>
              <w:tblStyle w:val="3"/>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12"/>
              <w:gridCol w:w="1410"/>
              <w:gridCol w:w="2853"/>
              <w:gridCol w:w="1818"/>
            </w:tblGrid>
            <w:tr w14:paraId="6C375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8" w:hRule="atLeast"/>
                <w:jc w:val="center"/>
              </w:trPr>
              <w:tc>
                <w:tcPr>
                  <w:tcW w:w="448" w:type="pct"/>
                  <w:noWrap/>
                  <w:vAlign w:val="center"/>
                </w:tcPr>
                <w:p w14:paraId="521DA1E9">
                  <w:pPr>
                    <w:widowControl/>
                    <w:spacing w:line="460" w:lineRule="exact"/>
                    <w:jc w:val="center"/>
                    <w:textAlignment w:val="center"/>
                    <w:rPr>
                      <w:rFonts w:hint="eastAsia" w:ascii="宋体" w:hAnsi="宋体" w:eastAsia="宋体" w:cs="宋体"/>
                      <w:b/>
                      <w:bCs/>
                      <w:color w:val="000000"/>
                      <w:kern w:val="0"/>
                      <w:sz w:val="20"/>
                      <w:szCs w:val="20"/>
                    </w:rPr>
                  </w:pPr>
                  <w:r>
                    <w:rPr>
                      <w:rFonts w:hint="eastAsia" w:ascii="宋体" w:hAnsi="宋体" w:eastAsia="宋体" w:cs="宋体"/>
                      <w:b/>
                      <w:bCs/>
                      <w:color w:val="000000"/>
                      <w:kern w:val="0"/>
                      <w:sz w:val="20"/>
                      <w:szCs w:val="20"/>
                      <w:lang w:bidi="ar"/>
                    </w:rPr>
                    <w:t>序号</w:t>
                  </w:r>
                </w:p>
              </w:tc>
              <w:tc>
                <w:tcPr>
                  <w:tcW w:w="1178" w:type="pct"/>
                  <w:noWrap/>
                  <w:vAlign w:val="center"/>
                </w:tcPr>
                <w:p w14:paraId="507FD6D5">
                  <w:pPr>
                    <w:widowControl/>
                    <w:spacing w:line="460" w:lineRule="exact"/>
                    <w:jc w:val="center"/>
                    <w:textAlignment w:val="center"/>
                    <w:rPr>
                      <w:rFonts w:hint="eastAsia" w:ascii="宋体" w:hAnsi="宋体" w:eastAsia="宋体" w:cs="宋体"/>
                      <w:b/>
                      <w:bCs/>
                      <w:color w:val="000000"/>
                      <w:kern w:val="0"/>
                      <w:sz w:val="20"/>
                      <w:szCs w:val="20"/>
                    </w:rPr>
                  </w:pPr>
                  <w:r>
                    <w:rPr>
                      <w:rFonts w:hint="eastAsia" w:ascii="宋体" w:hAnsi="宋体" w:eastAsia="宋体" w:cs="宋体"/>
                      <w:b/>
                      <w:bCs/>
                      <w:color w:val="000000"/>
                      <w:kern w:val="0"/>
                      <w:sz w:val="20"/>
                      <w:szCs w:val="20"/>
                      <w:lang w:bidi="ar"/>
                    </w:rPr>
                    <w:t>名称</w:t>
                  </w:r>
                </w:p>
              </w:tc>
              <w:tc>
                <w:tcPr>
                  <w:tcW w:w="2614" w:type="pct"/>
                  <w:vAlign w:val="center"/>
                </w:tcPr>
                <w:p w14:paraId="16BAE836">
                  <w:pPr>
                    <w:widowControl/>
                    <w:spacing w:line="460" w:lineRule="exact"/>
                    <w:jc w:val="center"/>
                    <w:textAlignment w:val="center"/>
                    <w:rPr>
                      <w:rFonts w:hint="eastAsia" w:ascii="宋体" w:hAnsi="宋体" w:eastAsia="宋体" w:cs="宋体"/>
                      <w:b/>
                      <w:bCs/>
                      <w:color w:val="000000"/>
                      <w:kern w:val="0"/>
                      <w:sz w:val="20"/>
                      <w:szCs w:val="20"/>
                      <w:lang w:bidi="ar"/>
                    </w:rPr>
                  </w:pPr>
                  <w:r>
                    <w:rPr>
                      <w:rFonts w:hint="eastAsia" w:ascii="宋体" w:hAnsi="宋体" w:eastAsia="宋体" w:cs="宋体"/>
                      <w:b/>
                      <w:bCs/>
                      <w:color w:val="000000"/>
                      <w:kern w:val="0"/>
                      <w:sz w:val="20"/>
                      <w:szCs w:val="20"/>
                      <w:lang w:bidi="ar"/>
                    </w:rPr>
                    <w:t>参数</w:t>
                  </w:r>
                </w:p>
              </w:tc>
              <w:tc>
                <w:tcPr>
                  <w:tcW w:w="757" w:type="pct"/>
                  <w:noWrap/>
                  <w:vAlign w:val="center"/>
                </w:tcPr>
                <w:p w14:paraId="70530F58">
                  <w:pPr>
                    <w:widowControl/>
                    <w:spacing w:line="460" w:lineRule="exact"/>
                    <w:jc w:val="center"/>
                    <w:textAlignment w:val="center"/>
                    <w:rPr>
                      <w:rFonts w:hint="eastAsia" w:ascii="宋体" w:hAnsi="宋体" w:eastAsia="宋体" w:cs="宋体"/>
                      <w:b/>
                      <w:bCs/>
                      <w:color w:val="000000"/>
                      <w:kern w:val="0"/>
                      <w:sz w:val="20"/>
                      <w:szCs w:val="20"/>
                    </w:rPr>
                  </w:pPr>
                  <w:r>
                    <w:rPr>
                      <w:rFonts w:hint="eastAsia" w:ascii="宋体" w:hAnsi="宋体" w:eastAsia="宋体" w:cs="宋体"/>
                      <w:b/>
                      <w:bCs/>
                      <w:sz w:val="20"/>
                      <w:szCs w:val="20"/>
                      <w:lang w:bidi="ar"/>
                    </w:rPr>
                    <w:t>不低于下表所列</w:t>
                  </w:r>
                  <w:r>
                    <w:rPr>
                      <w:rFonts w:hint="eastAsia" w:ascii="宋体" w:hAnsi="宋体" w:eastAsia="宋体" w:cs="宋体"/>
                      <w:b/>
                      <w:kern w:val="0"/>
                      <w:sz w:val="20"/>
                      <w:szCs w:val="20"/>
                    </w:rPr>
                    <w:t>数量</w:t>
                  </w:r>
                </w:p>
              </w:tc>
            </w:tr>
            <w:tr w14:paraId="697FD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18ED1C1B">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w:t>
                  </w:r>
                </w:p>
              </w:tc>
              <w:tc>
                <w:tcPr>
                  <w:tcW w:w="1178" w:type="pct"/>
                  <w:noWrap/>
                  <w:vAlign w:val="center"/>
                </w:tcPr>
                <w:p w14:paraId="072CE142">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设备安装板</w:t>
                  </w:r>
                </w:p>
              </w:tc>
              <w:tc>
                <w:tcPr>
                  <w:tcW w:w="2614" w:type="pct"/>
                  <w:vAlign w:val="center"/>
                </w:tcPr>
                <w:p w14:paraId="3567A4A5">
                  <w:pPr>
                    <w:widowControl/>
                    <w:spacing w:line="460" w:lineRule="exact"/>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sz w:val="20"/>
                      <w:szCs w:val="20"/>
                    </w:rPr>
                    <w:t>≥</w:t>
                  </w:r>
                  <w:r>
                    <w:rPr>
                      <w:rFonts w:hint="eastAsia" w:ascii="宋体" w:hAnsi="宋体" w:eastAsia="宋体" w:cs="宋体"/>
                      <w:color w:val="000000"/>
                      <w:kern w:val="0"/>
                      <w:sz w:val="20"/>
                      <w:szCs w:val="20"/>
                      <w:lang w:bidi="ar"/>
                    </w:rPr>
                    <w:t>750*550*50mm</w:t>
                  </w:r>
                </w:p>
              </w:tc>
              <w:tc>
                <w:tcPr>
                  <w:tcW w:w="757" w:type="pct"/>
                  <w:noWrap/>
                  <w:vAlign w:val="center"/>
                </w:tcPr>
                <w:p w14:paraId="72BD8B07">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w:t>
                  </w:r>
                </w:p>
              </w:tc>
            </w:tr>
            <w:tr w14:paraId="68326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283CEB11">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w:t>
                  </w:r>
                </w:p>
              </w:tc>
              <w:tc>
                <w:tcPr>
                  <w:tcW w:w="1178" w:type="pct"/>
                  <w:tcBorders>
                    <w:top w:val="nil"/>
                    <w:left w:val="single" w:color="auto" w:sz="4" w:space="0"/>
                    <w:bottom w:val="single" w:color="auto" w:sz="4" w:space="0"/>
                    <w:right w:val="single" w:color="auto" w:sz="4" w:space="0"/>
                  </w:tcBorders>
                  <w:noWrap/>
                  <w:vAlign w:val="center"/>
                </w:tcPr>
                <w:p w14:paraId="3EE4EEE7">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过滤减压阀</w:t>
                  </w:r>
                </w:p>
              </w:tc>
              <w:tc>
                <w:tcPr>
                  <w:tcW w:w="2614" w:type="pct"/>
                  <w:tcBorders>
                    <w:top w:val="nil"/>
                    <w:left w:val="single" w:color="auto" w:sz="4" w:space="0"/>
                    <w:bottom w:val="single" w:color="auto" w:sz="4" w:space="0"/>
                    <w:right w:val="single" w:color="auto" w:sz="4" w:space="0"/>
                  </w:tcBorders>
                  <w:vAlign w:val="center"/>
                </w:tcPr>
                <w:p w14:paraId="1C0EECC5">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过滤等级：≤40 µm；</w:t>
                  </w:r>
                </w:p>
                <w:p w14:paraId="6638A9C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最大冷凝容积：≥19 mL；</w:t>
                  </w:r>
                </w:p>
                <w:p w14:paraId="2AAC7AA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工作压力：0.8 bar ~14 bar；</w:t>
                  </w:r>
                </w:p>
                <w:p w14:paraId="78BB14C8">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压力调节范围：0.3 bar~7 bar</w:t>
                  </w:r>
                </w:p>
              </w:tc>
              <w:tc>
                <w:tcPr>
                  <w:tcW w:w="757" w:type="pct"/>
                  <w:tcBorders>
                    <w:top w:val="nil"/>
                    <w:left w:val="single" w:color="auto" w:sz="4" w:space="0"/>
                    <w:bottom w:val="single" w:color="auto" w:sz="4" w:space="0"/>
                    <w:right w:val="single" w:color="auto" w:sz="4" w:space="0"/>
                  </w:tcBorders>
                  <w:noWrap/>
                  <w:vAlign w:val="center"/>
                </w:tcPr>
                <w:p w14:paraId="781881C9">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3941C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2CC13058">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3</w:t>
                  </w:r>
                </w:p>
              </w:tc>
              <w:tc>
                <w:tcPr>
                  <w:tcW w:w="1178" w:type="pct"/>
                  <w:tcBorders>
                    <w:top w:val="nil"/>
                    <w:left w:val="single" w:color="auto" w:sz="4" w:space="0"/>
                    <w:bottom w:val="single" w:color="auto" w:sz="4" w:space="0"/>
                    <w:right w:val="single" w:color="auto" w:sz="4" w:space="0"/>
                  </w:tcBorders>
                  <w:noWrap/>
                  <w:vAlign w:val="center"/>
                </w:tcPr>
                <w:p w14:paraId="443DE19D">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笔形气缸</w:t>
                  </w:r>
                </w:p>
              </w:tc>
              <w:tc>
                <w:tcPr>
                  <w:tcW w:w="2614" w:type="pct"/>
                  <w:tcBorders>
                    <w:top w:val="nil"/>
                    <w:left w:val="single" w:color="auto" w:sz="4" w:space="0"/>
                    <w:bottom w:val="single" w:color="auto" w:sz="4" w:space="0"/>
                    <w:right w:val="single" w:color="auto" w:sz="4" w:space="0"/>
                  </w:tcBorders>
                  <w:vAlign w:val="center"/>
                </w:tcPr>
                <w:p w14:paraId="77DDB5F5">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活塞直径：≥10mm；</w:t>
                  </w:r>
                </w:p>
                <w:p w14:paraId="5B55A3A8">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行程：≥40mm；</w:t>
                  </w:r>
                </w:p>
                <w:p w14:paraId="034A938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工作模式：双作用；</w:t>
                  </w:r>
                </w:p>
                <w:p w14:paraId="135C0C4B">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位置检测：通过接近开关；</w:t>
                  </w:r>
                </w:p>
                <w:p w14:paraId="406476C1">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工作压力：1.5bar~10bar</w:t>
                  </w:r>
                </w:p>
              </w:tc>
              <w:tc>
                <w:tcPr>
                  <w:tcW w:w="757" w:type="pct"/>
                  <w:tcBorders>
                    <w:top w:val="nil"/>
                    <w:left w:val="single" w:color="auto" w:sz="4" w:space="0"/>
                    <w:bottom w:val="single" w:color="auto" w:sz="4" w:space="0"/>
                    <w:right w:val="single" w:color="auto" w:sz="4" w:space="0"/>
                  </w:tcBorders>
                  <w:noWrap/>
                  <w:vAlign w:val="center"/>
                </w:tcPr>
                <w:p w14:paraId="18BEDDDF">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3E1A6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4F806360">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4</w:t>
                  </w:r>
                </w:p>
              </w:tc>
              <w:tc>
                <w:tcPr>
                  <w:tcW w:w="1178" w:type="pct"/>
                  <w:tcBorders>
                    <w:top w:val="nil"/>
                    <w:left w:val="single" w:color="auto" w:sz="4" w:space="0"/>
                    <w:bottom w:val="single" w:color="auto" w:sz="4" w:space="0"/>
                    <w:right w:val="single" w:color="auto" w:sz="4" w:space="0"/>
                  </w:tcBorders>
                  <w:noWrap/>
                  <w:vAlign w:val="center"/>
                </w:tcPr>
                <w:p w14:paraId="209E853B">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单向节流阀</w:t>
                  </w:r>
                </w:p>
              </w:tc>
              <w:tc>
                <w:tcPr>
                  <w:tcW w:w="2614" w:type="pct"/>
                  <w:tcBorders>
                    <w:top w:val="nil"/>
                    <w:left w:val="single" w:color="auto" w:sz="4" w:space="0"/>
                    <w:bottom w:val="single" w:color="auto" w:sz="4" w:space="0"/>
                    <w:right w:val="single" w:color="auto" w:sz="4" w:space="0"/>
                  </w:tcBorders>
                  <w:vAlign w:val="center"/>
                </w:tcPr>
                <w:p w14:paraId="10C49C49">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阀功能：排气单向节流功能；</w:t>
                  </w:r>
                </w:p>
                <w:p w14:paraId="167CD89B">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流量控制方向上的标准标称流量：≤110 L/min；</w:t>
                  </w:r>
                </w:p>
                <w:p w14:paraId="68EBAD20">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封锁方向上的标准标称流量：65～110 L/min；</w:t>
                  </w:r>
                </w:p>
                <w:p w14:paraId="62ADBF73">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工作压力完整温度范围：0.2～10bar</w:t>
                  </w:r>
                </w:p>
              </w:tc>
              <w:tc>
                <w:tcPr>
                  <w:tcW w:w="757" w:type="pct"/>
                  <w:tcBorders>
                    <w:top w:val="nil"/>
                    <w:left w:val="single" w:color="auto" w:sz="4" w:space="0"/>
                    <w:bottom w:val="single" w:color="auto" w:sz="4" w:space="0"/>
                    <w:right w:val="single" w:color="auto" w:sz="4" w:space="0"/>
                  </w:tcBorders>
                  <w:noWrap/>
                  <w:vAlign w:val="center"/>
                </w:tcPr>
                <w:p w14:paraId="628FE452">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6</w:t>
                  </w:r>
                </w:p>
              </w:tc>
            </w:tr>
            <w:tr w14:paraId="65B7F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39FE98C3">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5</w:t>
                  </w:r>
                </w:p>
              </w:tc>
              <w:tc>
                <w:tcPr>
                  <w:tcW w:w="1178" w:type="pct"/>
                  <w:tcBorders>
                    <w:top w:val="nil"/>
                    <w:left w:val="single" w:color="auto" w:sz="4" w:space="0"/>
                    <w:bottom w:val="single" w:color="auto" w:sz="4" w:space="0"/>
                    <w:right w:val="single" w:color="auto" w:sz="4" w:space="0"/>
                  </w:tcBorders>
                  <w:noWrap/>
                  <w:vAlign w:val="center"/>
                </w:tcPr>
                <w:p w14:paraId="06696ECD">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圆型气缸</w:t>
                  </w:r>
                </w:p>
              </w:tc>
              <w:tc>
                <w:tcPr>
                  <w:tcW w:w="2614" w:type="pct"/>
                  <w:tcBorders>
                    <w:top w:val="nil"/>
                    <w:left w:val="single" w:color="auto" w:sz="4" w:space="0"/>
                    <w:bottom w:val="single" w:color="auto" w:sz="4" w:space="0"/>
                    <w:right w:val="single" w:color="auto" w:sz="4" w:space="0"/>
                  </w:tcBorders>
                  <w:vAlign w:val="center"/>
                </w:tcPr>
                <w:p w14:paraId="77A192E3">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活塞直径：≥10mm；</w:t>
                  </w:r>
                </w:p>
                <w:p w14:paraId="514F661D">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行程：≥25mm；</w:t>
                  </w:r>
                </w:p>
                <w:p w14:paraId="6EE2A922">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工作模式：双作用；</w:t>
                  </w:r>
                </w:p>
                <w:p w14:paraId="4606343C">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位置检测：通过接近开关；</w:t>
                  </w:r>
                </w:p>
                <w:p w14:paraId="65F1974E">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工作压力：1.5bar~10bar</w:t>
                  </w:r>
                </w:p>
              </w:tc>
              <w:tc>
                <w:tcPr>
                  <w:tcW w:w="757" w:type="pct"/>
                  <w:tcBorders>
                    <w:top w:val="nil"/>
                    <w:left w:val="single" w:color="auto" w:sz="4" w:space="0"/>
                    <w:bottom w:val="single" w:color="auto" w:sz="4" w:space="0"/>
                    <w:right w:val="single" w:color="auto" w:sz="4" w:space="0"/>
                  </w:tcBorders>
                  <w:noWrap/>
                  <w:vAlign w:val="center"/>
                </w:tcPr>
                <w:p w14:paraId="3E9D5AE5">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51608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06AFDE4B">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6</w:t>
                  </w:r>
                </w:p>
              </w:tc>
              <w:tc>
                <w:tcPr>
                  <w:tcW w:w="1178" w:type="pct"/>
                  <w:tcBorders>
                    <w:top w:val="nil"/>
                    <w:left w:val="single" w:color="auto" w:sz="4" w:space="0"/>
                    <w:bottom w:val="single" w:color="auto" w:sz="4" w:space="0"/>
                    <w:right w:val="single" w:color="auto" w:sz="4" w:space="0"/>
                  </w:tcBorders>
                  <w:noWrap/>
                  <w:vAlign w:val="center"/>
                </w:tcPr>
                <w:p w14:paraId="70B3A894">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圆形气缸</w:t>
                  </w:r>
                </w:p>
              </w:tc>
              <w:tc>
                <w:tcPr>
                  <w:tcW w:w="2614" w:type="pct"/>
                  <w:tcBorders>
                    <w:top w:val="nil"/>
                    <w:left w:val="single" w:color="auto" w:sz="4" w:space="0"/>
                    <w:bottom w:val="single" w:color="auto" w:sz="4" w:space="0"/>
                    <w:right w:val="single" w:color="auto" w:sz="4" w:space="0"/>
                  </w:tcBorders>
                  <w:vAlign w:val="center"/>
                </w:tcPr>
                <w:p w14:paraId="6CA8DBD9">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活塞直径：≥10mm；</w:t>
                  </w:r>
                </w:p>
                <w:p w14:paraId="6A3498CD">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行程：≥60mm；</w:t>
                  </w:r>
                </w:p>
                <w:p w14:paraId="0D3FF689">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工作模式：双作用；</w:t>
                  </w:r>
                </w:p>
                <w:p w14:paraId="5C99EAD0">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位置检测：通过接近开关；</w:t>
                  </w:r>
                </w:p>
                <w:p w14:paraId="201ED872">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工作压力：1.5bar~10bar</w:t>
                  </w:r>
                </w:p>
              </w:tc>
              <w:tc>
                <w:tcPr>
                  <w:tcW w:w="757" w:type="pct"/>
                  <w:tcBorders>
                    <w:top w:val="nil"/>
                    <w:left w:val="single" w:color="auto" w:sz="4" w:space="0"/>
                    <w:bottom w:val="single" w:color="auto" w:sz="4" w:space="0"/>
                    <w:right w:val="single" w:color="auto" w:sz="4" w:space="0"/>
                  </w:tcBorders>
                  <w:noWrap/>
                  <w:vAlign w:val="center"/>
                </w:tcPr>
                <w:p w14:paraId="4004050D">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4ABC4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67939CB2">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7</w:t>
                  </w:r>
                </w:p>
              </w:tc>
              <w:tc>
                <w:tcPr>
                  <w:tcW w:w="1178" w:type="pct"/>
                  <w:tcBorders>
                    <w:top w:val="nil"/>
                    <w:left w:val="single" w:color="auto" w:sz="4" w:space="0"/>
                    <w:bottom w:val="single" w:color="auto" w:sz="4" w:space="0"/>
                    <w:right w:val="single" w:color="auto" w:sz="4" w:space="0"/>
                  </w:tcBorders>
                  <w:noWrap/>
                  <w:vAlign w:val="center"/>
                </w:tcPr>
                <w:p w14:paraId="594BE734">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两位五通电磁阀</w:t>
                  </w:r>
                </w:p>
              </w:tc>
              <w:tc>
                <w:tcPr>
                  <w:tcW w:w="2614" w:type="pct"/>
                  <w:tcBorders>
                    <w:top w:val="nil"/>
                    <w:left w:val="single" w:color="auto" w:sz="4" w:space="0"/>
                    <w:bottom w:val="single" w:color="auto" w:sz="4" w:space="0"/>
                    <w:right w:val="single" w:color="auto" w:sz="4" w:space="0"/>
                  </w:tcBorders>
                  <w:vAlign w:val="center"/>
                </w:tcPr>
                <w:p w14:paraId="3D8EDE72">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阀功能：两位五通，单稳态；</w:t>
                  </w:r>
                </w:p>
                <w:p w14:paraId="7BDEF2A5">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阀规格：≥10 mm；</w:t>
                  </w:r>
                </w:p>
                <w:p w14:paraId="3C7DAA27">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额定流量：≥195 L/min；</w:t>
                  </w:r>
                </w:p>
                <w:p w14:paraId="3D453035">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工作电压：24V DC；</w:t>
                  </w:r>
                </w:p>
                <w:p w14:paraId="46DD7BF2">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工作压力：2.5bar ~7bar</w:t>
                  </w:r>
                </w:p>
                <w:p w14:paraId="32B34987">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复位类型：气动弹簧；</w:t>
                  </w:r>
                </w:p>
                <w:p w14:paraId="2C960D13">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最大开关频率：≥2 Hz</w:t>
                  </w:r>
                </w:p>
              </w:tc>
              <w:tc>
                <w:tcPr>
                  <w:tcW w:w="757" w:type="pct"/>
                  <w:tcBorders>
                    <w:top w:val="nil"/>
                    <w:left w:val="single" w:color="auto" w:sz="4" w:space="0"/>
                    <w:bottom w:val="single" w:color="auto" w:sz="4" w:space="0"/>
                    <w:right w:val="single" w:color="auto" w:sz="4" w:space="0"/>
                  </w:tcBorders>
                  <w:noWrap/>
                  <w:vAlign w:val="center"/>
                </w:tcPr>
                <w:p w14:paraId="0D67F954">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282F4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448" w:type="pct"/>
                  <w:noWrap/>
                  <w:vAlign w:val="center"/>
                </w:tcPr>
                <w:p w14:paraId="51F0639D">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8</w:t>
                  </w:r>
                </w:p>
              </w:tc>
              <w:tc>
                <w:tcPr>
                  <w:tcW w:w="1178" w:type="pct"/>
                  <w:tcBorders>
                    <w:top w:val="nil"/>
                    <w:left w:val="single" w:color="auto" w:sz="4" w:space="0"/>
                    <w:bottom w:val="single" w:color="auto" w:sz="4" w:space="0"/>
                    <w:right w:val="single" w:color="auto" w:sz="4" w:space="0"/>
                  </w:tcBorders>
                  <w:noWrap/>
                  <w:vAlign w:val="center"/>
                </w:tcPr>
                <w:p w14:paraId="3F83F0E6">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三位五通电磁阀</w:t>
                  </w:r>
                </w:p>
              </w:tc>
              <w:tc>
                <w:tcPr>
                  <w:tcW w:w="2614" w:type="pct"/>
                  <w:tcBorders>
                    <w:top w:val="nil"/>
                    <w:left w:val="single" w:color="auto" w:sz="4" w:space="0"/>
                    <w:bottom w:val="single" w:color="auto" w:sz="4" w:space="0"/>
                    <w:right w:val="single" w:color="auto" w:sz="4" w:space="0"/>
                  </w:tcBorders>
                  <w:vAlign w:val="center"/>
                </w:tcPr>
                <w:p w14:paraId="56434287">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阀功能：三位五通，中封式；</w:t>
                  </w:r>
                </w:p>
                <w:p w14:paraId="53140AA7">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阀规格：≥10mm；</w:t>
                  </w:r>
                </w:p>
                <w:p w14:paraId="44A32458">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额定流量：≥210L/min；</w:t>
                  </w:r>
                </w:p>
                <w:p w14:paraId="3C1997B6">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工作压力：3~8bar；</w:t>
                  </w:r>
                </w:p>
                <w:p w14:paraId="1BC5007D">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线圈电压：DC24V</w:t>
                  </w:r>
                </w:p>
              </w:tc>
              <w:tc>
                <w:tcPr>
                  <w:tcW w:w="757" w:type="pct"/>
                  <w:tcBorders>
                    <w:top w:val="nil"/>
                    <w:left w:val="single" w:color="auto" w:sz="4" w:space="0"/>
                    <w:bottom w:val="single" w:color="auto" w:sz="4" w:space="0"/>
                    <w:right w:val="single" w:color="auto" w:sz="4" w:space="0"/>
                  </w:tcBorders>
                  <w:noWrap/>
                  <w:vAlign w:val="center"/>
                </w:tcPr>
                <w:p w14:paraId="56A0C09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3</w:t>
                  </w:r>
                </w:p>
              </w:tc>
            </w:tr>
            <w:tr w14:paraId="6A2F5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070973FE">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9</w:t>
                  </w:r>
                </w:p>
              </w:tc>
              <w:tc>
                <w:tcPr>
                  <w:tcW w:w="1178" w:type="pct"/>
                  <w:tcBorders>
                    <w:top w:val="nil"/>
                    <w:left w:val="single" w:color="auto" w:sz="4" w:space="0"/>
                    <w:bottom w:val="single" w:color="auto" w:sz="4" w:space="0"/>
                    <w:right w:val="single" w:color="auto" w:sz="4" w:space="0"/>
                  </w:tcBorders>
                  <w:noWrap/>
                  <w:vAlign w:val="center"/>
                </w:tcPr>
                <w:p w14:paraId="13851156">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消声器</w:t>
                  </w:r>
                </w:p>
              </w:tc>
              <w:tc>
                <w:tcPr>
                  <w:tcW w:w="2614" w:type="pct"/>
                  <w:tcBorders>
                    <w:top w:val="nil"/>
                    <w:left w:val="single" w:color="auto" w:sz="4" w:space="0"/>
                    <w:bottom w:val="single" w:color="auto" w:sz="4" w:space="0"/>
                    <w:right w:val="single" w:color="auto" w:sz="4" w:space="0"/>
                  </w:tcBorders>
                  <w:vAlign w:val="center"/>
                </w:tcPr>
                <w:p w14:paraId="6FE392A7">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外螺纹·M5、配套两位五通电磁阀使用；</w:t>
                  </w:r>
                </w:p>
                <w:p w14:paraId="0CEF0565">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工作压力：0 bar～ 10 bar</w:t>
                  </w:r>
                </w:p>
              </w:tc>
              <w:tc>
                <w:tcPr>
                  <w:tcW w:w="757" w:type="pct"/>
                  <w:tcBorders>
                    <w:top w:val="nil"/>
                    <w:left w:val="single" w:color="auto" w:sz="4" w:space="0"/>
                    <w:bottom w:val="single" w:color="auto" w:sz="4" w:space="0"/>
                    <w:right w:val="single" w:color="auto" w:sz="4" w:space="0"/>
                  </w:tcBorders>
                  <w:noWrap/>
                  <w:vAlign w:val="center"/>
                </w:tcPr>
                <w:p w14:paraId="0AE2344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2</w:t>
                  </w:r>
                </w:p>
              </w:tc>
            </w:tr>
            <w:tr w14:paraId="4FC4B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3DCB2592">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10</w:t>
                  </w:r>
                </w:p>
              </w:tc>
              <w:tc>
                <w:tcPr>
                  <w:tcW w:w="1178" w:type="pct"/>
                  <w:tcBorders>
                    <w:top w:val="nil"/>
                    <w:left w:val="single" w:color="auto" w:sz="4" w:space="0"/>
                    <w:bottom w:val="single" w:color="auto" w:sz="4" w:space="0"/>
                    <w:right w:val="single" w:color="auto" w:sz="4" w:space="0"/>
                  </w:tcBorders>
                  <w:noWrap/>
                  <w:vAlign w:val="center"/>
                </w:tcPr>
                <w:p w14:paraId="76F1269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消声器</w:t>
                  </w:r>
                </w:p>
              </w:tc>
              <w:tc>
                <w:tcPr>
                  <w:tcW w:w="2614" w:type="pct"/>
                  <w:tcBorders>
                    <w:top w:val="nil"/>
                    <w:left w:val="single" w:color="auto" w:sz="4" w:space="0"/>
                    <w:bottom w:val="single" w:color="auto" w:sz="4" w:space="0"/>
                    <w:right w:val="single" w:color="auto" w:sz="4" w:space="0"/>
                  </w:tcBorders>
                  <w:vAlign w:val="center"/>
                </w:tcPr>
                <w:p w14:paraId="115AF85D">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 xml:space="preserve">气动接口G1/8、配套气路板使用； </w:t>
                  </w:r>
                </w:p>
                <w:p w14:paraId="1EFAEED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工作压力：0 bar ～ 10 bar</w:t>
                  </w:r>
                </w:p>
              </w:tc>
              <w:tc>
                <w:tcPr>
                  <w:tcW w:w="757" w:type="pct"/>
                  <w:tcBorders>
                    <w:top w:val="nil"/>
                    <w:left w:val="single" w:color="auto" w:sz="4" w:space="0"/>
                    <w:bottom w:val="single" w:color="auto" w:sz="4" w:space="0"/>
                    <w:right w:val="single" w:color="auto" w:sz="4" w:space="0"/>
                  </w:tcBorders>
                  <w:noWrap/>
                  <w:vAlign w:val="center"/>
                </w:tcPr>
                <w:p w14:paraId="7634B9B7">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2</w:t>
                  </w:r>
                </w:p>
              </w:tc>
            </w:tr>
            <w:tr w14:paraId="0BCBA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3EE19C7F">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11</w:t>
                  </w:r>
                </w:p>
              </w:tc>
              <w:tc>
                <w:tcPr>
                  <w:tcW w:w="1178" w:type="pct"/>
                  <w:tcBorders>
                    <w:top w:val="nil"/>
                    <w:left w:val="single" w:color="auto" w:sz="4" w:space="0"/>
                    <w:bottom w:val="single" w:color="auto" w:sz="4" w:space="0"/>
                    <w:right w:val="single" w:color="auto" w:sz="4" w:space="0"/>
                  </w:tcBorders>
                  <w:noWrap/>
                  <w:vAlign w:val="center"/>
                </w:tcPr>
                <w:p w14:paraId="3C8EABA2">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球阀</w:t>
                  </w:r>
                </w:p>
              </w:tc>
              <w:tc>
                <w:tcPr>
                  <w:tcW w:w="2614" w:type="pct"/>
                  <w:tcBorders>
                    <w:top w:val="nil"/>
                    <w:left w:val="single" w:color="auto" w:sz="4" w:space="0"/>
                    <w:bottom w:val="single" w:color="auto" w:sz="4" w:space="0"/>
                    <w:right w:val="single" w:color="auto" w:sz="4" w:space="0"/>
                  </w:tcBorders>
                  <w:vAlign w:val="center"/>
                </w:tcPr>
                <w:p w14:paraId="14098AB4">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工作压力：-1 bar～ 10 bar</w:t>
                  </w:r>
                </w:p>
              </w:tc>
              <w:tc>
                <w:tcPr>
                  <w:tcW w:w="757" w:type="pct"/>
                  <w:tcBorders>
                    <w:top w:val="nil"/>
                    <w:left w:val="single" w:color="auto" w:sz="4" w:space="0"/>
                    <w:bottom w:val="single" w:color="auto" w:sz="4" w:space="0"/>
                    <w:right w:val="single" w:color="auto" w:sz="4" w:space="0"/>
                  </w:tcBorders>
                  <w:noWrap/>
                  <w:vAlign w:val="center"/>
                </w:tcPr>
                <w:p w14:paraId="2CC7925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6F04C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382EC443">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12</w:t>
                  </w:r>
                </w:p>
              </w:tc>
              <w:tc>
                <w:tcPr>
                  <w:tcW w:w="1178" w:type="pct"/>
                  <w:tcBorders>
                    <w:top w:val="nil"/>
                    <w:left w:val="single" w:color="auto" w:sz="4" w:space="0"/>
                    <w:bottom w:val="single" w:color="auto" w:sz="4" w:space="0"/>
                    <w:right w:val="single" w:color="auto" w:sz="4" w:space="0"/>
                  </w:tcBorders>
                  <w:noWrap/>
                  <w:vAlign w:val="center"/>
                </w:tcPr>
                <w:p w14:paraId="1950DA89">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快插接头</w:t>
                  </w:r>
                </w:p>
              </w:tc>
              <w:tc>
                <w:tcPr>
                  <w:tcW w:w="2614" w:type="pct"/>
                  <w:tcBorders>
                    <w:top w:val="nil"/>
                    <w:left w:val="single" w:color="auto" w:sz="4" w:space="0"/>
                    <w:bottom w:val="single" w:color="auto" w:sz="4" w:space="0"/>
                    <w:right w:val="single" w:color="auto" w:sz="4" w:space="0"/>
                  </w:tcBorders>
                  <w:vAlign w:val="center"/>
                </w:tcPr>
                <w:p w14:paraId="50E0A0DD">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气口1外螺纹M5；气口2外接气管外径4mm ;R型；公称通径：≥2.5mm</w:t>
                  </w:r>
                </w:p>
              </w:tc>
              <w:tc>
                <w:tcPr>
                  <w:tcW w:w="757" w:type="pct"/>
                  <w:tcBorders>
                    <w:top w:val="nil"/>
                    <w:left w:val="single" w:color="auto" w:sz="4" w:space="0"/>
                    <w:bottom w:val="single" w:color="auto" w:sz="4" w:space="0"/>
                    <w:right w:val="single" w:color="auto" w:sz="4" w:space="0"/>
                  </w:tcBorders>
                  <w:noWrap/>
                  <w:vAlign w:val="center"/>
                </w:tcPr>
                <w:p w14:paraId="578B5608">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3</w:t>
                  </w:r>
                </w:p>
              </w:tc>
            </w:tr>
            <w:tr w14:paraId="2FD96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559EEB6B">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13</w:t>
                  </w:r>
                </w:p>
              </w:tc>
              <w:tc>
                <w:tcPr>
                  <w:tcW w:w="1178" w:type="pct"/>
                  <w:tcBorders>
                    <w:top w:val="nil"/>
                    <w:left w:val="single" w:color="auto" w:sz="4" w:space="0"/>
                    <w:bottom w:val="single" w:color="auto" w:sz="4" w:space="0"/>
                    <w:right w:val="single" w:color="auto" w:sz="4" w:space="0"/>
                  </w:tcBorders>
                  <w:noWrap/>
                  <w:vAlign w:val="center"/>
                </w:tcPr>
                <w:p w14:paraId="4F4A19F9">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快插接头</w:t>
                  </w:r>
                </w:p>
              </w:tc>
              <w:tc>
                <w:tcPr>
                  <w:tcW w:w="2614" w:type="pct"/>
                  <w:tcBorders>
                    <w:top w:val="nil"/>
                    <w:left w:val="single" w:color="auto" w:sz="4" w:space="0"/>
                    <w:bottom w:val="single" w:color="auto" w:sz="4" w:space="0"/>
                    <w:right w:val="single" w:color="auto" w:sz="4" w:space="0"/>
                  </w:tcBorders>
                  <w:vAlign w:val="center"/>
                </w:tcPr>
                <w:p w14:paraId="6BCACCB2">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气口1外螺纹·M5·气口2外接气管外径4mm ;L型；公称通径：≥2.5mm</w:t>
                  </w:r>
                </w:p>
              </w:tc>
              <w:tc>
                <w:tcPr>
                  <w:tcW w:w="757" w:type="pct"/>
                  <w:tcBorders>
                    <w:top w:val="nil"/>
                    <w:left w:val="single" w:color="auto" w:sz="4" w:space="0"/>
                    <w:bottom w:val="single" w:color="auto" w:sz="4" w:space="0"/>
                    <w:right w:val="single" w:color="auto" w:sz="4" w:space="0"/>
                  </w:tcBorders>
                  <w:noWrap/>
                  <w:vAlign w:val="center"/>
                </w:tcPr>
                <w:p w14:paraId="00436D46">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6</w:t>
                  </w:r>
                </w:p>
              </w:tc>
            </w:tr>
            <w:tr w14:paraId="48F16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236D5807">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14</w:t>
                  </w:r>
                </w:p>
              </w:tc>
              <w:tc>
                <w:tcPr>
                  <w:tcW w:w="1178" w:type="pct"/>
                  <w:tcBorders>
                    <w:top w:val="nil"/>
                    <w:left w:val="single" w:color="auto" w:sz="4" w:space="0"/>
                    <w:bottom w:val="single" w:color="auto" w:sz="4" w:space="0"/>
                    <w:right w:val="single" w:color="auto" w:sz="4" w:space="0"/>
                  </w:tcBorders>
                  <w:noWrap/>
                  <w:vAlign w:val="center"/>
                </w:tcPr>
                <w:p w14:paraId="04C45FB4">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快插接头</w:t>
                  </w:r>
                </w:p>
              </w:tc>
              <w:tc>
                <w:tcPr>
                  <w:tcW w:w="2614" w:type="pct"/>
                  <w:tcBorders>
                    <w:top w:val="nil"/>
                    <w:left w:val="single" w:color="auto" w:sz="4" w:space="0"/>
                    <w:bottom w:val="single" w:color="auto" w:sz="4" w:space="0"/>
                    <w:right w:val="single" w:color="auto" w:sz="4" w:space="0"/>
                  </w:tcBorders>
                  <w:vAlign w:val="center"/>
                </w:tcPr>
                <w:p w14:paraId="4457BDA7">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气口1外螺纹G1/8.气口2外接气管外径4mm；公称通径：≥3mm</w:t>
                  </w:r>
                </w:p>
              </w:tc>
              <w:tc>
                <w:tcPr>
                  <w:tcW w:w="757" w:type="pct"/>
                  <w:tcBorders>
                    <w:top w:val="nil"/>
                    <w:left w:val="single" w:color="auto" w:sz="4" w:space="0"/>
                    <w:bottom w:val="single" w:color="auto" w:sz="4" w:space="0"/>
                    <w:right w:val="single" w:color="auto" w:sz="4" w:space="0"/>
                  </w:tcBorders>
                  <w:noWrap/>
                  <w:vAlign w:val="center"/>
                </w:tcPr>
                <w:p w14:paraId="020476EF">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4</w:t>
                  </w:r>
                </w:p>
              </w:tc>
            </w:tr>
            <w:tr w14:paraId="26DDD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75BA653B">
                  <w:pPr>
                    <w:pStyle w:val="6"/>
                    <w:widowControl/>
                    <w:spacing w:line="460" w:lineRule="exact"/>
                    <w:ind w:firstLine="0" w:firstLineChars="0"/>
                    <w:jc w:val="center"/>
                    <w:textAlignment w:val="center"/>
                    <w:rPr>
                      <w:rFonts w:hint="eastAsia" w:ascii="宋体" w:hAnsi="宋体" w:eastAsia="宋体" w:cs="宋体"/>
                      <w:color w:val="000000" w:themeColor="text1"/>
                      <w:kern w:val="0"/>
                      <w:sz w:val="20"/>
                      <w:szCs w:val="20"/>
                      <w14:textFill>
                        <w14:solidFill>
                          <w14:schemeClr w14:val="tx1"/>
                        </w14:solidFill>
                      </w14:textFill>
                    </w:rPr>
                  </w:pPr>
                  <w:r>
                    <w:rPr>
                      <w:rFonts w:hint="eastAsia" w:ascii="宋体" w:hAnsi="宋体" w:eastAsia="宋体" w:cs="宋体"/>
                      <w:color w:val="000000" w:themeColor="text1"/>
                      <w:kern w:val="0"/>
                      <w:sz w:val="20"/>
                      <w:szCs w:val="20"/>
                      <w14:textFill>
                        <w14:solidFill>
                          <w14:schemeClr w14:val="tx1"/>
                        </w14:solidFill>
                      </w14:textFill>
                    </w:rPr>
                    <w:t>15</w:t>
                  </w:r>
                </w:p>
              </w:tc>
              <w:tc>
                <w:tcPr>
                  <w:tcW w:w="1178" w:type="pct"/>
                  <w:tcBorders>
                    <w:top w:val="nil"/>
                    <w:left w:val="single" w:color="auto" w:sz="4" w:space="0"/>
                    <w:bottom w:val="single" w:color="auto" w:sz="4" w:space="0"/>
                    <w:right w:val="single" w:color="auto" w:sz="4" w:space="0"/>
                  </w:tcBorders>
                  <w:noWrap/>
                  <w:vAlign w:val="center"/>
                </w:tcPr>
                <w:p w14:paraId="4412CC39">
                  <w:pPr>
                    <w:widowControl/>
                    <w:spacing w:line="460" w:lineRule="exact"/>
                    <w:jc w:val="center"/>
                    <w:textAlignment w:val="center"/>
                    <w:rPr>
                      <w:rFonts w:hint="eastAsia" w:ascii="宋体" w:hAnsi="宋体" w:eastAsia="宋体" w:cs="宋体"/>
                      <w:color w:val="000000" w:themeColor="text1"/>
                      <w:kern w:val="0"/>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磁性开关</w:t>
                  </w:r>
                </w:p>
              </w:tc>
              <w:tc>
                <w:tcPr>
                  <w:tcW w:w="2614" w:type="pct"/>
                  <w:tcBorders>
                    <w:top w:val="nil"/>
                    <w:left w:val="single" w:color="auto" w:sz="4" w:space="0"/>
                    <w:bottom w:val="single" w:color="auto" w:sz="4" w:space="0"/>
                    <w:right w:val="single" w:color="auto" w:sz="4" w:space="0"/>
                  </w:tcBorders>
                  <w:vAlign w:val="center"/>
                </w:tcPr>
                <w:p w14:paraId="371DB3A8">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设计：用于T 型槽；</w:t>
                  </w:r>
                </w:p>
                <w:p w14:paraId="48D8BD00">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测量原理：磁阻式，</w:t>
                  </w:r>
                </w:p>
                <w:p w14:paraId="08CC7002">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重复精度：≤0.2mm；</w:t>
                  </w:r>
                </w:p>
                <w:p w14:paraId="0545A461">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开关输出：PNP；</w:t>
                  </w:r>
                </w:p>
                <w:p w14:paraId="18AD1C20">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开关元件功能：常开触点；</w:t>
                  </w:r>
                </w:p>
                <w:p w14:paraId="1B2581C5">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额定工作电压：DC 24 V；</w:t>
                  </w:r>
                </w:p>
                <w:p w14:paraId="5603D36D">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工作电压范围：DC 5~30V；</w:t>
                  </w:r>
                </w:p>
                <w:p w14:paraId="4EE45F01">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接线方式：电缆接口/线芯数：3；拖链：≥500 万次循环，弯曲半径 75 mm；电缆护套材料：TPE-U(PUR)；</w:t>
                  </w:r>
                  <w:r>
                    <w:rPr>
                      <w:rFonts w:hint="eastAsia" w:ascii="宋体" w:hAnsi="宋体" w:eastAsia="宋体" w:cs="宋体"/>
                      <w:color w:val="000000" w:themeColor="text1"/>
                      <w:sz w:val="20"/>
                      <w:szCs w:val="20"/>
                      <w:lang w:val="en-US" w:eastAsia="zh-CN"/>
                      <w14:textFill>
                        <w14:solidFill>
                          <w14:schemeClr w14:val="tx1"/>
                        </w14:solidFill>
                      </w14:textFill>
                    </w:rPr>
                    <w:t>电缆长度≥0.5m</w:t>
                  </w:r>
                </w:p>
              </w:tc>
              <w:tc>
                <w:tcPr>
                  <w:tcW w:w="757" w:type="pct"/>
                  <w:tcBorders>
                    <w:top w:val="nil"/>
                    <w:left w:val="single" w:color="auto" w:sz="4" w:space="0"/>
                    <w:bottom w:val="single" w:color="auto" w:sz="4" w:space="0"/>
                    <w:right w:val="single" w:color="auto" w:sz="4" w:space="0"/>
                  </w:tcBorders>
                  <w:noWrap/>
                  <w:vAlign w:val="center"/>
                </w:tcPr>
                <w:p w14:paraId="4D9D9182">
                  <w:pPr>
                    <w:widowControl/>
                    <w:spacing w:line="460" w:lineRule="exact"/>
                    <w:jc w:val="center"/>
                    <w:textAlignment w:val="center"/>
                    <w:rPr>
                      <w:rFonts w:hint="eastAsia" w:ascii="宋体" w:hAnsi="宋体" w:eastAsia="宋体" w:cs="宋体"/>
                      <w:color w:val="000000" w:themeColor="text1"/>
                      <w:kern w:val="0"/>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6</w:t>
                  </w:r>
                </w:p>
              </w:tc>
            </w:tr>
            <w:tr w14:paraId="3F5F0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691D1DE2">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16</w:t>
                  </w:r>
                </w:p>
              </w:tc>
              <w:tc>
                <w:tcPr>
                  <w:tcW w:w="1178" w:type="pct"/>
                  <w:tcBorders>
                    <w:top w:val="nil"/>
                    <w:left w:val="single" w:color="auto" w:sz="4" w:space="0"/>
                    <w:bottom w:val="single" w:color="auto" w:sz="4" w:space="0"/>
                    <w:right w:val="single" w:color="auto" w:sz="4" w:space="0"/>
                  </w:tcBorders>
                  <w:noWrap/>
                  <w:vAlign w:val="center"/>
                </w:tcPr>
                <w:p w14:paraId="5FF6C89D">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压力开关</w:t>
                  </w:r>
                </w:p>
              </w:tc>
              <w:tc>
                <w:tcPr>
                  <w:tcW w:w="2614" w:type="pct"/>
                  <w:tcBorders>
                    <w:top w:val="nil"/>
                    <w:left w:val="single" w:color="auto" w:sz="4" w:space="0"/>
                    <w:bottom w:val="single" w:color="auto" w:sz="4" w:space="0"/>
                    <w:right w:val="single" w:color="auto" w:sz="4" w:space="0"/>
                  </w:tcBorders>
                  <w:vAlign w:val="center"/>
                </w:tcPr>
                <w:p w14:paraId="4B64BF9D">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流体形式：非腐蚀性；</w:t>
                  </w:r>
                </w:p>
                <w:p w14:paraId="7072EC9D">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测量压力范围：100kPa~1000kPa；</w:t>
                  </w:r>
                </w:p>
                <w:p w14:paraId="24D46BAE">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测量误差：≤±0.2%；</w:t>
                  </w:r>
                </w:p>
                <w:p w14:paraId="2B75E6AD">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 xml:space="preserve">输出类型：PNP </w:t>
                  </w:r>
                </w:p>
              </w:tc>
              <w:tc>
                <w:tcPr>
                  <w:tcW w:w="757" w:type="pct"/>
                  <w:tcBorders>
                    <w:top w:val="nil"/>
                    <w:left w:val="single" w:color="auto" w:sz="4" w:space="0"/>
                    <w:bottom w:val="single" w:color="auto" w:sz="4" w:space="0"/>
                    <w:right w:val="single" w:color="auto" w:sz="4" w:space="0"/>
                  </w:tcBorders>
                  <w:noWrap/>
                  <w:vAlign w:val="center"/>
                </w:tcPr>
                <w:p w14:paraId="6E22DF5C">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4B300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1044D08B">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17</w:t>
                  </w:r>
                </w:p>
              </w:tc>
              <w:tc>
                <w:tcPr>
                  <w:tcW w:w="1178" w:type="pct"/>
                  <w:tcBorders>
                    <w:top w:val="nil"/>
                    <w:left w:val="single" w:color="auto" w:sz="4" w:space="0"/>
                    <w:bottom w:val="single" w:color="auto" w:sz="4" w:space="0"/>
                    <w:right w:val="single" w:color="auto" w:sz="4" w:space="0"/>
                  </w:tcBorders>
                  <w:noWrap/>
                  <w:vAlign w:val="center"/>
                </w:tcPr>
                <w:p w14:paraId="2AC371E6">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光纤传感器</w:t>
                  </w:r>
                </w:p>
              </w:tc>
              <w:tc>
                <w:tcPr>
                  <w:tcW w:w="2614" w:type="pct"/>
                  <w:tcBorders>
                    <w:top w:val="nil"/>
                    <w:left w:val="single" w:color="auto" w:sz="4" w:space="0"/>
                    <w:bottom w:val="single" w:color="auto" w:sz="4" w:space="0"/>
                    <w:right w:val="single" w:color="auto" w:sz="4" w:space="0"/>
                  </w:tcBorders>
                  <w:vAlign w:val="center"/>
                </w:tcPr>
                <w:p w14:paraId="2677ADCE">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最大开关距离：取决于所使用的光纤线；</w:t>
                  </w:r>
                </w:p>
                <w:p w14:paraId="07D3122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供电电压：12 V DC ～ 24 V DC；</w:t>
                  </w:r>
                </w:p>
                <w:p w14:paraId="2511B50A">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开关量输出：PNP；</w:t>
                  </w:r>
                </w:p>
                <w:p w14:paraId="00C8DDAA">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开关量输出数量：≥1</w:t>
                  </w:r>
                </w:p>
              </w:tc>
              <w:tc>
                <w:tcPr>
                  <w:tcW w:w="757" w:type="pct"/>
                  <w:tcBorders>
                    <w:top w:val="nil"/>
                    <w:left w:val="single" w:color="auto" w:sz="4" w:space="0"/>
                    <w:bottom w:val="single" w:color="auto" w:sz="4" w:space="0"/>
                    <w:right w:val="single" w:color="auto" w:sz="4" w:space="0"/>
                  </w:tcBorders>
                  <w:noWrap/>
                  <w:vAlign w:val="center"/>
                </w:tcPr>
                <w:p w14:paraId="74BADA1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6AAC1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2CBAAC3F">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18</w:t>
                  </w:r>
                </w:p>
              </w:tc>
              <w:tc>
                <w:tcPr>
                  <w:tcW w:w="1178" w:type="pct"/>
                  <w:tcBorders>
                    <w:top w:val="nil"/>
                    <w:left w:val="single" w:color="auto" w:sz="4" w:space="0"/>
                    <w:bottom w:val="single" w:color="auto" w:sz="4" w:space="0"/>
                    <w:right w:val="single" w:color="auto" w:sz="4" w:space="0"/>
                  </w:tcBorders>
                  <w:noWrap/>
                  <w:vAlign w:val="center"/>
                </w:tcPr>
                <w:p w14:paraId="4D98D686">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接近传感器</w:t>
                  </w:r>
                </w:p>
              </w:tc>
              <w:tc>
                <w:tcPr>
                  <w:tcW w:w="2614" w:type="pct"/>
                  <w:tcBorders>
                    <w:top w:val="nil"/>
                    <w:left w:val="single" w:color="auto" w:sz="4" w:space="0"/>
                    <w:bottom w:val="single" w:color="auto" w:sz="4" w:space="0"/>
                    <w:right w:val="single" w:color="auto" w:sz="4" w:space="0"/>
                  </w:tcBorders>
                  <w:vAlign w:val="center"/>
                </w:tcPr>
                <w:p w14:paraId="4F16E0B3">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触发感应距离：≤4 mm；</w:t>
                  </w:r>
                </w:p>
                <w:p w14:paraId="0518F363">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安全接通距离 ：≥3.24 mm；</w:t>
                  </w:r>
                </w:p>
                <w:p w14:paraId="2213CF0A">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安装在金属：齐平；</w:t>
                  </w:r>
                </w:p>
                <w:p w14:paraId="71921CA1">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开关频率：≥2000Hz；</w:t>
                  </w:r>
                </w:p>
                <w:p w14:paraId="4AAC05A6">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开关量输出：PNP；</w:t>
                  </w:r>
                </w:p>
                <w:p w14:paraId="3C9EF4D8">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输出功能：常开接点；</w:t>
                  </w:r>
                </w:p>
                <w:p w14:paraId="7B7259F1">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电气规格：DC 3 线；</w:t>
                  </w:r>
                </w:p>
                <w:p w14:paraId="349D3CD8">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供电电压：10 V DC~ 30 V DC</w:t>
                  </w:r>
                </w:p>
              </w:tc>
              <w:tc>
                <w:tcPr>
                  <w:tcW w:w="757" w:type="pct"/>
                  <w:tcBorders>
                    <w:top w:val="nil"/>
                    <w:left w:val="single" w:color="auto" w:sz="4" w:space="0"/>
                    <w:bottom w:val="single" w:color="auto" w:sz="4" w:space="0"/>
                    <w:right w:val="single" w:color="auto" w:sz="4" w:space="0"/>
                  </w:tcBorders>
                  <w:noWrap/>
                  <w:vAlign w:val="center"/>
                </w:tcPr>
                <w:p w14:paraId="0DA63017">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35AB2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01E5F906">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19</w:t>
                  </w:r>
                </w:p>
              </w:tc>
              <w:tc>
                <w:tcPr>
                  <w:tcW w:w="1178" w:type="pct"/>
                  <w:tcBorders>
                    <w:top w:val="nil"/>
                    <w:left w:val="single" w:color="auto" w:sz="4" w:space="0"/>
                    <w:bottom w:val="single" w:color="auto" w:sz="4" w:space="0"/>
                    <w:right w:val="single" w:color="auto" w:sz="4" w:space="0"/>
                  </w:tcBorders>
                  <w:noWrap/>
                  <w:vAlign w:val="center"/>
                </w:tcPr>
                <w:p w14:paraId="682B712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光纤线</w:t>
                  </w:r>
                </w:p>
              </w:tc>
              <w:tc>
                <w:tcPr>
                  <w:tcW w:w="2614" w:type="pct"/>
                  <w:tcBorders>
                    <w:top w:val="nil"/>
                    <w:left w:val="single" w:color="auto" w:sz="4" w:space="0"/>
                    <w:bottom w:val="single" w:color="auto" w:sz="4" w:space="0"/>
                    <w:right w:val="single" w:color="auto" w:sz="4" w:space="0"/>
                  </w:tcBorders>
                  <w:vAlign w:val="center"/>
                </w:tcPr>
                <w:p w14:paraId="09ABBBF9">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工作原理：漫反射系统；</w:t>
                  </w:r>
                </w:p>
                <w:p w14:paraId="77AA8180">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光纤长度：≥2000mm</w:t>
                  </w:r>
                </w:p>
              </w:tc>
              <w:tc>
                <w:tcPr>
                  <w:tcW w:w="757" w:type="pct"/>
                  <w:tcBorders>
                    <w:top w:val="nil"/>
                    <w:left w:val="single" w:color="auto" w:sz="4" w:space="0"/>
                    <w:bottom w:val="single" w:color="auto" w:sz="4" w:space="0"/>
                    <w:right w:val="single" w:color="auto" w:sz="4" w:space="0"/>
                  </w:tcBorders>
                  <w:noWrap/>
                  <w:vAlign w:val="center"/>
                </w:tcPr>
                <w:p w14:paraId="7356D7A4">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56B31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1C9031BD">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20</w:t>
                  </w:r>
                </w:p>
              </w:tc>
              <w:tc>
                <w:tcPr>
                  <w:tcW w:w="1178" w:type="pct"/>
                  <w:tcBorders>
                    <w:top w:val="nil"/>
                    <w:left w:val="single" w:color="auto" w:sz="4" w:space="0"/>
                    <w:bottom w:val="single" w:color="auto" w:sz="4" w:space="0"/>
                    <w:right w:val="single" w:color="auto" w:sz="4" w:space="0"/>
                  </w:tcBorders>
                  <w:noWrap/>
                  <w:vAlign w:val="center"/>
                </w:tcPr>
                <w:p w14:paraId="0DC4951C">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三色灯</w:t>
                  </w:r>
                </w:p>
              </w:tc>
              <w:tc>
                <w:tcPr>
                  <w:tcW w:w="2614" w:type="pct"/>
                  <w:tcBorders>
                    <w:top w:val="nil"/>
                    <w:left w:val="single" w:color="auto" w:sz="4" w:space="0"/>
                    <w:bottom w:val="single" w:color="auto" w:sz="4" w:space="0"/>
                    <w:right w:val="single" w:color="auto" w:sz="4" w:space="0"/>
                  </w:tcBorders>
                  <w:vAlign w:val="center"/>
                </w:tcPr>
                <w:p w14:paraId="53AB129A">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红黄绿三色信号灯</w:t>
                  </w:r>
                </w:p>
              </w:tc>
              <w:tc>
                <w:tcPr>
                  <w:tcW w:w="757" w:type="pct"/>
                  <w:tcBorders>
                    <w:top w:val="nil"/>
                    <w:left w:val="single" w:color="auto" w:sz="4" w:space="0"/>
                    <w:bottom w:val="single" w:color="auto" w:sz="4" w:space="0"/>
                    <w:right w:val="single" w:color="auto" w:sz="4" w:space="0"/>
                  </w:tcBorders>
                  <w:noWrap/>
                  <w:vAlign w:val="center"/>
                </w:tcPr>
                <w:p w14:paraId="25006967">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5D55B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1C10E622">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21</w:t>
                  </w:r>
                </w:p>
              </w:tc>
              <w:tc>
                <w:tcPr>
                  <w:tcW w:w="1178" w:type="pct"/>
                  <w:tcBorders>
                    <w:top w:val="nil"/>
                    <w:left w:val="single" w:color="auto" w:sz="4" w:space="0"/>
                    <w:bottom w:val="single" w:color="auto" w:sz="4" w:space="0"/>
                    <w:right w:val="single" w:color="auto" w:sz="4" w:space="0"/>
                  </w:tcBorders>
                  <w:noWrap/>
                  <w:vAlign w:val="center"/>
                </w:tcPr>
                <w:p w14:paraId="0E5743A9">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直线滑轨</w:t>
                  </w:r>
                </w:p>
              </w:tc>
              <w:tc>
                <w:tcPr>
                  <w:tcW w:w="2614" w:type="pct"/>
                  <w:tcBorders>
                    <w:top w:val="nil"/>
                    <w:left w:val="single" w:color="auto" w:sz="4" w:space="0"/>
                    <w:bottom w:val="single" w:color="auto" w:sz="4" w:space="0"/>
                    <w:right w:val="single" w:color="auto" w:sz="4" w:space="0"/>
                  </w:tcBorders>
                  <w:vAlign w:val="center"/>
                </w:tcPr>
                <w:p w14:paraId="4C7DFBA9">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距离：≥180mm</w:t>
                  </w:r>
                </w:p>
              </w:tc>
              <w:tc>
                <w:tcPr>
                  <w:tcW w:w="757" w:type="pct"/>
                  <w:tcBorders>
                    <w:top w:val="nil"/>
                    <w:left w:val="single" w:color="auto" w:sz="4" w:space="0"/>
                    <w:bottom w:val="single" w:color="auto" w:sz="4" w:space="0"/>
                    <w:right w:val="single" w:color="auto" w:sz="4" w:space="0"/>
                  </w:tcBorders>
                  <w:noWrap/>
                  <w:vAlign w:val="center"/>
                </w:tcPr>
                <w:p w14:paraId="6BAA239D">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764F5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34176B3B">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22</w:t>
                  </w:r>
                </w:p>
              </w:tc>
              <w:tc>
                <w:tcPr>
                  <w:tcW w:w="1178" w:type="pct"/>
                  <w:tcBorders>
                    <w:top w:val="nil"/>
                    <w:left w:val="single" w:color="auto" w:sz="4" w:space="0"/>
                    <w:bottom w:val="single" w:color="auto" w:sz="4" w:space="0"/>
                    <w:right w:val="single" w:color="auto" w:sz="4" w:space="0"/>
                  </w:tcBorders>
                  <w:noWrap/>
                  <w:vAlign w:val="center"/>
                </w:tcPr>
                <w:p w14:paraId="59DA4321">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轴承钢珠钢球</w:t>
                  </w:r>
                </w:p>
              </w:tc>
              <w:tc>
                <w:tcPr>
                  <w:tcW w:w="2614" w:type="pct"/>
                  <w:tcBorders>
                    <w:top w:val="nil"/>
                    <w:left w:val="single" w:color="auto" w:sz="4" w:space="0"/>
                    <w:bottom w:val="single" w:color="auto" w:sz="4" w:space="0"/>
                    <w:right w:val="single" w:color="auto" w:sz="4" w:space="0"/>
                  </w:tcBorders>
                  <w:vAlign w:val="center"/>
                </w:tcPr>
                <w:p w14:paraId="173975D6">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直径：≥20mm</w:t>
                  </w:r>
                </w:p>
              </w:tc>
              <w:tc>
                <w:tcPr>
                  <w:tcW w:w="757" w:type="pct"/>
                  <w:tcBorders>
                    <w:top w:val="nil"/>
                    <w:left w:val="single" w:color="auto" w:sz="4" w:space="0"/>
                    <w:bottom w:val="single" w:color="auto" w:sz="4" w:space="0"/>
                    <w:right w:val="single" w:color="auto" w:sz="4" w:space="0"/>
                  </w:tcBorders>
                  <w:noWrap/>
                  <w:vAlign w:val="center"/>
                </w:tcPr>
                <w:p w14:paraId="305D8967">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2</w:t>
                  </w:r>
                </w:p>
              </w:tc>
            </w:tr>
            <w:tr w14:paraId="47ED5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8" w:hRule="atLeast"/>
                <w:jc w:val="center"/>
              </w:trPr>
              <w:tc>
                <w:tcPr>
                  <w:tcW w:w="448" w:type="pct"/>
                  <w:noWrap/>
                  <w:vAlign w:val="center"/>
                </w:tcPr>
                <w:p w14:paraId="3D8E179F">
                  <w:pPr>
                    <w:pStyle w:val="6"/>
                    <w:widowControl/>
                    <w:spacing w:line="460" w:lineRule="exact"/>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23</w:t>
                  </w:r>
                </w:p>
              </w:tc>
              <w:tc>
                <w:tcPr>
                  <w:tcW w:w="1178" w:type="pct"/>
                  <w:tcBorders>
                    <w:top w:val="nil"/>
                    <w:left w:val="single" w:color="auto" w:sz="4" w:space="0"/>
                    <w:bottom w:val="single" w:color="auto" w:sz="4" w:space="0"/>
                    <w:right w:val="single" w:color="auto" w:sz="4" w:space="0"/>
                  </w:tcBorders>
                  <w:noWrap/>
                  <w:vAlign w:val="center"/>
                </w:tcPr>
                <w:p w14:paraId="08ECFC6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聚四氟乙烯小球</w:t>
                  </w:r>
                </w:p>
              </w:tc>
              <w:tc>
                <w:tcPr>
                  <w:tcW w:w="2614" w:type="pct"/>
                  <w:tcBorders>
                    <w:top w:val="nil"/>
                    <w:left w:val="single" w:color="auto" w:sz="4" w:space="0"/>
                    <w:bottom w:val="single" w:color="auto" w:sz="4" w:space="0"/>
                    <w:right w:val="single" w:color="auto" w:sz="4" w:space="0"/>
                  </w:tcBorders>
                  <w:vAlign w:val="center"/>
                </w:tcPr>
                <w:p w14:paraId="7D1613A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直径：≥20mm</w:t>
                  </w:r>
                </w:p>
              </w:tc>
              <w:tc>
                <w:tcPr>
                  <w:tcW w:w="757" w:type="pct"/>
                  <w:tcBorders>
                    <w:top w:val="nil"/>
                    <w:left w:val="single" w:color="auto" w:sz="4" w:space="0"/>
                    <w:bottom w:val="single" w:color="auto" w:sz="4" w:space="0"/>
                    <w:right w:val="single" w:color="auto" w:sz="4" w:space="0"/>
                  </w:tcBorders>
                  <w:noWrap/>
                  <w:vAlign w:val="center"/>
                </w:tcPr>
                <w:p w14:paraId="5B12AEC9">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2</w:t>
                  </w:r>
                </w:p>
              </w:tc>
            </w:tr>
          </w:tbl>
          <w:p w14:paraId="3D1AC33A">
            <w:pPr>
              <w:numPr>
                <w:ilvl w:val="1"/>
                <w:numId w:val="0"/>
              </w:numPr>
              <w:adjustRightInd w:val="0"/>
              <w:spacing w:line="460" w:lineRule="exact"/>
              <w:jc w:val="left"/>
              <w:textAlignment w:val="baseline"/>
              <w:rPr>
                <w:rFonts w:hint="eastAsia" w:ascii="宋体" w:hAnsi="宋体" w:eastAsia="宋体" w:cs="宋体"/>
                <w:b/>
                <w:bCs/>
                <w:sz w:val="20"/>
                <w:szCs w:val="20"/>
                <w:lang w:eastAsia="zh-CN"/>
              </w:rPr>
            </w:pPr>
            <w:r>
              <w:rPr>
                <w:rFonts w:hint="eastAsia" w:ascii="宋体" w:hAnsi="宋体" w:eastAsia="宋体" w:cs="宋体"/>
                <w:b/>
                <w:bCs/>
                <w:sz w:val="20"/>
                <w:szCs w:val="20"/>
                <w:lang w:eastAsia="zh-CN"/>
              </w:rPr>
              <w:t>（</w:t>
            </w:r>
            <w:r>
              <w:rPr>
                <w:rFonts w:hint="eastAsia" w:ascii="宋体" w:hAnsi="宋体" w:eastAsia="宋体" w:cs="宋体"/>
                <w:b/>
                <w:bCs/>
                <w:sz w:val="20"/>
                <w:szCs w:val="20"/>
                <w:lang w:val="en-US" w:eastAsia="zh-CN"/>
              </w:rPr>
              <w:t>二</w:t>
            </w:r>
            <w:r>
              <w:rPr>
                <w:rFonts w:hint="eastAsia" w:ascii="宋体" w:hAnsi="宋体" w:eastAsia="宋体" w:cs="宋体"/>
                <w:b/>
                <w:bCs/>
                <w:sz w:val="20"/>
                <w:szCs w:val="20"/>
                <w:lang w:eastAsia="zh-CN"/>
              </w:rPr>
              <w:t>）</w:t>
            </w:r>
            <w:r>
              <w:rPr>
                <w:rFonts w:hint="eastAsia" w:ascii="宋体" w:hAnsi="宋体" w:eastAsia="宋体" w:cs="宋体"/>
                <w:b/>
                <w:bCs/>
                <w:sz w:val="20"/>
                <w:szCs w:val="20"/>
              </w:rPr>
              <w:t>模块</w:t>
            </w:r>
            <w:r>
              <w:rPr>
                <w:rFonts w:hint="eastAsia" w:ascii="宋体" w:hAnsi="宋体" w:eastAsia="宋体" w:cs="宋体"/>
                <w:b/>
                <w:bCs/>
                <w:sz w:val="20"/>
                <w:szCs w:val="20"/>
                <w:lang w:val="en-US" w:eastAsia="zh-CN"/>
              </w:rPr>
              <w:t>二</w:t>
            </w:r>
            <w:r>
              <w:rPr>
                <w:rFonts w:hint="eastAsia" w:ascii="宋体" w:hAnsi="宋体" w:eastAsia="宋体" w:cs="宋体"/>
                <w:b/>
                <w:bCs/>
                <w:sz w:val="20"/>
                <w:szCs w:val="20"/>
              </w:rPr>
              <w:t>物料传送设备</w:t>
            </w:r>
            <w:r>
              <w:rPr>
                <w:rFonts w:hint="eastAsia" w:ascii="宋体" w:hAnsi="宋体" w:eastAsia="宋体" w:cs="宋体"/>
                <w:b/>
                <w:bCs/>
                <w:sz w:val="20"/>
                <w:szCs w:val="20"/>
                <w:lang w:eastAsia="zh-CN"/>
              </w:rPr>
              <w:t>：</w:t>
            </w:r>
          </w:p>
          <w:p w14:paraId="2F5979EC">
            <w:pPr>
              <w:numPr>
                <w:ilvl w:val="1"/>
                <w:numId w:val="0"/>
              </w:numPr>
              <w:adjustRightInd w:val="0"/>
              <w:spacing w:line="460" w:lineRule="exact"/>
              <w:jc w:val="left"/>
              <w:textAlignment w:val="baseline"/>
              <w:rPr>
                <w:rFonts w:hint="eastAsia" w:ascii="宋体" w:hAnsi="宋体" w:eastAsia="宋体" w:cs="宋体"/>
                <w:b/>
                <w:bCs/>
                <w:sz w:val="20"/>
                <w:szCs w:val="20"/>
              </w:rPr>
            </w:pPr>
            <w:r>
              <w:rPr>
                <w:rFonts w:hint="eastAsia" w:ascii="宋体" w:hAnsi="宋体" w:eastAsia="宋体" w:cs="宋体"/>
                <w:b/>
                <w:bCs/>
                <w:sz w:val="20"/>
                <w:szCs w:val="20"/>
              </w:rPr>
              <w:t>1、功能要求：</w:t>
            </w:r>
          </w:p>
          <w:p w14:paraId="2F208E57">
            <w:pPr>
              <w:numPr>
                <w:ilvl w:val="1"/>
                <w:numId w:val="0"/>
              </w:numPr>
              <w:adjustRightInd w:val="0"/>
              <w:spacing w:line="460" w:lineRule="exact"/>
              <w:ind w:firstLine="400" w:firstLineChars="200"/>
              <w:jc w:val="left"/>
              <w:textAlignment w:val="baseline"/>
              <w:rPr>
                <w:rFonts w:hint="eastAsia" w:ascii="宋体" w:hAnsi="宋体" w:eastAsia="宋体" w:cs="宋体"/>
                <w:sz w:val="20"/>
                <w:szCs w:val="20"/>
              </w:rPr>
            </w:pPr>
            <w:r>
              <w:rPr>
                <w:rFonts w:hint="eastAsia" w:ascii="宋体" w:hAnsi="宋体" w:eastAsia="宋体" w:cs="宋体"/>
                <w:sz w:val="20"/>
                <w:szCs w:val="20"/>
              </w:rPr>
              <w:t>物料传送设备由机械执行机构、气动执行部分、电气传动部分、电气检测部分组成；物料传送设备与机电一体化控制柜模块能够实现联动，完成一个典型的机电一体化设备工艺流程；具备机电控制典型的安全防护、急停控制、手自动切换、人机界面等功能，其能够实现的工艺流程要求如下：</w:t>
            </w:r>
          </w:p>
          <w:p w14:paraId="42D3EC65">
            <w:pPr>
              <w:numPr>
                <w:ilvl w:val="1"/>
                <w:numId w:val="0"/>
              </w:numPr>
              <w:adjustRightInd w:val="0"/>
              <w:spacing w:line="460" w:lineRule="exact"/>
              <w:ind w:firstLine="400" w:firstLineChars="200"/>
              <w:jc w:val="left"/>
              <w:textAlignment w:val="baseline"/>
              <w:rPr>
                <w:rFonts w:hint="eastAsia" w:ascii="宋体" w:hAnsi="宋体" w:eastAsia="宋体" w:cs="宋体"/>
                <w:sz w:val="20"/>
                <w:szCs w:val="20"/>
              </w:rPr>
            </w:pPr>
            <w:r>
              <w:rPr>
                <w:rFonts w:hint="eastAsia" w:ascii="宋体" w:hAnsi="宋体" w:eastAsia="宋体" w:cs="宋体"/>
                <w:sz w:val="20"/>
                <w:szCs w:val="20"/>
              </w:rPr>
              <w:t>自动模式时，料盒气缸、推料气缸初始至缩回状态、物料计数清零。按下自动启动按钮，物料输送皮带启动，3s后料盒气缸伸出，将料盒仓内的料盒推送至输送皮带，料盒通过输送皮带运行至料仓处，当料位开关检测到料盒到位，输送皮带停止；推料气缸伸出，将料盒推送至装料区，完成物料填装，入库推料装置推送物料向前运行到物料称重处，进行物料的检测，根据物料检测结果并作出状态指示，检测完成后推料装置再次运行，将物料推送至暂存位，到达暂存位后推料装置自动返回料仓位置。输送皮带再次运行，重复料盒输送循环，当第二批物料推送至称重位置时，进行物料的检测，根据物料检测结果并作出状态指示，检测完成后，仓库满信号闪烁，推料装置返回料仓位置，自动操作完成，等待仓库复位信号开始新的循环。</w:t>
            </w:r>
          </w:p>
          <w:p w14:paraId="1995FB8B">
            <w:pPr>
              <w:numPr>
                <w:ilvl w:val="1"/>
                <w:numId w:val="0"/>
              </w:numPr>
              <w:adjustRightInd w:val="0"/>
              <w:spacing w:line="460" w:lineRule="exact"/>
              <w:jc w:val="left"/>
              <w:textAlignment w:val="baseline"/>
              <w:rPr>
                <w:rFonts w:hint="eastAsia" w:ascii="宋体" w:hAnsi="宋体" w:eastAsia="宋体" w:cs="宋体"/>
                <w:b/>
                <w:bCs/>
                <w:sz w:val="20"/>
                <w:szCs w:val="20"/>
              </w:rPr>
            </w:pPr>
            <w:r>
              <w:rPr>
                <w:rFonts w:hint="eastAsia" w:ascii="宋体" w:hAnsi="宋体" w:eastAsia="宋体" w:cs="宋体"/>
                <w:b/>
                <w:bCs/>
                <w:sz w:val="20"/>
                <w:szCs w:val="20"/>
              </w:rPr>
              <w:t>2、参数要求：</w:t>
            </w:r>
          </w:p>
          <w:p w14:paraId="31C19FF1">
            <w:pPr>
              <w:numPr>
                <w:ilvl w:val="1"/>
                <w:numId w:val="0"/>
              </w:numPr>
              <w:adjustRightInd w:val="0"/>
              <w:spacing w:line="460" w:lineRule="exact"/>
              <w:ind w:firstLine="400" w:firstLineChars="200"/>
              <w:jc w:val="left"/>
              <w:textAlignment w:val="baseline"/>
              <w:rPr>
                <w:rFonts w:hint="eastAsia" w:ascii="宋体" w:hAnsi="宋体" w:eastAsia="宋体" w:cs="宋体"/>
                <w:sz w:val="20"/>
                <w:szCs w:val="20"/>
              </w:rPr>
            </w:pPr>
            <w:r>
              <w:rPr>
                <w:rFonts w:hint="eastAsia" w:ascii="宋体" w:hAnsi="宋体" w:eastAsia="宋体" w:cs="宋体"/>
                <w:sz w:val="20"/>
                <w:szCs w:val="20"/>
              </w:rPr>
              <w:t>（1）整体尺寸：（长*宽*高）≥780*550*540mm</w:t>
            </w:r>
          </w:p>
          <w:p w14:paraId="231EFB2D">
            <w:pPr>
              <w:numPr>
                <w:ilvl w:val="1"/>
                <w:numId w:val="0"/>
              </w:numPr>
              <w:adjustRightInd w:val="0"/>
              <w:spacing w:line="460" w:lineRule="exact"/>
              <w:ind w:firstLine="400" w:firstLineChars="200"/>
              <w:jc w:val="left"/>
              <w:textAlignment w:val="baseline"/>
              <w:rPr>
                <w:rFonts w:hint="eastAsia" w:ascii="宋体" w:hAnsi="宋体" w:eastAsia="宋体" w:cs="宋体"/>
                <w:sz w:val="20"/>
                <w:szCs w:val="20"/>
              </w:rPr>
            </w:pPr>
            <w:r>
              <w:rPr>
                <w:rFonts w:hint="eastAsia" w:ascii="宋体" w:hAnsi="宋体" w:eastAsia="宋体" w:cs="宋体"/>
                <w:sz w:val="20"/>
                <w:szCs w:val="20"/>
              </w:rPr>
              <w:t>（2）控制电源：24V DC</w:t>
            </w:r>
          </w:p>
          <w:p w14:paraId="43BDEC77">
            <w:pPr>
              <w:numPr>
                <w:ilvl w:val="1"/>
                <w:numId w:val="0"/>
              </w:numPr>
              <w:adjustRightInd w:val="0"/>
              <w:spacing w:line="460" w:lineRule="exact"/>
              <w:ind w:firstLine="400" w:firstLineChars="200"/>
              <w:jc w:val="left"/>
              <w:textAlignment w:val="baseline"/>
              <w:rPr>
                <w:rFonts w:hint="eastAsia" w:ascii="宋体" w:hAnsi="宋体" w:eastAsia="宋体" w:cs="宋体"/>
                <w:sz w:val="20"/>
                <w:szCs w:val="20"/>
              </w:rPr>
            </w:pPr>
            <w:r>
              <w:rPr>
                <w:rFonts w:hint="eastAsia" w:ascii="宋体" w:hAnsi="宋体" w:eastAsia="宋体" w:cs="宋体"/>
                <w:sz w:val="20"/>
                <w:szCs w:val="20"/>
              </w:rPr>
              <w:t>（3）环境：-5℃至+60℃，相对湿度＜90%（25℃）。</w:t>
            </w:r>
          </w:p>
          <w:p w14:paraId="03BB64F4">
            <w:pPr>
              <w:numPr>
                <w:ilvl w:val="1"/>
                <w:numId w:val="0"/>
              </w:numPr>
              <w:adjustRightInd w:val="0"/>
              <w:spacing w:line="460" w:lineRule="exact"/>
              <w:jc w:val="left"/>
              <w:textAlignment w:val="baseline"/>
              <w:rPr>
                <w:rFonts w:hint="eastAsia" w:ascii="宋体" w:hAnsi="宋体" w:eastAsia="宋体" w:cs="宋体"/>
                <w:b/>
                <w:bCs/>
                <w:sz w:val="20"/>
                <w:szCs w:val="20"/>
              </w:rPr>
            </w:pPr>
            <w:r>
              <w:rPr>
                <w:rFonts w:hint="eastAsia" w:ascii="宋体" w:hAnsi="宋体" w:eastAsia="宋体" w:cs="宋体"/>
                <w:b/>
                <w:bCs/>
                <w:sz w:val="20"/>
                <w:szCs w:val="20"/>
              </w:rPr>
              <w:t>3、设备所含主要配件要求：</w:t>
            </w:r>
          </w:p>
          <w:tbl>
            <w:tblPr>
              <w:tblStyle w:val="3"/>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108" w:type="dxa"/>
              </w:tblCellMar>
            </w:tblPr>
            <w:tblGrid>
              <w:gridCol w:w="515"/>
              <w:gridCol w:w="1513"/>
              <w:gridCol w:w="2544"/>
              <w:gridCol w:w="1921"/>
            </w:tblGrid>
            <w:tr w14:paraId="6EEAC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jc w:val="center"/>
              </w:trPr>
              <w:tc>
                <w:tcPr>
                  <w:tcW w:w="570" w:type="pct"/>
                  <w:noWrap/>
                  <w:vAlign w:val="center"/>
                </w:tcPr>
                <w:p w14:paraId="2A1BFBDE">
                  <w:pPr>
                    <w:widowControl/>
                    <w:spacing w:line="460" w:lineRule="exact"/>
                    <w:jc w:val="center"/>
                    <w:textAlignment w:val="center"/>
                    <w:rPr>
                      <w:rFonts w:hint="eastAsia" w:ascii="宋体" w:hAnsi="宋体" w:eastAsia="宋体" w:cs="宋体"/>
                      <w:b/>
                      <w:bCs/>
                      <w:color w:val="000000"/>
                      <w:sz w:val="20"/>
                      <w:szCs w:val="20"/>
                    </w:rPr>
                  </w:pPr>
                  <w:r>
                    <w:rPr>
                      <w:rFonts w:hint="eastAsia" w:ascii="宋体" w:hAnsi="宋体" w:eastAsia="宋体" w:cs="宋体"/>
                      <w:b/>
                      <w:bCs/>
                      <w:color w:val="000000"/>
                      <w:kern w:val="0"/>
                      <w:sz w:val="20"/>
                      <w:szCs w:val="20"/>
                      <w:lang w:bidi="ar"/>
                    </w:rPr>
                    <w:t>序号</w:t>
                  </w:r>
                </w:p>
              </w:tc>
              <w:tc>
                <w:tcPr>
                  <w:tcW w:w="993" w:type="pct"/>
                  <w:noWrap/>
                  <w:vAlign w:val="center"/>
                </w:tcPr>
                <w:p w14:paraId="128AB148">
                  <w:pPr>
                    <w:widowControl/>
                    <w:spacing w:line="460" w:lineRule="exact"/>
                    <w:jc w:val="center"/>
                    <w:textAlignment w:val="center"/>
                    <w:rPr>
                      <w:rFonts w:hint="eastAsia" w:ascii="宋体" w:hAnsi="宋体" w:eastAsia="宋体" w:cs="宋体"/>
                      <w:b/>
                      <w:bCs/>
                      <w:color w:val="000000"/>
                      <w:sz w:val="20"/>
                      <w:szCs w:val="20"/>
                    </w:rPr>
                  </w:pPr>
                  <w:r>
                    <w:rPr>
                      <w:rFonts w:hint="eastAsia" w:ascii="宋体" w:hAnsi="宋体" w:eastAsia="宋体" w:cs="宋体"/>
                      <w:b/>
                      <w:bCs/>
                      <w:color w:val="000000"/>
                      <w:kern w:val="0"/>
                      <w:sz w:val="20"/>
                      <w:szCs w:val="20"/>
                      <w:lang w:bidi="ar"/>
                    </w:rPr>
                    <w:t>名称</w:t>
                  </w:r>
                </w:p>
              </w:tc>
              <w:tc>
                <w:tcPr>
                  <w:tcW w:w="2747" w:type="pct"/>
                  <w:vAlign w:val="center"/>
                </w:tcPr>
                <w:p w14:paraId="45ABA5F9">
                  <w:pPr>
                    <w:widowControl/>
                    <w:spacing w:line="460" w:lineRule="exact"/>
                    <w:jc w:val="left"/>
                    <w:textAlignment w:val="center"/>
                    <w:rPr>
                      <w:rFonts w:hint="eastAsia" w:ascii="宋体" w:hAnsi="宋体" w:eastAsia="宋体" w:cs="宋体"/>
                      <w:b/>
                      <w:bCs/>
                      <w:color w:val="000000"/>
                      <w:kern w:val="0"/>
                      <w:sz w:val="20"/>
                      <w:szCs w:val="20"/>
                      <w:lang w:bidi="ar"/>
                    </w:rPr>
                  </w:pPr>
                  <w:r>
                    <w:rPr>
                      <w:rFonts w:hint="eastAsia" w:ascii="宋体" w:hAnsi="宋体" w:eastAsia="宋体" w:cs="宋体"/>
                      <w:b/>
                      <w:bCs/>
                      <w:color w:val="000000"/>
                      <w:kern w:val="0"/>
                      <w:sz w:val="20"/>
                      <w:szCs w:val="20"/>
                      <w:lang w:bidi="ar"/>
                    </w:rPr>
                    <w:t>参数</w:t>
                  </w:r>
                </w:p>
              </w:tc>
              <w:tc>
                <w:tcPr>
                  <w:tcW w:w="688" w:type="pct"/>
                  <w:noWrap/>
                  <w:vAlign w:val="center"/>
                </w:tcPr>
                <w:p w14:paraId="3A8221EC">
                  <w:pPr>
                    <w:widowControl/>
                    <w:spacing w:line="460" w:lineRule="exact"/>
                    <w:jc w:val="center"/>
                    <w:textAlignment w:val="center"/>
                    <w:rPr>
                      <w:rFonts w:hint="eastAsia" w:ascii="宋体" w:hAnsi="宋体" w:eastAsia="宋体" w:cs="宋体"/>
                      <w:b/>
                      <w:bCs/>
                      <w:color w:val="000000"/>
                      <w:sz w:val="20"/>
                      <w:szCs w:val="20"/>
                    </w:rPr>
                  </w:pPr>
                  <w:r>
                    <w:rPr>
                      <w:rFonts w:hint="eastAsia" w:ascii="宋体" w:hAnsi="宋体" w:eastAsia="宋体" w:cs="宋体"/>
                      <w:b/>
                      <w:bCs/>
                      <w:sz w:val="20"/>
                      <w:szCs w:val="20"/>
                      <w:lang w:bidi="ar"/>
                    </w:rPr>
                    <w:t>不低于下表所列</w:t>
                  </w:r>
                  <w:r>
                    <w:rPr>
                      <w:rFonts w:hint="eastAsia" w:ascii="宋体" w:hAnsi="宋体" w:eastAsia="宋体" w:cs="宋体"/>
                      <w:b/>
                      <w:kern w:val="0"/>
                      <w:sz w:val="20"/>
                      <w:szCs w:val="20"/>
                    </w:rPr>
                    <w:t>数量</w:t>
                  </w:r>
                </w:p>
              </w:tc>
            </w:tr>
            <w:tr w14:paraId="14446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51362A7F">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w:t>
                  </w:r>
                </w:p>
              </w:tc>
              <w:tc>
                <w:tcPr>
                  <w:tcW w:w="993" w:type="pct"/>
                  <w:noWrap/>
                  <w:vAlign w:val="center"/>
                </w:tcPr>
                <w:p w14:paraId="32449252">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设备安装板</w:t>
                  </w:r>
                </w:p>
              </w:tc>
              <w:tc>
                <w:tcPr>
                  <w:tcW w:w="2747" w:type="pct"/>
                  <w:vAlign w:val="center"/>
                </w:tcPr>
                <w:p w14:paraId="5A378B29">
                  <w:pPr>
                    <w:widowControl/>
                    <w:spacing w:line="460" w:lineRule="exact"/>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kern w:val="0"/>
                      <w:sz w:val="20"/>
                      <w:szCs w:val="20"/>
                    </w:rPr>
                    <w:t>≥</w:t>
                  </w:r>
                  <w:r>
                    <w:rPr>
                      <w:rFonts w:hint="eastAsia" w:ascii="宋体" w:hAnsi="宋体" w:eastAsia="宋体" w:cs="宋体"/>
                      <w:color w:val="000000"/>
                      <w:kern w:val="0"/>
                      <w:sz w:val="20"/>
                      <w:szCs w:val="20"/>
                    </w:rPr>
                    <w:t>750*550*50mm</w:t>
                  </w:r>
                </w:p>
              </w:tc>
              <w:tc>
                <w:tcPr>
                  <w:tcW w:w="688" w:type="pct"/>
                  <w:noWrap/>
                  <w:vAlign w:val="center"/>
                </w:tcPr>
                <w:p w14:paraId="74B25C92">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w:t>
                  </w:r>
                </w:p>
              </w:tc>
            </w:tr>
            <w:tr w14:paraId="24008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1CB9A16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2</w:t>
                  </w:r>
                </w:p>
              </w:tc>
              <w:tc>
                <w:tcPr>
                  <w:tcW w:w="993" w:type="pct"/>
                  <w:tcBorders>
                    <w:top w:val="single" w:color="auto" w:sz="4" w:space="0"/>
                    <w:left w:val="single" w:color="auto" w:sz="4" w:space="0"/>
                    <w:bottom w:val="single" w:color="auto" w:sz="4" w:space="0"/>
                    <w:right w:val="single" w:color="auto" w:sz="4" w:space="0"/>
                  </w:tcBorders>
                  <w:noWrap/>
                  <w:vAlign w:val="center"/>
                </w:tcPr>
                <w:p w14:paraId="38154C59">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电机+减速机</w:t>
                  </w:r>
                </w:p>
              </w:tc>
              <w:tc>
                <w:tcPr>
                  <w:tcW w:w="2747" w:type="pct"/>
                  <w:tcBorders>
                    <w:top w:val="single" w:color="auto" w:sz="4" w:space="0"/>
                    <w:left w:val="single" w:color="auto" w:sz="4" w:space="0"/>
                    <w:bottom w:val="single" w:color="auto" w:sz="4" w:space="0"/>
                    <w:right w:val="single" w:color="auto" w:sz="4" w:space="0"/>
                  </w:tcBorders>
                  <w:vAlign w:val="center"/>
                </w:tcPr>
                <w:p w14:paraId="77717B81">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电压：三相380V；</w:t>
                  </w:r>
                </w:p>
                <w:p w14:paraId="03CD0F84">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频率：≥50HZ；</w:t>
                  </w:r>
                </w:p>
                <w:p w14:paraId="05E2F5B7">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额定电流：≥0.13A；</w:t>
                  </w:r>
                </w:p>
                <w:p w14:paraId="54BA06D7">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额定转速：≥1300r/min；</w:t>
                  </w:r>
                </w:p>
                <w:p w14:paraId="7923B819">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额定转矩：≥195mN·m；</w:t>
                  </w:r>
                </w:p>
                <w:p w14:paraId="0BC30A7B">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输出功率：≥25W；</w:t>
                  </w:r>
                </w:p>
                <w:p w14:paraId="40A19295">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减速比：180：1；</w:t>
                  </w:r>
                </w:p>
                <w:p w14:paraId="6955759B">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输出转速：≥7.2r/min；</w:t>
                  </w:r>
                </w:p>
                <w:p w14:paraId="5B740629">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额定转矩：≥8Nm</w:t>
                  </w:r>
                </w:p>
              </w:tc>
              <w:tc>
                <w:tcPr>
                  <w:tcW w:w="688" w:type="pct"/>
                  <w:tcBorders>
                    <w:top w:val="single" w:color="auto" w:sz="4" w:space="0"/>
                    <w:left w:val="single" w:color="auto" w:sz="4" w:space="0"/>
                    <w:bottom w:val="single" w:color="auto" w:sz="4" w:space="0"/>
                    <w:right w:val="single" w:color="auto" w:sz="4" w:space="0"/>
                  </w:tcBorders>
                  <w:noWrap/>
                  <w:vAlign w:val="center"/>
                </w:tcPr>
                <w:p w14:paraId="0E71557C">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12587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5FAED5D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4</w:t>
                  </w:r>
                </w:p>
              </w:tc>
              <w:tc>
                <w:tcPr>
                  <w:tcW w:w="993" w:type="pct"/>
                  <w:tcBorders>
                    <w:top w:val="nil"/>
                    <w:left w:val="single" w:color="auto" w:sz="4" w:space="0"/>
                    <w:bottom w:val="single" w:color="auto" w:sz="4" w:space="0"/>
                    <w:right w:val="single" w:color="auto" w:sz="4" w:space="0"/>
                  </w:tcBorders>
                  <w:noWrap/>
                  <w:vAlign w:val="center"/>
                </w:tcPr>
                <w:p w14:paraId="675B1896">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梅花联轴器</w:t>
                  </w:r>
                </w:p>
              </w:tc>
              <w:tc>
                <w:tcPr>
                  <w:tcW w:w="2747" w:type="pct"/>
                  <w:tcBorders>
                    <w:top w:val="nil"/>
                    <w:left w:val="single" w:color="auto" w:sz="4" w:space="0"/>
                    <w:bottom w:val="single" w:color="auto" w:sz="4" w:space="0"/>
                    <w:right w:val="single" w:color="auto" w:sz="4" w:space="0"/>
                  </w:tcBorders>
                  <w:vAlign w:val="center"/>
                </w:tcPr>
                <w:p w14:paraId="26D44403">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额定扭矩：≥9.5N/m</w:t>
                  </w:r>
                </w:p>
                <w:p w14:paraId="6608B155">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最大扭矩：≥19N/m</w:t>
                  </w:r>
                </w:p>
                <w:p w14:paraId="3B1BF1A2">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最高转速：≥10000r/min</w:t>
                  </w:r>
                </w:p>
              </w:tc>
              <w:tc>
                <w:tcPr>
                  <w:tcW w:w="688" w:type="pct"/>
                  <w:tcBorders>
                    <w:top w:val="nil"/>
                    <w:left w:val="single" w:color="auto" w:sz="4" w:space="0"/>
                    <w:bottom w:val="single" w:color="auto" w:sz="4" w:space="0"/>
                    <w:right w:val="single" w:color="auto" w:sz="4" w:space="0"/>
                  </w:tcBorders>
                  <w:noWrap/>
                  <w:vAlign w:val="center"/>
                </w:tcPr>
                <w:p w14:paraId="5AD0230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6ABBF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6C359B44">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5</w:t>
                  </w:r>
                </w:p>
              </w:tc>
              <w:tc>
                <w:tcPr>
                  <w:tcW w:w="993" w:type="pct"/>
                  <w:tcBorders>
                    <w:top w:val="nil"/>
                    <w:left w:val="single" w:color="auto" w:sz="4" w:space="0"/>
                    <w:bottom w:val="single" w:color="auto" w:sz="4" w:space="0"/>
                    <w:right w:val="single" w:color="auto" w:sz="4" w:space="0"/>
                  </w:tcBorders>
                  <w:noWrap/>
                  <w:vAlign w:val="center"/>
                </w:tcPr>
                <w:p w14:paraId="7F425CBE">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光纤线</w:t>
                  </w:r>
                </w:p>
              </w:tc>
              <w:tc>
                <w:tcPr>
                  <w:tcW w:w="2747" w:type="pct"/>
                  <w:tcBorders>
                    <w:top w:val="nil"/>
                    <w:left w:val="single" w:color="auto" w:sz="4" w:space="0"/>
                    <w:bottom w:val="single" w:color="auto" w:sz="4" w:space="0"/>
                    <w:right w:val="single" w:color="auto" w:sz="4" w:space="0"/>
                  </w:tcBorders>
                  <w:vAlign w:val="center"/>
                </w:tcPr>
                <w:p w14:paraId="1DB65E4B">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工作原理：漫反射系统；</w:t>
                  </w:r>
                </w:p>
                <w:p w14:paraId="3ECF8DFA">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光纤长度：≥2000mm</w:t>
                  </w:r>
                </w:p>
              </w:tc>
              <w:tc>
                <w:tcPr>
                  <w:tcW w:w="688" w:type="pct"/>
                  <w:tcBorders>
                    <w:top w:val="nil"/>
                    <w:left w:val="single" w:color="auto" w:sz="4" w:space="0"/>
                    <w:bottom w:val="single" w:color="auto" w:sz="4" w:space="0"/>
                    <w:right w:val="single" w:color="auto" w:sz="4" w:space="0"/>
                  </w:tcBorders>
                  <w:noWrap/>
                  <w:vAlign w:val="center"/>
                </w:tcPr>
                <w:p w14:paraId="0E5D2445">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06C86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485B08BB">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6</w:t>
                  </w:r>
                </w:p>
              </w:tc>
              <w:tc>
                <w:tcPr>
                  <w:tcW w:w="993" w:type="pct"/>
                  <w:tcBorders>
                    <w:top w:val="nil"/>
                    <w:left w:val="single" w:color="auto" w:sz="4" w:space="0"/>
                    <w:bottom w:val="single" w:color="auto" w:sz="4" w:space="0"/>
                    <w:right w:val="single" w:color="auto" w:sz="4" w:space="0"/>
                  </w:tcBorders>
                  <w:noWrap/>
                  <w:vAlign w:val="center"/>
                </w:tcPr>
                <w:p w14:paraId="017673DF">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设备2皮带</w:t>
                  </w:r>
                </w:p>
              </w:tc>
              <w:tc>
                <w:tcPr>
                  <w:tcW w:w="2747" w:type="pct"/>
                  <w:tcBorders>
                    <w:top w:val="nil"/>
                    <w:left w:val="single" w:color="auto" w:sz="4" w:space="0"/>
                    <w:bottom w:val="single" w:color="auto" w:sz="4" w:space="0"/>
                    <w:right w:val="single" w:color="auto" w:sz="4" w:space="0"/>
                  </w:tcBorders>
                  <w:vAlign w:val="center"/>
                </w:tcPr>
                <w:p w14:paraId="5F1DD024">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宽：≥40mm</w:t>
                  </w:r>
                </w:p>
                <w:p w14:paraId="57D3A209">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厚：≥1.5 mm</w:t>
                  </w:r>
                </w:p>
              </w:tc>
              <w:tc>
                <w:tcPr>
                  <w:tcW w:w="688" w:type="pct"/>
                  <w:tcBorders>
                    <w:top w:val="nil"/>
                    <w:left w:val="single" w:color="auto" w:sz="4" w:space="0"/>
                    <w:bottom w:val="single" w:color="auto" w:sz="4" w:space="0"/>
                    <w:right w:val="single" w:color="auto" w:sz="4" w:space="0"/>
                  </w:tcBorders>
                  <w:noWrap/>
                  <w:vAlign w:val="center"/>
                </w:tcPr>
                <w:p w14:paraId="107F4DA8">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76207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1BD2CE2B">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7</w:t>
                  </w:r>
                </w:p>
              </w:tc>
              <w:tc>
                <w:tcPr>
                  <w:tcW w:w="993" w:type="pct"/>
                  <w:tcBorders>
                    <w:top w:val="nil"/>
                    <w:left w:val="single" w:color="auto" w:sz="4" w:space="0"/>
                    <w:bottom w:val="single" w:color="auto" w:sz="4" w:space="0"/>
                    <w:right w:val="single" w:color="auto" w:sz="4" w:space="0"/>
                  </w:tcBorders>
                  <w:noWrap/>
                  <w:vAlign w:val="center"/>
                </w:tcPr>
                <w:p w14:paraId="15D730AC">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无杆气缸</w:t>
                  </w:r>
                </w:p>
              </w:tc>
              <w:tc>
                <w:tcPr>
                  <w:tcW w:w="2747" w:type="pct"/>
                  <w:tcBorders>
                    <w:top w:val="nil"/>
                    <w:left w:val="single" w:color="auto" w:sz="4" w:space="0"/>
                    <w:bottom w:val="single" w:color="auto" w:sz="4" w:space="0"/>
                    <w:right w:val="single" w:color="auto" w:sz="4" w:space="0"/>
                  </w:tcBorders>
                  <w:vAlign w:val="center"/>
                </w:tcPr>
                <w:p w14:paraId="4F52098B">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缸径：≥10mm</w:t>
                  </w:r>
                </w:p>
                <w:p w14:paraId="634C5D97">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行程：≥80mm</w:t>
                  </w:r>
                </w:p>
                <w:p w14:paraId="5C5CD54B">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动作方式：双作用</w:t>
                  </w:r>
                </w:p>
                <w:p w14:paraId="6E2F6617">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位置检测</w:t>
                  </w:r>
                  <w:r>
                    <w:rPr>
                      <w:rFonts w:hint="eastAsia" w:ascii="宋体" w:hAnsi="宋体" w:eastAsia="宋体" w:cs="宋体"/>
                      <w:color w:val="000000"/>
                      <w:sz w:val="20"/>
                      <w:szCs w:val="20"/>
                    </w:rPr>
                    <w:cr/>
                  </w:r>
                  <w:r>
                    <w:rPr>
                      <w:rFonts w:hint="eastAsia" w:ascii="宋体" w:hAnsi="宋体" w:eastAsia="宋体" w:cs="宋体"/>
                      <w:color w:val="000000"/>
                      <w:sz w:val="20"/>
                      <w:szCs w:val="20"/>
                    </w:rPr>
                    <w:t>：通过磁性开关</w:t>
                  </w:r>
                </w:p>
              </w:tc>
              <w:tc>
                <w:tcPr>
                  <w:tcW w:w="688" w:type="pct"/>
                  <w:tcBorders>
                    <w:top w:val="nil"/>
                    <w:left w:val="single" w:color="auto" w:sz="4" w:space="0"/>
                    <w:bottom w:val="single" w:color="auto" w:sz="4" w:space="0"/>
                    <w:right w:val="single" w:color="auto" w:sz="4" w:space="0"/>
                  </w:tcBorders>
                  <w:noWrap/>
                  <w:vAlign w:val="center"/>
                </w:tcPr>
                <w:p w14:paraId="56765550">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61520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402F5DAE">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8</w:t>
                  </w:r>
                </w:p>
              </w:tc>
              <w:tc>
                <w:tcPr>
                  <w:tcW w:w="993" w:type="pct"/>
                  <w:tcBorders>
                    <w:top w:val="nil"/>
                    <w:left w:val="single" w:color="auto" w:sz="4" w:space="0"/>
                    <w:bottom w:val="single" w:color="auto" w:sz="4" w:space="0"/>
                    <w:right w:val="single" w:color="auto" w:sz="4" w:space="0"/>
                  </w:tcBorders>
                  <w:noWrap/>
                  <w:vAlign w:val="center"/>
                </w:tcPr>
                <w:p w14:paraId="3DDA7F74">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磁性开关</w:t>
                  </w:r>
                </w:p>
              </w:tc>
              <w:tc>
                <w:tcPr>
                  <w:tcW w:w="2747" w:type="pct"/>
                  <w:tcBorders>
                    <w:top w:val="nil"/>
                    <w:left w:val="single" w:color="auto" w:sz="4" w:space="0"/>
                    <w:bottom w:val="single" w:color="auto" w:sz="4" w:space="0"/>
                    <w:right w:val="single" w:color="auto" w:sz="4" w:space="0"/>
                  </w:tcBorders>
                  <w:vAlign w:val="center"/>
                </w:tcPr>
                <w:p w14:paraId="65B6FD89">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输出方式：PNP</w:t>
                  </w:r>
                </w:p>
                <w:p w14:paraId="694A5905">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配线方式：三线式</w:t>
                  </w:r>
                </w:p>
                <w:p w14:paraId="15AB4691">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导线引出方式：横向</w:t>
                  </w:r>
                </w:p>
                <w:p w14:paraId="7222922B">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电源电压：DC5·12·24V（4.5-28V）</w:t>
                  </w:r>
                </w:p>
              </w:tc>
              <w:tc>
                <w:tcPr>
                  <w:tcW w:w="688" w:type="pct"/>
                  <w:tcBorders>
                    <w:top w:val="nil"/>
                    <w:left w:val="single" w:color="auto" w:sz="4" w:space="0"/>
                    <w:bottom w:val="single" w:color="auto" w:sz="4" w:space="0"/>
                    <w:right w:val="single" w:color="auto" w:sz="4" w:space="0"/>
                  </w:tcBorders>
                  <w:noWrap/>
                  <w:vAlign w:val="center"/>
                </w:tcPr>
                <w:p w14:paraId="5B42FC0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2</w:t>
                  </w:r>
                </w:p>
              </w:tc>
            </w:tr>
            <w:tr w14:paraId="2439C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764B92D1">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9</w:t>
                  </w:r>
                </w:p>
              </w:tc>
              <w:tc>
                <w:tcPr>
                  <w:tcW w:w="993" w:type="pct"/>
                  <w:tcBorders>
                    <w:top w:val="nil"/>
                    <w:left w:val="single" w:color="auto" w:sz="4" w:space="0"/>
                    <w:bottom w:val="single" w:color="auto" w:sz="4" w:space="0"/>
                    <w:right w:val="single" w:color="auto" w:sz="4" w:space="0"/>
                  </w:tcBorders>
                  <w:noWrap/>
                  <w:vAlign w:val="center"/>
                </w:tcPr>
                <w:p w14:paraId="73887B7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单向节流阀</w:t>
                  </w:r>
                </w:p>
              </w:tc>
              <w:tc>
                <w:tcPr>
                  <w:tcW w:w="2747" w:type="pct"/>
                  <w:tcBorders>
                    <w:top w:val="nil"/>
                    <w:left w:val="single" w:color="auto" w:sz="4" w:space="0"/>
                    <w:bottom w:val="single" w:color="auto" w:sz="4" w:space="0"/>
                    <w:right w:val="single" w:color="auto" w:sz="4" w:space="0"/>
                  </w:tcBorders>
                  <w:vAlign w:val="center"/>
                </w:tcPr>
                <w:p w14:paraId="5C886C98">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阀功能：排气单向节流功能；</w:t>
                  </w:r>
                </w:p>
                <w:p w14:paraId="4FB2662C">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流量控制方向上的标准标称流量：≤110 L/min；</w:t>
                  </w:r>
                </w:p>
                <w:p w14:paraId="6DFBACCB">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封锁方向上的标准标称流量：65～110 L/min；</w:t>
                  </w:r>
                </w:p>
                <w:p w14:paraId="7A7E90A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工作压力完整温度范围：0.2～10bar</w:t>
                  </w:r>
                </w:p>
              </w:tc>
              <w:tc>
                <w:tcPr>
                  <w:tcW w:w="688" w:type="pct"/>
                  <w:tcBorders>
                    <w:top w:val="nil"/>
                    <w:left w:val="single" w:color="auto" w:sz="4" w:space="0"/>
                    <w:bottom w:val="single" w:color="auto" w:sz="4" w:space="0"/>
                    <w:right w:val="single" w:color="auto" w:sz="4" w:space="0"/>
                  </w:tcBorders>
                  <w:noWrap/>
                  <w:vAlign w:val="center"/>
                </w:tcPr>
                <w:p w14:paraId="7161B51C">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6</w:t>
                  </w:r>
                </w:p>
              </w:tc>
            </w:tr>
            <w:tr w14:paraId="77299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6A0148C7">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10</w:t>
                  </w:r>
                </w:p>
              </w:tc>
              <w:tc>
                <w:tcPr>
                  <w:tcW w:w="993" w:type="pct"/>
                  <w:tcBorders>
                    <w:top w:val="nil"/>
                    <w:left w:val="single" w:color="auto" w:sz="4" w:space="0"/>
                    <w:bottom w:val="single" w:color="auto" w:sz="4" w:space="0"/>
                    <w:right w:val="single" w:color="auto" w:sz="4" w:space="0"/>
                  </w:tcBorders>
                  <w:noWrap/>
                  <w:vAlign w:val="center"/>
                </w:tcPr>
                <w:p w14:paraId="5533C3F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笔形气缸</w:t>
                  </w:r>
                </w:p>
              </w:tc>
              <w:tc>
                <w:tcPr>
                  <w:tcW w:w="2747" w:type="pct"/>
                  <w:tcBorders>
                    <w:top w:val="nil"/>
                    <w:left w:val="single" w:color="auto" w:sz="4" w:space="0"/>
                    <w:bottom w:val="single" w:color="auto" w:sz="4" w:space="0"/>
                    <w:right w:val="single" w:color="auto" w:sz="4" w:space="0"/>
                  </w:tcBorders>
                  <w:vAlign w:val="center"/>
                </w:tcPr>
                <w:p w14:paraId="29F44AF3">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活塞直径：≥10mm；</w:t>
                  </w:r>
                </w:p>
                <w:p w14:paraId="5C911770">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行程：≥40mm；</w:t>
                  </w:r>
                </w:p>
                <w:p w14:paraId="77B51B27">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工作模式：双作用；</w:t>
                  </w:r>
                </w:p>
                <w:p w14:paraId="0B5E0D4D">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位置检测：通过接近开关；</w:t>
                  </w:r>
                </w:p>
                <w:p w14:paraId="4023B02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工作压力：1.5bar~10bar</w:t>
                  </w:r>
                </w:p>
              </w:tc>
              <w:tc>
                <w:tcPr>
                  <w:tcW w:w="688" w:type="pct"/>
                  <w:tcBorders>
                    <w:top w:val="nil"/>
                    <w:left w:val="single" w:color="auto" w:sz="4" w:space="0"/>
                    <w:bottom w:val="single" w:color="auto" w:sz="4" w:space="0"/>
                    <w:right w:val="single" w:color="auto" w:sz="4" w:space="0"/>
                  </w:tcBorders>
                  <w:noWrap/>
                  <w:vAlign w:val="center"/>
                </w:tcPr>
                <w:p w14:paraId="0BE1849F">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49B36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44B38C9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11</w:t>
                  </w:r>
                </w:p>
              </w:tc>
              <w:tc>
                <w:tcPr>
                  <w:tcW w:w="993" w:type="pct"/>
                  <w:tcBorders>
                    <w:top w:val="nil"/>
                    <w:left w:val="single" w:color="auto" w:sz="4" w:space="0"/>
                    <w:bottom w:val="single" w:color="auto" w:sz="4" w:space="0"/>
                    <w:right w:val="single" w:color="auto" w:sz="4" w:space="0"/>
                  </w:tcBorders>
                  <w:noWrap/>
                  <w:vAlign w:val="center"/>
                </w:tcPr>
                <w:p w14:paraId="0D8C29AF">
                  <w:pPr>
                    <w:widowControl/>
                    <w:spacing w:line="460" w:lineRule="exact"/>
                    <w:jc w:val="center"/>
                    <w:textAlignment w:val="center"/>
                    <w:rPr>
                      <w:rFonts w:hint="eastAsia" w:ascii="宋体" w:hAnsi="宋体" w:eastAsia="宋体" w:cs="宋体"/>
                      <w:color w:val="000000" w:themeColor="text1"/>
                      <w:kern w:val="0"/>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磁性开关</w:t>
                  </w:r>
                </w:p>
              </w:tc>
              <w:tc>
                <w:tcPr>
                  <w:tcW w:w="2747" w:type="pct"/>
                  <w:tcBorders>
                    <w:top w:val="nil"/>
                    <w:left w:val="single" w:color="auto" w:sz="4" w:space="0"/>
                    <w:bottom w:val="single" w:color="auto" w:sz="4" w:space="0"/>
                    <w:right w:val="single" w:color="auto" w:sz="4" w:space="0"/>
                  </w:tcBorders>
                  <w:vAlign w:val="center"/>
                </w:tcPr>
                <w:p w14:paraId="3E28C606">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设计：用于T 型槽；</w:t>
                  </w:r>
                </w:p>
                <w:p w14:paraId="66CE8185">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测量原理：磁阻式，</w:t>
                  </w:r>
                </w:p>
                <w:p w14:paraId="3662AD3E">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重复精度：≤0.2mm；</w:t>
                  </w:r>
                </w:p>
                <w:p w14:paraId="73BBB223">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开关输出：PNP；</w:t>
                  </w:r>
                </w:p>
                <w:p w14:paraId="2E83489B">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开关元件功能：常开触点；</w:t>
                  </w:r>
                </w:p>
                <w:p w14:paraId="6901D34E">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额定工作电压：DC 24 V；</w:t>
                  </w:r>
                </w:p>
                <w:p w14:paraId="2016193D">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工作电压范围：DC 5~30V；</w:t>
                  </w:r>
                </w:p>
                <w:p w14:paraId="7FCA62E1">
                  <w:pPr>
                    <w:widowControl/>
                    <w:spacing w:line="460" w:lineRule="exact"/>
                    <w:jc w:val="left"/>
                    <w:textAlignment w:val="center"/>
                    <w:rPr>
                      <w:rFonts w:hint="eastAsia" w:ascii="宋体" w:hAnsi="宋体" w:eastAsia="宋体" w:cs="宋体"/>
                      <w:color w:val="000000" w:themeColor="text1"/>
                      <w:sz w:val="20"/>
                      <w:szCs w:val="20"/>
                      <w14:textFill>
                        <w14:solidFill>
                          <w14:schemeClr w14:val="tx1"/>
                        </w14:solidFill>
                      </w14:textFill>
                    </w:rPr>
                  </w:pPr>
                  <w:r>
                    <w:rPr>
                      <w:rFonts w:hint="eastAsia" w:ascii="宋体" w:hAnsi="宋体" w:eastAsia="宋体" w:cs="宋体"/>
                      <w:color w:val="000000" w:themeColor="text1"/>
                      <w:sz w:val="20"/>
                      <w:szCs w:val="20"/>
                      <w:lang w:val="en-US" w:eastAsia="zh-CN"/>
                      <w14:textFill>
                        <w14:solidFill>
                          <w14:schemeClr w14:val="tx1"/>
                        </w14:solidFill>
                      </w14:textFill>
                    </w:rPr>
                    <w:t>接线方式</w:t>
                  </w:r>
                  <w:r>
                    <w:rPr>
                      <w:rFonts w:hint="eastAsia" w:ascii="宋体" w:hAnsi="宋体" w:eastAsia="宋体" w:cs="宋体"/>
                      <w:color w:val="000000" w:themeColor="text1"/>
                      <w:sz w:val="20"/>
                      <w:szCs w:val="20"/>
                      <w14:textFill>
                        <w14:solidFill>
                          <w14:schemeClr w14:val="tx1"/>
                        </w14:solidFill>
                      </w14:textFill>
                    </w:rPr>
                    <w:t>：电缆接口/线芯数：3；拖链：</w:t>
                  </w:r>
                  <w:r>
                    <w:rPr>
                      <w:rFonts w:hint="eastAsia" w:ascii="宋体" w:hAnsi="宋体" w:eastAsia="宋体" w:cs="宋体"/>
                      <w:color w:val="000000" w:themeColor="text1"/>
                      <w:sz w:val="20"/>
                      <w:szCs w:val="20"/>
                      <w:lang w:val="en-US" w:eastAsia="zh-CN"/>
                      <w14:textFill>
                        <w14:solidFill>
                          <w14:schemeClr w14:val="tx1"/>
                        </w14:solidFill>
                      </w14:textFill>
                    </w:rPr>
                    <w:t>≥</w:t>
                  </w:r>
                  <w:r>
                    <w:rPr>
                      <w:rFonts w:hint="eastAsia" w:ascii="宋体" w:hAnsi="宋体" w:eastAsia="宋体" w:cs="宋体"/>
                      <w:color w:val="000000" w:themeColor="text1"/>
                      <w:sz w:val="20"/>
                      <w:szCs w:val="20"/>
                      <w14:textFill>
                        <w14:solidFill>
                          <w14:schemeClr w14:val="tx1"/>
                        </w14:solidFill>
                      </w14:textFill>
                    </w:rPr>
                    <w:t>500 万次循环，弯曲半径 75 mm；电缆护套材料：TPE-U(PUR)；</w:t>
                  </w:r>
                  <w:r>
                    <w:rPr>
                      <w:rFonts w:hint="eastAsia" w:ascii="宋体" w:hAnsi="宋体" w:eastAsia="宋体" w:cs="宋体"/>
                      <w:color w:val="000000" w:themeColor="text1"/>
                      <w:sz w:val="20"/>
                      <w:szCs w:val="20"/>
                      <w:lang w:val="en-US" w:eastAsia="zh-CN"/>
                      <w14:textFill>
                        <w14:solidFill>
                          <w14:schemeClr w14:val="tx1"/>
                        </w14:solidFill>
                      </w14:textFill>
                    </w:rPr>
                    <w:t>电缆长度≥0.5m</w:t>
                  </w:r>
                </w:p>
              </w:tc>
              <w:tc>
                <w:tcPr>
                  <w:tcW w:w="688" w:type="pct"/>
                  <w:tcBorders>
                    <w:top w:val="nil"/>
                    <w:left w:val="single" w:color="auto" w:sz="4" w:space="0"/>
                    <w:bottom w:val="single" w:color="auto" w:sz="4" w:space="0"/>
                    <w:right w:val="single" w:color="auto" w:sz="4" w:space="0"/>
                  </w:tcBorders>
                  <w:noWrap/>
                  <w:vAlign w:val="center"/>
                </w:tcPr>
                <w:p w14:paraId="0EC9AC96">
                  <w:pPr>
                    <w:widowControl/>
                    <w:spacing w:line="460" w:lineRule="exact"/>
                    <w:jc w:val="center"/>
                    <w:textAlignment w:val="center"/>
                    <w:rPr>
                      <w:rFonts w:hint="eastAsia" w:ascii="宋体" w:hAnsi="宋体" w:eastAsia="宋体" w:cs="宋体"/>
                      <w:color w:val="000000" w:themeColor="text1"/>
                      <w:kern w:val="0"/>
                      <w:sz w:val="20"/>
                      <w:szCs w:val="20"/>
                      <w14:textFill>
                        <w14:solidFill>
                          <w14:schemeClr w14:val="tx1"/>
                        </w14:solidFill>
                      </w14:textFill>
                    </w:rPr>
                  </w:pPr>
                  <w:r>
                    <w:rPr>
                      <w:rFonts w:hint="eastAsia" w:ascii="宋体" w:hAnsi="宋体" w:eastAsia="宋体" w:cs="宋体"/>
                      <w:color w:val="000000" w:themeColor="text1"/>
                      <w:sz w:val="20"/>
                      <w:szCs w:val="20"/>
                      <w14:textFill>
                        <w14:solidFill>
                          <w14:schemeClr w14:val="tx1"/>
                        </w14:solidFill>
                      </w14:textFill>
                    </w:rPr>
                    <w:t>4</w:t>
                  </w:r>
                </w:p>
              </w:tc>
            </w:tr>
            <w:tr w14:paraId="3B537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5B0CD55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12</w:t>
                  </w:r>
                </w:p>
              </w:tc>
              <w:tc>
                <w:tcPr>
                  <w:tcW w:w="993" w:type="pct"/>
                  <w:tcBorders>
                    <w:top w:val="nil"/>
                    <w:left w:val="single" w:color="auto" w:sz="4" w:space="0"/>
                    <w:bottom w:val="single" w:color="auto" w:sz="4" w:space="0"/>
                    <w:right w:val="single" w:color="auto" w:sz="4" w:space="0"/>
                  </w:tcBorders>
                  <w:noWrap/>
                  <w:vAlign w:val="center"/>
                </w:tcPr>
                <w:p w14:paraId="7E738E25">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带导杆气缸</w:t>
                  </w:r>
                </w:p>
              </w:tc>
              <w:tc>
                <w:tcPr>
                  <w:tcW w:w="2747" w:type="pct"/>
                  <w:tcBorders>
                    <w:top w:val="nil"/>
                    <w:left w:val="single" w:color="auto" w:sz="4" w:space="0"/>
                    <w:bottom w:val="single" w:color="auto" w:sz="4" w:space="0"/>
                    <w:right w:val="single" w:color="auto" w:sz="4" w:space="0"/>
                  </w:tcBorders>
                  <w:vAlign w:val="center"/>
                </w:tcPr>
                <w:p w14:paraId="6A991F7E">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行程：≥40mm；</w:t>
                  </w:r>
                </w:p>
                <w:p w14:paraId="34D6E3C3">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活塞直径：≥16 mm；</w:t>
                  </w:r>
                </w:p>
                <w:p w14:paraId="67EDC41E">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位置检测：通过接近开关；</w:t>
                  </w:r>
                </w:p>
                <w:p w14:paraId="0908B062">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 2~10bar，</w:t>
                  </w:r>
                </w:p>
                <w:p w14:paraId="6D65CBB9">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工作模式：双作用</w:t>
                  </w:r>
                </w:p>
              </w:tc>
              <w:tc>
                <w:tcPr>
                  <w:tcW w:w="688" w:type="pct"/>
                  <w:tcBorders>
                    <w:top w:val="nil"/>
                    <w:left w:val="single" w:color="auto" w:sz="4" w:space="0"/>
                    <w:bottom w:val="single" w:color="auto" w:sz="4" w:space="0"/>
                    <w:right w:val="single" w:color="auto" w:sz="4" w:space="0"/>
                  </w:tcBorders>
                  <w:noWrap/>
                  <w:vAlign w:val="center"/>
                </w:tcPr>
                <w:p w14:paraId="749BD5CD">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465F5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4FD3FA84">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13</w:t>
                  </w:r>
                </w:p>
              </w:tc>
              <w:tc>
                <w:tcPr>
                  <w:tcW w:w="993" w:type="pct"/>
                  <w:tcBorders>
                    <w:top w:val="nil"/>
                    <w:left w:val="single" w:color="auto" w:sz="4" w:space="0"/>
                    <w:bottom w:val="single" w:color="auto" w:sz="4" w:space="0"/>
                    <w:right w:val="single" w:color="auto" w:sz="4" w:space="0"/>
                  </w:tcBorders>
                  <w:noWrap/>
                  <w:vAlign w:val="center"/>
                </w:tcPr>
                <w:p w14:paraId="7F2DA158">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步进电机</w:t>
                  </w:r>
                </w:p>
              </w:tc>
              <w:tc>
                <w:tcPr>
                  <w:tcW w:w="2747" w:type="pct"/>
                  <w:tcBorders>
                    <w:top w:val="nil"/>
                    <w:left w:val="single" w:color="auto" w:sz="4" w:space="0"/>
                    <w:bottom w:val="single" w:color="auto" w:sz="4" w:space="0"/>
                    <w:right w:val="single" w:color="auto" w:sz="4" w:space="0"/>
                  </w:tcBorders>
                  <w:vAlign w:val="center"/>
                </w:tcPr>
                <w:p w14:paraId="15445FEC">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机身长：≥40mm；</w:t>
                  </w:r>
                </w:p>
                <w:p w14:paraId="48FCD70A">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静力矩：≥0.4 N.m；</w:t>
                  </w:r>
                </w:p>
                <w:p w14:paraId="16AADB8B">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额定电流：≥1.5A；</w:t>
                  </w:r>
                </w:p>
                <w:p w14:paraId="11620F7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转子惯量：≥54 g.cm2</w:t>
                  </w:r>
                </w:p>
              </w:tc>
              <w:tc>
                <w:tcPr>
                  <w:tcW w:w="688" w:type="pct"/>
                  <w:tcBorders>
                    <w:top w:val="nil"/>
                    <w:left w:val="single" w:color="auto" w:sz="4" w:space="0"/>
                    <w:bottom w:val="single" w:color="auto" w:sz="4" w:space="0"/>
                    <w:right w:val="single" w:color="auto" w:sz="4" w:space="0"/>
                  </w:tcBorders>
                  <w:noWrap/>
                  <w:vAlign w:val="center"/>
                </w:tcPr>
                <w:p w14:paraId="3226AC21">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1F206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4363A872">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14</w:t>
                  </w:r>
                </w:p>
              </w:tc>
              <w:tc>
                <w:tcPr>
                  <w:tcW w:w="993" w:type="pct"/>
                  <w:tcBorders>
                    <w:top w:val="nil"/>
                    <w:left w:val="single" w:color="auto" w:sz="4" w:space="0"/>
                    <w:bottom w:val="single" w:color="auto" w:sz="4" w:space="0"/>
                    <w:right w:val="single" w:color="auto" w:sz="4" w:space="0"/>
                  </w:tcBorders>
                  <w:noWrap/>
                  <w:vAlign w:val="center"/>
                </w:tcPr>
                <w:p w14:paraId="053AEEC2">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电感传感器</w:t>
                  </w:r>
                </w:p>
              </w:tc>
              <w:tc>
                <w:tcPr>
                  <w:tcW w:w="2747" w:type="pct"/>
                  <w:tcBorders>
                    <w:top w:val="nil"/>
                    <w:left w:val="single" w:color="auto" w:sz="4" w:space="0"/>
                    <w:bottom w:val="single" w:color="auto" w:sz="4" w:space="0"/>
                    <w:right w:val="single" w:color="auto" w:sz="4" w:space="0"/>
                  </w:tcBorders>
                  <w:vAlign w:val="center"/>
                </w:tcPr>
                <w:p w14:paraId="3C09C97E">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触发感应距离 Sn：≤4 mm；</w:t>
                  </w:r>
                </w:p>
                <w:p w14:paraId="7B4C46E3">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安全接通距离 Sa： ≥3.24 mm；</w:t>
                  </w:r>
                </w:p>
                <w:p w14:paraId="19135F1D">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安装在金属：非齐平；</w:t>
                  </w:r>
                </w:p>
                <w:p w14:paraId="5ABD4212">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开关频率：≥4,000 Hz；</w:t>
                  </w:r>
                </w:p>
                <w:p w14:paraId="1808501E">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开关量输出：PNP；</w:t>
                  </w:r>
                </w:p>
                <w:p w14:paraId="2EB5B1FE">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输出功能：常开接点；</w:t>
                  </w:r>
                </w:p>
                <w:p w14:paraId="5FCC544A">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供电电压: 10 V DC~30 V DC</w:t>
                  </w:r>
                </w:p>
              </w:tc>
              <w:tc>
                <w:tcPr>
                  <w:tcW w:w="688" w:type="pct"/>
                  <w:tcBorders>
                    <w:top w:val="nil"/>
                    <w:left w:val="single" w:color="auto" w:sz="4" w:space="0"/>
                    <w:bottom w:val="single" w:color="auto" w:sz="4" w:space="0"/>
                    <w:right w:val="single" w:color="auto" w:sz="4" w:space="0"/>
                  </w:tcBorders>
                  <w:noWrap/>
                  <w:vAlign w:val="center"/>
                </w:tcPr>
                <w:p w14:paraId="6EB57AC9">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3</w:t>
                  </w:r>
                </w:p>
              </w:tc>
            </w:tr>
            <w:tr w14:paraId="69046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74966738">
                  <w:pPr>
                    <w:widowControl/>
                    <w:spacing w:line="460" w:lineRule="exact"/>
                    <w:jc w:val="center"/>
                    <w:textAlignment w:val="center"/>
                    <w:rPr>
                      <w:rFonts w:hint="eastAsia" w:ascii="宋体" w:hAnsi="宋体" w:eastAsia="宋体" w:cs="宋体"/>
                      <w:kern w:val="0"/>
                      <w:sz w:val="20"/>
                      <w:szCs w:val="20"/>
                    </w:rPr>
                  </w:pPr>
                  <w:r>
                    <w:rPr>
                      <w:rFonts w:hint="eastAsia" w:ascii="宋体" w:hAnsi="宋体" w:eastAsia="宋体" w:cs="宋体"/>
                      <w:kern w:val="0"/>
                      <w:sz w:val="20"/>
                      <w:szCs w:val="20"/>
                      <w:lang w:bidi="ar"/>
                    </w:rPr>
                    <w:t>15</w:t>
                  </w:r>
                </w:p>
              </w:tc>
              <w:tc>
                <w:tcPr>
                  <w:tcW w:w="993" w:type="pct"/>
                  <w:tcBorders>
                    <w:top w:val="nil"/>
                    <w:left w:val="single" w:color="auto" w:sz="4" w:space="0"/>
                    <w:bottom w:val="single" w:color="auto" w:sz="4" w:space="0"/>
                    <w:right w:val="single" w:color="auto" w:sz="4" w:space="0"/>
                  </w:tcBorders>
                  <w:noWrap/>
                  <w:vAlign w:val="center"/>
                </w:tcPr>
                <w:p w14:paraId="167D89DA">
                  <w:pPr>
                    <w:widowControl/>
                    <w:spacing w:line="460" w:lineRule="exact"/>
                    <w:jc w:val="center"/>
                    <w:textAlignment w:val="center"/>
                    <w:rPr>
                      <w:rFonts w:hint="eastAsia" w:ascii="宋体" w:hAnsi="宋体" w:eastAsia="宋体" w:cs="宋体"/>
                      <w:kern w:val="0"/>
                      <w:sz w:val="20"/>
                      <w:szCs w:val="20"/>
                    </w:rPr>
                  </w:pPr>
                  <w:r>
                    <w:rPr>
                      <w:rFonts w:hint="eastAsia" w:ascii="宋体" w:hAnsi="宋体" w:eastAsia="宋体" w:cs="宋体"/>
                      <w:sz w:val="20"/>
                      <w:szCs w:val="20"/>
                    </w:rPr>
                    <w:t>梅花联轴器</w:t>
                  </w:r>
                </w:p>
              </w:tc>
              <w:tc>
                <w:tcPr>
                  <w:tcW w:w="2747" w:type="pct"/>
                  <w:tcBorders>
                    <w:top w:val="nil"/>
                    <w:left w:val="single" w:color="auto" w:sz="4" w:space="0"/>
                    <w:bottom w:val="single" w:color="auto" w:sz="4" w:space="0"/>
                    <w:right w:val="single" w:color="auto" w:sz="4" w:space="0"/>
                  </w:tcBorders>
                  <w:vAlign w:val="center"/>
                </w:tcPr>
                <w:p w14:paraId="7ABA0038">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额定扭矩：≥9.5N/m</w:t>
                  </w:r>
                </w:p>
                <w:p w14:paraId="5EB40BED">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最大扭矩：≥19N/m</w:t>
                  </w:r>
                </w:p>
                <w:p w14:paraId="2B13B3E3">
                  <w:pPr>
                    <w:widowControl/>
                    <w:spacing w:line="460" w:lineRule="exact"/>
                    <w:jc w:val="left"/>
                    <w:textAlignment w:val="center"/>
                    <w:rPr>
                      <w:rFonts w:hint="eastAsia" w:ascii="宋体" w:hAnsi="宋体" w:eastAsia="宋体" w:cs="宋体"/>
                      <w:sz w:val="20"/>
                      <w:szCs w:val="20"/>
                    </w:rPr>
                  </w:pPr>
                  <w:r>
                    <w:rPr>
                      <w:rFonts w:hint="eastAsia" w:ascii="宋体" w:hAnsi="宋体" w:eastAsia="宋体" w:cs="宋体"/>
                      <w:color w:val="000000"/>
                      <w:sz w:val="20"/>
                      <w:szCs w:val="20"/>
                    </w:rPr>
                    <w:t>最高转速：≥10000r/min</w:t>
                  </w:r>
                </w:p>
              </w:tc>
              <w:tc>
                <w:tcPr>
                  <w:tcW w:w="688" w:type="pct"/>
                  <w:tcBorders>
                    <w:top w:val="nil"/>
                    <w:left w:val="single" w:color="auto" w:sz="4" w:space="0"/>
                    <w:bottom w:val="single" w:color="auto" w:sz="4" w:space="0"/>
                    <w:right w:val="single" w:color="auto" w:sz="4" w:space="0"/>
                  </w:tcBorders>
                  <w:noWrap/>
                  <w:vAlign w:val="center"/>
                </w:tcPr>
                <w:p w14:paraId="00C52540">
                  <w:pPr>
                    <w:widowControl/>
                    <w:spacing w:line="460" w:lineRule="exact"/>
                    <w:jc w:val="center"/>
                    <w:textAlignment w:val="center"/>
                    <w:rPr>
                      <w:rFonts w:hint="eastAsia" w:ascii="宋体" w:hAnsi="宋体" w:eastAsia="宋体" w:cs="宋体"/>
                      <w:kern w:val="0"/>
                      <w:sz w:val="20"/>
                      <w:szCs w:val="20"/>
                    </w:rPr>
                  </w:pPr>
                  <w:r>
                    <w:rPr>
                      <w:rFonts w:hint="eastAsia" w:ascii="宋体" w:hAnsi="宋体" w:eastAsia="宋体" w:cs="宋体"/>
                      <w:sz w:val="20"/>
                      <w:szCs w:val="20"/>
                    </w:rPr>
                    <w:t>1</w:t>
                  </w:r>
                </w:p>
              </w:tc>
            </w:tr>
            <w:tr w14:paraId="21C89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7D4FC8F2">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16</w:t>
                  </w:r>
                </w:p>
              </w:tc>
              <w:tc>
                <w:tcPr>
                  <w:tcW w:w="993" w:type="pct"/>
                  <w:tcBorders>
                    <w:top w:val="nil"/>
                    <w:left w:val="single" w:color="auto" w:sz="4" w:space="0"/>
                    <w:bottom w:val="single" w:color="auto" w:sz="4" w:space="0"/>
                    <w:right w:val="single" w:color="auto" w:sz="4" w:space="0"/>
                  </w:tcBorders>
                  <w:noWrap/>
                  <w:vAlign w:val="center"/>
                </w:tcPr>
                <w:p w14:paraId="10EBE51B">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直线导轨</w:t>
                  </w:r>
                </w:p>
              </w:tc>
              <w:tc>
                <w:tcPr>
                  <w:tcW w:w="2747" w:type="pct"/>
                  <w:tcBorders>
                    <w:top w:val="nil"/>
                    <w:left w:val="single" w:color="auto" w:sz="4" w:space="0"/>
                    <w:bottom w:val="single" w:color="auto" w:sz="4" w:space="0"/>
                    <w:right w:val="single" w:color="auto" w:sz="4" w:space="0"/>
                  </w:tcBorders>
                  <w:vAlign w:val="center"/>
                </w:tcPr>
                <w:p w14:paraId="7DAC6507">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长度：≥350mm</w:t>
                  </w:r>
                </w:p>
              </w:tc>
              <w:tc>
                <w:tcPr>
                  <w:tcW w:w="688" w:type="pct"/>
                  <w:tcBorders>
                    <w:top w:val="nil"/>
                    <w:left w:val="single" w:color="auto" w:sz="4" w:space="0"/>
                    <w:bottom w:val="single" w:color="auto" w:sz="4" w:space="0"/>
                    <w:right w:val="single" w:color="auto" w:sz="4" w:space="0"/>
                  </w:tcBorders>
                  <w:noWrap/>
                  <w:vAlign w:val="center"/>
                </w:tcPr>
                <w:p w14:paraId="5F01A7C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4A69A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32D27351">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17</w:t>
                  </w:r>
                </w:p>
              </w:tc>
              <w:tc>
                <w:tcPr>
                  <w:tcW w:w="993" w:type="pct"/>
                  <w:tcBorders>
                    <w:top w:val="nil"/>
                    <w:left w:val="single" w:color="auto" w:sz="4" w:space="0"/>
                    <w:bottom w:val="single" w:color="auto" w:sz="4" w:space="0"/>
                    <w:right w:val="single" w:color="auto" w:sz="4" w:space="0"/>
                  </w:tcBorders>
                  <w:noWrap/>
                  <w:vAlign w:val="center"/>
                </w:tcPr>
                <w:p w14:paraId="520ADD0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直线导轨</w:t>
                  </w:r>
                </w:p>
              </w:tc>
              <w:tc>
                <w:tcPr>
                  <w:tcW w:w="2747" w:type="pct"/>
                  <w:tcBorders>
                    <w:top w:val="nil"/>
                    <w:left w:val="single" w:color="auto" w:sz="4" w:space="0"/>
                    <w:bottom w:val="single" w:color="auto" w:sz="4" w:space="0"/>
                    <w:right w:val="single" w:color="auto" w:sz="4" w:space="0"/>
                  </w:tcBorders>
                  <w:vAlign w:val="center"/>
                </w:tcPr>
                <w:p w14:paraId="7F5CA119">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长度：≥60mm</w:t>
                  </w:r>
                </w:p>
              </w:tc>
              <w:tc>
                <w:tcPr>
                  <w:tcW w:w="688" w:type="pct"/>
                  <w:tcBorders>
                    <w:top w:val="nil"/>
                    <w:left w:val="single" w:color="auto" w:sz="4" w:space="0"/>
                    <w:bottom w:val="single" w:color="auto" w:sz="4" w:space="0"/>
                    <w:right w:val="single" w:color="auto" w:sz="4" w:space="0"/>
                  </w:tcBorders>
                  <w:noWrap/>
                  <w:vAlign w:val="center"/>
                </w:tcPr>
                <w:p w14:paraId="5111C29C">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20519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25C0DBD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18</w:t>
                  </w:r>
                </w:p>
              </w:tc>
              <w:tc>
                <w:tcPr>
                  <w:tcW w:w="993" w:type="pct"/>
                  <w:tcBorders>
                    <w:top w:val="nil"/>
                    <w:left w:val="single" w:color="auto" w:sz="4" w:space="0"/>
                    <w:bottom w:val="single" w:color="auto" w:sz="4" w:space="0"/>
                    <w:right w:val="single" w:color="auto" w:sz="4" w:space="0"/>
                  </w:tcBorders>
                  <w:noWrap/>
                  <w:vAlign w:val="center"/>
                </w:tcPr>
                <w:p w14:paraId="46C26510">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滚珠丝杠</w:t>
                  </w:r>
                </w:p>
              </w:tc>
              <w:tc>
                <w:tcPr>
                  <w:tcW w:w="2747" w:type="pct"/>
                  <w:tcBorders>
                    <w:top w:val="nil"/>
                    <w:left w:val="single" w:color="auto" w:sz="4" w:space="0"/>
                    <w:bottom w:val="single" w:color="auto" w:sz="4" w:space="0"/>
                    <w:right w:val="single" w:color="auto" w:sz="4" w:space="0"/>
                  </w:tcBorders>
                  <w:vAlign w:val="center"/>
                </w:tcPr>
                <w:p w14:paraId="131FFC49">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轴径：≥12mm；</w:t>
                  </w:r>
                </w:p>
                <w:p w14:paraId="7A06D9B7">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导程：≥5mm；</w:t>
                  </w:r>
                </w:p>
                <w:p w14:paraId="2A970222">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长度：≥380mm；</w:t>
                  </w:r>
                </w:p>
                <w:p w14:paraId="5A6C6F95">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滚珠直径：≥2mm</w:t>
                  </w:r>
                </w:p>
              </w:tc>
              <w:tc>
                <w:tcPr>
                  <w:tcW w:w="688" w:type="pct"/>
                  <w:tcBorders>
                    <w:top w:val="nil"/>
                    <w:left w:val="single" w:color="auto" w:sz="4" w:space="0"/>
                    <w:bottom w:val="single" w:color="auto" w:sz="4" w:space="0"/>
                    <w:right w:val="single" w:color="auto" w:sz="4" w:space="0"/>
                  </w:tcBorders>
                  <w:noWrap/>
                  <w:vAlign w:val="center"/>
                </w:tcPr>
                <w:p w14:paraId="06F882B6">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1537F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5281273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19</w:t>
                  </w:r>
                </w:p>
              </w:tc>
              <w:tc>
                <w:tcPr>
                  <w:tcW w:w="993" w:type="pct"/>
                  <w:tcBorders>
                    <w:top w:val="nil"/>
                    <w:left w:val="single" w:color="auto" w:sz="4" w:space="0"/>
                    <w:bottom w:val="single" w:color="auto" w:sz="4" w:space="0"/>
                    <w:right w:val="single" w:color="auto" w:sz="4" w:space="0"/>
                  </w:tcBorders>
                  <w:noWrap/>
                  <w:vAlign w:val="center"/>
                </w:tcPr>
                <w:p w14:paraId="7131B0C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力矩传感器</w:t>
                  </w:r>
                </w:p>
              </w:tc>
              <w:tc>
                <w:tcPr>
                  <w:tcW w:w="2747" w:type="pct"/>
                  <w:tcBorders>
                    <w:top w:val="nil"/>
                    <w:left w:val="single" w:color="auto" w:sz="4" w:space="0"/>
                    <w:bottom w:val="single" w:color="auto" w:sz="4" w:space="0"/>
                    <w:right w:val="single" w:color="auto" w:sz="4" w:space="0"/>
                  </w:tcBorders>
                  <w:vAlign w:val="center"/>
                </w:tcPr>
                <w:p w14:paraId="1954C696">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工作原理：电阻应变式</w:t>
                  </w:r>
                </w:p>
                <w:p w14:paraId="2B179260">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传感器类别：称重传感器</w:t>
                  </w:r>
                </w:p>
                <w:p w14:paraId="0BE57044">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工作电流：≤0.04A</w:t>
                  </w:r>
                </w:p>
                <w:p w14:paraId="1F1F4D91">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工作电压：≥10V</w:t>
                  </w:r>
                </w:p>
              </w:tc>
              <w:tc>
                <w:tcPr>
                  <w:tcW w:w="688" w:type="pct"/>
                  <w:tcBorders>
                    <w:top w:val="nil"/>
                    <w:left w:val="single" w:color="auto" w:sz="4" w:space="0"/>
                    <w:bottom w:val="single" w:color="auto" w:sz="4" w:space="0"/>
                    <w:right w:val="single" w:color="auto" w:sz="4" w:space="0"/>
                  </w:tcBorders>
                  <w:noWrap/>
                  <w:vAlign w:val="center"/>
                </w:tcPr>
                <w:p w14:paraId="5CE9227B">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58FD0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6F26E90C">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20</w:t>
                  </w:r>
                </w:p>
              </w:tc>
              <w:tc>
                <w:tcPr>
                  <w:tcW w:w="993" w:type="pct"/>
                  <w:tcBorders>
                    <w:top w:val="nil"/>
                    <w:left w:val="single" w:color="auto" w:sz="4" w:space="0"/>
                    <w:bottom w:val="single" w:color="auto" w:sz="4" w:space="0"/>
                    <w:right w:val="single" w:color="auto" w:sz="4" w:space="0"/>
                  </w:tcBorders>
                  <w:noWrap/>
                  <w:vAlign w:val="center"/>
                </w:tcPr>
                <w:p w14:paraId="42DF269E">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轴承钢珠钢球</w:t>
                  </w:r>
                </w:p>
              </w:tc>
              <w:tc>
                <w:tcPr>
                  <w:tcW w:w="2747" w:type="pct"/>
                  <w:tcBorders>
                    <w:top w:val="nil"/>
                    <w:left w:val="single" w:color="auto" w:sz="4" w:space="0"/>
                    <w:bottom w:val="single" w:color="auto" w:sz="4" w:space="0"/>
                    <w:right w:val="single" w:color="auto" w:sz="4" w:space="0"/>
                  </w:tcBorders>
                  <w:vAlign w:val="center"/>
                </w:tcPr>
                <w:p w14:paraId="38B93535">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直径≥20mm</w:t>
                  </w:r>
                </w:p>
              </w:tc>
              <w:tc>
                <w:tcPr>
                  <w:tcW w:w="688" w:type="pct"/>
                  <w:tcBorders>
                    <w:top w:val="nil"/>
                    <w:left w:val="single" w:color="auto" w:sz="4" w:space="0"/>
                    <w:bottom w:val="single" w:color="auto" w:sz="4" w:space="0"/>
                    <w:right w:val="single" w:color="auto" w:sz="4" w:space="0"/>
                  </w:tcBorders>
                  <w:noWrap/>
                  <w:vAlign w:val="center"/>
                </w:tcPr>
                <w:p w14:paraId="3F7805AF">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2</w:t>
                  </w:r>
                </w:p>
              </w:tc>
            </w:tr>
            <w:tr w14:paraId="2EF46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21C507E0">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21</w:t>
                  </w:r>
                </w:p>
              </w:tc>
              <w:tc>
                <w:tcPr>
                  <w:tcW w:w="993" w:type="pct"/>
                  <w:tcBorders>
                    <w:top w:val="nil"/>
                    <w:left w:val="single" w:color="auto" w:sz="4" w:space="0"/>
                    <w:bottom w:val="single" w:color="auto" w:sz="4" w:space="0"/>
                    <w:right w:val="single" w:color="auto" w:sz="4" w:space="0"/>
                  </w:tcBorders>
                  <w:noWrap/>
                  <w:vAlign w:val="center"/>
                </w:tcPr>
                <w:p w14:paraId="39497EE9">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聚四氟乙烯小球</w:t>
                  </w:r>
                </w:p>
              </w:tc>
              <w:tc>
                <w:tcPr>
                  <w:tcW w:w="2747" w:type="pct"/>
                  <w:tcBorders>
                    <w:top w:val="nil"/>
                    <w:left w:val="single" w:color="auto" w:sz="4" w:space="0"/>
                    <w:bottom w:val="single" w:color="auto" w:sz="4" w:space="0"/>
                    <w:right w:val="single" w:color="auto" w:sz="4" w:space="0"/>
                  </w:tcBorders>
                  <w:vAlign w:val="center"/>
                </w:tcPr>
                <w:p w14:paraId="3AEF26B9">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直径≥18mm</w:t>
                  </w:r>
                </w:p>
              </w:tc>
              <w:tc>
                <w:tcPr>
                  <w:tcW w:w="688" w:type="pct"/>
                  <w:tcBorders>
                    <w:top w:val="nil"/>
                    <w:left w:val="single" w:color="auto" w:sz="4" w:space="0"/>
                    <w:bottom w:val="single" w:color="auto" w:sz="4" w:space="0"/>
                    <w:right w:val="single" w:color="auto" w:sz="4" w:space="0"/>
                  </w:tcBorders>
                  <w:noWrap/>
                  <w:vAlign w:val="center"/>
                </w:tcPr>
                <w:p w14:paraId="2C1DC608">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2</w:t>
                  </w:r>
                </w:p>
              </w:tc>
            </w:tr>
            <w:tr w14:paraId="42F87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2045D026">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22</w:t>
                  </w:r>
                </w:p>
              </w:tc>
              <w:tc>
                <w:tcPr>
                  <w:tcW w:w="993" w:type="pct"/>
                  <w:tcBorders>
                    <w:top w:val="nil"/>
                    <w:left w:val="single" w:color="auto" w:sz="4" w:space="0"/>
                    <w:bottom w:val="single" w:color="auto" w:sz="4" w:space="0"/>
                    <w:right w:val="single" w:color="auto" w:sz="4" w:space="0"/>
                  </w:tcBorders>
                  <w:noWrap/>
                  <w:vAlign w:val="center"/>
                </w:tcPr>
                <w:p w14:paraId="74075724">
                  <w:pPr>
                    <w:widowControl/>
                    <w:spacing w:line="460" w:lineRule="exact"/>
                    <w:jc w:val="center"/>
                    <w:textAlignment w:val="center"/>
                    <w:rPr>
                      <w:rFonts w:hint="eastAsia" w:ascii="宋体" w:hAnsi="宋体" w:eastAsia="宋体" w:cs="宋体"/>
                      <w:kern w:val="0"/>
                      <w:sz w:val="20"/>
                      <w:szCs w:val="20"/>
                    </w:rPr>
                  </w:pPr>
                  <w:r>
                    <w:rPr>
                      <w:rFonts w:hint="eastAsia" w:ascii="宋体" w:hAnsi="宋体" w:eastAsia="宋体" w:cs="宋体"/>
                      <w:sz w:val="20"/>
                      <w:szCs w:val="20"/>
                    </w:rPr>
                    <w:t>工业变频器</w:t>
                  </w:r>
                </w:p>
              </w:tc>
              <w:tc>
                <w:tcPr>
                  <w:tcW w:w="2747" w:type="pct"/>
                  <w:tcBorders>
                    <w:top w:val="nil"/>
                    <w:left w:val="single" w:color="auto" w:sz="4" w:space="0"/>
                    <w:bottom w:val="single" w:color="auto" w:sz="4" w:space="0"/>
                    <w:right w:val="single" w:color="auto" w:sz="4" w:space="0"/>
                  </w:tcBorders>
                  <w:vAlign w:val="center"/>
                </w:tcPr>
                <w:p w14:paraId="7155DDCB">
                  <w:pPr>
                    <w:widowControl/>
                    <w:spacing w:line="460" w:lineRule="exact"/>
                    <w:jc w:val="left"/>
                    <w:textAlignment w:val="center"/>
                    <w:rPr>
                      <w:rFonts w:hint="eastAsia" w:ascii="宋体" w:hAnsi="宋体" w:eastAsia="宋体" w:cs="宋体"/>
                      <w:sz w:val="20"/>
                      <w:szCs w:val="20"/>
                    </w:rPr>
                  </w:pPr>
                  <w:r>
                    <w:rPr>
                      <w:rFonts w:hint="eastAsia" w:ascii="宋体" w:hAnsi="宋体" w:eastAsia="宋体" w:cs="宋体"/>
                      <w:sz w:val="20"/>
                      <w:szCs w:val="20"/>
                    </w:rPr>
                    <w:t>输入电源电压：380-480V 3AC -15/+10 %；</w:t>
                  </w:r>
                </w:p>
                <w:p w14:paraId="2C863685">
                  <w:pPr>
                    <w:widowControl/>
                    <w:spacing w:line="460" w:lineRule="exact"/>
                    <w:jc w:val="left"/>
                    <w:textAlignment w:val="center"/>
                    <w:rPr>
                      <w:rFonts w:hint="eastAsia" w:ascii="宋体" w:hAnsi="宋体" w:eastAsia="宋体" w:cs="宋体"/>
                      <w:sz w:val="20"/>
                      <w:szCs w:val="20"/>
                    </w:rPr>
                  </w:pPr>
                  <w:r>
                    <w:rPr>
                      <w:rFonts w:hint="eastAsia" w:ascii="宋体" w:hAnsi="宋体" w:eastAsia="宋体" w:cs="宋体"/>
                      <w:sz w:val="20"/>
                      <w:szCs w:val="20"/>
                    </w:rPr>
                    <w:t>输入相位数：3 AC；</w:t>
                  </w:r>
                </w:p>
                <w:p w14:paraId="376ADC45">
                  <w:pPr>
                    <w:widowControl/>
                    <w:spacing w:line="460" w:lineRule="exact"/>
                    <w:jc w:val="left"/>
                    <w:textAlignment w:val="center"/>
                    <w:rPr>
                      <w:rFonts w:hint="eastAsia" w:ascii="宋体" w:hAnsi="宋体" w:eastAsia="宋体" w:cs="宋体"/>
                      <w:sz w:val="20"/>
                      <w:szCs w:val="20"/>
                    </w:rPr>
                  </w:pPr>
                  <w:r>
                    <w:rPr>
                      <w:rFonts w:hint="eastAsia" w:ascii="宋体" w:hAnsi="宋体" w:eastAsia="宋体" w:cs="宋体"/>
                      <w:sz w:val="20"/>
                      <w:szCs w:val="20"/>
                    </w:rPr>
                    <w:t>输出相位数：3 AC；</w:t>
                  </w:r>
                </w:p>
                <w:p w14:paraId="2CB8D0F0">
                  <w:pPr>
                    <w:widowControl/>
                    <w:spacing w:line="460" w:lineRule="exact"/>
                    <w:jc w:val="left"/>
                    <w:textAlignment w:val="center"/>
                    <w:rPr>
                      <w:rFonts w:hint="eastAsia" w:ascii="宋体" w:hAnsi="宋体" w:eastAsia="宋体" w:cs="宋体"/>
                      <w:sz w:val="20"/>
                      <w:szCs w:val="20"/>
                    </w:rPr>
                  </w:pPr>
                  <w:r>
                    <w:rPr>
                      <w:rFonts w:hint="eastAsia" w:ascii="宋体" w:hAnsi="宋体" w:eastAsia="宋体" w:cs="宋体"/>
                      <w:sz w:val="20"/>
                      <w:szCs w:val="20"/>
                    </w:rPr>
                    <w:t>通讯：Modbus RTU</w:t>
                  </w:r>
                </w:p>
              </w:tc>
              <w:tc>
                <w:tcPr>
                  <w:tcW w:w="688" w:type="pct"/>
                  <w:tcBorders>
                    <w:top w:val="nil"/>
                    <w:left w:val="single" w:color="auto" w:sz="4" w:space="0"/>
                    <w:bottom w:val="single" w:color="auto" w:sz="4" w:space="0"/>
                    <w:right w:val="single" w:color="auto" w:sz="4" w:space="0"/>
                  </w:tcBorders>
                  <w:noWrap/>
                  <w:vAlign w:val="center"/>
                </w:tcPr>
                <w:p w14:paraId="465F2457">
                  <w:pPr>
                    <w:widowControl/>
                    <w:spacing w:line="460" w:lineRule="exact"/>
                    <w:jc w:val="center"/>
                    <w:textAlignment w:val="center"/>
                    <w:rPr>
                      <w:rFonts w:hint="eastAsia" w:ascii="宋体" w:hAnsi="宋体" w:eastAsia="宋体" w:cs="宋体"/>
                      <w:kern w:val="0"/>
                      <w:sz w:val="20"/>
                      <w:szCs w:val="20"/>
                    </w:rPr>
                  </w:pPr>
                  <w:r>
                    <w:rPr>
                      <w:rFonts w:hint="eastAsia" w:ascii="宋体" w:hAnsi="宋体" w:eastAsia="宋体" w:cs="宋体"/>
                      <w:sz w:val="20"/>
                      <w:szCs w:val="20"/>
                    </w:rPr>
                    <w:t>1</w:t>
                  </w:r>
                </w:p>
              </w:tc>
            </w:tr>
            <w:tr w14:paraId="3A95E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5351ED84">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23</w:t>
                  </w:r>
                </w:p>
              </w:tc>
              <w:tc>
                <w:tcPr>
                  <w:tcW w:w="993" w:type="pct"/>
                  <w:tcBorders>
                    <w:top w:val="nil"/>
                    <w:left w:val="single" w:color="auto" w:sz="4" w:space="0"/>
                    <w:bottom w:val="single" w:color="auto" w:sz="4" w:space="0"/>
                    <w:right w:val="single" w:color="auto" w:sz="4" w:space="0"/>
                  </w:tcBorders>
                  <w:noWrap/>
                  <w:vAlign w:val="center"/>
                </w:tcPr>
                <w:p w14:paraId="0353DC2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过滤减压阀</w:t>
                  </w:r>
                </w:p>
              </w:tc>
              <w:tc>
                <w:tcPr>
                  <w:tcW w:w="2747" w:type="pct"/>
                  <w:tcBorders>
                    <w:top w:val="nil"/>
                    <w:left w:val="single" w:color="auto" w:sz="4" w:space="0"/>
                    <w:bottom w:val="single" w:color="auto" w:sz="4" w:space="0"/>
                    <w:right w:val="single" w:color="auto" w:sz="4" w:space="0"/>
                  </w:tcBorders>
                  <w:vAlign w:val="center"/>
                </w:tcPr>
                <w:p w14:paraId="3F6BF6B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过滤等级：≤40 µm；</w:t>
                  </w:r>
                </w:p>
                <w:p w14:paraId="103BC6E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最大冷凝容积：≥19 mL；</w:t>
                  </w:r>
                </w:p>
                <w:p w14:paraId="3A68CB9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工作压力：0.8 bar ~14 bar；</w:t>
                  </w:r>
                </w:p>
                <w:p w14:paraId="30504074">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压力调节范围：0.3 bar~7 bar</w:t>
                  </w:r>
                </w:p>
              </w:tc>
              <w:tc>
                <w:tcPr>
                  <w:tcW w:w="688" w:type="pct"/>
                  <w:tcBorders>
                    <w:top w:val="nil"/>
                    <w:left w:val="single" w:color="auto" w:sz="4" w:space="0"/>
                    <w:bottom w:val="single" w:color="auto" w:sz="4" w:space="0"/>
                    <w:right w:val="single" w:color="auto" w:sz="4" w:space="0"/>
                  </w:tcBorders>
                  <w:noWrap/>
                  <w:vAlign w:val="center"/>
                </w:tcPr>
                <w:p w14:paraId="754A397D">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0DCF4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3DDE9B21">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24</w:t>
                  </w:r>
                </w:p>
              </w:tc>
              <w:tc>
                <w:tcPr>
                  <w:tcW w:w="993" w:type="pct"/>
                  <w:tcBorders>
                    <w:top w:val="nil"/>
                    <w:left w:val="single" w:color="auto" w:sz="4" w:space="0"/>
                    <w:bottom w:val="single" w:color="auto" w:sz="4" w:space="0"/>
                    <w:right w:val="single" w:color="auto" w:sz="4" w:space="0"/>
                  </w:tcBorders>
                  <w:noWrap/>
                  <w:vAlign w:val="center"/>
                </w:tcPr>
                <w:p w14:paraId="1D2B8F3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快插接头</w:t>
                  </w:r>
                </w:p>
              </w:tc>
              <w:tc>
                <w:tcPr>
                  <w:tcW w:w="2747" w:type="pct"/>
                  <w:tcBorders>
                    <w:top w:val="nil"/>
                    <w:left w:val="single" w:color="auto" w:sz="4" w:space="0"/>
                    <w:bottom w:val="single" w:color="auto" w:sz="4" w:space="0"/>
                    <w:right w:val="single" w:color="auto" w:sz="4" w:space="0"/>
                  </w:tcBorders>
                  <w:vAlign w:val="center"/>
                </w:tcPr>
                <w:p w14:paraId="5341EDA4">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公称通径：≥3mm</w:t>
                  </w:r>
                </w:p>
              </w:tc>
              <w:tc>
                <w:tcPr>
                  <w:tcW w:w="688" w:type="pct"/>
                  <w:tcBorders>
                    <w:top w:val="nil"/>
                    <w:left w:val="single" w:color="auto" w:sz="4" w:space="0"/>
                    <w:bottom w:val="single" w:color="auto" w:sz="4" w:space="0"/>
                    <w:right w:val="single" w:color="auto" w:sz="4" w:space="0"/>
                  </w:tcBorders>
                  <w:noWrap/>
                  <w:vAlign w:val="center"/>
                </w:tcPr>
                <w:p w14:paraId="510D8178">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4</w:t>
                  </w:r>
                </w:p>
              </w:tc>
            </w:tr>
            <w:tr w14:paraId="7E832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3F309411">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25</w:t>
                  </w:r>
                </w:p>
              </w:tc>
              <w:tc>
                <w:tcPr>
                  <w:tcW w:w="993" w:type="pct"/>
                  <w:tcBorders>
                    <w:top w:val="nil"/>
                    <w:left w:val="single" w:color="auto" w:sz="4" w:space="0"/>
                    <w:bottom w:val="single" w:color="auto" w:sz="4" w:space="0"/>
                    <w:right w:val="single" w:color="auto" w:sz="4" w:space="0"/>
                  </w:tcBorders>
                  <w:noWrap/>
                  <w:vAlign w:val="center"/>
                </w:tcPr>
                <w:p w14:paraId="0F2BE356">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球阀</w:t>
                  </w:r>
                </w:p>
              </w:tc>
              <w:tc>
                <w:tcPr>
                  <w:tcW w:w="2747" w:type="pct"/>
                  <w:tcBorders>
                    <w:top w:val="nil"/>
                    <w:left w:val="single" w:color="auto" w:sz="4" w:space="0"/>
                    <w:bottom w:val="single" w:color="auto" w:sz="4" w:space="0"/>
                    <w:right w:val="single" w:color="auto" w:sz="4" w:space="0"/>
                  </w:tcBorders>
                  <w:vAlign w:val="center"/>
                </w:tcPr>
                <w:p w14:paraId="30D6E57C">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阀功能：两位两通双螺线管；</w:t>
                  </w:r>
                </w:p>
                <w:p w14:paraId="77EA70C3">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工作压力：-1 bar ～ 10 bar</w:t>
                  </w:r>
                </w:p>
              </w:tc>
              <w:tc>
                <w:tcPr>
                  <w:tcW w:w="688" w:type="pct"/>
                  <w:tcBorders>
                    <w:top w:val="nil"/>
                    <w:left w:val="single" w:color="auto" w:sz="4" w:space="0"/>
                    <w:bottom w:val="single" w:color="auto" w:sz="4" w:space="0"/>
                    <w:right w:val="single" w:color="auto" w:sz="4" w:space="0"/>
                  </w:tcBorders>
                  <w:noWrap/>
                  <w:vAlign w:val="center"/>
                </w:tcPr>
                <w:p w14:paraId="4A99D52B">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7D232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6A88D16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26</w:t>
                  </w:r>
                </w:p>
              </w:tc>
              <w:tc>
                <w:tcPr>
                  <w:tcW w:w="993" w:type="pct"/>
                  <w:tcBorders>
                    <w:top w:val="nil"/>
                    <w:left w:val="single" w:color="auto" w:sz="4" w:space="0"/>
                    <w:bottom w:val="single" w:color="auto" w:sz="4" w:space="0"/>
                    <w:right w:val="single" w:color="auto" w:sz="4" w:space="0"/>
                  </w:tcBorders>
                  <w:noWrap/>
                  <w:vAlign w:val="center"/>
                </w:tcPr>
                <w:p w14:paraId="453AD69E">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消声器</w:t>
                  </w:r>
                </w:p>
              </w:tc>
              <w:tc>
                <w:tcPr>
                  <w:tcW w:w="2747" w:type="pct"/>
                  <w:tcBorders>
                    <w:top w:val="nil"/>
                    <w:left w:val="single" w:color="auto" w:sz="4" w:space="0"/>
                    <w:bottom w:val="single" w:color="auto" w:sz="4" w:space="0"/>
                    <w:right w:val="single" w:color="auto" w:sz="4" w:space="0"/>
                  </w:tcBorders>
                  <w:vAlign w:val="center"/>
                </w:tcPr>
                <w:p w14:paraId="277B55CA">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气动接口：G1/8;</w:t>
                  </w:r>
                </w:p>
                <w:p w14:paraId="0BC5858D">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工作压力：0 bar～  10 bar</w:t>
                  </w:r>
                </w:p>
              </w:tc>
              <w:tc>
                <w:tcPr>
                  <w:tcW w:w="688" w:type="pct"/>
                  <w:tcBorders>
                    <w:top w:val="nil"/>
                    <w:left w:val="single" w:color="auto" w:sz="4" w:space="0"/>
                    <w:bottom w:val="single" w:color="auto" w:sz="4" w:space="0"/>
                    <w:right w:val="single" w:color="auto" w:sz="4" w:space="0"/>
                  </w:tcBorders>
                  <w:noWrap/>
                  <w:vAlign w:val="center"/>
                </w:tcPr>
                <w:p w14:paraId="0D4C0630">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2</w:t>
                  </w:r>
                </w:p>
              </w:tc>
            </w:tr>
            <w:tr w14:paraId="2D168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43E1D54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27</w:t>
                  </w:r>
                </w:p>
              </w:tc>
              <w:tc>
                <w:tcPr>
                  <w:tcW w:w="993" w:type="pct"/>
                  <w:tcBorders>
                    <w:top w:val="nil"/>
                    <w:left w:val="single" w:color="auto" w:sz="4" w:space="0"/>
                    <w:bottom w:val="single" w:color="auto" w:sz="4" w:space="0"/>
                    <w:right w:val="single" w:color="auto" w:sz="4" w:space="0"/>
                  </w:tcBorders>
                  <w:noWrap/>
                  <w:vAlign w:val="center"/>
                </w:tcPr>
                <w:p w14:paraId="41BA3AAE">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快插接头</w:t>
                  </w:r>
                </w:p>
              </w:tc>
              <w:tc>
                <w:tcPr>
                  <w:tcW w:w="2747" w:type="pct"/>
                  <w:tcBorders>
                    <w:top w:val="nil"/>
                    <w:left w:val="single" w:color="auto" w:sz="4" w:space="0"/>
                    <w:bottom w:val="single" w:color="auto" w:sz="4" w:space="0"/>
                    <w:right w:val="single" w:color="auto" w:sz="4" w:space="0"/>
                  </w:tcBorders>
                  <w:vAlign w:val="center"/>
                </w:tcPr>
                <w:p w14:paraId="794916B2">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公称通径：≥2.5mm</w:t>
                  </w:r>
                </w:p>
              </w:tc>
              <w:tc>
                <w:tcPr>
                  <w:tcW w:w="688" w:type="pct"/>
                  <w:tcBorders>
                    <w:top w:val="nil"/>
                    <w:left w:val="single" w:color="auto" w:sz="4" w:space="0"/>
                    <w:bottom w:val="single" w:color="auto" w:sz="4" w:space="0"/>
                    <w:right w:val="single" w:color="auto" w:sz="4" w:space="0"/>
                  </w:tcBorders>
                  <w:noWrap/>
                  <w:vAlign w:val="center"/>
                </w:tcPr>
                <w:p w14:paraId="17B92465">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6</w:t>
                  </w:r>
                </w:p>
              </w:tc>
            </w:tr>
            <w:tr w14:paraId="585A1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4F6A9D2D">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28</w:t>
                  </w:r>
                </w:p>
              </w:tc>
              <w:tc>
                <w:tcPr>
                  <w:tcW w:w="993" w:type="pct"/>
                  <w:tcBorders>
                    <w:top w:val="nil"/>
                    <w:left w:val="single" w:color="auto" w:sz="4" w:space="0"/>
                    <w:bottom w:val="single" w:color="auto" w:sz="4" w:space="0"/>
                    <w:right w:val="single" w:color="auto" w:sz="4" w:space="0"/>
                  </w:tcBorders>
                  <w:noWrap/>
                  <w:vAlign w:val="center"/>
                </w:tcPr>
                <w:p w14:paraId="36324AE2">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三位五通电磁阀</w:t>
                  </w:r>
                </w:p>
              </w:tc>
              <w:tc>
                <w:tcPr>
                  <w:tcW w:w="2747" w:type="pct"/>
                  <w:tcBorders>
                    <w:top w:val="nil"/>
                    <w:left w:val="single" w:color="auto" w:sz="4" w:space="0"/>
                    <w:bottom w:val="single" w:color="auto" w:sz="4" w:space="0"/>
                    <w:right w:val="single" w:color="auto" w:sz="4" w:space="0"/>
                  </w:tcBorders>
                  <w:vAlign w:val="center"/>
                </w:tcPr>
                <w:p w14:paraId="20CED25D">
                  <w:pPr>
                    <w:widowControl/>
                    <w:spacing w:line="460" w:lineRule="exact"/>
                    <w:jc w:val="left"/>
                    <w:textAlignment w:val="center"/>
                    <w:rPr>
                      <w:rFonts w:hint="eastAsia" w:ascii="宋体" w:hAnsi="宋体" w:eastAsia="宋体" w:cs="宋体"/>
                      <w:color w:val="000000"/>
                      <w:sz w:val="20"/>
                      <w:szCs w:val="20"/>
                      <w:lang w:val="de-DE"/>
                    </w:rPr>
                  </w:pPr>
                  <w:r>
                    <w:rPr>
                      <w:rFonts w:hint="eastAsia" w:ascii="宋体" w:hAnsi="宋体" w:eastAsia="宋体" w:cs="宋体"/>
                      <w:color w:val="000000"/>
                      <w:sz w:val="20"/>
                      <w:szCs w:val="20"/>
                      <w:lang w:val="de-DE"/>
                    </w:rPr>
                    <w:t>阀功能：三位五通，中封式；</w:t>
                  </w:r>
                </w:p>
                <w:p w14:paraId="1D2F521A">
                  <w:pPr>
                    <w:widowControl/>
                    <w:spacing w:line="460" w:lineRule="exact"/>
                    <w:jc w:val="left"/>
                    <w:textAlignment w:val="center"/>
                    <w:rPr>
                      <w:rFonts w:hint="eastAsia" w:ascii="宋体" w:hAnsi="宋体" w:eastAsia="宋体" w:cs="宋体"/>
                      <w:color w:val="000000"/>
                      <w:sz w:val="20"/>
                      <w:szCs w:val="20"/>
                      <w:lang w:val="de-DE"/>
                    </w:rPr>
                  </w:pPr>
                  <w:r>
                    <w:rPr>
                      <w:rFonts w:hint="eastAsia" w:ascii="宋体" w:hAnsi="宋体" w:eastAsia="宋体" w:cs="宋体"/>
                      <w:color w:val="000000"/>
                      <w:sz w:val="20"/>
                      <w:szCs w:val="20"/>
                      <w:lang w:val="de-DE"/>
                    </w:rPr>
                    <w:t>阀规格：≥10mm；</w:t>
                  </w:r>
                </w:p>
                <w:p w14:paraId="18898403">
                  <w:pPr>
                    <w:widowControl/>
                    <w:spacing w:line="460" w:lineRule="exact"/>
                    <w:jc w:val="left"/>
                    <w:textAlignment w:val="center"/>
                    <w:rPr>
                      <w:rFonts w:hint="eastAsia" w:ascii="宋体" w:hAnsi="宋体" w:eastAsia="宋体" w:cs="宋体"/>
                      <w:color w:val="000000"/>
                      <w:sz w:val="20"/>
                      <w:szCs w:val="20"/>
                      <w:lang w:val="de-DE"/>
                    </w:rPr>
                  </w:pPr>
                  <w:r>
                    <w:rPr>
                      <w:rFonts w:hint="eastAsia" w:ascii="宋体" w:hAnsi="宋体" w:eastAsia="宋体" w:cs="宋体"/>
                      <w:color w:val="000000"/>
                      <w:sz w:val="20"/>
                      <w:szCs w:val="20"/>
                      <w:lang w:val="de-DE"/>
                    </w:rPr>
                    <w:t>额定流量：≥210L/min；</w:t>
                  </w:r>
                </w:p>
                <w:p w14:paraId="27CDC719">
                  <w:pPr>
                    <w:widowControl/>
                    <w:spacing w:line="460" w:lineRule="exact"/>
                    <w:jc w:val="left"/>
                    <w:textAlignment w:val="center"/>
                    <w:rPr>
                      <w:rFonts w:hint="eastAsia" w:ascii="宋体" w:hAnsi="宋体" w:eastAsia="宋体" w:cs="宋体"/>
                      <w:color w:val="000000"/>
                      <w:sz w:val="20"/>
                      <w:szCs w:val="20"/>
                      <w:lang w:val="de-DE"/>
                    </w:rPr>
                  </w:pPr>
                  <w:r>
                    <w:rPr>
                      <w:rFonts w:hint="eastAsia" w:ascii="宋体" w:hAnsi="宋体" w:eastAsia="宋体" w:cs="宋体"/>
                      <w:color w:val="000000"/>
                      <w:sz w:val="20"/>
                      <w:szCs w:val="20"/>
                      <w:lang w:val="de-DE"/>
                    </w:rPr>
                    <w:t>工作压力：3~8bar；</w:t>
                  </w:r>
                </w:p>
                <w:p w14:paraId="051DA625">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lang w:val="de-DE"/>
                    </w:rPr>
                    <w:t>线圈电压：DC24V</w:t>
                  </w:r>
                </w:p>
              </w:tc>
              <w:tc>
                <w:tcPr>
                  <w:tcW w:w="688" w:type="pct"/>
                  <w:tcBorders>
                    <w:top w:val="nil"/>
                    <w:left w:val="single" w:color="auto" w:sz="4" w:space="0"/>
                    <w:bottom w:val="single" w:color="auto" w:sz="4" w:space="0"/>
                    <w:right w:val="single" w:color="auto" w:sz="4" w:space="0"/>
                  </w:tcBorders>
                  <w:noWrap/>
                  <w:vAlign w:val="center"/>
                </w:tcPr>
                <w:p w14:paraId="0243483E">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3</w:t>
                  </w:r>
                </w:p>
              </w:tc>
            </w:tr>
            <w:tr w14:paraId="0B488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7B724F0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29</w:t>
                  </w:r>
                </w:p>
              </w:tc>
              <w:tc>
                <w:tcPr>
                  <w:tcW w:w="993" w:type="pct"/>
                  <w:tcBorders>
                    <w:top w:val="nil"/>
                    <w:left w:val="single" w:color="auto" w:sz="4" w:space="0"/>
                    <w:bottom w:val="single" w:color="auto" w:sz="4" w:space="0"/>
                    <w:right w:val="single" w:color="auto" w:sz="4" w:space="0"/>
                  </w:tcBorders>
                  <w:noWrap/>
                  <w:vAlign w:val="center"/>
                </w:tcPr>
                <w:p w14:paraId="55F7EDD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压力开关</w:t>
                  </w:r>
                </w:p>
              </w:tc>
              <w:tc>
                <w:tcPr>
                  <w:tcW w:w="2747" w:type="pct"/>
                  <w:tcBorders>
                    <w:top w:val="nil"/>
                    <w:left w:val="single" w:color="auto" w:sz="4" w:space="0"/>
                    <w:bottom w:val="single" w:color="auto" w:sz="4" w:space="0"/>
                    <w:right w:val="single" w:color="auto" w:sz="4" w:space="0"/>
                  </w:tcBorders>
                  <w:vAlign w:val="center"/>
                </w:tcPr>
                <w:p w14:paraId="22EC1BAB">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流体形式：非腐蚀性；</w:t>
                  </w:r>
                </w:p>
                <w:p w14:paraId="69F25BF5">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测量压力范围：100kPa~1000kPa；</w:t>
                  </w:r>
                </w:p>
                <w:p w14:paraId="04048EF8">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测量误差：≤±0.2%；</w:t>
                  </w:r>
                </w:p>
                <w:p w14:paraId="7D412839">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输出类型：PNP</w:t>
                  </w:r>
                </w:p>
              </w:tc>
              <w:tc>
                <w:tcPr>
                  <w:tcW w:w="688" w:type="pct"/>
                  <w:tcBorders>
                    <w:top w:val="nil"/>
                    <w:left w:val="single" w:color="auto" w:sz="4" w:space="0"/>
                    <w:bottom w:val="single" w:color="auto" w:sz="4" w:space="0"/>
                    <w:right w:val="single" w:color="auto" w:sz="4" w:space="0"/>
                  </w:tcBorders>
                  <w:noWrap/>
                  <w:vAlign w:val="center"/>
                </w:tcPr>
                <w:p w14:paraId="117F0EEB">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30829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2C03805F">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30</w:t>
                  </w:r>
                </w:p>
              </w:tc>
              <w:tc>
                <w:tcPr>
                  <w:tcW w:w="993" w:type="pct"/>
                  <w:tcBorders>
                    <w:top w:val="nil"/>
                    <w:left w:val="single" w:color="auto" w:sz="4" w:space="0"/>
                    <w:bottom w:val="single" w:color="auto" w:sz="4" w:space="0"/>
                    <w:right w:val="single" w:color="auto" w:sz="4" w:space="0"/>
                  </w:tcBorders>
                  <w:noWrap/>
                  <w:vAlign w:val="center"/>
                </w:tcPr>
                <w:p w14:paraId="1AACBF47">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两位五通电磁阀</w:t>
                  </w:r>
                </w:p>
              </w:tc>
              <w:tc>
                <w:tcPr>
                  <w:tcW w:w="2747" w:type="pct"/>
                  <w:tcBorders>
                    <w:top w:val="nil"/>
                    <w:left w:val="single" w:color="auto" w:sz="4" w:space="0"/>
                    <w:bottom w:val="single" w:color="auto" w:sz="4" w:space="0"/>
                    <w:right w:val="single" w:color="auto" w:sz="4" w:space="0"/>
                  </w:tcBorders>
                  <w:vAlign w:val="center"/>
                </w:tcPr>
                <w:p w14:paraId="00E40564">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阀功能：两位五通，单稳态；</w:t>
                  </w:r>
                </w:p>
                <w:p w14:paraId="1AA2AA38">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阀规格：≥10 mm；</w:t>
                  </w:r>
                </w:p>
                <w:p w14:paraId="66F5D0F1">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额定流量：≥195 L/min；</w:t>
                  </w:r>
                </w:p>
                <w:p w14:paraId="0A1CBD16">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工作电压：24V DC；</w:t>
                  </w:r>
                </w:p>
                <w:p w14:paraId="5285A767">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工作压力：2.5bar ~7bar</w:t>
                  </w:r>
                </w:p>
                <w:p w14:paraId="380F15F8">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复位类型：气动弹簧；</w:t>
                  </w:r>
                </w:p>
                <w:p w14:paraId="63AD0D1F">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最大开关频率：≥2 Hz</w:t>
                  </w:r>
                </w:p>
              </w:tc>
              <w:tc>
                <w:tcPr>
                  <w:tcW w:w="688" w:type="pct"/>
                  <w:tcBorders>
                    <w:top w:val="nil"/>
                    <w:left w:val="single" w:color="auto" w:sz="4" w:space="0"/>
                    <w:bottom w:val="single" w:color="auto" w:sz="4" w:space="0"/>
                    <w:right w:val="single" w:color="auto" w:sz="4" w:space="0"/>
                  </w:tcBorders>
                  <w:noWrap/>
                  <w:vAlign w:val="center"/>
                </w:tcPr>
                <w:p w14:paraId="33143F71">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3763E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38A4ADB3">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31</w:t>
                  </w:r>
                </w:p>
              </w:tc>
              <w:tc>
                <w:tcPr>
                  <w:tcW w:w="993" w:type="pct"/>
                  <w:tcBorders>
                    <w:top w:val="nil"/>
                    <w:left w:val="single" w:color="auto" w:sz="4" w:space="0"/>
                    <w:bottom w:val="single" w:color="auto" w:sz="4" w:space="0"/>
                    <w:right w:val="single" w:color="auto" w:sz="4" w:space="0"/>
                  </w:tcBorders>
                  <w:noWrap/>
                  <w:vAlign w:val="center"/>
                </w:tcPr>
                <w:p w14:paraId="66D0D8B4">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快插接头</w:t>
                  </w:r>
                </w:p>
              </w:tc>
              <w:tc>
                <w:tcPr>
                  <w:tcW w:w="2747" w:type="pct"/>
                  <w:tcBorders>
                    <w:top w:val="nil"/>
                    <w:left w:val="single" w:color="auto" w:sz="4" w:space="0"/>
                    <w:bottom w:val="single" w:color="auto" w:sz="4" w:space="0"/>
                    <w:right w:val="single" w:color="auto" w:sz="4" w:space="0"/>
                  </w:tcBorders>
                  <w:vAlign w:val="center"/>
                </w:tcPr>
                <w:p w14:paraId="6021DAFB">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公称通径：≥2.5mm</w:t>
                  </w:r>
                </w:p>
              </w:tc>
              <w:tc>
                <w:tcPr>
                  <w:tcW w:w="688" w:type="pct"/>
                  <w:tcBorders>
                    <w:top w:val="nil"/>
                    <w:left w:val="single" w:color="auto" w:sz="4" w:space="0"/>
                    <w:bottom w:val="single" w:color="auto" w:sz="4" w:space="0"/>
                    <w:right w:val="single" w:color="auto" w:sz="4" w:space="0"/>
                  </w:tcBorders>
                  <w:noWrap/>
                  <w:vAlign w:val="center"/>
                </w:tcPr>
                <w:p w14:paraId="5C25C680">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3</w:t>
                  </w:r>
                </w:p>
              </w:tc>
            </w:tr>
            <w:tr w14:paraId="6AB99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5CEE2012">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32</w:t>
                  </w:r>
                </w:p>
              </w:tc>
              <w:tc>
                <w:tcPr>
                  <w:tcW w:w="993" w:type="pct"/>
                  <w:tcBorders>
                    <w:top w:val="nil"/>
                    <w:left w:val="single" w:color="auto" w:sz="4" w:space="0"/>
                    <w:bottom w:val="single" w:color="auto" w:sz="4" w:space="0"/>
                    <w:right w:val="single" w:color="auto" w:sz="4" w:space="0"/>
                  </w:tcBorders>
                  <w:noWrap/>
                  <w:vAlign w:val="center"/>
                </w:tcPr>
                <w:p w14:paraId="5BFF336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消声器</w:t>
                  </w:r>
                </w:p>
              </w:tc>
              <w:tc>
                <w:tcPr>
                  <w:tcW w:w="2747" w:type="pct"/>
                  <w:tcBorders>
                    <w:top w:val="nil"/>
                    <w:left w:val="single" w:color="auto" w:sz="4" w:space="0"/>
                    <w:bottom w:val="single" w:color="auto" w:sz="4" w:space="0"/>
                    <w:right w:val="single" w:color="auto" w:sz="4" w:space="0"/>
                  </w:tcBorders>
                  <w:vAlign w:val="center"/>
                </w:tcPr>
                <w:p w14:paraId="5BF99F38">
                  <w:pPr>
                    <w:widowControl/>
                    <w:spacing w:line="460" w:lineRule="exact"/>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气动接口：M5;</w:t>
                  </w:r>
                </w:p>
                <w:p w14:paraId="1C834CC6">
                  <w:pPr>
                    <w:widowControl/>
                    <w:spacing w:line="460" w:lineRule="exact"/>
                    <w:jc w:val="left"/>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工作压力：0 bar</w:t>
                  </w:r>
                  <w:r>
                    <w:rPr>
                      <w:rFonts w:hint="eastAsia" w:ascii="宋体" w:hAnsi="宋体" w:eastAsia="宋体" w:cs="宋体"/>
                      <w:color w:val="000000"/>
                      <w:sz w:val="20"/>
                      <w:szCs w:val="20"/>
                    </w:rPr>
                    <w:t>～</w:t>
                  </w:r>
                  <w:r>
                    <w:rPr>
                      <w:rFonts w:hint="eastAsia" w:ascii="宋体" w:hAnsi="宋体" w:eastAsia="宋体" w:cs="宋体"/>
                      <w:color w:val="000000"/>
                      <w:kern w:val="0"/>
                      <w:sz w:val="20"/>
                      <w:szCs w:val="20"/>
                    </w:rPr>
                    <w:t>10 bar</w:t>
                  </w:r>
                </w:p>
              </w:tc>
              <w:tc>
                <w:tcPr>
                  <w:tcW w:w="688" w:type="pct"/>
                  <w:tcBorders>
                    <w:top w:val="nil"/>
                    <w:left w:val="single" w:color="auto" w:sz="4" w:space="0"/>
                    <w:bottom w:val="single" w:color="auto" w:sz="4" w:space="0"/>
                    <w:right w:val="single" w:color="auto" w:sz="4" w:space="0"/>
                  </w:tcBorders>
                  <w:noWrap/>
                  <w:vAlign w:val="center"/>
                </w:tcPr>
                <w:p w14:paraId="69B744AD">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2</w:t>
                  </w:r>
                </w:p>
              </w:tc>
            </w:tr>
            <w:tr w14:paraId="6F67F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43B44961">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33</w:t>
                  </w:r>
                </w:p>
              </w:tc>
              <w:tc>
                <w:tcPr>
                  <w:tcW w:w="993" w:type="pct"/>
                  <w:tcBorders>
                    <w:top w:val="nil"/>
                    <w:left w:val="single" w:color="auto" w:sz="4" w:space="0"/>
                    <w:bottom w:val="single" w:color="auto" w:sz="4" w:space="0"/>
                    <w:right w:val="single" w:color="auto" w:sz="4" w:space="0"/>
                  </w:tcBorders>
                  <w:noWrap/>
                  <w:vAlign w:val="center"/>
                </w:tcPr>
                <w:p w14:paraId="39C32000">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光纤传感器</w:t>
                  </w:r>
                </w:p>
              </w:tc>
              <w:tc>
                <w:tcPr>
                  <w:tcW w:w="2747" w:type="pct"/>
                  <w:tcBorders>
                    <w:top w:val="nil"/>
                    <w:left w:val="single" w:color="auto" w:sz="4" w:space="0"/>
                    <w:bottom w:val="single" w:color="auto" w:sz="4" w:space="0"/>
                    <w:right w:val="single" w:color="auto" w:sz="4" w:space="0"/>
                  </w:tcBorders>
                  <w:vAlign w:val="center"/>
                </w:tcPr>
                <w:p w14:paraId="24E6FE0E">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最大开关距离：取决于所使用的光纤线；</w:t>
                  </w:r>
                </w:p>
                <w:p w14:paraId="06F7E0D7">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供电电压：12 V DC ～ 24 V DC；</w:t>
                  </w:r>
                </w:p>
                <w:p w14:paraId="2AFC472E">
                  <w:pPr>
                    <w:widowControl/>
                    <w:spacing w:line="460" w:lineRule="exact"/>
                    <w:jc w:val="left"/>
                    <w:rPr>
                      <w:rFonts w:hint="eastAsia" w:ascii="宋体" w:hAnsi="宋体" w:eastAsia="宋体" w:cs="宋体"/>
                      <w:color w:val="000000"/>
                      <w:sz w:val="20"/>
                      <w:szCs w:val="20"/>
                    </w:rPr>
                  </w:pPr>
                  <w:r>
                    <w:rPr>
                      <w:rFonts w:hint="eastAsia" w:ascii="宋体" w:hAnsi="宋体" w:eastAsia="宋体" w:cs="宋体"/>
                      <w:color w:val="000000"/>
                      <w:sz w:val="20"/>
                      <w:szCs w:val="20"/>
                    </w:rPr>
                    <w:t>开关量输出：PNP；</w:t>
                  </w:r>
                </w:p>
                <w:p w14:paraId="0EF3F9E1">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开关量输出数量：≥1</w:t>
                  </w:r>
                </w:p>
              </w:tc>
              <w:tc>
                <w:tcPr>
                  <w:tcW w:w="688" w:type="pct"/>
                  <w:tcBorders>
                    <w:top w:val="nil"/>
                    <w:left w:val="single" w:color="auto" w:sz="4" w:space="0"/>
                    <w:bottom w:val="single" w:color="auto" w:sz="4" w:space="0"/>
                    <w:right w:val="single" w:color="auto" w:sz="4" w:space="0"/>
                  </w:tcBorders>
                  <w:noWrap/>
                  <w:vAlign w:val="center"/>
                </w:tcPr>
                <w:p w14:paraId="1D7E8482">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105B5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62770AD7">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34</w:t>
                  </w:r>
                </w:p>
              </w:tc>
              <w:tc>
                <w:tcPr>
                  <w:tcW w:w="993" w:type="pct"/>
                  <w:tcBorders>
                    <w:top w:val="nil"/>
                    <w:left w:val="single" w:color="auto" w:sz="4" w:space="0"/>
                    <w:bottom w:val="single" w:color="auto" w:sz="4" w:space="0"/>
                    <w:right w:val="single" w:color="auto" w:sz="4" w:space="0"/>
                  </w:tcBorders>
                  <w:noWrap/>
                  <w:vAlign w:val="center"/>
                </w:tcPr>
                <w:p w14:paraId="5848715F">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步进电机驱动器</w:t>
                  </w:r>
                </w:p>
              </w:tc>
              <w:tc>
                <w:tcPr>
                  <w:tcW w:w="2747" w:type="pct"/>
                  <w:tcBorders>
                    <w:top w:val="nil"/>
                    <w:left w:val="single" w:color="auto" w:sz="4" w:space="0"/>
                    <w:bottom w:val="single" w:color="auto" w:sz="4" w:space="0"/>
                    <w:right w:val="single" w:color="auto" w:sz="4" w:space="0"/>
                  </w:tcBorders>
                  <w:vAlign w:val="center"/>
                </w:tcPr>
                <w:p w14:paraId="70183888">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电压输入范围：DC 20V~40V；</w:t>
                  </w:r>
                </w:p>
                <w:p w14:paraId="7FA24D3A">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输出电流(峰值)：0.3-2.2A；</w:t>
                  </w:r>
                </w:p>
                <w:p w14:paraId="403FAFE8">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信号脉冲频率：0-200 kHz；</w:t>
                  </w:r>
                </w:p>
                <w:p w14:paraId="7EC7135A">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细分设定：200~25600 步数/转</w:t>
                  </w:r>
                </w:p>
              </w:tc>
              <w:tc>
                <w:tcPr>
                  <w:tcW w:w="688" w:type="pct"/>
                  <w:tcBorders>
                    <w:top w:val="nil"/>
                    <w:left w:val="single" w:color="auto" w:sz="4" w:space="0"/>
                    <w:bottom w:val="single" w:color="auto" w:sz="4" w:space="0"/>
                    <w:right w:val="single" w:color="auto" w:sz="4" w:space="0"/>
                  </w:tcBorders>
                  <w:noWrap/>
                  <w:vAlign w:val="center"/>
                </w:tcPr>
                <w:p w14:paraId="2BA4BA9E">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r w14:paraId="7C2DC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108" w:type="dxa"/>
                </w:tblCellMar>
              </w:tblPrEx>
              <w:trPr>
                <w:trHeight w:val="276" w:hRule="atLeast"/>
                <w:jc w:val="center"/>
              </w:trPr>
              <w:tc>
                <w:tcPr>
                  <w:tcW w:w="570" w:type="pct"/>
                  <w:noWrap/>
                  <w:vAlign w:val="center"/>
                </w:tcPr>
                <w:p w14:paraId="63385261">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bidi="ar"/>
                    </w:rPr>
                    <w:t>35</w:t>
                  </w:r>
                </w:p>
              </w:tc>
              <w:tc>
                <w:tcPr>
                  <w:tcW w:w="993" w:type="pct"/>
                  <w:tcBorders>
                    <w:top w:val="nil"/>
                    <w:left w:val="single" w:color="auto" w:sz="4" w:space="0"/>
                    <w:bottom w:val="single" w:color="auto" w:sz="4" w:space="0"/>
                    <w:right w:val="single" w:color="auto" w:sz="4" w:space="0"/>
                  </w:tcBorders>
                  <w:noWrap/>
                  <w:vAlign w:val="center"/>
                </w:tcPr>
                <w:p w14:paraId="6FF7A6BF">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三色灯</w:t>
                  </w:r>
                </w:p>
              </w:tc>
              <w:tc>
                <w:tcPr>
                  <w:tcW w:w="2747" w:type="pct"/>
                  <w:tcBorders>
                    <w:top w:val="nil"/>
                    <w:left w:val="single" w:color="auto" w:sz="4" w:space="0"/>
                    <w:bottom w:val="single" w:color="auto" w:sz="4" w:space="0"/>
                    <w:right w:val="single" w:color="auto" w:sz="4" w:space="0"/>
                  </w:tcBorders>
                  <w:vAlign w:val="center"/>
                </w:tcPr>
                <w:p w14:paraId="01607F8B">
                  <w:pPr>
                    <w:widowControl/>
                    <w:spacing w:line="460" w:lineRule="exact"/>
                    <w:jc w:val="left"/>
                    <w:textAlignment w:val="center"/>
                    <w:rPr>
                      <w:rFonts w:hint="eastAsia" w:ascii="宋体" w:hAnsi="宋体" w:eastAsia="宋体" w:cs="宋体"/>
                      <w:color w:val="000000"/>
                      <w:sz w:val="20"/>
                      <w:szCs w:val="20"/>
                    </w:rPr>
                  </w:pPr>
                  <w:r>
                    <w:rPr>
                      <w:rFonts w:hint="eastAsia" w:ascii="宋体" w:hAnsi="宋体" w:eastAsia="宋体" w:cs="宋体"/>
                      <w:color w:val="000000"/>
                      <w:sz w:val="20"/>
                      <w:szCs w:val="20"/>
                    </w:rPr>
                    <w:t>红黄绿三色信号灯</w:t>
                  </w:r>
                </w:p>
              </w:tc>
              <w:tc>
                <w:tcPr>
                  <w:tcW w:w="688" w:type="pct"/>
                  <w:tcBorders>
                    <w:top w:val="nil"/>
                    <w:left w:val="single" w:color="auto" w:sz="4" w:space="0"/>
                    <w:bottom w:val="single" w:color="auto" w:sz="4" w:space="0"/>
                    <w:right w:val="single" w:color="auto" w:sz="4" w:space="0"/>
                  </w:tcBorders>
                  <w:noWrap/>
                  <w:vAlign w:val="center"/>
                </w:tcPr>
                <w:p w14:paraId="2D2CF4CA">
                  <w:pPr>
                    <w:widowControl/>
                    <w:spacing w:line="460" w:lineRule="exact"/>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sz w:val="20"/>
                      <w:szCs w:val="20"/>
                    </w:rPr>
                    <w:t>1</w:t>
                  </w:r>
                </w:p>
              </w:tc>
            </w:tr>
          </w:tbl>
          <w:p w14:paraId="2C298926">
            <w:pPr>
              <w:spacing w:line="520" w:lineRule="exact"/>
              <w:rPr>
                <w:rFonts w:hint="eastAsia" w:ascii="宋体" w:hAnsi="宋体" w:eastAsia="宋体" w:cs="宋体"/>
                <w:szCs w:val="21"/>
                <w:lang w:eastAsia="zh-CN"/>
              </w:rPr>
            </w:pPr>
          </w:p>
        </w:tc>
        <w:tc>
          <w:tcPr>
            <w:tcW w:w="349" w:type="pct"/>
            <w:tcBorders>
              <w:top w:val="single" w:color="auto" w:sz="4" w:space="0"/>
              <w:left w:val="single" w:color="auto" w:sz="4" w:space="0"/>
              <w:bottom w:val="single" w:color="auto" w:sz="4" w:space="0"/>
              <w:right w:val="single" w:color="auto" w:sz="4" w:space="0"/>
            </w:tcBorders>
            <w:vAlign w:val="center"/>
          </w:tcPr>
          <w:p w14:paraId="4F33E092">
            <w:pPr>
              <w:autoSpaceDE w:val="0"/>
              <w:autoSpaceDN w:val="0"/>
              <w:adjustRightInd w:val="0"/>
              <w:spacing w:line="360" w:lineRule="auto"/>
              <w:jc w:val="center"/>
              <w:rPr>
                <w:rFonts w:hint="eastAsia" w:ascii="宋体" w:hAnsi="宋体" w:eastAsia="宋体" w:cs="宋体"/>
                <w:sz w:val="21"/>
                <w:szCs w:val="21"/>
                <w:lang w:eastAsia="zh-CN"/>
              </w:rPr>
            </w:pPr>
            <w:r>
              <w:rPr>
                <w:rFonts w:hint="eastAsia" w:ascii="宋体" w:hAnsi="宋体" w:eastAsia="宋体" w:cs="宋体"/>
                <w:kern w:val="0"/>
                <w:sz w:val="21"/>
                <w:szCs w:val="21"/>
                <w:lang w:val="en-US" w:eastAsia="zh-CN"/>
              </w:rPr>
              <w:t>套</w:t>
            </w:r>
          </w:p>
        </w:tc>
        <w:tc>
          <w:tcPr>
            <w:tcW w:w="350" w:type="pct"/>
            <w:tcBorders>
              <w:top w:val="single" w:color="auto" w:sz="4" w:space="0"/>
              <w:left w:val="single" w:color="auto" w:sz="4" w:space="0"/>
              <w:bottom w:val="single" w:color="auto" w:sz="4" w:space="0"/>
              <w:right w:val="single" w:color="auto" w:sz="4" w:space="0"/>
            </w:tcBorders>
            <w:vAlign w:val="center"/>
          </w:tcPr>
          <w:p w14:paraId="0A5D7E16">
            <w:pPr>
              <w:autoSpaceDE w:val="0"/>
              <w:autoSpaceDN w:val="0"/>
              <w:adjustRightInd w:val="0"/>
              <w:spacing w:line="360" w:lineRule="auto"/>
              <w:jc w:val="center"/>
              <w:rPr>
                <w:rFonts w:hint="eastAsia" w:ascii="宋体" w:hAnsi="宋体" w:eastAsia="宋体" w:cs="宋体"/>
                <w:sz w:val="21"/>
                <w:szCs w:val="21"/>
                <w:lang w:eastAsia="zh-CN"/>
              </w:rPr>
            </w:pPr>
            <w:r>
              <w:rPr>
                <w:rFonts w:hint="eastAsia" w:ascii="宋体" w:hAnsi="宋体" w:eastAsia="宋体" w:cs="宋体"/>
                <w:kern w:val="0"/>
                <w:sz w:val="21"/>
                <w:szCs w:val="21"/>
                <w:lang w:val="en-US" w:eastAsia="zh-CN"/>
              </w:rPr>
              <w:t>5</w:t>
            </w:r>
          </w:p>
        </w:tc>
      </w:tr>
      <w:tr w14:paraId="4C7DB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358" w:type="pct"/>
            <w:tcBorders>
              <w:top w:val="single" w:color="auto" w:sz="4" w:space="0"/>
              <w:left w:val="single" w:color="auto" w:sz="4" w:space="0"/>
              <w:bottom w:val="single" w:color="auto" w:sz="4" w:space="0"/>
              <w:right w:val="single" w:color="auto" w:sz="4" w:space="0"/>
            </w:tcBorders>
            <w:vAlign w:val="center"/>
          </w:tcPr>
          <w:p w14:paraId="1999F8AF">
            <w:pPr>
              <w:spacing w:line="520" w:lineRule="exact"/>
              <w:jc w:val="center"/>
              <w:rPr>
                <w:rFonts w:hint="eastAsia" w:ascii="宋体" w:hAnsi="宋体" w:eastAsia="宋体" w:cs="宋体"/>
                <w:b/>
                <w:szCs w:val="21"/>
                <w:lang w:eastAsia="zh-CN"/>
              </w:rPr>
            </w:pPr>
            <w:r>
              <w:rPr>
                <w:rFonts w:hint="eastAsia" w:ascii="宋体" w:hAnsi="宋体" w:eastAsia="宋体" w:cs="宋体"/>
                <w:b/>
                <w:szCs w:val="21"/>
                <w:lang w:val="en-US" w:eastAsia="zh-CN"/>
              </w:rPr>
              <w:t>3</w:t>
            </w:r>
          </w:p>
        </w:tc>
        <w:tc>
          <w:tcPr>
            <w:tcW w:w="700" w:type="pct"/>
            <w:tcBorders>
              <w:top w:val="single" w:color="auto" w:sz="4" w:space="0"/>
              <w:left w:val="single" w:color="auto" w:sz="4" w:space="0"/>
              <w:bottom w:val="single" w:color="auto" w:sz="4" w:space="0"/>
              <w:right w:val="single" w:color="auto" w:sz="4" w:space="0"/>
            </w:tcBorders>
            <w:vAlign w:val="center"/>
          </w:tcPr>
          <w:p w14:paraId="1C2C06EC">
            <w:pPr>
              <w:widowControl/>
              <w:spacing w:line="520" w:lineRule="exact"/>
              <w:jc w:val="center"/>
              <w:rPr>
                <w:rFonts w:hint="eastAsia" w:ascii="宋体" w:hAnsi="宋体" w:eastAsia="宋体" w:cs="宋体"/>
                <w:b/>
                <w:szCs w:val="21"/>
              </w:rPr>
            </w:pPr>
            <w:r>
              <w:rPr>
                <w:rFonts w:hint="eastAsia" w:ascii="宋体" w:hAnsi="宋体" w:eastAsia="宋体" w:cs="宋体"/>
                <w:b/>
                <w:szCs w:val="21"/>
              </w:rPr>
              <w:t>六角桌椅</w:t>
            </w:r>
          </w:p>
        </w:tc>
        <w:tc>
          <w:tcPr>
            <w:tcW w:w="3241" w:type="pct"/>
            <w:tcBorders>
              <w:top w:val="single" w:color="auto" w:sz="4" w:space="0"/>
              <w:left w:val="single" w:color="auto" w:sz="4" w:space="0"/>
              <w:bottom w:val="single" w:color="auto" w:sz="4" w:space="0"/>
              <w:right w:val="single" w:color="auto" w:sz="4" w:space="0"/>
            </w:tcBorders>
            <w:vAlign w:val="center"/>
          </w:tcPr>
          <w:p w14:paraId="03C1295B">
            <w:pPr>
              <w:spacing w:line="520" w:lineRule="exact"/>
              <w:jc w:val="both"/>
              <w:rPr>
                <w:rFonts w:hint="eastAsia" w:ascii="宋体" w:hAnsi="宋体" w:eastAsia="宋体" w:cs="宋体"/>
                <w:szCs w:val="21"/>
              </w:rPr>
            </w:pPr>
            <w:r>
              <w:rPr>
                <w:rFonts w:hint="eastAsia" w:ascii="宋体" w:hAnsi="宋体" w:eastAsia="宋体" w:cs="宋体"/>
                <w:szCs w:val="21"/>
              </w:rPr>
              <w:t>1.六角桌</w:t>
            </w:r>
          </w:p>
          <w:p w14:paraId="38CAC826">
            <w:pPr>
              <w:spacing w:line="520" w:lineRule="exact"/>
              <w:jc w:val="both"/>
              <w:rPr>
                <w:rFonts w:hint="eastAsia" w:ascii="宋体" w:hAnsi="宋体" w:eastAsia="宋体" w:cs="宋体"/>
                <w:szCs w:val="21"/>
              </w:rPr>
            </w:pPr>
            <w:r>
              <w:rPr>
                <w:rFonts w:hint="eastAsia" w:ascii="宋体" w:hAnsi="宋体" w:eastAsia="宋体" w:cs="宋体"/>
                <w:szCs w:val="21"/>
              </w:rPr>
              <w:t>桌面: 采用</w:t>
            </w:r>
            <w:r>
              <w:rPr>
                <w:rFonts w:hint="eastAsia" w:ascii="宋体" w:hAnsi="宋体" w:eastAsia="宋体" w:cs="宋体"/>
                <w:szCs w:val="21"/>
                <w:u w:val="none"/>
              </w:rPr>
              <w:t>E</w:t>
            </w:r>
            <w:r>
              <w:rPr>
                <w:rFonts w:hint="eastAsia" w:ascii="宋体" w:hAnsi="宋体" w:eastAsia="宋体" w:cs="宋体"/>
                <w:szCs w:val="21"/>
                <w:u w:val="none"/>
                <w:lang w:val="en-US" w:eastAsia="zh-CN"/>
              </w:rPr>
              <w:t>0</w:t>
            </w:r>
            <w:r>
              <w:rPr>
                <w:rFonts w:hint="eastAsia" w:ascii="宋体" w:hAnsi="宋体" w:eastAsia="宋体" w:cs="宋体"/>
                <w:szCs w:val="21"/>
              </w:rPr>
              <w:t>级≥25mm厚刨花板制作，所有板材外露端面采用PVC封边条，利用机械封边机配以热溶胶高温封边，高密封性不易吸水、不膨胀</w:t>
            </w:r>
            <w:r>
              <w:rPr>
                <w:rFonts w:hint="eastAsia" w:ascii="宋体" w:hAnsi="宋体" w:eastAsia="宋体" w:cs="宋体"/>
                <w:szCs w:val="21"/>
                <w:lang w:eastAsia="zh-CN"/>
              </w:rPr>
              <w:t>。</w:t>
            </w:r>
          </w:p>
          <w:p w14:paraId="3F69E037">
            <w:pPr>
              <w:spacing w:line="520" w:lineRule="exact"/>
              <w:jc w:val="both"/>
              <w:rPr>
                <w:rFonts w:hint="eastAsia" w:ascii="宋体" w:hAnsi="宋体" w:eastAsia="宋体" w:cs="宋体"/>
                <w:szCs w:val="21"/>
              </w:rPr>
            </w:pPr>
            <w:r>
              <w:rPr>
                <w:rFonts w:hint="eastAsia" w:ascii="宋体" w:hAnsi="宋体" w:eastAsia="宋体" w:cs="宋体"/>
                <w:szCs w:val="21"/>
              </w:rPr>
              <w:t>横梁:采用≥20*40*1.2mm钢管，圆管:采用≥50*1.0mm钢管</w:t>
            </w:r>
            <w:r>
              <w:rPr>
                <w:rFonts w:hint="eastAsia" w:ascii="宋体" w:hAnsi="宋体" w:eastAsia="宋体" w:cs="宋体"/>
                <w:szCs w:val="21"/>
                <w:lang w:eastAsia="zh-CN"/>
              </w:rPr>
              <w:t>。</w:t>
            </w:r>
          </w:p>
          <w:p w14:paraId="47BAB1AB">
            <w:pPr>
              <w:spacing w:line="520" w:lineRule="exact"/>
              <w:jc w:val="both"/>
              <w:rPr>
                <w:rFonts w:hint="eastAsia" w:ascii="宋体" w:hAnsi="宋体" w:eastAsia="宋体" w:cs="宋体"/>
                <w:szCs w:val="21"/>
              </w:rPr>
            </w:pPr>
            <w:r>
              <w:rPr>
                <w:rFonts w:hint="eastAsia" w:ascii="宋体" w:hAnsi="宋体" w:eastAsia="宋体" w:cs="宋体"/>
                <w:szCs w:val="21"/>
              </w:rPr>
              <w:t>脚垫堵头:用PP改性材料，表面为细纹工艺，封住钢管的所有角，具有防滑防震耐磨微调高度等作用。</w:t>
            </w:r>
          </w:p>
          <w:p w14:paraId="4614CAC6">
            <w:pPr>
              <w:spacing w:line="520" w:lineRule="exact"/>
              <w:jc w:val="both"/>
              <w:rPr>
                <w:rFonts w:hint="eastAsia" w:ascii="宋体" w:hAnsi="宋体" w:eastAsia="宋体" w:cs="宋体"/>
                <w:szCs w:val="21"/>
              </w:rPr>
            </w:pPr>
            <w:r>
              <w:rPr>
                <w:rFonts w:hint="eastAsia" w:ascii="宋体" w:hAnsi="宋体" w:eastAsia="宋体" w:cs="宋体"/>
                <w:szCs w:val="21"/>
              </w:rPr>
              <w:t>2.椅子</w:t>
            </w:r>
          </w:p>
          <w:p w14:paraId="2E94AD87">
            <w:pPr>
              <w:spacing w:line="520" w:lineRule="exact"/>
              <w:jc w:val="both"/>
              <w:rPr>
                <w:rFonts w:hint="eastAsia" w:ascii="宋体" w:hAnsi="宋体" w:eastAsia="宋体" w:cs="宋体"/>
                <w:szCs w:val="21"/>
              </w:rPr>
            </w:pPr>
            <w:r>
              <w:rPr>
                <w:rFonts w:hint="eastAsia" w:ascii="宋体" w:hAnsi="宋体" w:eastAsia="宋体" w:cs="宋体"/>
                <w:szCs w:val="21"/>
              </w:rPr>
              <w:t>尺寸：长*宽*高350mm*300mm*500mm±10mm。采用喷塑烤漆工艺，材质：冷轧钢板，承重</w:t>
            </w:r>
            <w:r>
              <w:rPr>
                <w:rFonts w:hint="eastAsia" w:ascii="宋体" w:hAnsi="宋体" w:eastAsia="宋体" w:cs="宋体"/>
                <w:szCs w:val="21"/>
                <w:lang w:val="en-US" w:eastAsia="zh-CN"/>
              </w:rPr>
              <w:t>≥</w:t>
            </w:r>
            <w:r>
              <w:rPr>
                <w:rFonts w:hint="eastAsia" w:ascii="宋体" w:hAnsi="宋体" w:eastAsia="宋体" w:cs="宋体"/>
                <w:szCs w:val="21"/>
              </w:rPr>
              <w:t>200KG；</w:t>
            </w:r>
          </w:p>
          <w:p w14:paraId="52EA78BC">
            <w:pPr>
              <w:spacing w:line="520" w:lineRule="exact"/>
              <w:jc w:val="both"/>
              <w:rPr>
                <w:rFonts w:hint="eastAsia" w:ascii="宋体" w:hAnsi="宋体" w:eastAsia="宋体" w:cs="宋体"/>
                <w:szCs w:val="21"/>
              </w:rPr>
            </w:pPr>
            <w:r>
              <w:rPr>
                <w:rFonts w:hint="eastAsia" w:ascii="宋体" w:hAnsi="宋体" w:eastAsia="宋体" w:cs="宋体"/>
                <w:szCs w:val="21"/>
              </w:rPr>
              <w:t>椅脚不锈钢喷涂有防滑钉。</w:t>
            </w:r>
          </w:p>
        </w:tc>
        <w:tc>
          <w:tcPr>
            <w:tcW w:w="349" w:type="pct"/>
            <w:tcBorders>
              <w:top w:val="single" w:color="auto" w:sz="4" w:space="0"/>
              <w:left w:val="single" w:color="auto" w:sz="4" w:space="0"/>
              <w:bottom w:val="single" w:color="auto" w:sz="4" w:space="0"/>
              <w:right w:val="single" w:color="auto" w:sz="4" w:space="0"/>
            </w:tcBorders>
            <w:vAlign w:val="center"/>
          </w:tcPr>
          <w:p w14:paraId="137E44A5">
            <w:pPr>
              <w:autoSpaceDE w:val="0"/>
              <w:autoSpaceDN w:val="0"/>
              <w:adjustRightInd w:val="0"/>
              <w:spacing w:line="360" w:lineRule="auto"/>
              <w:jc w:val="center"/>
              <w:rPr>
                <w:rFonts w:hint="eastAsia" w:ascii="宋体" w:hAnsi="宋体" w:eastAsia="宋体" w:cs="宋体"/>
                <w:sz w:val="21"/>
                <w:szCs w:val="21"/>
              </w:rPr>
            </w:pPr>
            <w:r>
              <w:rPr>
                <w:rFonts w:hint="eastAsia" w:ascii="宋体" w:hAnsi="宋体" w:eastAsia="宋体" w:cs="宋体"/>
                <w:kern w:val="0"/>
                <w:sz w:val="21"/>
                <w:szCs w:val="21"/>
                <w:lang w:val="en-US" w:eastAsia="zh-CN"/>
              </w:rPr>
              <w:t xml:space="preserve">套 </w:t>
            </w:r>
          </w:p>
        </w:tc>
        <w:tc>
          <w:tcPr>
            <w:tcW w:w="350" w:type="pct"/>
            <w:tcBorders>
              <w:top w:val="single" w:color="auto" w:sz="4" w:space="0"/>
              <w:left w:val="single" w:color="auto" w:sz="4" w:space="0"/>
              <w:bottom w:val="single" w:color="auto" w:sz="4" w:space="0"/>
              <w:right w:val="single" w:color="auto" w:sz="4" w:space="0"/>
            </w:tcBorders>
            <w:vAlign w:val="center"/>
          </w:tcPr>
          <w:p w14:paraId="1099A20B">
            <w:pPr>
              <w:autoSpaceDE w:val="0"/>
              <w:autoSpaceDN w:val="0"/>
              <w:adjustRightInd w:val="0"/>
              <w:spacing w:line="360" w:lineRule="auto"/>
              <w:jc w:val="center"/>
              <w:rPr>
                <w:rFonts w:hint="eastAsia" w:ascii="宋体" w:hAnsi="宋体" w:eastAsia="宋体" w:cs="宋体"/>
                <w:sz w:val="21"/>
                <w:szCs w:val="21"/>
              </w:rPr>
            </w:pPr>
            <w:r>
              <w:rPr>
                <w:rFonts w:hint="eastAsia" w:ascii="宋体" w:hAnsi="宋体" w:eastAsia="宋体" w:cs="宋体"/>
                <w:kern w:val="0"/>
                <w:sz w:val="21"/>
                <w:szCs w:val="21"/>
                <w:lang w:val="en-US" w:eastAsia="zh-CN"/>
              </w:rPr>
              <w:t xml:space="preserve">10 </w:t>
            </w:r>
          </w:p>
        </w:tc>
      </w:tr>
      <w:bookmarkEnd w:id="0"/>
      <w:bookmarkEnd w:id="1"/>
      <w:bookmarkEnd w:id="2"/>
    </w:tbl>
    <w:p w14:paraId="33C760EF">
      <w:pPr>
        <w:pageBreakBefore w:val="0"/>
        <w:widowControl w:val="0"/>
        <w:wordWrap/>
        <w:overflowPunct/>
        <w:topLinePunct w:val="0"/>
        <w:bidi w:val="0"/>
        <w:spacing w:before="78" w:line="360" w:lineRule="auto"/>
        <w:rPr>
          <w:rFonts w:ascii="宋体" w:hAnsi="宋体" w:eastAsia="宋体" w:cs="宋体"/>
          <w:color w:val="auto"/>
          <w:spacing w:val="0"/>
          <w:w w:val="100"/>
          <w:position w:val="0"/>
          <w:sz w:val="24"/>
          <w:szCs w:val="24"/>
          <w:lang w:eastAsia="zh-CN"/>
        </w:rPr>
      </w:pPr>
      <w:r>
        <w:rPr>
          <w:rFonts w:hint="eastAsia" w:ascii="宋体" w:hAnsi="宋体" w:eastAsia="宋体" w:cs="宋体"/>
          <w:b/>
          <w:bCs/>
          <w:color w:val="auto"/>
          <w:spacing w:val="-5"/>
          <w:sz w:val="24"/>
          <w:szCs w:val="24"/>
          <w:highlight w:val="none"/>
          <w:lang w:eastAsia="zh-CN"/>
        </w:rPr>
        <w:t>注：以上技术需求必须完全满足或优于，否则视为无效</w:t>
      </w:r>
      <w:r>
        <w:rPr>
          <w:rFonts w:hint="eastAsia" w:ascii="宋体" w:hAnsi="宋体" w:eastAsia="宋体" w:cs="宋体"/>
          <w:b/>
          <w:bCs/>
          <w:color w:val="auto"/>
          <w:spacing w:val="-5"/>
          <w:sz w:val="24"/>
          <w:szCs w:val="24"/>
          <w:highlight w:val="none"/>
          <w:lang w:val="en-US" w:eastAsia="zh-CN"/>
        </w:rPr>
        <w:t>投标</w:t>
      </w:r>
      <w:r>
        <w:rPr>
          <w:rFonts w:hint="eastAsia" w:ascii="宋体" w:hAnsi="宋体" w:eastAsia="宋体" w:cs="宋体"/>
          <w:b/>
          <w:bCs/>
          <w:snapToGrid/>
          <w:kern w:val="2"/>
          <w:sz w:val="24"/>
          <w:szCs w:val="24"/>
          <w:lang w:eastAsia="zh-CN"/>
        </w:rPr>
        <w:t>。</w:t>
      </w:r>
    </w:p>
    <w:p w14:paraId="74FBE158">
      <w:pPr>
        <w:pageBreakBefore w:val="0"/>
        <w:widowControl w:val="0"/>
        <w:wordWrap/>
        <w:overflowPunct/>
        <w:topLinePunct w:val="0"/>
        <w:bidi w:val="0"/>
        <w:spacing w:before="78" w:line="360" w:lineRule="auto"/>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（二） 商务条件</w:t>
      </w:r>
    </w:p>
    <w:p w14:paraId="5D1D9CA5">
      <w:pPr>
        <w:keepNext w:val="0"/>
        <w:keepLines w:val="0"/>
        <w:pageBreakBefore w:val="0"/>
        <w:widowControl/>
        <w:kinsoku/>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1.本项目为交钥匙项目</w:t>
      </w:r>
      <w:r>
        <w:rPr>
          <w:rFonts w:hint="eastAsia" w:ascii="宋体" w:hAnsi="宋体" w:eastAsia="宋体" w:cs="宋体"/>
          <w:sz w:val="24"/>
          <w:szCs w:val="24"/>
          <w:highlight w:val="none"/>
          <w:lang w:val="en-US" w:eastAsia="zh-CN"/>
        </w:rPr>
        <w:t>，所有货物、材料、运输、转运、辅材、 安装、调试、验收、培训、税金等费用均包含在投标价中。</w:t>
      </w:r>
    </w:p>
    <w:p w14:paraId="6916F092">
      <w:pPr>
        <w:keepNext w:val="0"/>
        <w:keepLines w:val="0"/>
        <w:pageBreakBefore w:val="0"/>
        <w:widowControl/>
        <w:kinsoku/>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2.交货期：</w:t>
      </w:r>
      <w:r>
        <w:rPr>
          <w:rFonts w:hint="eastAsia" w:ascii="宋体" w:hAnsi="宋体" w:eastAsia="宋体" w:cs="宋体"/>
          <w:color w:val="auto"/>
          <w:spacing w:val="0"/>
          <w:position w:val="0"/>
          <w:sz w:val="24"/>
          <w:szCs w:val="24"/>
          <w:highlight w:val="none"/>
          <w:lang w:val="en-US" w:eastAsia="zh-CN"/>
        </w:rPr>
        <w:t>合同签订生效后30个日历日完成安装调试并交付使用。</w:t>
      </w:r>
    </w:p>
    <w:p w14:paraId="6525EE27">
      <w:pPr>
        <w:keepNext w:val="0"/>
        <w:keepLines w:val="0"/>
        <w:pageBreakBefore w:val="0"/>
        <w:widowControl/>
        <w:kinsoku/>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3.交货及安装地点：</w:t>
      </w:r>
      <w:r>
        <w:rPr>
          <w:rFonts w:hint="eastAsia" w:ascii="宋体" w:hAnsi="宋体" w:eastAsia="宋体" w:cs="宋体"/>
          <w:sz w:val="24"/>
          <w:szCs w:val="24"/>
          <w:highlight w:val="none"/>
          <w:lang w:val="en-US" w:eastAsia="zh-CN"/>
        </w:rPr>
        <w:t>采购人指定地点。</w:t>
      </w:r>
    </w:p>
    <w:p w14:paraId="1265C0F9">
      <w:pPr>
        <w:keepNext w:val="0"/>
        <w:keepLines w:val="0"/>
        <w:pageBreakBefore w:val="0"/>
        <w:widowControl/>
        <w:kinsoku/>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4.履约保证金：</w:t>
      </w:r>
      <w:r>
        <w:rPr>
          <w:rFonts w:hint="eastAsia" w:ascii="宋体" w:hAnsi="宋体" w:eastAsia="宋体" w:cs="宋体"/>
          <w:sz w:val="24"/>
          <w:szCs w:val="24"/>
          <w:highlight w:val="none"/>
          <w:lang w:val="en-US" w:eastAsia="zh-CN"/>
        </w:rPr>
        <w:t>签订采购合同后，中标人向采购人指定账户缴纳合同总金额的</w:t>
      </w:r>
      <w:r>
        <w:rPr>
          <w:rFonts w:hint="eastAsia" w:ascii="宋体" w:hAnsi="宋体" w:eastAsia="宋体" w:cs="宋体"/>
          <w:b/>
          <w:bCs/>
          <w:sz w:val="24"/>
          <w:szCs w:val="24"/>
          <w:highlight w:val="none"/>
          <w:u w:val="single"/>
          <w:lang w:val="en-US" w:eastAsia="zh-CN"/>
        </w:rPr>
        <w:t>5%</w:t>
      </w:r>
      <w:r>
        <w:rPr>
          <w:rFonts w:hint="eastAsia" w:ascii="宋体" w:hAnsi="宋体" w:eastAsia="宋体" w:cs="宋体"/>
          <w:sz w:val="24"/>
          <w:szCs w:val="24"/>
          <w:highlight w:val="none"/>
          <w:lang w:val="en-US" w:eastAsia="zh-CN"/>
        </w:rPr>
        <w:t>作为履约保证金，允许以支票、汇票、本票或者金融机构、担保机构出具的保函等非现金形式缴纳或提交履约保证金；采购合同履约结束，无质量和售后服务问题，经中标人申请由使用部门办理退还手续，30天（寒暑假顺延）内无息退还。</w:t>
      </w:r>
    </w:p>
    <w:p w14:paraId="4C2FE830">
      <w:pPr>
        <w:keepNext w:val="0"/>
        <w:keepLines w:val="0"/>
        <w:pageBreakBefore w:val="0"/>
        <w:widowControl/>
        <w:kinsoku/>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val="0"/>
          <w:bCs w:val="0"/>
          <w:sz w:val="24"/>
          <w:szCs w:val="24"/>
          <w:highlight w:val="none"/>
          <w:lang w:val="en-US" w:eastAsia="zh-CN"/>
        </w:rPr>
      </w:pPr>
      <w:r>
        <w:rPr>
          <w:rFonts w:hint="eastAsia" w:ascii="宋体" w:hAnsi="宋体" w:eastAsia="宋体" w:cs="宋体"/>
          <w:b/>
          <w:bCs/>
          <w:sz w:val="24"/>
          <w:szCs w:val="24"/>
          <w:highlight w:val="none"/>
          <w:lang w:val="en-US" w:eastAsia="zh-CN"/>
        </w:rPr>
        <w:t>5.付款方式：</w:t>
      </w:r>
      <w:r>
        <w:rPr>
          <w:rFonts w:hint="eastAsia" w:ascii="宋体" w:hAnsi="宋体" w:eastAsia="宋体" w:cs="宋体"/>
          <w:b w:val="0"/>
          <w:bCs w:val="0"/>
          <w:sz w:val="24"/>
          <w:szCs w:val="24"/>
          <w:highlight w:val="none"/>
          <w:lang w:val="en-US" w:eastAsia="zh-CN"/>
        </w:rPr>
        <w:t>项目交付并验收通过后20个工作日内，采购人向中标人支付合同款的100%。采购人付款前，中标人须开具合法、等额的发票。</w:t>
      </w:r>
    </w:p>
    <w:p w14:paraId="31808EE7">
      <w:pPr>
        <w:keepNext w:val="0"/>
        <w:keepLines w:val="0"/>
        <w:pageBreakBefore w:val="0"/>
        <w:widowControl/>
        <w:kinsoku/>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6.安装及货物验收</w:t>
      </w:r>
    </w:p>
    <w:p w14:paraId="0DC4B40E">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6.1中标人在安装交货及验收活动中必须遵守采购人的有关规定；</w:t>
      </w:r>
    </w:p>
    <w:p w14:paraId="60A2105F">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6.2验收：在收到中标人书面验收通知，且货物安装调试完毕后，由采购人尽快组织相关人员依照相关标准、规范、要求、合同及有关附件要求进行验收；</w:t>
      </w:r>
    </w:p>
    <w:p w14:paraId="61FECE93">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6.3相关检验检测和验收费用全部由中标人承担。</w:t>
      </w:r>
    </w:p>
    <w:p w14:paraId="3780FF2E">
      <w:pPr>
        <w:keepNext w:val="0"/>
        <w:keepLines w:val="0"/>
        <w:pageBreakBefore w:val="0"/>
        <w:widowControl/>
        <w:kinsoku/>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 xml:space="preserve">7.售后服务 </w:t>
      </w:r>
    </w:p>
    <w:p w14:paraId="077923C5">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default" w:ascii="宋体" w:hAnsi="宋体" w:eastAsia="宋体" w:cs="宋体"/>
          <w:sz w:val="24"/>
          <w:szCs w:val="24"/>
          <w:highlight w:val="none"/>
          <w:lang w:val="en-US" w:eastAsia="zh-CN"/>
        </w:rPr>
      </w:pPr>
      <w:r>
        <w:rPr>
          <w:rFonts w:hint="eastAsia" w:ascii="宋体" w:hAnsi="宋体" w:eastAsia="宋体" w:cs="宋体"/>
          <w:b w:val="0"/>
          <w:bCs w:val="0"/>
          <w:sz w:val="24"/>
          <w:szCs w:val="24"/>
          <w:highlight w:val="none"/>
          <w:lang w:val="en-US" w:eastAsia="zh-CN"/>
        </w:rPr>
        <w:t xml:space="preserve">7.1 </w:t>
      </w:r>
      <w:r>
        <w:rPr>
          <w:rFonts w:hint="eastAsia" w:ascii="宋体" w:hAnsi="宋体" w:eastAsia="宋体" w:cs="宋体"/>
          <w:sz w:val="24"/>
          <w:szCs w:val="24"/>
          <w:highlight w:val="none"/>
          <w:lang w:val="en-US" w:eastAsia="zh-CN"/>
        </w:rPr>
        <w:t>质量保证期</w:t>
      </w:r>
      <w:r>
        <w:rPr>
          <w:rFonts w:hint="eastAsia" w:ascii="宋体" w:hAnsi="宋体" w:eastAsia="宋体" w:cs="宋体"/>
          <w:b w:val="0"/>
          <w:bCs w:val="0"/>
          <w:sz w:val="24"/>
          <w:szCs w:val="24"/>
          <w:highlight w:val="none"/>
          <w:lang w:val="en-US" w:eastAsia="zh-CN"/>
        </w:rPr>
        <w:t>：</w:t>
      </w:r>
      <w:r>
        <w:rPr>
          <w:rFonts w:hint="eastAsia" w:ascii="宋体" w:hAnsi="宋体" w:eastAsia="宋体" w:cs="宋体"/>
          <w:sz w:val="24"/>
          <w:szCs w:val="24"/>
          <w:highlight w:val="none"/>
          <w:lang w:val="en-US" w:eastAsia="zh-CN"/>
        </w:rPr>
        <w:t>中标人须为所投货物提供</w:t>
      </w:r>
      <w:r>
        <w:rPr>
          <w:rFonts w:hint="eastAsia" w:ascii="宋体" w:hAnsi="宋体" w:eastAsia="宋体" w:cs="宋体"/>
          <w:b/>
          <w:bCs/>
          <w:sz w:val="24"/>
          <w:szCs w:val="24"/>
          <w:highlight w:val="none"/>
          <w:lang w:val="en-US" w:eastAsia="zh-CN"/>
        </w:rPr>
        <w:t>12个月质保</w:t>
      </w:r>
      <w:r>
        <w:rPr>
          <w:rFonts w:hint="eastAsia" w:ascii="宋体" w:hAnsi="宋体" w:eastAsia="宋体" w:cs="宋体"/>
          <w:sz w:val="24"/>
          <w:szCs w:val="24"/>
          <w:highlight w:val="none"/>
          <w:lang w:val="en-US" w:eastAsia="zh-CN"/>
        </w:rPr>
        <w:t>。质量保证期是以中标人提供的货物通过最终验收合格并办理移交手续之日起计算。在质量保证期内，中标人应对所投货物出现的质量及安全问题负责处理解决，非人为因素的质量问题，一切无条件调换、维修，</w:t>
      </w:r>
      <w:r>
        <w:rPr>
          <w:rFonts w:ascii="宋体" w:hAnsi="宋体" w:eastAsia="宋体" w:cs="宋体"/>
          <w:sz w:val="24"/>
          <w:szCs w:val="24"/>
        </w:rPr>
        <w:t>相关费用已含在投标报价中</w:t>
      </w:r>
      <w:r>
        <w:rPr>
          <w:rFonts w:hint="eastAsia" w:ascii="宋体" w:hAnsi="宋体" w:eastAsia="宋体" w:cs="宋体"/>
          <w:sz w:val="24"/>
          <w:szCs w:val="24"/>
          <w:highlight w:val="none"/>
          <w:lang w:val="en-US" w:eastAsia="zh-CN"/>
        </w:rPr>
        <w:t xml:space="preserve">；人为因素则予以维修，仅收取材料费； </w:t>
      </w:r>
    </w:p>
    <w:p w14:paraId="0AA634BA">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7.2 质量保证期内中标人应对由于设计、工艺或材料的缺陷而发生的任何不足和故障负责任。质量保证期内提供及时的升级服务； </w:t>
      </w:r>
    </w:p>
    <w:p w14:paraId="73C19317">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7.3 提供7×24小时售后服务热线；在接到采购人通知后，服务随时响应。若运用通讯工具不能解决问题，必须在24小时内组织专业服务队伍到达现场对货物进行维修或更换； </w:t>
      </w:r>
    </w:p>
    <w:p w14:paraId="3E95501D">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7.4 中标人所投货物的制造商应具有该产品完全的知识产权，产品的任何版权、专利等知识产权纠纷及责任由中标人处理及承担，且不得损害采购人权益； </w:t>
      </w:r>
    </w:p>
    <w:p w14:paraId="749A0960">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7.5 中标人的其它售后服务承诺属于本合同的一部分，如果有不同约定的，以服务水平和层级更高的为准。</w:t>
      </w:r>
    </w:p>
    <w:p w14:paraId="07146C39">
      <w:pPr>
        <w:keepNext w:val="0"/>
        <w:keepLines w:val="0"/>
        <w:pageBreakBefore w:val="0"/>
        <w:widowControl/>
        <w:kinsoku/>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8.</w:t>
      </w:r>
      <w:r>
        <w:rPr>
          <w:rFonts w:hint="eastAsia" w:ascii="宋体" w:hAnsi="宋体" w:eastAsia="宋体" w:cs="宋体"/>
          <w:b/>
          <w:bCs/>
          <w:sz w:val="24"/>
          <w:szCs w:val="24"/>
        </w:rPr>
        <w:t>培</w:t>
      </w:r>
      <w:r>
        <w:rPr>
          <w:rFonts w:hint="eastAsia" w:ascii="宋体" w:hAnsi="宋体" w:eastAsia="宋体" w:cs="宋体"/>
          <w:b/>
          <w:sz w:val="24"/>
          <w:szCs w:val="24"/>
        </w:rPr>
        <w:t>训要求</w:t>
      </w:r>
    </w:p>
    <w:p w14:paraId="4BD79AB3">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8.1 中标人应派遣精通业务，具有机电类或自动化类技术水平的培训服务人员到合同货物的安装现场提供技术服务和培训服务；</w:t>
      </w:r>
    </w:p>
    <w:p w14:paraId="17E2E5E7">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8.2 中标人将根据自身的培训政策和使用单位的具体要求，直接向采购人或使用单位提供培训，包括设备管理培训、技术培训和使用单位要求的其他培训内容，提供培训1次，培训名额5人，培训地点：采购人指定地点；</w:t>
      </w:r>
    </w:p>
    <w:p w14:paraId="729423FD">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8.3 培训要求：通过培训，采购人或其具体的使用人员能较为熟练地掌握并能完成独立操作；</w:t>
      </w:r>
    </w:p>
    <w:p w14:paraId="558673B7">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default" w:ascii="宋体" w:hAnsi="宋体" w:eastAsia="宋体" w:cs="宋体"/>
          <w:sz w:val="24"/>
          <w:szCs w:val="24"/>
          <w:highlight w:val="none"/>
          <w:lang w:val="en-US" w:eastAsia="zh-CN"/>
        </w:rPr>
      </w:pPr>
      <w:r>
        <w:rPr>
          <w:rFonts w:hint="eastAsia" w:ascii="宋体" w:hAnsi="宋体" w:eastAsia="宋体" w:cs="宋体"/>
          <w:sz w:val="24"/>
          <w:highlight w:val="none"/>
        </w:rPr>
        <w:t>8.</w:t>
      </w:r>
      <w:r>
        <w:rPr>
          <w:rFonts w:hint="eastAsia" w:ascii="宋体" w:hAnsi="宋体" w:eastAsia="宋体" w:cs="宋体"/>
          <w:sz w:val="24"/>
          <w:highlight w:val="none"/>
          <w:lang w:val="en-US" w:eastAsia="zh-CN"/>
        </w:rPr>
        <w:t>4</w:t>
      </w:r>
      <w:r>
        <w:rPr>
          <w:rFonts w:hint="eastAsia" w:ascii="宋体" w:hAnsi="宋体" w:eastAsia="宋体" w:cs="宋体"/>
          <w:sz w:val="24"/>
          <w:highlight w:val="none"/>
        </w:rPr>
        <w:t xml:space="preserve"> 教材：服务期内，</w:t>
      </w:r>
      <w:r>
        <w:rPr>
          <w:rFonts w:hint="eastAsia" w:ascii="宋体" w:hAnsi="宋体" w:eastAsia="宋体" w:cs="宋体"/>
          <w:sz w:val="24"/>
          <w:highlight w:val="none"/>
          <w:lang w:eastAsia="zh-CN"/>
        </w:rPr>
        <w:t>中标人</w:t>
      </w:r>
      <w:r>
        <w:rPr>
          <w:rFonts w:hint="eastAsia" w:ascii="宋体" w:hAnsi="宋体" w:eastAsia="宋体" w:cs="宋体"/>
          <w:sz w:val="24"/>
          <w:highlight w:val="none"/>
          <w:lang w:val="en-US" w:eastAsia="zh-CN"/>
        </w:rPr>
        <w:t>需</w:t>
      </w:r>
      <w:r>
        <w:rPr>
          <w:rFonts w:hint="eastAsia" w:ascii="宋体" w:hAnsi="宋体" w:eastAsia="宋体" w:cs="宋体"/>
          <w:sz w:val="24"/>
          <w:highlight w:val="none"/>
        </w:rPr>
        <w:t>提供工业网络与运动控制实训平台、</w:t>
      </w:r>
      <w:r>
        <w:rPr>
          <w:rFonts w:hint="eastAsia" w:ascii="宋体" w:hAnsi="宋体" w:eastAsia="宋体" w:cs="宋体"/>
          <w:sz w:val="24"/>
          <w:highlight w:val="none"/>
          <w:lang w:eastAsia="zh-CN"/>
        </w:rPr>
        <w:t>执行模块实训设备</w:t>
      </w:r>
      <w:r>
        <w:rPr>
          <w:rFonts w:hint="eastAsia" w:ascii="宋体" w:hAnsi="宋体" w:eastAsia="宋体" w:cs="宋体"/>
          <w:sz w:val="24"/>
          <w:highlight w:val="none"/>
        </w:rPr>
        <w:t>的理实一体化活页式</w:t>
      </w:r>
      <w:r>
        <w:rPr>
          <w:rFonts w:hint="eastAsia" w:ascii="宋体" w:hAnsi="宋体" w:eastAsia="宋体" w:cs="宋体"/>
          <w:sz w:val="24"/>
          <w:highlight w:val="none"/>
          <w:lang w:val="en-US" w:eastAsia="zh-CN"/>
        </w:rPr>
        <w:t>培训</w:t>
      </w:r>
      <w:r>
        <w:rPr>
          <w:rFonts w:hint="eastAsia" w:ascii="宋体" w:hAnsi="宋体" w:eastAsia="宋体" w:cs="宋体"/>
          <w:sz w:val="24"/>
          <w:highlight w:val="none"/>
        </w:rPr>
        <w:t>教材</w:t>
      </w:r>
      <w:r>
        <w:rPr>
          <w:rFonts w:hint="eastAsia" w:ascii="宋体" w:hAnsi="宋体" w:eastAsia="宋体" w:cs="宋体"/>
          <w:sz w:val="24"/>
          <w:highlight w:val="none"/>
          <w:lang w:eastAsia="zh-CN"/>
        </w:rPr>
        <w:t>，</w:t>
      </w:r>
      <w:r>
        <w:rPr>
          <w:rFonts w:hint="eastAsia" w:ascii="宋体" w:hAnsi="宋体" w:eastAsia="宋体" w:cs="宋体"/>
          <w:sz w:val="24"/>
          <w:highlight w:val="none"/>
          <w:lang w:val="en-US" w:eastAsia="zh-CN"/>
        </w:rPr>
        <w:t>供采购人培训使用</w:t>
      </w:r>
      <w:r>
        <w:rPr>
          <w:rFonts w:hint="eastAsia" w:ascii="宋体" w:hAnsi="宋体" w:eastAsia="宋体" w:cs="宋体"/>
          <w:sz w:val="24"/>
          <w:highlight w:val="none"/>
          <w:lang w:eastAsia="zh-CN"/>
        </w:rPr>
        <w:t>。</w:t>
      </w:r>
      <w:r>
        <w:rPr>
          <w:rFonts w:hint="eastAsia" w:ascii="宋体" w:hAnsi="宋体" w:eastAsia="宋体" w:cs="宋体"/>
          <w:sz w:val="24"/>
          <w:highlight w:val="none"/>
        </w:rPr>
        <w:t>教材</w:t>
      </w:r>
      <w:r>
        <w:rPr>
          <w:rFonts w:hint="eastAsia" w:ascii="宋体" w:hAnsi="宋体" w:eastAsia="宋体" w:cs="宋体"/>
          <w:sz w:val="24"/>
          <w:highlight w:val="none"/>
          <w:lang w:val="en-US" w:eastAsia="zh-CN"/>
        </w:rPr>
        <w:t>的学习情景不少于10个，且不侵犯第三方知识产权。</w:t>
      </w:r>
    </w:p>
    <w:p w14:paraId="2AA9C373">
      <w:pPr>
        <w:keepNext w:val="0"/>
        <w:keepLines w:val="0"/>
        <w:pageBreakBefore w:val="0"/>
        <w:widowControl/>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8.5 以上培训内容的培训费用由中标人承担。</w:t>
      </w:r>
    </w:p>
    <w:p w14:paraId="76615246">
      <w:pPr>
        <w:keepNext w:val="0"/>
        <w:keepLines w:val="0"/>
        <w:pageBreakBefore w:val="0"/>
        <w:widowControl/>
        <w:kinsoku/>
        <w:wordWrap/>
        <w:overflowPunct/>
        <w:topLinePunct w:val="0"/>
        <w:autoSpaceDE w:val="0"/>
        <w:autoSpaceDN w:val="0"/>
        <w:bidi w:val="0"/>
        <w:adjustRightInd w:val="0"/>
        <w:snapToGrid w:val="0"/>
        <w:spacing w:line="500" w:lineRule="exact"/>
        <w:ind w:firstLine="482" w:firstLineChars="200"/>
        <w:textAlignment w:val="baseline"/>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9.其他要求</w:t>
      </w:r>
    </w:p>
    <w:p w14:paraId="4823F3FD">
      <w:pPr>
        <w:keepNext w:val="0"/>
        <w:keepLines w:val="0"/>
        <w:pageBreakBefore w:val="0"/>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9.1中标人应保证采购人在使用该产品或其任何一部分时不受第三方提出侵犯专利权、商标权、著作权、或其它知识产权及所有权、肖像权、隐私权等其它合法权益起诉的指控。任何第三方如果提出此方面指控均与采购人无关，中标人自行应与第三方交涉并承担可能发生的一切法律责任、费用和后果，若采购人因此而遭致损失，则中标人应赔偿采购人一切经济损失及费用。</w:t>
      </w:r>
    </w:p>
    <w:p w14:paraId="1177AA13">
      <w:pPr>
        <w:keepNext w:val="0"/>
        <w:keepLines w:val="0"/>
        <w:pageBreakBefore w:val="0"/>
        <w:kinsoku/>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9.2本项目在运输过程、安装施工过程如出现意外事故，均由中标人承担全部责任。</w:t>
      </w:r>
    </w:p>
    <w:p w14:paraId="040C7DAD">
      <w:pPr>
        <w:keepNext w:val="0"/>
        <w:keepLines w:val="0"/>
        <w:pageBreakBefore w:val="0"/>
        <w:widowControl w:val="0"/>
        <w:wordWrap/>
        <w:overflowPunct/>
        <w:topLinePunct w:val="0"/>
        <w:bidi w:val="0"/>
        <w:adjustRightInd w:val="0"/>
        <w:snapToGrid w:val="0"/>
        <w:spacing w:line="500" w:lineRule="exact"/>
        <w:rPr>
          <w:rFonts w:hint="default" w:ascii="宋体" w:hAnsi="宋体" w:eastAsia="宋体" w:cs="宋体"/>
          <w:b/>
          <w:sz w:val="24"/>
          <w:szCs w:val="24"/>
          <w:lang w:val="en-US" w:eastAsia="zh-CN"/>
        </w:rPr>
      </w:pPr>
      <w:r>
        <w:rPr>
          <w:rFonts w:hint="eastAsia" w:ascii="宋体" w:hAnsi="宋体" w:eastAsia="宋体" w:cs="宋体"/>
          <w:b/>
          <w:sz w:val="24"/>
          <w:szCs w:val="24"/>
          <w:lang w:eastAsia="zh-CN"/>
        </w:rPr>
        <w:t>注：以上商务条件为必须满足或优于，否则视为无效</w:t>
      </w:r>
      <w:r>
        <w:rPr>
          <w:rFonts w:hint="eastAsia" w:ascii="宋体" w:hAnsi="宋体" w:eastAsia="宋体" w:cs="宋体"/>
          <w:b/>
          <w:sz w:val="24"/>
          <w:szCs w:val="24"/>
          <w:lang w:val="en-US" w:eastAsia="zh-CN"/>
        </w:rPr>
        <w:t>投标</w:t>
      </w:r>
      <w:r>
        <w:rPr>
          <w:rFonts w:hint="eastAsia" w:ascii="宋体" w:hAnsi="宋体" w:eastAsia="宋体" w:cs="宋体"/>
          <w:b/>
          <w:sz w:val="24"/>
          <w:szCs w:val="24"/>
          <w:lang w:eastAsia="zh-CN"/>
        </w:rPr>
        <w:t>。</w:t>
      </w:r>
    </w:p>
    <w:p w14:paraId="61A3ACAB">
      <w:bookmarkStart w:id="3" w:name="_GoBack"/>
      <w:bookmarkEnd w:id="3"/>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A4F8A">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AD2DCA">
                          <w:pPr>
                            <w:pStyle w:val="2"/>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TdpA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DTdpAzAgAAYwQAAA4AAAAAAAAAAQAgAAAAHwEAAGRycy9lMm9Eb2MueG1sUEsF&#10;BgAAAAAGAAYAWQEAAMQFAAAAAA==&#10;">
              <v:fill on="f" focussize="0,0"/>
              <v:stroke on="f" weight="0.5pt"/>
              <v:imagedata o:title=""/>
              <o:lock v:ext="edit" aspectratio="f"/>
              <v:textbox inset="0mm,0mm,0mm,0mm" style="mso-fit-shape-to-text:t;">
                <w:txbxContent>
                  <w:p w14:paraId="6CAD2DCA">
                    <w:pPr>
                      <w:pStyle w:val="2"/>
                    </w:pPr>
                    <w:r>
                      <w:fldChar w:fldCharType="begin"/>
                    </w:r>
                    <w:r>
                      <w:instrText xml:space="preserve"> PAGE  \* MERGEFORMAT </w:instrText>
                    </w:r>
                    <w:r>
                      <w:fldChar w:fldCharType="separate"/>
                    </w:r>
                    <w:r>
                      <w:t>60</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14DA31"/>
    <w:multiLevelType w:val="singleLevel"/>
    <w:tmpl w:val="BD14DA31"/>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850AF6"/>
    <w:rsid w:val="30850A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6">
    <w:name w:val="List Paragraph"/>
    <w:basedOn w:val="1"/>
    <w:qFormat/>
    <w:uiPriority w:val="34"/>
    <w:pPr>
      <w:ind w:firstLine="420" w:firstLineChars="200"/>
    </w:pPr>
    <w:rPr>
      <w:rFonts w:eastAsia="黑体"/>
      <w:bCs/>
      <w:sz w:val="30"/>
      <w:szCs w:val="3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21</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2026-06-03T09:57:00Z</dcterms:created>
  <dc:creator>落幕wata.</dc:creator>
  <cp:lastModifiedBy>落幕wata.</cp:lastModifiedBy>
  <dcterms:modified xsi:type="dcterms:W3CDTF">2026-06-03T09:57:56Z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7443EDFFE8544BD8BF5E78D8BE802794_11</vt:lpwstr>
  </property>
  <property fmtid="{D5CDD505-2E9C-101B-9397-08002B2CF9AE}" pid="4" name="KSOTemplateDocerSaveRecord">
    <vt:lpwstr>eyJoZGlkIjoiNDU5M2FjZGI5NTAwN2ZjZWY1NTZjNjkyYzYxNzZiNDEiLCJ1c2VySWQiOiI2NTQzMTYyODQifQ==</vt:lpwstr>
  </property>
</Properties>
</file>