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BF97579">
      <w:pPr>
        <w:pStyle w:val="3"/>
        <w:numPr>
          <w:ilvl w:val="0"/>
          <w:numId w:val="0"/>
        </w:numPr>
        <w:rPr>
          <w:rFonts w:hint="eastAsia" w:ascii="仿宋" w:hAnsi="仿宋" w:eastAsia="仿宋" w:cs="仿宋"/>
          <w:color w:val="000000"/>
          <w:highlight w:val="none"/>
        </w:rPr>
      </w:pPr>
      <w:bookmarkStart w:id="0" w:name="_Toc13744"/>
      <w:r>
        <w:rPr>
          <w:rFonts w:hint="eastAsia" w:ascii="仿宋" w:hAnsi="仿宋" w:eastAsia="仿宋" w:cs="仿宋"/>
          <w:b/>
          <w:bCs/>
          <w:color w:val="000000"/>
          <w:kern w:val="28"/>
          <w:sz w:val="32"/>
          <w:szCs w:val="32"/>
          <w:highlight w:val="none"/>
          <w:lang w:val="en-US" w:eastAsia="zh-CN" w:bidi="ar-SA"/>
        </w:rPr>
        <w:t>二、</w:t>
      </w:r>
      <w:r>
        <w:rPr>
          <w:rFonts w:hint="eastAsia" w:ascii="仿宋" w:hAnsi="仿宋" w:eastAsia="仿宋" w:cs="仿宋"/>
          <w:color w:val="000000"/>
          <w:highlight w:val="none"/>
          <w:lang w:eastAsia="zh-CN"/>
        </w:rPr>
        <w:t>服务内容</w:t>
      </w:r>
      <w:r>
        <w:rPr>
          <w:rFonts w:hint="eastAsia" w:ascii="仿宋" w:hAnsi="仿宋" w:eastAsia="仿宋" w:cs="仿宋"/>
          <w:color w:val="000000"/>
          <w:highlight w:val="none"/>
        </w:rPr>
        <w:t>及要求</w:t>
      </w:r>
      <w:bookmarkEnd w:id="0"/>
    </w:p>
    <w:p w14:paraId="0B72A4C3">
      <w:pPr>
        <w:numPr>
          <w:ilvl w:val="0"/>
          <w:numId w:val="0"/>
        </w:numPr>
        <w:spacing w:line="360" w:lineRule="auto"/>
        <w:rPr>
          <w:rFonts w:hint="eastAsia" w:ascii="仿宋" w:hAnsi="仿宋" w:eastAsia="仿宋" w:cs="仿宋"/>
          <w:color w:val="000000"/>
          <w:sz w:val="24"/>
          <w:szCs w:val="24"/>
          <w:highlight w:val="none"/>
          <w:vertAlign w:val="baseline"/>
          <w:lang w:val="en-US" w:eastAsia="zh-CN"/>
        </w:rPr>
      </w:pPr>
      <w:r>
        <w:rPr>
          <w:rFonts w:hint="eastAsia" w:ascii="仿宋" w:hAnsi="仿宋" w:eastAsia="仿宋" w:cs="仿宋"/>
          <w:color w:val="000000"/>
          <w:sz w:val="24"/>
          <w:szCs w:val="24"/>
          <w:highlight w:val="none"/>
          <w:vertAlign w:val="baseline"/>
          <w:lang w:val="en-US" w:eastAsia="zh-CN"/>
        </w:rPr>
        <w:t>1.编目加工要求</w:t>
      </w:r>
    </w:p>
    <w:p w14:paraId="4E1F059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jc w:val="left"/>
        <w:textAlignment w:val="auto"/>
        <w:rPr>
          <w:rFonts w:hint="eastAsia" w:ascii="仿宋" w:hAnsi="仿宋" w:eastAsia="仿宋" w:cs="仿宋"/>
          <w:color w:val="000000"/>
          <w:sz w:val="24"/>
          <w:szCs w:val="24"/>
          <w:highlight w:val="none"/>
          <w:vertAlign w:val="baseline"/>
          <w:lang w:val="en-US" w:eastAsia="zh-CN"/>
        </w:rPr>
      </w:pPr>
      <w:r>
        <w:rPr>
          <w:rFonts w:hint="eastAsia" w:ascii="仿宋" w:hAnsi="仿宋" w:eastAsia="仿宋" w:cs="仿宋"/>
          <w:color w:val="000000"/>
          <w:sz w:val="24"/>
          <w:szCs w:val="24"/>
          <w:highlight w:val="none"/>
          <w:vertAlign w:val="baseline"/>
          <w:lang w:val="en-US" w:eastAsia="zh-CN"/>
        </w:rPr>
        <w:t>1.1对原有馆藏回溯加工使用耗材由供应商负责。</w:t>
      </w:r>
      <w:r>
        <w:rPr>
          <w:rFonts w:hint="eastAsia" w:ascii="仿宋" w:hAnsi="仿宋" w:eastAsia="仿宋" w:cs="仿宋"/>
          <w:b/>
          <w:bCs/>
          <w:color w:val="000000"/>
          <w:sz w:val="24"/>
          <w:szCs w:val="24"/>
          <w:highlight w:val="none"/>
          <w:vertAlign w:val="baseline"/>
          <w:lang w:val="en-US" w:eastAsia="zh-CN"/>
        </w:rPr>
        <w:t>成交</w:t>
      </w:r>
      <w:r>
        <w:rPr>
          <w:rFonts w:hint="eastAsia" w:ascii="仿宋" w:hAnsi="仿宋" w:eastAsia="仿宋" w:cs="仿宋"/>
          <w:b/>
          <w:bCs/>
          <w:color w:val="000000"/>
          <w:sz w:val="24"/>
          <w:szCs w:val="24"/>
          <w:highlight w:val="none"/>
          <w:vertAlign w:val="baseline"/>
        </w:rPr>
        <w:t>供应商</w:t>
      </w:r>
      <w:r>
        <w:rPr>
          <w:rFonts w:hint="eastAsia" w:ascii="仿宋" w:hAnsi="仿宋" w:eastAsia="仿宋" w:cs="仿宋"/>
          <w:b/>
          <w:bCs/>
          <w:color w:val="000000"/>
          <w:sz w:val="24"/>
          <w:szCs w:val="24"/>
          <w:highlight w:val="none"/>
          <w:vertAlign w:val="baseline"/>
          <w:lang w:val="en-US" w:eastAsia="zh-CN"/>
        </w:rPr>
        <w:t>应</w:t>
      </w:r>
      <w:r>
        <w:rPr>
          <w:rFonts w:hint="eastAsia" w:ascii="仿宋" w:hAnsi="仿宋" w:eastAsia="仿宋" w:cs="仿宋"/>
          <w:b/>
          <w:bCs/>
          <w:color w:val="000000"/>
          <w:sz w:val="24"/>
          <w:szCs w:val="24"/>
          <w:highlight w:val="none"/>
          <w:vertAlign w:val="baseline"/>
        </w:rPr>
        <w:t>对</w:t>
      </w:r>
      <w:r>
        <w:rPr>
          <w:rFonts w:hint="eastAsia" w:ascii="仿宋" w:hAnsi="仿宋" w:eastAsia="仿宋" w:cs="仿宋"/>
          <w:b/>
          <w:bCs/>
          <w:color w:val="000000"/>
          <w:sz w:val="24"/>
          <w:szCs w:val="24"/>
          <w:highlight w:val="none"/>
          <w:vertAlign w:val="baseline"/>
          <w:lang w:val="en-US" w:eastAsia="zh-CN"/>
        </w:rPr>
        <w:t>采购方原有</w:t>
      </w:r>
      <w:r>
        <w:rPr>
          <w:rFonts w:hint="eastAsia" w:ascii="仿宋" w:hAnsi="仿宋" w:eastAsia="仿宋" w:cs="仿宋"/>
          <w:b/>
          <w:bCs/>
          <w:color w:val="000000"/>
          <w:sz w:val="24"/>
          <w:szCs w:val="24"/>
          <w:highlight w:val="none"/>
          <w:vertAlign w:val="baseline"/>
        </w:rPr>
        <w:t>馆藏图书</w:t>
      </w:r>
      <w:r>
        <w:rPr>
          <w:rFonts w:hint="eastAsia" w:ascii="仿宋" w:hAnsi="仿宋" w:eastAsia="仿宋" w:cs="仿宋"/>
          <w:b/>
          <w:bCs/>
          <w:color w:val="000000"/>
          <w:sz w:val="24"/>
          <w:szCs w:val="24"/>
          <w:highlight w:val="none"/>
          <w:vertAlign w:val="baseline"/>
          <w:lang w:val="en-US" w:eastAsia="zh-CN"/>
        </w:rPr>
        <w:t>35</w:t>
      </w:r>
      <w:r>
        <w:rPr>
          <w:rFonts w:hint="eastAsia" w:ascii="仿宋" w:hAnsi="仿宋" w:eastAsia="仿宋" w:cs="仿宋"/>
          <w:b/>
          <w:bCs/>
          <w:color w:val="000000"/>
          <w:sz w:val="24"/>
          <w:szCs w:val="24"/>
          <w:highlight w:val="none"/>
          <w:vertAlign w:val="baseline"/>
        </w:rPr>
        <w:t>万册进行回溯加工</w:t>
      </w:r>
      <w:r>
        <w:rPr>
          <w:rFonts w:hint="eastAsia" w:ascii="仿宋" w:hAnsi="仿宋" w:eastAsia="仿宋" w:cs="仿宋"/>
          <w:b/>
          <w:bCs/>
          <w:color w:val="000000"/>
          <w:sz w:val="24"/>
          <w:szCs w:val="24"/>
          <w:highlight w:val="none"/>
          <w:vertAlign w:val="baseline"/>
          <w:lang w:eastAsia="zh-CN"/>
        </w:rPr>
        <w:t>，</w:t>
      </w:r>
      <w:r>
        <w:rPr>
          <w:rFonts w:hint="eastAsia" w:ascii="仿宋" w:hAnsi="仿宋" w:eastAsia="仿宋" w:cs="仿宋"/>
          <w:b/>
          <w:bCs/>
          <w:color w:val="000000"/>
          <w:sz w:val="24"/>
          <w:szCs w:val="24"/>
          <w:highlight w:val="none"/>
          <w:vertAlign w:val="baseline"/>
          <w:lang w:val="en-US" w:eastAsia="zh-CN"/>
        </w:rPr>
        <w:t>其中</w:t>
      </w:r>
      <w:r>
        <w:rPr>
          <w:rFonts w:hint="eastAsia" w:ascii="仿宋" w:hAnsi="仿宋" w:eastAsia="仿宋" w:cs="仿宋"/>
          <w:b/>
          <w:bCs/>
          <w:color w:val="000000"/>
          <w:sz w:val="24"/>
          <w:szCs w:val="24"/>
          <w:highlight w:val="none"/>
          <w:vertAlign w:val="baseline"/>
        </w:rPr>
        <w:t>二级学院有共计5万册书，需要在各学院回溯</w:t>
      </w:r>
      <w:r>
        <w:rPr>
          <w:rFonts w:hint="eastAsia" w:ascii="仿宋" w:hAnsi="仿宋" w:eastAsia="仿宋" w:cs="仿宋"/>
          <w:b/>
          <w:bCs/>
          <w:color w:val="000000"/>
          <w:sz w:val="24"/>
          <w:szCs w:val="24"/>
          <w:highlight w:val="none"/>
          <w:vertAlign w:val="baseline"/>
          <w:lang w:val="en-US" w:eastAsia="zh-CN"/>
        </w:rPr>
        <w:t>加工</w:t>
      </w:r>
      <w:r>
        <w:rPr>
          <w:rFonts w:hint="eastAsia" w:ascii="仿宋" w:hAnsi="仿宋" w:eastAsia="仿宋" w:cs="仿宋"/>
          <w:b/>
          <w:bCs/>
          <w:color w:val="000000"/>
          <w:sz w:val="24"/>
          <w:szCs w:val="24"/>
          <w:highlight w:val="none"/>
          <w:vertAlign w:val="baseline"/>
        </w:rPr>
        <w:t>、上架</w:t>
      </w:r>
      <w:r>
        <w:rPr>
          <w:rFonts w:hint="eastAsia" w:ascii="仿宋" w:hAnsi="仿宋" w:eastAsia="仿宋" w:cs="仿宋"/>
          <w:b/>
          <w:bCs/>
          <w:color w:val="000000"/>
          <w:sz w:val="24"/>
          <w:szCs w:val="24"/>
          <w:highlight w:val="none"/>
          <w:vertAlign w:val="baseline"/>
          <w:lang w:eastAsia="zh-CN"/>
        </w:rPr>
        <w:t>。</w:t>
      </w:r>
    </w:p>
    <w:p w14:paraId="1AB1DD0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jc w:val="left"/>
        <w:textAlignment w:val="auto"/>
        <w:rPr>
          <w:rFonts w:hint="eastAsia" w:ascii="仿宋" w:hAnsi="仿宋" w:eastAsia="仿宋" w:cs="仿宋"/>
          <w:color w:val="000000"/>
          <w:sz w:val="24"/>
          <w:szCs w:val="24"/>
          <w:highlight w:val="none"/>
          <w:vertAlign w:val="baseline"/>
        </w:rPr>
      </w:pPr>
      <w:r>
        <w:rPr>
          <w:rFonts w:hint="eastAsia" w:ascii="仿宋" w:hAnsi="仿宋" w:eastAsia="仿宋" w:cs="仿宋"/>
          <w:color w:val="000000"/>
          <w:sz w:val="24"/>
          <w:szCs w:val="24"/>
          <w:highlight w:val="none"/>
          <w:vertAlign w:val="baseline"/>
          <w:lang w:val="en-US" w:eastAsia="zh-CN"/>
        </w:rPr>
        <w:t xml:space="preserve">1.2 </w:t>
      </w:r>
      <w:r>
        <w:rPr>
          <w:rFonts w:hint="eastAsia" w:ascii="仿宋" w:hAnsi="仿宋" w:eastAsia="仿宋" w:cs="仿宋"/>
          <w:color w:val="000000"/>
          <w:sz w:val="24"/>
          <w:szCs w:val="24"/>
          <w:highlight w:val="none"/>
          <w:vertAlign w:val="baseline"/>
        </w:rPr>
        <w:t>磁条安装：图书必须一律安装符合国家标准（或行业标准）的</w:t>
      </w:r>
      <w:r>
        <w:rPr>
          <w:rFonts w:hint="eastAsia" w:ascii="仿宋" w:hAnsi="仿宋" w:eastAsia="仿宋" w:cs="仿宋"/>
          <w:color w:val="000000"/>
          <w:sz w:val="24"/>
          <w:szCs w:val="24"/>
          <w:highlight w:val="none"/>
          <w:vertAlign w:val="baseline"/>
          <w:lang w:val="en-US" w:eastAsia="zh-CN"/>
        </w:rPr>
        <w:t>永久性</w:t>
      </w:r>
      <w:r>
        <w:rPr>
          <w:rFonts w:hint="eastAsia" w:ascii="仿宋" w:hAnsi="仿宋" w:eastAsia="仿宋" w:cs="仿宋"/>
          <w:color w:val="000000"/>
          <w:sz w:val="24"/>
          <w:szCs w:val="24"/>
          <w:highlight w:val="none"/>
          <w:vertAlign w:val="baseline"/>
        </w:rPr>
        <w:t>磁条</w:t>
      </w:r>
      <w:r>
        <w:rPr>
          <w:rFonts w:hint="eastAsia" w:ascii="仿宋" w:hAnsi="仿宋" w:eastAsia="仿宋" w:cs="仿宋"/>
          <w:color w:val="000000"/>
          <w:sz w:val="24"/>
          <w:szCs w:val="24"/>
          <w:highlight w:val="none"/>
          <w:vertAlign w:val="baseline"/>
          <w:lang w:eastAsia="zh-CN"/>
        </w:rPr>
        <w:t>。</w:t>
      </w:r>
      <w:r>
        <w:rPr>
          <w:rFonts w:hint="eastAsia" w:ascii="仿宋" w:hAnsi="仿宋" w:eastAsia="仿宋" w:cs="仿宋"/>
          <w:color w:val="000000"/>
          <w:sz w:val="24"/>
          <w:szCs w:val="24"/>
          <w:highlight w:val="none"/>
          <w:vertAlign w:val="baseline"/>
        </w:rPr>
        <w:t>一般每本书贴磁条 1 根，正文页码大于 300 页的，粘贴磁条 2 根；粘贴位置没有固定页码，但要求粘贴在书脊隐蔽处，以不易发现为准。</w:t>
      </w:r>
    </w:p>
    <w:p w14:paraId="7635472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jc w:val="left"/>
        <w:textAlignment w:val="auto"/>
        <w:rPr>
          <w:rFonts w:hint="eastAsia" w:ascii="仿宋" w:hAnsi="仿宋" w:eastAsia="仿宋" w:cs="仿宋"/>
          <w:color w:val="000000"/>
          <w:sz w:val="24"/>
          <w:szCs w:val="24"/>
          <w:highlight w:val="none"/>
          <w:vertAlign w:val="baseline"/>
        </w:rPr>
      </w:pPr>
      <w:r>
        <w:rPr>
          <w:rFonts w:hint="eastAsia" w:ascii="仿宋" w:hAnsi="仿宋" w:eastAsia="仿宋" w:cs="仿宋"/>
          <w:color w:val="000000"/>
          <w:sz w:val="24"/>
          <w:szCs w:val="24"/>
          <w:highlight w:val="none"/>
          <w:vertAlign w:val="baseline"/>
          <w:lang w:val="en-US" w:eastAsia="zh-CN"/>
        </w:rPr>
        <w:t>1.3</w:t>
      </w:r>
      <w:r>
        <w:rPr>
          <w:rFonts w:hint="eastAsia" w:ascii="仿宋" w:hAnsi="仿宋" w:eastAsia="仿宋" w:cs="仿宋"/>
          <w:color w:val="000000"/>
          <w:sz w:val="24"/>
          <w:szCs w:val="24"/>
          <w:highlight w:val="none"/>
          <w:vertAlign w:val="baseline"/>
        </w:rPr>
        <w:t>加盖馆藏章：加盖两枚馆藏章，位置分别</w:t>
      </w:r>
      <w:r>
        <w:rPr>
          <w:rFonts w:hint="eastAsia" w:ascii="仿宋" w:hAnsi="仿宋" w:eastAsia="仿宋" w:cs="仿宋"/>
          <w:color w:val="000000"/>
          <w:sz w:val="24"/>
          <w:szCs w:val="24"/>
          <w:highlight w:val="none"/>
          <w:vertAlign w:val="baseline"/>
          <w:lang w:val="en-US" w:eastAsia="zh-CN"/>
        </w:rPr>
        <w:t>在</w:t>
      </w:r>
      <w:r>
        <w:rPr>
          <w:rFonts w:hint="eastAsia" w:ascii="仿宋" w:hAnsi="仿宋" w:eastAsia="仿宋" w:cs="仿宋"/>
          <w:color w:val="000000"/>
          <w:sz w:val="24"/>
          <w:szCs w:val="24"/>
          <w:highlight w:val="none"/>
          <w:vertAlign w:val="baseline"/>
        </w:rPr>
        <w:t>书名页</w:t>
      </w:r>
      <w:r>
        <w:rPr>
          <w:rFonts w:hint="eastAsia" w:ascii="仿宋" w:hAnsi="仿宋" w:eastAsia="仿宋" w:cs="仿宋"/>
          <w:color w:val="000000"/>
          <w:sz w:val="24"/>
          <w:szCs w:val="24"/>
          <w:highlight w:val="none"/>
          <w:vertAlign w:val="baseline"/>
          <w:lang w:val="en-US" w:eastAsia="zh-CN"/>
        </w:rPr>
        <w:t>中间</w:t>
      </w:r>
      <w:r>
        <w:rPr>
          <w:rFonts w:hint="eastAsia" w:ascii="仿宋" w:hAnsi="仿宋" w:eastAsia="仿宋" w:cs="仿宋"/>
          <w:color w:val="000000"/>
          <w:sz w:val="24"/>
          <w:szCs w:val="24"/>
          <w:highlight w:val="none"/>
          <w:vertAlign w:val="baseline"/>
        </w:rPr>
        <w:t>及正文第七页</w:t>
      </w:r>
      <w:r>
        <w:rPr>
          <w:rFonts w:hint="eastAsia" w:ascii="仿宋" w:hAnsi="仿宋" w:eastAsia="仿宋" w:cs="仿宋"/>
          <w:color w:val="000000"/>
          <w:sz w:val="24"/>
          <w:szCs w:val="24"/>
          <w:highlight w:val="none"/>
          <w:vertAlign w:val="baseline"/>
          <w:lang w:val="en-US" w:eastAsia="zh-CN"/>
        </w:rPr>
        <w:t>。</w:t>
      </w:r>
      <w:r>
        <w:rPr>
          <w:rFonts w:hint="eastAsia" w:ascii="仿宋" w:hAnsi="仿宋" w:eastAsia="仿宋" w:cs="仿宋"/>
          <w:color w:val="000000"/>
          <w:sz w:val="24"/>
          <w:szCs w:val="24"/>
          <w:highlight w:val="none"/>
          <w:vertAlign w:val="baseline"/>
        </w:rPr>
        <w:t>盖章要求端正、清晰准确。馆藏章为红色印章，印模由图书馆提供，</w:t>
      </w:r>
      <w:r>
        <w:rPr>
          <w:rFonts w:hint="eastAsia" w:ascii="仿宋" w:hAnsi="仿宋" w:eastAsia="仿宋" w:cs="仿宋"/>
          <w:color w:val="000000"/>
          <w:sz w:val="24"/>
          <w:szCs w:val="24"/>
          <w:highlight w:val="none"/>
          <w:vertAlign w:val="baseline"/>
          <w:lang w:val="en-US" w:eastAsia="zh-CN"/>
        </w:rPr>
        <w:t>成交供应商</w:t>
      </w:r>
      <w:r>
        <w:rPr>
          <w:rFonts w:hint="eastAsia" w:ascii="仿宋" w:hAnsi="仿宋" w:eastAsia="仿宋" w:cs="仿宋"/>
          <w:color w:val="000000"/>
          <w:sz w:val="24"/>
          <w:szCs w:val="24"/>
          <w:highlight w:val="none"/>
          <w:vertAlign w:val="baseline"/>
        </w:rPr>
        <w:t>负责刻印，并保证与印模一致。</w:t>
      </w:r>
    </w:p>
    <w:p w14:paraId="28BE546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jc w:val="left"/>
        <w:textAlignment w:val="auto"/>
        <w:rPr>
          <w:rFonts w:hint="eastAsia" w:ascii="仿宋" w:hAnsi="仿宋" w:eastAsia="仿宋" w:cs="仿宋"/>
          <w:color w:val="000000"/>
          <w:sz w:val="24"/>
          <w:szCs w:val="24"/>
          <w:highlight w:val="none"/>
          <w:vertAlign w:val="baseline"/>
        </w:rPr>
      </w:pPr>
      <w:r>
        <w:rPr>
          <w:rFonts w:hint="eastAsia" w:ascii="仿宋" w:hAnsi="仿宋" w:eastAsia="仿宋" w:cs="仿宋"/>
          <w:color w:val="000000"/>
          <w:sz w:val="24"/>
          <w:szCs w:val="24"/>
          <w:highlight w:val="none"/>
          <w:vertAlign w:val="baseline"/>
          <w:lang w:val="en-US" w:eastAsia="zh-CN"/>
        </w:rPr>
        <w:t>1.4</w:t>
      </w:r>
      <w:r>
        <w:rPr>
          <w:rFonts w:hint="eastAsia" w:ascii="仿宋" w:hAnsi="仿宋" w:eastAsia="仿宋" w:cs="仿宋"/>
          <w:color w:val="000000"/>
          <w:sz w:val="24"/>
          <w:szCs w:val="24"/>
          <w:highlight w:val="none"/>
          <w:vertAlign w:val="baseline"/>
        </w:rPr>
        <w:t>粘贴条形码：在书名页右上角打印本书条码号一个，并在本页及最后背页各贴一枚条码，每张条形码外必须覆盖一张略大于条形码的保护膜；条形码编号按采购人提供号码段及样式，由</w:t>
      </w:r>
      <w:r>
        <w:rPr>
          <w:rFonts w:hint="eastAsia" w:ascii="仿宋" w:hAnsi="仿宋" w:eastAsia="仿宋" w:cs="仿宋"/>
          <w:color w:val="000000"/>
          <w:sz w:val="24"/>
          <w:szCs w:val="24"/>
          <w:highlight w:val="none"/>
          <w:vertAlign w:val="baseline"/>
          <w:lang w:val="en-US" w:eastAsia="zh-CN"/>
        </w:rPr>
        <w:t>成交供应商</w:t>
      </w:r>
      <w:r>
        <w:rPr>
          <w:rFonts w:hint="eastAsia" w:ascii="仿宋" w:hAnsi="仿宋" w:eastAsia="仿宋" w:cs="仿宋"/>
          <w:color w:val="000000"/>
          <w:sz w:val="24"/>
          <w:szCs w:val="24"/>
          <w:highlight w:val="none"/>
          <w:vertAlign w:val="baseline"/>
        </w:rPr>
        <w:t>负责印制。</w:t>
      </w:r>
    </w:p>
    <w:p w14:paraId="739EBDE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jc w:val="left"/>
        <w:textAlignment w:val="auto"/>
        <w:rPr>
          <w:rFonts w:hint="eastAsia" w:ascii="仿宋" w:hAnsi="仿宋" w:eastAsia="仿宋" w:cs="仿宋"/>
          <w:color w:val="000000"/>
          <w:sz w:val="24"/>
          <w:szCs w:val="24"/>
          <w:highlight w:val="none"/>
          <w:vertAlign w:val="baseline"/>
        </w:rPr>
      </w:pPr>
      <w:r>
        <w:rPr>
          <w:rFonts w:hint="eastAsia" w:ascii="仿宋" w:hAnsi="仿宋" w:eastAsia="仿宋" w:cs="仿宋"/>
          <w:color w:val="000000"/>
          <w:sz w:val="24"/>
          <w:szCs w:val="24"/>
          <w:highlight w:val="none"/>
          <w:vertAlign w:val="baseline"/>
          <w:lang w:val="en-US" w:eastAsia="zh-CN"/>
        </w:rPr>
        <w:t>1.5</w:t>
      </w:r>
      <w:r>
        <w:rPr>
          <w:rFonts w:hint="eastAsia" w:ascii="仿宋" w:hAnsi="仿宋" w:eastAsia="仿宋" w:cs="仿宋"/>
          <w:color w:val="000000"/>
          <w:sz w:val="24"/>
          <w:szCs w:val="24"/>
          <w:highlight w:val="none"/>
          <w:vertAlign w:val="baseline"/>
        </w:rPr>
        <w:t>图书分类：要求使用</w:t>
      </w:r>
      <w:r>
        <w:rPr>
          <w:rFonts w:hint="eastAsia" w:ascii="仿宋" w:hAnsi="仿宋" w:eastAsia="仿宋" w:cs="仿宋"/>
          <w:color w:val="000000"/>
          <w:sz w:val="24"/>
          <w:szCs w:val="24"/>
          <w:highlight w:val="none"/>
          <w:vertAlign w:val="baseline"/>
          <w:lang w:val="en-US" w:eastAsia="zh-CN"/>
        </w:rPr>
        <w:t>现有</w:t>
      </w:r>
      <w:r>
        <w:rPr>
          <w:rFonts w:hint="eastAsia" w:ascii="仿宋" w:hAnsi="仿宋" w:eastAsia="仿宋" w:cs="仿宋"/>
          <w:color w:val="000000"/>
          <w:sz w:val="24"/>
          <w:szCs w:val="24"/>
          <w:highlight w:val="none"/>
          <w:vertAlign w:val="baseline"/>
        </w:rPr>
        <w:t>文献管理系统进行图书编目，按中图法（第五版）分类，一般分至</w:t>
      </w:r>
      <w:r>
        <w:rPr>
          <w:rFonts w:hint="eastAsia" w:ascii="仿宋" w:hAnsi="仿宋" w:eastAsia="仿宋" w:cs="仿宋"/>
          <w:color w:val="000000"/>
          <w:sz w:val="24"/>
          <w:szCs w:val="24"/>
          <w:highlight w:val="none"/>
          <w:vertAlign w:val="baseline"/>
          <w:lang w:val="en-US" w:eastAsia="zh-CN"/>
        </w:rPr>
        <w:t>7-8</w:t>
      </w:r>
      <w:r>
        <w:rPr>
          <w:rFonts w:hint="eastAsia" w:ascii="仿宋" w:hAnsi="仿宋" w:eastAsia="仿宋" w:cs="仿宋"/>
          <w:color w:val="000000"/>
          <w:sz w:val="24"/>
          <w:szCs w:val="24"/>
          <w:highlight w:val="none"/>
          <w:vertAlign w:val="baseline"/>
        </w:rPr>
        <w:t>级</w:t>
      </w:r>
      <w:r>
        <w:rPr>
          <w:rFonts w:hint="eastAsia" w:ascii="仿宋" w:hAnsi="仿宋" w:eastAsia="仿宋" w:cs="仿宋"/>
          <w:color w:val="000000"/>
          <w:sz w:val="24"/>
          <w:szCs w:val="24"/>
          <w:highlight w:val="none"/>
          <w:vertAlign w:val="baseline"/>
          <w:lang w:eastAsia="zh-CN"/>
        </w:rPr>
        <w:t>。</w:t>
      </w:r>
      <w:r>
        <w:rPr>
          <w:rFonts w:hint="eastAsia" w:ascii="仿宋" w:hAnsi="仿宋" w:eastAsia="仿宋" w:cs="仿宋"/>
          <w:color w:val="000000"/>
          <w:sz w:val="24"/>
          <w:szCs w:val="24"/>
          <w:highlight w:val="none"/>
          <w:vertAlign w:val="baseline"/>
        </w:rPr>
        <w:t>系统里重新生成带种次号的索书号，把原有的索书号删除。根据图书所在馆藏在系统中设置相应的分配地址。</w:t>
      </w:r>
    </w:p>
    <w:p w14:paraId="18BAD12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jc w:val="left"/>
        <w:textAlignment w:val="auto"/>
        <w:rPr>
          <w:rFonts w:hint="eastAsia" w:ascii="仿宋" w:hAnsi="仿宋" w:eastAsia="仿宋" w:cs="仿宋"/>
          <w:color w:val="000000"/>
          <w:sz w:val="24"/>
          <w:szCs w:val="24"/>
          <w:highlight w:val="none"/>
          <w:vertAlign w:val="baseline"/>
        </w:rPr>
      </w:pPr>
      <w:r>
        <w:rPr>
          <w:rFonts w:hint="eastAsia" w:ascii="仿宋" w:hAnsi="仿宋" w:eastAsia="仿宋" w:cs="仿宋"/>
          <w:color w:val="000000"/>
          <w:sz w:val="24"/>
          <w:szCs w:val="24"/>
          <w:highlight w:val="none"/>
          <w:vertAlign w:val="baseline"/>
          <w:lang w:val="en-US" w:eastAsia="zh-CN"/>
        </w:rPr>
        <w:t>1.6</w:t>
      </w:r>
      <w:r>
        <w:rPr>
          <w:rFonts w:hint="eastAsia" w:ascii="仿宋" w:hAnsi="仿宋" w:eastAsia="仿宋" w:cs="仿宋"/>
          <w:color w:val="000000"/>
          <w:sz w:val="24"/>
          <w:szCs w:val="24"/>
          <w:highlight w:val="none"/>
          <w:vertAlign w:val="baseline"/>
        </w:rPr>
        <w:t>粘贴书标并覆膜：按我馆现有馆藏样式制作书标，书上原有的书标撕掉</w:t>
      </w:r>
      <w:r>
        <w:rPr>
          <w:rFonts w:hint="eastAsia" w:ascii="仿宋" w:hAnsi="仿宋" w:eastAsia="仿宋" w:cs="仿宋"/>
          <w:color w:val="000000"/>
          <w:sz w:val="24"/>
          <w:szCs w:val="24"/>
          <w:highlight w:val="none"/>
          <w:vertAlign w:val="baseline"/>
          <w:lang w:val="en-US" w:eastAsia="zh-CN"/>
        </w:rPr>
        <w:t>或新书标覆盖于原书标上</w:t>
      </w:r>
      <w:r>
        <w:rPr>
          <w:rFonts w:hint="eastAsia" w:ascii="仿宋" w:hAnsi="仿宋" w:eastAsia="仿宋" w:cs="仿宋"/>
          <w:color w:val="000000"/>
          <w:sz w:val="24"/>
          <w:szCs w:val="24"/>
          <w:highlight w:val="none"/>
          <w:vertAlign w:val="baseline"/>
        </w:rPr>
        <w:t>，粘贴位置在书脊离底2厘米处，每张书标外必须覆盖一张略大于书标的保护膜。</w:t>
      </w:r>
    </w:p>
    <w:p w14:paraId="1B902ED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jc w:val="left"/>
        <w:textAlignment w:val="auto"/>
        <w:rPr>
          <w:rFonts w:hint="eastAsia" w:ascii="仿宋" w:hAnsi="仿宋" w:eastAsia="仿宋" w:cs="仿宋"/>
          <w:color w:val="000000"/>
          <w:sz w:val="24"/>
          <w:szCs w:val="24"/>
          <w:highlight w:val="none"/>
          <w:vertAlign w:val="baseline"/>
        </w:rPr>
      </w:pPr>
      <w:r>
        <w:rPr>
          <w:rFonts w:hint="eastAsia" w:ascii="仿宋" w:hAnsi="仿宋" w:eastAsia="仿宋" w:cs="仿宋"/>
          <w:color w:val="000000"/>
          <w:sz w:val="24"/>
          <w:szCs w:val="24"/>
          <w:highlight w:val="none"/>
          <w:vertAlign w:val="baseline"/>
          <w:lang w:val="en-US" w:eastAsia="zh-CN"/>
        </w:rPr>
        <w:t>1.7</w:t>
      </w:r>
      <w:r>
        <w:rPr>
          <w:rFonts w:hint="eastAsia" w:ascii="仿宋" w:hAnsi="仿宋" w:eastAsia="仿宋" w:cs="仿宋"/>
          <w:color w:val="000000"/>
          <w:sz w:val="24"/>
          <w:szCs w:val="24"/>
          <w:highlight w:val="none"/>
          <w:vertAlign w:val="baseline"/>
        </w:rPr>
        <w:t>图书编目：编目数据应以《中国文献著录规则》和《中国机读目录格式》为著录依据，数据格式应与 CALIS 编目数据库的格式保持一致，著录级别达到详细级和完备级， CNMARC 数据差错率应低于 1‰。</w:t>
      </w:r>
    </w:p>
    <w:p w14:paraId="113373E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jc w:val="left"/>
        <w:textAlignment w:val="auto"/>
        <w:rPr>
          <w:rFonts w:hint="eastAsia" w:ascii="仿宋" w:hAnsi="仿宋" w:eastAsia="仿宋" w:cs="仿宋"/>
          <w:color w:val="000000"/>
          <w:sz w:val="24"/>
          <w:szCs w:val="24"/>
          <w:highlight w:val="none"/>
          <w:vertAlign w:val="baseline"/>
          <w:lang w:val="en-US" w:eastAsia="zh-CN"/>
        </w:rPr>
      </w:pPr>
      <w:r>
        <w:rPr>
          <w:rFonts w:hint="eastAsia" w:ascii="仿宋" w:hAnsi="仿宋" w:eastAsia="仿宋" w:cs="仿宋"/>
          <w:color w:val="000000"/>
          <w:sz w:val="24"/>
          <w:szCs w:val="24"/>
          <w:highlight w:val="none"/>
          <w:vertAlign w:val="baseline"/>
          <w:lang w:val="en-US" w:eastAsia="zh-CN"/>
        </w:rPr>
        <w:t>备注：</w:t>
      </w:r>
      <w:r>
        <w:rPr>
          <w:rFonts w:hint="eastAsia" w:ascii="仿宋" w:hAnsi="仿宋" w:eastAsia="仿宋" w:cs="仿宋"/>
          <w:color w:val="000000"/>
          <w:sz w:val="24"/>
          <w:szCs w:val="24"/>
          <w:highlight w:val="none"/>
          <w:vertAlign w:val="baseline"/>
        </w:rPr>
        <w:t>图书若无馆藏章加盖两枚馆藏章，</w:t>
      </w:r>
      <w:r>
        <w:rPr>
          <w:rFonts w:hint="eastAsia" w:ascii="仿宋" w:hAnsi="仿宋" w:eastAsia="仿宋" w:cs="仿宋"/>
          <w:color w:val="000000"/>
          <w:sz w:val="24"/>
          <w:szCs w:val="24"/>
          <w:highlight w:val="none"/>
          <w:vertAlign w:val="baseline"/>
          <w:lang w:val="en-US" w:eastAsia="zh-CN"/>
        </w:rPr>
        <w:t>加贴磁条，</w:t>
      </w:r>
      <w:r>
        <w:rPr>
          <w:rFonts w:hint="eastAsia" w:ascii="仿宋" w:hAnsi="仿宋" w:eastAsia="仿宋" w:cs="仿宋"/>
          <w:color w:val="000000"/>
          <w:sz w:val="24"/>
          <w:szCs w:val="24"/>
          <w:highlight w:val="none"/>
          <w:vertAlign w:val="baseline"/>
        </w:rPr>
        <w:t>若无财产号补打财产号，并在本页及最后背页各贴</w:t>
      </w:r>
      <w:r>
        <w:rPr>
          <w:rFonts w:hint="eastAsia" w:ascii="仿宋" w:hAnsi="仿宋" w:eastAsia="仿宋" w:cs="仿宋"/>
          <w:color w:val="000000"/>
          <w:sz w:val="24"/>
          <w:szCs w:val="24"/>
          <w:highlight w:val="none"/>
          <w:vertAlign w:val="baseline"/>
          <w:lang w:val="en-US" w:eastAsia="zh-CN"/>
        </w:rPr>
        <w:t>相同的</w:t>
      </w:r>
      <w:r>
        <w:rPr>
          <w:rFonts w:hint="eastAsia" w:ascii="仿宋" w:hAnsi="仿宋" w:eastAsia="仿宋" w:cs="仿宋"/>
          <w:color w:val="000000"/>
          <w:sz w:val="24"/>
          <w:szCs w:val="24"/>
          <w:highlight w:val="none"/>
          <w:vertAlign w:val="baseline"/>
        </w:rPr>
        <w:t>财产号</w:t>
      </w:r>
      <w:r>
        <w:rPr>
          <w:rFonts w:hint="eastAsia" w:ascii="仿宋" w:hAnsi="仿宋" w:eastAsia="仿宋" w:cs="仿宋"/>
          <w:color w:val="000000"/>
          <w:sz w:val="24"/>
          <w:szCs w:val="24"/>
          <w:highlight w:val="none"/>
          <w:vertAlign w:val="baseline"/>
          <w:lang w:val="en-US" w:eastAsia="zh-CN"/>
        </w:rPr>
        <w:t>一枚</w:t>
      </w:r>
      <w:r>
        <w:rPr>
          <w:rFonts w:hint="eastAsia" w:ascii="仿宋" w:hAnsi="仿宋" w:eastAsia="仿宋" w:cs="仿宋"/>
          <w:color w:val="000000"/>
          <w:sz w:val="24"/>
          <w:szCs w:val="24"/>
          <w:highlight w:val="none"/>
          <w:vertAlign w:val="baseline"/>
        </w:rPr>
        <w:t>。凡是老书贴有带字母的条码号</w:t>
      </w:r>
      <w:r>
        <w:rPr>
          <w:rFonts w:hint="eastAsia" w:ascii="仿宋" w:hAnsi="仿宋" w:eastAsia="仿宋" w:cs="仿宋"/>
          <w:color w:val="000000"/>
          <w:sz w:val="24"/>
          <w:szCs w:val="24"/>
          <w:highlight w:val="none"/>
          <w:vertAlign w:val="baseline"/>
          <w:lang w:val="en-US" w:eastAsia="zh-CN"/>
        </w:rPr>
        <w:t>需</w:t>
      </w:r>
      <w:r>
        <w:rPr>
          <w:rFonts w:hint="eastAsia" w:ascii="仿宋" w:hAnsi="仿宋" w:eastAsia="仿宋" w:cs="仿宋"/>
          <w:color w:val="000000"/>
          <w:sz w:val="24"/>
          <w:szCs w:val="24"/>
          <w:highlight w:val="none"/>
          <w:vertAlign w:val="baseline"/>
        </w:rPr>
        <w:t>重新打印，替换成不带字母的条码号</w:t>
      </w:r>
      <w:r>
        <w:rPr>
          <w:rFonts w:hint="eastAsia" w:ascii="仿宋" w:hAnsi="仿宋" w:eastAsia="仿宋" w:cs="仿宋"/>
          <w:color w:val="000000"/>
          <w:sz w:val="24"/>
          <w:szCs w:val="24"/>
          <w:highlight w:val="none"/>
          <w:vertAlign w:val="baseline"/>
          <w:lang w:eastAsia="zh-CN"/>
        </w:rPr>
        <w:t>，</w:t>
      </w:r>
      <w:r>
        <w:rPr>
          <w:rFonts w:hint="eastAsia" w:ascii="仿宋" w:hAnsi="仿宋" w:eastAsia="仿宋" w:cs="仿宋"/>
          <w:color w:val="000000"/>
          <w:sz w:val="24"/>
          <w:szCs w:val="24"/>
          <w:highlight w:val="none"/>
          <w:vertAlign w:val="baseline"/>
          <w:lang w:val="en-US" w:eastAsia="zh-CN"/>
        </w:rPr>
        <w:t>并在系统中做更改，</w:t>
      </w:r>
      <w:r>
        <w:rPr>
          <w:rFonts w:hint="eastAsia" w:ascii="仿宋" w:hAnsi="仿宋" w:eastAsia="仿宋" w:cs="仿宋"/>
          <w:color w:val="000000"/>
          <w:sz w:val="24"/>
          <w:szCs w:val="24"/>
          <w:highlight w:val="none"/>
          <w:vertAlign w:val="baseline"/>
        </w:rPr>
        <w:t>确保系统中图书的财产号与条码号一致。</w:t>
      </w:r>
      <w:r>
        <w:rPr>
          <w:rFonts w:hint="eastAsia" w:ascii="仿宋" w:hAnsi="仿宋" w:eastAsia="仿宋" w:cs="仿宋"/>
          <w:color w:val="000000"/>
          <w:sz w:val="24"/>
          <w:szCs w:val="24"/>
          <w:highlight w:val="none"/>
          <w:vertAlign w:val="baseline"/>
          <w:lang w:val="en-US" w:eastAsia="zh-CN"/>
        </w:rPr>
        <w:t>所有图书均遵循新书样式及加工编目方式。</w:t>
      </w:r>
    </w:p>
    <w:p w14:paraId="10C8D536">
      <w:pPr>
        <w:numPr>
          <w:ilvl w:val="0"/>
          <w:numId w:val="0"/>
        </w:numPr>
        <w:spacing w:line="360" w:lineRule="auto"/>
        <w:rPr>
          <w:rFonts w:hint="eastAsia" w:ascii="仿宋" w:hAnsi="仿宋" w:eastAsia="仿宋" w:cs="仿宋"/>
          <w:color w:val="000000"/>
          <w:sz w:val="24"/>
          <w:szCs w:val="24"/>
          <w:highlight w:val="none"/>
          <w:vertAlign w:val="baseline"/>
          <w:lang w:val="en-US" w:eastAsia="zh-CN"/>
        </w:rPr>
      </w:pPr>
      <w:r>
        <w:rPr>
          <w:rFonts w:hint="eastAsia" w:ascii="仿宋" w:hAnsi="仿宋" w:eastAsia="仿宋" w:cs="仿宋"/>
          <w:b/>
          <w:bCs/>
          <w:color w:val="000000"/>
          <w:sz w:val="24"/>
          <w:szCs w:val="24"/>
          <w:highlight w:val="none"/>
          <w:vertAlign w:val="baseline"/>
          <w:lang w:val="en-US" w:eastAsia="zh-CN"/>
        </w:rPr>
        <w:t>2. 上架要求：</w:t>
      </w:r>
    </w:p>
    <w:p w14:paraId="5C31B4E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jc w:val="left"/>
        <w:textAlignment w:val="auto"/>
        <w:rPr>
          <w:rFonts w:hint="eastAsia" w:ascii="仿宋" w:hAnsi="仿宋" w:eastAsia="仿宋" w:cs="仿宋"/>
          <w:color w:val="000000"/>
          <w:sz w:val="24"/>
          <w:szCs w:val="24"/>
          <w:highlight w:val="none"/>
          <w:vertAlign w:val="baseline"/>
          <w:lang w:val="en-US" w:eastAsia="zh-CN"/>
        </w:rPr>
      </w:pPr>
      <w:r>
        <w:rPr>
          <w:rFonts w:hint="eastAsia" w:ascii="仿宋" w:hAnsi="仿宋" w:eastAsia="仿宋" w:cs="仿宋"/>
          <w:color w:val="000000"/>
          <w:sz w:val="24"/>
          <w:szCs w:val="24"/>
          <w:highlight w:val="none"/>
          <w:vertAlign w:val="baseline"/>
          <w:lang w:val="en-US" w:eastAsia="zh-CN"/>
        </w:rPr>
        <w:t>2.1图书书脊朝向读者，先按分类号从左到右排，然后在同一分类号下，按图书分类及种次号大小的顺序排架；</w:t>
      </w:r>
    </w:p>
    <w:p w14:paraId="7F46897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jc w:val="left"/>
        <w:textAlignment w:val="auto"/>
        <w:rPr>
          <w:rFonts w:hint="eastAsia" w:ascii="仿宋" w:hAnsi="仿宋" w:eastAsia="仿宋" w:cs="仿宋"/>
          <w:color w:val="000000"/>
          <w:sz w:val="24"/>
          <w:szCs w:val="24"/>
          <w:highlight w:val="none"/>
          <w:vertAlign w:val="baseline"/>
          <w:lang w:val="en-US" w:eastAsia="zh-CN"/>
        </w:rPr>
      </w:pPr>
      <w:r>
        <w:rPr>
          <w:rFonts w:hint="eastAsia" w:ascii="仿宋" w:hAnsi="仿宋" w:eastAsia="仿宋" w:cs="仿宋"/>
          <w:color w:val="000000"/>
          <w:sz w:val="24"/>
          <w:szCs w:val="24"/>
          <w:highlight w:val="none"/>
          <w:vertAlign w:val="baseline"/>
          <w:lang w:val="en-US" w:eastAsia="zh-CN"/>
        </w:rPr>
        <w:t>2.2 每个书架的起点和终点都应有明确的架标，说明此书架所藏图书的索书号范围，如 I247.5 - K837，方便读者和馆员定位图书；</w:t>
      </w:r>
    </w:p>
    <w:p w14:paraId="0D46054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jc w:val="left"/>
        <w:textAlignment w:val="auto"/>
        <w:rPr>
          <w:rFonts w:hint="eastAsia" w:ascii="仿宋" w:hAnsi="仿宋" w:eastAsia="仿宋" w:cs="仿宋"/>
          <w:color w:val="000000"/>
          <w:sz w:val="24"/>
          <w:szCs w:val="24"/>
          <w:highlight w:val="none"/>
          <w:vertAlign w:val="baseline"/>
          <w:lang w:val="en-US" w:eastAsia="zh-CN"/>
        </w:rPr>
      </w:pPr>
      <w:r>
        <w:rPr>
          <w:rFonts w:hint="eastAsia" w:ascii="仿宋" w:hAnsi="仿宋" w:eastAsia="仿宋" w:cs="仿宋"/>
          <w:color w:val="000000"/>
          <w:sz w:val="24"/>
          <w:szCs w:val="24"/>
          <w:highlight w:val="none"/>
          <w:vertAlign w:val="baseline"/>
          <w:lang w:val="en-US" w:eastAsia="zh-CN"/>
        </w:rPr>
        <w:t>2.3 书架不会塞满，会为新增的同类图书预留出空间；</w:t>
      </w:r>
    </w:p>
    <w:p w14:paraId="78E2E73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jc w:val="left"/>
        <w:textAlignment w:val="auto"/>
        <w:rPr>
          <w:rFonts w:hint="eastAsia" w:ascii="仿宋" w:hAnsi="仿宋" w:eastAsia="仿宋" w:cs="仿宋"/>
          <w:color w:val="000000"/>
          <w:sz w:val="24"/>
          <w:szCs w:val="24"/>
          <w:highlight w:val="none"/>
          <w:vertAlign w:val="baseline"/>
          <w:lang w:val="en-US" w:eastAsia="zh-CN"/>
        </w:rPr>
      </w:pPr>
      <w:r>
        <w:rPr>
          <w:rFonts w:hint="eastAsia" w:ascii="仿宋" w:hAnsi="仿宋" w:eastAsia="仿宋" w:cs="仿宋"/>
          <w:color w:val="000000"/>
          <w:sz w:val="24"/>
          <w:szCs w:val="24"/>
          <w:highlight w:val="none"/>
          <w:vertAlign w:val="baseline"/>
          <w:lang w:val="en-US" w:eastAsia="zh-CN"/>
        </w:rPr>
        <w:t>2.4 根据馆内实际情况，将图书上架到馆内阅览室。</w:t>
      </w:r>
    </w:p>
    <w:p w14:paraId="3CCDE2A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jc w:val="left"/>
        <w:textAlignment w:val="auto"/>
        <w:rPr>
          <w:rFonts w:hint="eastAsia" w:ascii="仿宋" w:hAnsi="仿宋" w:eastAsia="仿宋" w:cs="仿宋"/>
          <w:color w:val="000000"/>
          <w:sz w:val="24"/>
          <w:szCs w:val="24"/>
          <w:highlight w:val="none"/>
          <w:vertAlign w:val="baseline"/>
          <w:lang w:val="en-US" w:eastAsia="zh-CN"/>
        </w:rPr>
      </w:pPr>
      <w:r>
        <w:rPr>
          <w:rFonts w:hint="eastAsia" w:ascii="仿宋" w:hAnsi="仿宋" w:eastAsia="仿宋" w:cs="仿宋"/>
          <w:color w:val="000000"/>
          <w:sz w:val="24"/>
          <w:szCs w:val="24"/>
          <w:highlight w:val="none"/>
          <w:vertAlign w:val="baseline"/>
          <w:lang w:val="en-US" w:eastAsia="zh-CN"/>
        </w:rPr>
        <w:t>2.5清点所有在馆图书，系统有但未清点到的图书要登记明细，并在系统中做遗失或剔除等数据处理。书架上有的书但系统里没有数据的需要进行加工编目。</w:t>
      </w:r>
    </w:p>
    <w:p w14:paraId="3C34682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jc w:val="left"/>
        <w:textAlignment w:val="auto"/>
        <w:rPr>
          <w:rFonts w:hint="eastAsia" w:ascii="仿宋" w:hAnsi="仿宋" w:eastAsia="仿宋" w:cs="仿宋"/>
          <w:color w:val="000000"/>
          <w:sz w:val="24"/>
          <w:szCs w:val="24"/>
          <w:highlight w:val="none"/>
          <w:vertAlign w:val="baseline"/>
          <w:lang w:val="en-US" w:eastAsia="zh-CN"/>
        </w:rPr>
      </w:pPr>
      <w:r>
        <w:rPr>
          <w:rFonts w:hint="eastAsia" w:ascii="仿宋" w:hAnsi="仿宋" w:eastAsia="仿宋" w:cs="仿宋"/>
          <w:color w:val="000000"/>
          <w:sz w:val="24"/>
          <w:szCs w:val="24"/>
          <w:highlight w:val="none"/>
          <w:vertAlign w:val="baseline"/>
          <w:lang w:val="en-US" w:eastAsia="zh-CN"/>
        </w:rPr>
        <w:t>2.6回溯完成后，统计出所有回溯加工过的图书总册数，盘点图书馆在馆书籍的准确册数。</w:t>
      </w:r>
    </w:p>
    <w:p w14:paraId="504B5498">
      <w:pPr>
        <w:numPr>
          <w:ilvl w:val="0"/>
          <w:numId w:val="0"/>
        </w:numPr>
        <w:spacing w:line="360" w:lineRule="auto"/>
        <w:rPr>
          <w:rFonts w:hint="eastAsia" w:ascii="仿宋" w:hAnsi="仿宋" w:eastAsia="仿宋" w:cs="仿宋"/>
          <w:b/>
          <w:bCs/>
          <w:color w:val="000000"/>
          <w:sz w:val="24"/>
          <w:szCs w:val="24"/>
          <w:highlight w:val="none"/>
          <w:vertAlign w:val="baseline"/>
          <w:lang w:val="en-US" w:eastAsia="zh-CN"/>
        </w:rPr>
      </w:pPr>
      <w:r>
        <w:rPr>
          <w:rFonts w:hint="eastAsia" w:ascii="仿宋" w:hAnsi="仿宋" w:eastAsia="仿宋" w:cs="仿宋"/>
          <w:b/>
          <w:bCs/>
          <w:color w:val="000000"/>
          <w:sz w:val="24"/>
          <w:szCs w:val="24"/>
          <w:highlight w:val="none"/>
          <w:vertAlign w:val="baseline"/>
          <w:lang w:val="en-US" w:eastAsia="zh-CN"/>
        </w:rPr>
        <w:t>3.人员要求</w:t>
      </w:r>
    </w:p>
    <w:p w14:paraId="549B8CD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jc w:val="left"/>
        <w:textAlignment w:val="auto"/>
        <w:rPr>
          <w:rFonts w:hint="eastAsia" w:ascii="仿宋" w:hAnsi="仿宋" w:eastAsia="仿宋" w:cs="仿宋"/>
          <w:b/>
          <w:bCs/>
          <w:color w:val="000000"/>
          <w:sz w:val="24"/>
          <w:szCs w:val="24"/>
          <w:highlight w:val="none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color w:val="000000"/>
          <w:sz w:val="24"/>
          <w:szCs w:val="24"/>
          <w:highlight w:val="none"/>
          <w:lang w:val="en-US" w:eastAsia="zh-CN"/>
        </w:rPr>
        <w:t>供应商</w:t>
      </w:r>
      <w:r>
        <w:rPr>
          <w:rFonts w:hint="eastAsia" w:ascii="仿宋" w:hAnsi="仿宋" w:eastAsia="仿宋" w:cs="仿宋"/>
          <w:b w:val="0"/>
          <w:bCs w:val="0"/>
          <w:color w:val="000000"/>
          <w:kern w:val="2"/>
          <w:sz w:val="24"/>
          <w:szCs w:val="24"/>
          <w:highlight w:val="none"/>
          <w:lang w:val="en-US" w:eastAsia="zh-CN" w:bidi="ar-SA"/>
        </w:rPr>
        <w:t>应至少安排3名有培训合格证的图书编目人员或者3名具有图书馆编目资质证书人员服务本项目。</w:t>
      </w:r>
      <w:r>
        <w:rPr>
          <w:rFonts w:hint="eastAsia" w:ascii="仿宋" w:hAnsi="仿宋" w:eastAsia="仿宋" w:cs="仿宋"/>
          <w:b/>
          <w:bCs/>
          <w:color w:val="000000"/>
          <w:kern w:val="2"/>
          <w:sz w:val="24"/>
          <w:szCs w:val="24"/>
          <w:highlight w:val="none"/>
          <w:lang w:val="en-US" w:eastAsia="zh-CN" w:bidi="ar-SA"/>
        </w:rPr>
        <w:t>（响应文件中提供图书编目人员相应证书扫描件）</w:t>
      </w:r>
    </w:p>
    <w:p w14:paraId="6999483A">
      <w:pPr>
        <w:numPr>
          <w:ilvl w:val="0"/>
          <w:numId w:val="0"/>
        </w:numPr>
        <w:bidi w:val="0"/>
        <w:rPr>
          <w:rFonts w:hint="default" w:ascii="仿宋" w:hAnsi="仿宋" w:eastAsia="仿宋" w:cs="仿宋"/>
          <w:color w:val="000000"/>
          <w:highlight w:val="none"/>
          <w:lang w:val="en-US" w:eastAsia="zh-CN"/>
        </w:rPr>
      </w:pPr>
    </w:p>
    <w:p w14:paraId="1723F084">
      <w:pPr>
        <w:bidi w:val="0"/>
        <w:rPr>
          <w:rFonts w:hint="eastAsia" w:ascii="仿宋" w:hAnsi="仿宋" w:eastAsia="仿宋" w:cs="仿宋"/>
          <w:color w:val="000000"/>
          <w:highlight w:val="none"/>
        </w:rPr>
      </w:pPr>
    </w:p>
    <w:p w14:paraId="15C6F6F9">
      <w:pPr>
        <w:spacing w:line="360" w:lineRule="auto"/>
        <w:rPr>
          <w:rFonts w:hint="eastAsia" w:ascii="仿宋" w:hAnsi="仿宋" w:eastAsia="仿宋" w:cs="仿宋"/>
          <w:b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b/>
          <w:color w:val="000000"/>
          <w:sz w:val="28"/>
          <w:szCs w:val="28"/>
          <w:highlight w:val="none"/>
        </w:rPr>
        <w:t>注：以上所有服务内容及要求为实质性要求，须全部满足或优于，否则视为无效响应文件。</w:t>
      </w:r>
    </w:p>
    <w:p w14:paraId="51D73E33">
      <w:pPr>
        <w:spacing w:line="360" w:lineRule="auto"/>
        <w:ind w:firstLine="562" w:firstLineChars="200"/>
        <w:rPr>
          <w:rFonts w:hint="eastAsia" w:ascii="仿宋" w:hAnsi="仿宋" w:eastAsia="仿宋" w:cs="仿宋"/>
          <w:b/>
          <w:color w:val="000000"/>
          <w:sz w:val="28"/>
          <w:szCs w:val="28"/>
          <w:highlight w:val="none"/>
        </w:rPr>
        <w:sectPr>
          <w:headerReference r:id="rId3" w:type="default"/>
          <w:footerReference r:id="rId4" w:type="default"/>
          <w:footerReference r:id="rId5" w:type="even"/>
          <w:pgSz w:w="11906" w:h="16838"/>
          <w:pgMar w:top="1440" w:right="879" w:bottom="1440" w:left="947" w:header="851" w:footer="992" w:gutter="0"/>
          <w:pgNumType w:start="0"/>
          <w:cols w:space="720" w:num="1"/>
          <w:titlePg/>
          <w:docGrid w:linePitch="312" w:charSpace="0"/>
        </w:sectPr>
      </w:pPr>
    </w:p>
    <w:p w14:paraId="68CCCDD5">
      <w:bookmarkStart w:id="1" w:name="_GoBack"/>
      <w:bookmarkEnd w:id="1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0F23DCF">
    <w:pPr>
      <w:pStyle w:val="2"/>
      <w:framePr w:wrap="around" w:vAnchor="text" w:hAnchor="margin" w:xAlign="center" w:y="1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lang w:val="zh-CN"/>
      </w:rPr>
      <w:t>2</w:t>
    </w:r>
    <w:r>
      <w:fldChar w:fldCharType="end"/>
    </w:r>
  </w:p>
  <w:p w14:paraId="5A12113B">
    <w:pPr>
      <w:pStyle w:val="2"/>
      <w:framePr w:wrap="around" w:vAnchor="text" w:hAnchor="margin" w:xAlign="center" w:y="1"/>
      <w:rPr>
        <w:rStyle w:val="6"/>
        <w:rFonts w:hint="eastAsia"/>
        <w:lang w:eastAsia="zh-CN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E39C900">
    <w:pPr>
      <w:pStyle w:val="2"/>
      <w:framePr w:wrap="around" w:vAnchor="text" w:hAnchor="margin" w:xAlign="center" w:y="1"/>
      <w:rPr>
        <w:rStyle w:val="6"/>
      </w:rPr>
    </w:pPr>
    <w:r>
      <w:fldChar w:fldCharType="begin"/>
    </w:r>
    <w:r>
      <w:rPr>
        <w:rStyle w:val="6"/>
      </w:rPr>
      <w:instrText xml:space="preserve">PAGE  </w:instrText>
    </w:r>
    <w:r>
      <w:fldChar w:fldCharType="end"/>
    </w:r>
  </w:p>
  <w:p w14:paraId="08E13C28"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CF4E970">
    <w:pPr>
      <w:ind w:firstLine="480"/>
      <w:jc w:val="right"/>
    </w:pPr>
    <w:r>
      <w:rPr>
        <w:rFonts w:ascii="仿宋" w:hAnsi="仿宋" w:eastAsia="仿宋"/>
        <w:b/>
        <w:sz w:val="52"/>
        <w:u w:val="single"/>
      </w:rPr>
      <w:drawing>
        <wp:inline distT="0" distB="0" distL="114300" distR="114300">
          <wp:extent cx="161290" cy="197485"/>
          <wp:effectExtent l="0" t="0" r="10160" b="12065"/>
          <wp:docPr id="1" name="图片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图片 1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61290" cy="197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eastAsia" w:ascii="楷体" w:hAnsi="楷体" w:eastAsia="楷体"/>
        <w:color w:val="000000"/>
        <w:sz w:val="24"/>
        <w:u w:val="single"/>
      </w:rPr>
      <w:t>江西合胜合招标咨询有限公司·竞争性谈判文件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E9F28FF"/>
    <w:rsid w:val="7E9F28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11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="宋体" w:hAnsi="Courier New"/>
      <w:sz w:val="18"/>
      <w:szCs w:val="20"/>
    </w:rPr>
  </w:style>
  <w:style w:type="paragraph" w:styleId="3">
    <w:name w:val="Subtitle"/>
    <w:basedOn w:val="1"/>
    <w:next w:val="1"/>
    <w:qFormat/>
    <w:uiPriority w:val="11"/>
    <w:pPr>
      <w:spacing w:line="312" w:lineRule="auto"/>
      <w:jc w:val="center"/>
      <w:outlineLvl w:val="1"/>
    </w:pPr>
    <w:rPr>
      <w:rFonts w:ascii="Cambria" w:hAnsi="Cambria"/>
      <w:b/>
      <w:bCs/>
      <w:kern w:val="28"/>
      <w:sz w:val="32"/>
      <w:szCs w:val="32"/>
    </w:rPr>
  </w:style>
  <w:style w:type="character" w:styleId="6">
    <w:name w:val="page number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2026-06-29T09:01:00Z</dcterms:created>
  <dc:creator>Administrator</dc:creator>
  <cp:lastModifiedBy>Administrator</cp:lastModifiedBy>
  <dcterms:modified xsi:type="dcterms:W3CDTF">2026-06-29T09:02:21Z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32B09AEFDDB04E98ACBDA73A46013085_11</vt:lpwstr>
  </property>
  <property fmtid="{D5CDD505-2E9C-101B-9397-08002B2CF9AE}" pid="4" name="KSOTemplateDocerSaveRecord">
    <vt:lpwstr>eyJoZGlkIjoiZjBkMDJkOGIwYmY1ODZmMDE5ZmY1MmM3ZGFiMWE0ODUiLCJ1c2VySWQiOiIyODc4NDg0MTkifQ==</vt:lpwstr>
  </property>
</Properties>
</file>