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E632F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afterLines="100" w:line="360" w:lineRule="auto"/>
        <w:jc w:val="center"/>
        <w:textAlignment w:val="baseline"/>
        <w:outlineLvl w:val="1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</w:pPr>
      <w:bookmarkStart w:id="0" w:name="_Toc4393"/>
      <w:bookmarkStart w:id="1" w:name="_Toc6362"/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  <w:bookmarkEnd w:id="0"/>
      <w:bookmarkEnd w:id="1"/>
    </w:p>
    <w:tbl>
      <w:tblPr>
        <w:tblStyle w:val="3"/>
        <w:tblW w:w="8678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99"/>
        <w:gridCol w:w="4065"/>
        <w:gridCol w:w="1022"/>
        <w:gridCol w:w="831"/>
        <w:gridCol w:w="1961"/>
      </w:tblGrid>
      <w:tr w14:paraId="4A80D3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7F90C2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 w:val="0"/>
                <w:color w:val="auto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762911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 w:val="0"/>
                <w:color w:val="auto"/>
                <w:spacing w:val="0"/>
                <w:w w:val="100"/>
                <w:position w:val="0"/>
                <w:sz w:val="24"/>
                <w:szCs w:val="24"/>
              </w:rPr>
              <w:t>采购</w:t>
            </w:r>
            <w:r>
              <w:rPr>
                <w:rFonts w:hint="eastAsia" w:ascii="宋体" w:hAnsi="宋体" w:eastAsia="宋体" w:cs="宋体"/>
                <w:b/>
                <w:bCs w:val="0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产品</w:t>
            </w:r>
            <w:r>
              <w:rPr>
                <w:rFonts w:ascii="宋体" w:hAnsi="宋体" w:eastAsia="宋体" w:cs="宋体"/>
                <w:b/>
                <w:bCs w:val="0"/>
                <w:color w:val="auto"/>
                <w:spacing w:val="0"/>
                <w:w w:val="100"/>
                <w:position w:val="0"/>
                <w:sz w:val="24"/>
                <w:szCs w:val="24"/>
              </w:rPr>
              <w:t>名称</w:t>
            </w:r>
          </w:p>
        </w:tc>
        <w:tc>
          <w:tcPr>
            <w:tcW w:w="102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35C743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</w:rPr>
              <w:t>数量</w:t>
            </w:r>
          </w:p>
        </w:tc>
        <w:tc>
          <w:tcPr>
            <w:tcW w:w="83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75E1B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</w:rPr>
              <w:t>单位</w:t>
            </w:r>
          </w:p>
        </w:tc>
        <w:tc>
          <w:tcPr>
            <w:tcW w:w="196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7AFB7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val="en-US" w:eastAsia="zh-CN"/>
              </w:rPr>
              <w:t>备注</w:t>
            </w:r>
          </w:p>
        </w:tc>
      </w:tr>
      <w:tr w14:paraId="3F8F3E7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7" w:hRule="atLeast"/>
          <w:jc w:val="center"/>
        </w:trPr>
        <w:tc>
          <w:tcPr>
            <w:tcW w:w="79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2E93688">
            <w:pPr>
              <w:widowControl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177FDD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二氧化碳激光治疗仪</w:t>
            </w:r>
          </w:p>
        </w:tc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224ECA">
            <w:pPr>
              <w:widowControl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9C5DF2">
            <w:pPr>
              <w:widowControl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19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C7E0FC">
            <w:pPr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7EA381C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8" w:hRule="atLeast"/>
          <w:jc w:val="center"/>
        </w:trPr>
        <w:tc>
          <w:tcPr>
            <w:tcW w:w="79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1F3B891"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448E5B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皮肤注射泵</w:t>
            </w:r>
          </w:p>
        </w:tc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725FA8">
            <w:pPr>
              <w:spacing w:line="360" w:lineRule="auto"/>
              <w:jc w:val="center"/>
              <w:rPr>
                <w:rFonts w:hint="default" w:ascii="宋体" w:hAnsi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9F810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19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877B9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70EBDD0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8" w:hRule="atLeast"/>
          <w:jc w:val="center"/>
        </w:trPr>
        <w:tc>
          <w:tcPr>
            <w:tcW w:w="79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199DF47">
            <w:pPr>
              <w:widowControl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5A5458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吸脂机</w:t>
            </w:r>
          </w:p>
        </w:tc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1B4F44">
            <w:pPr>
              <w:spacing w:line="360" w:lineRule="auto"/>
              <w:jc w:val="center"/>
              <w:rPr>
                <w:rFonts w:hint="default" w:ascii="宋体" w:hAnsi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0F12B4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19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5F4C5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6DBC184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8" w:hRule="atLeast"/>
          <w:jc w:val="center"/>
        </w:trPr>
        <w:tc>
          <w:tcPr>
            <w:tcW w:w="79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0AAC551">
            <w:pPr>
              <w:widowControl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377BFD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短波理疗仪/舒敏之星</w:t>
            </w:r>
          </w:p>
        </w:tc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7EE803"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A365A4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19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CAAC1A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核心产品</w:t>
            </w:r>
          </w:p>
        </w:tc>
      </w:tr>
      <w:tr w14:paraId="17CF892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8" w:hRule="atLeast"/>
          <w:jc w:val="center"/>
        </w:trPr>
        <w:tc>
          <w:tcPr>
            <w:tcW w:w="79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8AEB9E7">
            <w:pPr>
              <w:widowControl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2F8EFF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半导体激光治疗仪</w:t>
            </w:r>
          </w:p>
        </w:tc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1BA4FE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AA06EA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19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4AC7CE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28177A9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8" w:hRule="atLeast"/>
          <w:jc w:val="center"/>
        </w:trPr>
        <w:tc>
          <w:tcPr>
            <w:tcW w:w="79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4872877">
            <w:pPr>
              <w:widowControl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F2AD81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LED光谱治疗仪（红蓝黄光）</w:t>
            </w:r>
          </w:p>
        </w:tc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E218CE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2F47B1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19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56E9B7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  <w:lang w:val="en-US" w:eastAsia="zh-CN"/>
              </w:rPr>
            </w:pPr>
          </w:p>
        </w:tc>
      </w:tr>
    </w:tbl>
    <w:p w14:paraId="4C1AFCD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line="257" w:lineRule="auto"/>
        <w:textAlignment w:val="baseline"/>
        <w:rPr>
          <w:color w:val="auto"/>
          <w:spacing w:val="0"/>
          <w:w w:val="100"/>
          <w:position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lang w:val="en-US" w:eastAsia="zh-CN"/>
        </w:rPr>
        <w:t>注：未注明进口产品的，均为国产产品，不允许提供进口产品参与采购活动；注明进口产品的，不限制符合条件的国产产品参与采购活动，优先采购向我国企业转让技术、与我国企业签订消化吸收再创新方案的供应商的进口产品。</w:t>
      </w:r>
    </w:p>
    <w:p w14:paraId="1BBD9414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line="360" w:lineRule="auto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0"/>
          <w:w w:val="10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w w:val="100"/>
          <w:position w:val="0"/>
          <w:sz w:val="24"/>
          <w:szCs w:val="24"/>
        </w:rPr>
        <w:t>第一节、技术需求</w:t>
      </w:r>
      <w:r>
        <w:rPr>
          <w:rFonts w:hint="eastAsia" w:ascii="宋体" w:hAnsi="宋体" w:eastAsia="宋体" w:cs="宋体"/>
          <w:b w:val="0"/>
          <w:bCs w:val="0"/>
          <w:color w:val="auto"/>
          <w:spacing w:val="0"/>
          <w:w w:val="100"/>
          <w:position w:val="0"/>
          <w:sz w:val="24"/>
          <w:szCs w:val="24"/>
          <w:lang w:eastAsia="zh-CN"/>
        </w:rPr>
        <w:t>：</w:t>
      </w:r>
    </w:p>
    <w:p w14:paraId="64976B7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  <w:lang w:val="en-US" w:eastAsia="zh-CN"/>
        </w:rPr>
        <w:t>一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  <w:lang w:eastAsia="zh-CN"/>
        </w:rPr>
        <w:t>）、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  <w:lang w:val="en-US" w:eastAsia="zh-CN"/>
        </w:rPr>
        <w:t>二氧化碳激光治疗仪</w:t>
      </w:r>
    </w:p>
    <w:p w14:paraId="477D4583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功能：用于人体组织的汽化、碳化、凝固和照射，以达到治疗的目的激光器类型：二氧化碳激光器；</w:t>
      </w:r>
    </w:p>
    <w:p w14:paraId="609D9285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2、激光波长：10600nm±0.1nm；</w:t>
      </w:r>
    </w:p>
    <w:p w14:paraId="51ADD207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3、光斑直径：≤0.5mm；</w:t>
      </w:r>
    </w:p>
    <w:p w14:paraId="1DD6B8B1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4、最小脉冲宽度：≤0.1ms</w:t>
      </w:r>
    </w:p>
    <w:p w14:paraId="694D6BFE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5、传输方式：≥7关节平衡锤式导光臂，配光学图形扫描器，垂直向下的出光方式；  </w:t>
      </w:r>
    </w:p>
    <w:p w14:paraId="5861B023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6、输出功率：治疗模式：连续、单脉冲、重复脉冲功率：0.3～25W可调；调制脉冲：0.3～15W可调；点阵扫描模式：10mJ～160mJ可调，以10mJ步进；</w:t>
      </w:r>
    </w:p>
    <w:p w14:paraId="0E6AEB6B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7、扫描图形：正方形、长方形、圆形、椭圆形、三角形、六边形、弧形等（图形大小、间距、扫描程度可调）。</w:t>
      </w:r>
    </w:p>
    <w:p w14:paraId="0932B2A7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8、扫描方式：离散、有序向、隔点加重及重复次数可选。</w:t>
      </w:r>
    </w:p>
    <w:p w14:paraId="387CF455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9、手具焦距：F=100mm，F=50mm，配有1#-5#点阵扫描及超脉冲治疗、切割通用手具（切割手具中具有直径为5mm全剥脱功能手具）</w:t>
      </w:r>
    </w:p>
    <w:p w14:paraId="354FBF50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10、图形尺寸：1～20mm，1～20mm，X轴、Y轴可调</w:t>
      </w:r>
    </w:p>
    <w:p w14:paraId="70D81BA0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11、扫描密度：F=50mm，0～1.5mm可调；</w:t>
      </w:r>
    </w:p>
    <w:p w14:paraId="426F4E7C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             F=100mm，0～3.0mm可调；</w:t>
      </w:r>
    </w:p>
    <w:p w14:paraId="5B9C6DCC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12、瞄准光系统：650nm±5nm波长红色半导体指示光。</w:t>
      </w:r>
    </w:p>
    <w:p w14:paraId="1AF50777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13、冷却方式：封闭式内循环水冷却，外循环强风冷却。</w:t>
      </w:r>
    </w:p>
    <w:p w14:paraId="31DC6738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14、控制系统：≥8英寸彩色触摸屏(中英文界面)，软件具有参数修正功能及升级接口、设备存储记忆、故障语言显示、声音提示、密码设置、扫描电机位置微调和记忆、大光斑、磨削等多种功能。具有静音可选模式。</w:t>
      </w:r>
    </w:p>
    <w:p w14:paraId="74723301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15、开机自检：具有激光功率电流检测功能。</w:t>
      </w:r>
    </w:p>
    <w:p w14:paraId="669BAFA0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16、安全保护功能：激光器具有光闸保护功能。</w:t>
      </w:r>
    </w:p>
    <w:p w14:paraId="05C3D8DB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17、输入电源：单相AC220V/50HZ，500VA。</w:t>
      </w:r>
    </w:p>
    <w:p w14:paraId="6807A17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line="360" w:lineRule="auto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  <w:lang w:val="en-US" w:eastAsia="zh-CN"/>
        </w:rPr>
        <w:t>（二）、皮肤注射泵</w:t>
      </w:r>
    </w:p>
    <w:p w14:paraId="5A890526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功能：与配套注射器配合使用，供医疗机构对患者面部真皮层进行定量注射。</w:t>
      </w:r>
    </w:p>
    <w:p w14:paraId="72C20786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1、注射准确性：≤5%</w:t>
      </w:r>
    </w:p>
    <w:p w14:paraId="05006077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2、负压强度：-25kPa~-75 kPa可调（步进量5KPa）允许误差±20%</w:t>
      </w:r>
    </w:p>
    <w:p w14:paraId="6EEA08CF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3、推进速度：较快速度2.5（mm/s）允许误差±10%</w:t>
      </w:r>
    </w:p>
    <w:p w14:paraId="64AAB06B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            正常速度2（mm/s）允许误差±10%</w:t>
      </w:r>
    </w:p>
    <w:p w14:paraId="7D3B4662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            较慢速度1.5（mm/s）允许误差±10%</w:t>
      </w:r>
    </w:p>
    <w:p w14:paraId="069C068E">
      <w:pPr>
        <w:spacing w:line="360" w:lineRule="auto"/>
        <w:ind w:left="1680" w:hanging="1680" w:hangingChars="700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4、注射模式：1.自动单次注射、2.压力感应自动注射、 3.持续注射（常速）、             4.持续注射（慢速）、5.单次注射功能</w:t>
      </w:r>
    </w:p>
    <w:p w14:paraId="7F8C7DDB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5、后退值：1档：1±0.2mm</w:t>
      </w:r>
    </w:p>
    <w:p w14:paraId="2AE8E92A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          2档：2±0.2mm</w:t>
      </w:r>
    </w:p>
    <w:p w14:paraId="32E21739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          3档：3±0.2mm</w:t>
      </w:r>
    </w:p>
    <w:p w14:paraId="3AE11056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6、注射次数：10～140次可选，步进为10</w:t>
      </w:r>
    </w:p>
    <w:p w14:paraId="3949011F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7、速度模式：较快速度、正常速度、较慢速度档位可选。</w:t>
      </w:r>
    </w:p>
    <w:p w14:paraId="0F2F2ECD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8、存储功能：≥5个存储卡位</w:t>
      </w:r>
    </w:p>
    <w:p w14:paraId="0902923E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9、注射深度：依靠调节耗材调整注射深度</w:t>
      </w:r>
    </w:p>
    <w:p w14:paraId="5D466505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10、报警：阻塞报警、断电报警、编码器报警、注射器脱落报警等。</w:t>
      </w:r>
    </w:p>
    <w:p w14:paraId="3E0E178F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  <w:lang w:val="en-US" w:eastAsia="zh-CN"/>
        </w:rPr>
        <w:t>（三）、吸脂机</w:t>
      </w:r>
    </w:p>
    <w:p w14:paraId="276125B3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功能：用于抽吸皮下脂肪</w:t>
      </w:r>
    </w:p>
    <w:p w14:paraId="61F12FA8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1、极限负压值：≥0.095MPa（95KPa）</w:t>
      </w:r>
    </w:p>
    <w:p w14:paraId="53510730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2、瞬时抽气速率：≥80L/min（泵口抽气速率≥125L/min）</w:t>
      </w:r>
    </w:p>
    <w:p w14:paraId="64316FDD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3、负压调节范围：0.06MPa至极限负压0.095MPa的范围内任意调节</w:t>
      </w:r>
    </w:p>
    <w:p w14:paraId="66D6B8FB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4、蠕动泵极限流量：≥250mL/min（最大999mL/min，可无级变速）</w:t>
      </w:r>
    </w:p>
    <w:p w14:paraId="67A3D33A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5、工作噪音：≤65db(A)</w:t>
      </w:r>
    </w:p>
    <w:p w14:paraId="1B5BBA90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6、外壳温升：≤20℃</w:t>
      </w:r>
    </w:p>
    <w:p w14:paraId="5DF2D68F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7、设备的额定电压和频率：AC220V±10%；50Hz±1Hz</w:t>
      </w:r>
    </w:p>
    <w:p w14:paraId="1009D9B2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8、输入功率：1200VA</w:t>
      </w:r>
    </w:p>
    <w:p w14:paraId="1B4C76AC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9、防电击类型分类：I类</w:t>
      </w:r>
    </w:p>
    <w:p w14:paraId="19990AAF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10、防电击的程度分类：B型。</w:t>
      </w:r>
    </w:p>
    <w:p w14:paraId="22C6ADE4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11、设备运行方式：间歇加载的连续运行。</w:t>
      </w:r>
    </w:p>
    <w:p w14:paraId="2C16AF4F">
      <w:pPr>
        <w:spacing w:line="360" w:lineRule="auto"/>
        <w:jc w:val="both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12、收集容器容量：≥2000ml×2</w:t>
      </w:r>
    </w:p>
    <w:p w14:paraId="272A0E3E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  <w:lang w:val="en-US" w:eastAsia="zh-CN"/>
        </w:rPr>
        <w:t>（四）、短波理疗仪/舒敏之星</w:t>
      </w:r>
    </w:p>
    <w:p w14:paraId="4447C1FD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1.功能与作用：祛除中轻度皱纹，治疗敏感性皮肤、深层补水、深层祛皱、收紧皮肤、敏感修复</w:t>
      </w:r>
    </w:p>
    <w:p w14:paraId="65F05C4B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2.输出工作频率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27MHz±2.7MHz</w:t>
      </w:r>
    </w:p>
    <w:p w14:paraId="65AECCDE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3.输出治疗头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ab/>
      </w:r>
    </w:p>
    <w:p w14:paraId="217BFCAF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1）、材质：晶体治疗头，内置回路，接触皮肤非金属电极。</w:t>
      </w:r>
    </w:p>
    <w:p w14:paraId="66067717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2）、工作模式：电容电场，非直接射频电流</w:t>
      </w:r>
    </w:p>
    <w:p w14:paraId="09B5E642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3）、治疗头数量：3个</w:t>
      </w:r>
    </w:p>
    <w:p w14:paraId="17D7F8C5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 xml:space="preserve">4）、治疗头的尺寸：10mm 23mm 32mm </w:t>
      </w:r>
    </w:p>
    <w:p w14:paraId="132B7239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4.制氧机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氧气浓度不低于90%（V/V），制氧机和主机不分离，共同安装于同一机箱内。</w:t>
      </w:r>
    </w:p>
    <w:p w14:paraId="567A5A3B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5.聚焦深度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2/3/4mm</w:t>
      </w:r>
    </w:p>
    <w:p w14:paraId="02135F29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6.加热方式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电容电场和交变电场加热</w:t>
      </w:r>
    </w:p>
    <w:p w14:paraId="6027B754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7.治疗模式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分层聚焦、分层治疗</w:t>
      </w:r>
    </w:p>
    <w:p w14:paraId="7D3071C5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8.输出功率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≤50VA</w:t>
      </w:r>
    </w:p>
    <w:p w14:paraId="2A5DE1B1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9.操作界面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触摸式液晶屏</w:t>
      </w:r>
    </w:p>
    <w:p w14:paraId="2E5FA697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10.相对湿度≤80%</w:t>
      </w:r>
    </w:p>
    <w:p w14:paraId="1064578D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11.使用电源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AC220V±22V，50Hz±1Hz</w:t>
      </w:r>
    </w:p>
    <w:p w14:paraId="7E263753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12.大气压力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860 HPa～1060HPa</w:t>
      </w:r>
    </w:p>
    <w:p w14:paraId="0ED8D749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13.安 全 性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过压、过载均自动保护，整机性能安全可靠</w:t>
      </w:r>
    </w:p>
    <w:p w14:paraId="18667F73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14.操作提示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触摸式液晶屏，工作时有指示，治疗结束有蜂鸣声提醒</w:t>
      </w:r>
    </w:p>
    <w:p w14:paraId="2DCBF2B0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15.输出电压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ab/>
      </w:r>
    </w:p>
    <w:p w14:paraId="411BC18E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1）最大负载输出峰值电压120V±20V</w:t>
      </w:r>
    </w:p>
    <w:p w14:paraId="06667C1D">
      <w:p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2）最大空载输出峰值电压不大于200V</w:t>
      </w:r>
    </w:p>
    <w:p w14:paraId="1E26F890">
      <w:pPr>
        <w:numPr>
          <w:ilvl w:val="0"/>
          <w:numId w:val="1"/>
        </w:numPr>
        <w:spacing w:line="360" w:lineRule="auto"/>
        <w:jc w:val="both"/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  <w:lang w:val="en-US" w:eastAsia="zh-CN"/>
        </w:rPr>
        <w:t>、半导体激光治疗仪</w:t>
      </w:r>
    </w:p>
    <w:p w14:paraId="47BAF2B8">
      <w:pPr>
        <w:numPr>
          <w:ilvl w:val="0"/>
          <w:numId w:val="0"/>
        </w:num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1.功能与作用：开展激光脱发治疗。</w:t>
      </w:r>
    </w:p>
    <w:p w14:paraId="1311BD05">
      <w:pPr>
        <w:numPr>
          <w:ilvl w:val="0"/>
          <w:numId w:val="0"/>
        </w:num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2.辐照面积：≥900cm²</w:t>
      </w:r>
    </w:p>
    <w:p w14:paraId="02B96F6F">
      <w:pPr>
        <w:numPr>
          <w:ilvl w:val="0"/>
          <w:numId w:val="0"/>
        </w:num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3.激光输出波长：670nm±10nm</w:t>
      </w:r>
    </w:p>
    <w:p w14:paraId="7E8D8CAF">
      <w:pPr>
        <w:numPr>
          <w:ilvl w:val="0"/>
          <w:numId w:val="0"/>
        </w:num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4.激光光源数量：≥420颗</w:t>
      </w:r>
    </w:p>
    <w:p w14:paraId="3CD0C634">
      <w:pPr>
        <w:numPr>
          <w:ilvl w:val="0"/>
          <w:numId w:val="0"/>
        </w:num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5.单颗激光辐射强度：≥4.5mW/cm²±10%</w:t>
      </w:r>
    </w:p>
    <w:p w14:paraId="358E28C8">
      <w:pPr>
        <w:numPr>
          <w:ilvl w:val="0"/>
          <w:numId w:val="0"/>
        </w:num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6.激光辐射最大输出能量：≥6000J/cm²</w:t>
      </w:r>
    </w:p>
    <w:p w14:paraId="6415E384">
      <w:pPr>
        <w:numPr>
          <w:ilvl w:val="0"/>
          <w:numId w:val="0"/>
        </w:num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7.脉冲频率：1Hz～10Hz  10档可选</w:t>
      </w:r>
    </w:p>
    <w:p w14:paraId="158588AC">
      <w:pPr>
        <w:numPr>
          <w:ilvl w:val="0"/>
          <w:numId w:val="0"/>
        </w:num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8.定时功能：0min～60min范围内任意设置</w:t>
      </w:r>
    </w:p>
    <w:p w14:paraId="1DE74D11">
      <w:pPr>
        <w:numPr>
          <w:ilvl w:val="0"/>
          <w:numId w:val="0"/>
        </w:num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9.光源排列：点状矩阵式排列，光斑分布均匀，可辐射到每一个毛囊，促进毛发快速生长</w:t>
      </w:r>
    </w:p>
    <w:p w14:paraId="28919AA9">
      <w:pPr>
        <w:numPr>
          <w:ilvl w:val="0"/>
          <w:numId w:val="0"/>
        </w:num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10.多叶片设计，且叶片角度可调，治疗叶片可独立控制</w:t>
      </w:r>
    </w:p>
    <w:p w14:paraId="76EFC2F4">
      <w:pPr>
        <w:numPr>
          <w:ilvl w:val="0"/>
          <w:numId w:val="0"/>
        </w:numPr>
        <w:spacing w:line="360" w:lineRule="auto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11.具备定位杆及缓冲垫</w:t>
      </w:r>
    </w:p>
    <w:p w14:paraId="2398118A">
      <w:pPr>
        <w:numPr>
          <w:ilvl w:val="0"/>
          <w:numId w:val="1"/>
        </w:numPr>
        <w:spacing w:line="360" w:lineRule="auto"/>
        <w:ind w:left="0" w:leftChars="0" w:firstLine="0" w:firstLineChars="0"/>
        <w:jc w:val="both"/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  <w:lang w:val="en-US" w:eastAsia="zh-CN"/>
        </w:rPr>
        <w:t>、LED光谱治疗仪（红蓝黄光）</w:t>
      </w:r>
    </w:p>
    <w:p w14:paraId="3CD9ABB4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1.功能与作用：开展可见光治疗，主要治疗痤疮、带状疱疹、毛囊炎、舒敏、淡斑、美白，消炎止痛，促进伤口愈合。</w:t>
      </w:r>
    </w:p>
    <w:p w14:paraId="3C5EF8DF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2.设备要求：五片弧型扇面治疗头、并可伸展</w:t>
      </w:r>
    </w:p>
    <w:p w14:paraId="0181C379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3.输出波长：红光≥633nm；</w:t>
      </w:r>
    </w:p>
    <w:p w14:paraId="5DADAE93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蓝光≥417nm；</w:t>
      </w:r>
    </w:p>
    <w:p w14:paraId="18D8F898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黄光≥590nm；</w:t>
      </w:r>
    </w:p>
    <w:p w14:paraId="2FA0AC31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4.功率密度：红光≤200mW/cm²±20%；</w:t>
      </w:r>
    </w:p>
    <w:p w14:paraId="1A86B4C6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蓝光10-120mWcm²±20%；</w:t>
      </w:r>
    </w:p>
    <w:p w14:paraId="4DCC745D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黄光5-42mW/cm²±20%；</w:t>
      </w:r>
    </w:p>
    <w:p w14:paraId="5F78B653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5.定时范围：0～99min连续可调</w:t>
      </w:r>
    </w:p>
    <w:p w14:paraId="32D24705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6.照射强度：光源强度1-100%可调</w:t>
      </w:r>
    </w:p>
    <w:p w14:paraId="70861A0D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7.有效辐照面积：≥850cm²</w:t>
      </w:r>
    </w:p>
    <w:p w14:paraId="7D500AD0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8.光源类型：集红蓝黄三光源于同一治疗头，多种波长可供选择，无须更换治疗头；</w:t>
      </w:r>
    </w:p>
    <w:p w14:paraId="1E56C7B5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9.光源选择：三种光源一体，任意光源可同时开启，可单开，亦可复合光；</w:t>
      </w:r>
    </w:p>
    <w:p w14:paraId="1BEB6BF2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10.采用大功率矩阵光源，排列密度大，辐照强度高、光斑更均匀；</w:t>
      </w:r>
    </w:p>
    <w:p w14:paraId="73611035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11.显示方式：采用≥8英寸触摸屏，触摸屏可旋转</w:t>
      </w:r>
    </w:p>
    <w:p w14:paraId="5252361B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12.照射方式：具有连续照射或脉冲照射两种工作模式，满足临床不同需求；</w:t>
      </w:r>
    </w:p>
    <w:p w14:paraId="4899BC90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13.具有剂量和时间两种工作模式，适合光动力治疗；</w:t>
      </w:r>
    </w:p>
    <w:p w14:paraId="1243ECFA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14.配备辐照强度校准系统，实时监测光源强度及使用情况，确保精准治疗；</w:t>
      </w:r>
    </w:p>
    <w:p w14:paraId="550DF5DD">
      <w:pPr>
        <w:numPr>
          <w:ilvl w:val="0"/>
          <w:numId w:val="0"/>
        </w:numPr>
        <w:spacing w:line="360" w:lineRule="auto"/>
        <w:ind w:left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15.预存治疗方案，一键选择，操作更加便捷；</w:t>
      </w:r>
    </w:p>
    <w:p w14:paraId="1D207D38"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w w:val="100"/>
          <w:position w:val="0"/>
          <w:sz w:val="24"/>
          <w:szCs w:val="24"/>
          <w:lang w:val="en-US" w:eastAsia="zh-CN"/>
        </w:rPr>
        <w:t>16.自由升降阻尼悬臂设计，充分考虑人体工程学要求，方便操作，使光源可以在任意位置角度停留最大程度满足各种临床治疗环境；</w:t>
      </w:r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9556734"/>
    <w:multiLevelType w:val="singleLevel"/>
    <w:tmpl w:val="79556734"/>
    <w:lvl w:ilvl="0" w:tentative="0">
      <w:start w:val="5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5443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2026-06-29T08:20:25Z</dcterms:created>
  <dc:creator>Dell</dc:creator>
  <cp:lastModifiedBy>Dell</cp:lastModifiedBy>
  <dcterms:modified xsi:type="dcterms:W3CDTF">2026-06-29T08:20:32Z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eyJoZGlkIjoiNjE5OWExODRjOGIzY2U2Nzc1N2UzYjJhYWYwNzg5OWIiLCJ1c2VySWQiOiI4MzQzNjgyNDIifQ==</vt:lpwstr>
  </property>
  <property fmtid="{D5CDD505-2E9C-101B-9397-08002B2CF9AE}" pid="4" name="ICV">
    <vt:lpwstr>B17FEC22FDBD4BC4AABB5FB3D2071E6A_12</vt:lpwstr>
  </property>
</Properties>
</file>