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E632F3">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rPr>
      </w:pPr>
      <w:bookmarkStart w:id="0" w:name="_Toc6362"/>
      <w:bookmarkStart w:id="1" w:name="_Toc4393"/>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二、采购需求</w:t>
      </w:r>
      <w:bookmarkEnd w:id="0"/>
      <w:bookmarkEnd w:id="1"/>
    </w:p>
    <w:p w14:paraId="22D6B8AD">
      <w:pPr>
        <w:pageBreakBefore w:val="0"/>
        <w:widowControl w:val="0"/>
        <w:wordWrap/>
        <w:overflowPunct/>
        <w:topLinePunct w:val="0"/>
        <w:bidi w:val="0"/>
        <w:spacing w:line="257" w:lineRule="auto"/>
        <w:rPr>
          <w:color w:val="auto"/>
          <w:spacing w:val="0"/>
          <w:w w:val="100"/>
          <w:position w:val="0"/>
          <w:sz w:val="24"/>
          <w:szCs w:val="24"/>
        </w:rPr>
      </w:pPr>
    </w:p>
    <w:p w14:paraId="097813A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b/>
          <w:bCs/>
          <w:color w:val="auto"/>
          <w:spacing w:val="0"/>
          <w:w w:val="100"/>
          <w:position w:val="0"/>
          <w:sz w:val="24"/>
          <w:szCs w:val="24"/>
        </w:rPr>
        <w:t>血液透析机技术参数</w:t>
      </w:r>
      <w:r>
        <w:rPr>
          <w:rFonts w:hint="eastAsia" w:ascii="宋体" w:hAnsi="宋体" w:eastAsia="宋体" w:cs="宋体"/>
          <w:b/>
          <w:bCs/>
          <w:color w:val="auto"/>
          <w:spacing w:val="0"/>
          <w:w w:val="100"/>
          <w:position w:val="0"/>
          <w:sz w:val="24"/>
          <w:szCs w:val="24"/>
          <w:lang w:eastAsia="zh-CN"/>
        </w:rPr>
        <w:t>：</w:t>
      </w:r>
    </w:p>
    <w:p w14:paraId="002316D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1</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主要功能：将患者血液中的各种有害及多余的代谢废物和过多的电解质进行物质交换或排出，使患者机体内在环境接近正常人，从而达到净化血液目的。</w:t>
      </w:r>
    </w:p>
    <w:p w14:paraId="17998E3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 xml:space="preserve">2 </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 xml:space="preserve">技术参数 </w:t>
      </w:r>
    </w:p>
    <w:p w14:paraId="23F702D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2.1</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 xml:space="preserve"> 具有碳酸盐/醋酸盐/单超透析多种透析模式，适用各种配方透析液；可用碳酸盐干粉/浓缩液/也可连接中心供液系统。</w:t>
      </w:r>
    </w:p>
    <w:p w14:paraId="1EA9598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2.2</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 xml:space="preserve"> ≥10英寸以上高分辨率彩色液晶显示屏，中文界面</w:t>
      </w:r>
    </w:p>
    <w:p w14:paraId="0415331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2.3</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 xml:space="preserve"> 可进行可调钠曲线治疗，具有多种可选择的线性/梯级自动调整程序，实现个体化透析并保证病人安全；且可单独使用或与超滤程序组合使用。</w:t>
      </w:r>
    </w:p>
    <w:p w14:paraId="35F1AD7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 xml:space="preserve">2.4 </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可进行可调超滤曲线模式治疗，具有多种可选择的线性/梯型自动调整程序， 实现个体化透析并保证病人安全；且可单独使用或与可调钠程序组合使用。</w:t>
      </w:r>
    </w:p>
    <w:p w14:paraId="7A7C38E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2.5</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 xml:space="preserve"> 透析液连续提供，能达到零超滤</w:t>
      </w:r>
    </w:p>
    <w:p w14:paraId="7FEBFDD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2.6</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 xml:space="preserve"> 透析液温度控制在 33℃～40℃，并可随时调整，并有超温保护。</w:t>
      </w:r>
    </w:p>
    <w:p w14:paraId="4B3B23C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2.7</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 xml:space="preserve"> 电导度控制及保护：具备电导度监测、显示及超限报警功能。</w:t>
      </w:r>
    </w:p>
    <w:p w14:paraId="5EB2A24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2.8</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 xml:space="preserve"> 具备自动水路密闭性测试</w:t>
      </w:r>
    </w:p>
    <w:p w14:paraId="5ED3A2B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2.9</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 xml:space="preserve"> 透析液配制为容积式连续配制方式，能使用多种不同透析液配方。标配超纯透析液过滤器接口系统，可对透析液进行超纯过滤。</w:t>
      </w:r>
    </w:p>
    <w:p w14:paraId="3AE32AB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2.10</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 xml:space="preserve"> 标配碳酸氢盐干粉自动配制系统，同时具备B液吸管系统</w:t>
      </w:r>
    </w:p>
    <w:p w14:paraId="798D085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2.11</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 xml:space="preserve"> 清洗消毒程序：可进行化学/热/脱钙多种消毒清洗程序</w:t>
      </w:r>
    </w:p>
    <w:p w14:paraId="59CE66B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2.12</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 xml:space="preserve"> 全功能数字化自检，包括所有显示、控制、监测、水路等系统, 自检不可跳过。可设定自动开、关机时间，自动预冲及选择自动消毒程序。</w:t>
      </w:r>
    </w:p>
    <w:p w14:paraId="45AD75F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2.13</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可使用通用型血路管和透析器等耗材。</w:t>
      </w:r>
    </w:p>
    <w:p w14:paraId="57D56B8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2.14</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有内置维修和故障诊断程序。</w:t>
      </w:r>
    </w:p>
    <w:p w14:paraId="6F7915C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2.15</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肝素泵可设定停泵时间，显示累积量，可作大剂量追加给药。</w:t>
      </w:r>
    </w:p>
    <w:p w14:paraId="02A590D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2.16</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具有全自动预冲功能，自动充盈程序，自动导入血泵管功能。</w:t>
      </w:r>
    </w:p>
    <w:p w14:paraId="7385EDA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2.17</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具有安全、灵敏的空气检测和漏血检测装置。</w:t>
      </w:r>
    </w:p>
    <w:p w14:paraId="7B877CF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2.18</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配实时在线透析尿素氮清除率监测装置。</w:t>
      </w:r>
    </w:p>
    <w:p w14:paraId="1A24C0A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2.19</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有数字化计算机信息网络接口。</w:t>
      </w:r>
    </w:p>
    <w:p w14:paraId="5BD826E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2.20</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血泵流速：15～600ml/min，精度±10%。</w:t>
      </w:r>
    </w:p>
    <w:p w14:paraId="06033BC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2.21</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血泵管路可调：根据需要采用 2mm～10mm 不同直径透析管路。</w:t>
      </w:r>
    </w:p>
    <w:p w14:paraId="282BE20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2.22</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肝素泵流量：最大单剂注射量 0-10ml/h 并有大剂量追加功能，单次最大追加剂量 5ml/次，可选用 20ml 各种品牌注射器。</w:t>
      </w:r>
    </w:p>
    <w:p w14:paraId="437F28A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2.23</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具备静脉压力监测功能。</w:t>
      </w:r>
    </w:p>
    <w:p w14:paraId="02B12FC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2.24</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具备动脉压力监测功能。</w:t>
      </w:r>
    </w:p>
    <w:p w14:paraId="1673C0F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2.25</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具备在线血压监测功能。</w:t>
      </w:r>
    </w:p>
    <w:p w14:paraId="479AD56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2.26</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超滤率：0～4000ml/h，可调，精确度： ±1%；可实现零超滤。</w:t>
      </w:r>
    </w:p>
    <w:p w14:paraId="58BF69D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2.27</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具备跨膜压监测功能及自动跟踪报警功能。</w:t>
      </w:r>
    </w:p>
    <w:p w14:paraId="71B0187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2.28</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空气检测采用超声波传导检测气泡，大于 1µL 气泡无法通过，并具备液面调整功能；漏血探测器为光学检测，在透析液最大流量为800ml/min 时，精度为漏血量≤0.5ml/min。</w:t>
      </w:r>
    </w:p>
    <w:p w14:paraId="37BF99B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2.29</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透析液流量范围 0--800ml/min。</w:t>
      </w:r>
    </w:p>
    <w:p w14:paraId="76A1F78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2.30</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具有电导度监测功能。</w:t>
      </w:r>
    </w:p>
    <w:p w14:paraId="7F6776B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2.31</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电源：电压 220V（±10%）/50Hz 下连续工作，能抗电磁冲击， 高频干扰。在停电时机器能自动保存治疗参数、设定值和累积值。</w:t>
      </w:r>
    </w:p>
    <w:p w14:paraId="3D515E6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outlineLvl w:val="9"/>
        <w:rPr>
          <w:rFonts w:ascii="宋体" w:hAnsi="宋体" w:eastAsia="宋体" w:cs="宋体"/>
          <w:b w:val="0"/>
          <w:bCs w:val="0"/>
          <w:color w:val="auto"/>
          <w:spacing w:val="0"/>
          <w:w w:val="100"/>
          <w:position w:val="0"/>
          <w:sz w:val="24"/>
          <w:szCs w:val="24"/>
        </w:rPr>
      </w:pPr>
      <w:r>
        <w:rPr>
          <w:rFonts w:hint="eastAsia" w:ascii="宋体" w:hAnsi="宋体" w:eastAsia="宋体" w:cs="宋体"/>
          <w:b w:val="0"/>
          <w:bCs w:val="0"/>
          <w:color w:val="auto"/>
          <w:spacing w:val="0"/>
          <w:w w:val="100"/>
          <w:position w:val="0"/>
          <w:sz w:val="24"/>
          <w:szCs w:val="24"/>
        </w:rPr>
        <w:t>2.32</w:t>
      </w:r>
      <w:r>
        <w:rPr>
          <w:rFonts w:hint="eastAsia" w:ascii="宋体" w:hAnsi="宋体" w:eastAsia="宋体" w:cs="宋体"/>
          <w:b w:val="0"/>
          <w:bCs w:val="0"/>
          <w:color w:val="auto"/>
          <w:spacing w:val="0"/>
          <w:w w:val="100"/>
          <w:position w:val="0"/>
          <w:sz w:val="24"/>
          <w:szCs w:val="24"/>
          <w:lang w:val="en-US" w:eastAsia="zh-CN"/>
        </w:rPr>
        <w:t>.</w:t>
      </w:r>
      <w:r>
        <w:rPr>
          <w:rFonts w:hint="eastAsia" w:ascii="宋体" w:hAnsi="宋体" w:eastAsia="宋体" w:cs="宋体"/>
          <w:b w:val="0"/>
          <w:bCs w:val="0"/>
          <w:color w:val="auto"/>
          <w:spacing w:val="0"/>
          <w:w w:val="100"/>
          <w:position w:val="0"/>
          <w:sz w:val="24"/>
          <w:szCs w:val="24"/>
        </w:rPr>
        <w:t>内置不间断电源，断电时可自动切换并可维持血泵正常运转及监测显示所有治疗数据工作≥15 分钟。</w:t>
      </w:r>
    </w:p>
    <w:p w14:paraId="012DC2B5">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57332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2026-06-29T08:33:36Z</dcterms:created>
  <dc:creator>Dell</dc:creator>
  <cp:lastModifiedBy>Dell</cp:lastModifiedBy>
  <dcterms:modified xsi:type="dcterms:W3CDTF">2026-06-29T08:33:55Z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eyJoZGlkIjoiNjE5OWExODRjOGIzY2U2Nzc1N2UzYjJhYWYwNzg5OWIiLCJ1c2VySWQiOiI4MzQzNjgyNDIifQ==</vt:lpwstr>
  </property>
  <property fmtid="{D5CDD505-2E9C-101B-9397-08002B2CF9AE}" pid="4" name="ICV">
    <vt:lpwstr>3D92425161CD4228B0EB2C38A44DC8AC_12</vt:lpwstr>
  </property>
</Properties>
</file>