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115919">
      <w:pPr>
        <w:pageBreakBefore w:val="0"/>
        <w:widowControl w:val="0"/>
        <w:kinsoku/>
        <w:wordWrap/>
        <w:overflowPunct/>
        <w:topLinePunct w:val="0"/>
        <w:bidi w:val="0"/>
        <w:spacing w:before="47" w:line="219" w:lineRule="auto"/>
        <w:ind w:left="3805"/>
        <w:outlineLvl w:val="1"/>
        <w:rPr>
          <w:rFonts w:ascii="宋体" w:hAnsi="宋体" w:eastAsia="宋体" w:cs="宋体"/>
          <w:color w:val="auto"/>
          <w:sz w:val="24"/>
          <w:szCs w:val="24"/>
          <w:highlight w:val="none"/>
        </w:rPr>
      </w:pPr>
      <w:bookmarkStart w:id="0" w:name="_Toc22016"/>
      <w:bookmarkStart w:id="1" w:name="_Toc19467"/>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bookmarkEnd w:id="1"/>
    </w:p>
    <w:p w14:paraId="0DA56CBC">
      <w:pPr>
        <w:pageBreakBefore w:val="0"/>
        <w:widowControl w:val="0"/>
        <w:kinsoku/>
        <w:wordWrap/>
        <w:overflowPunct/>
        <w:topLinePunct w:val="0"/>
        <w:bidi w:val="0"/>
        <w:spacing w:before="185" w:line="360" w:lineRule="auto"/>
        <w:ind w:left="480"/>
        <w:jc w:val="both"/>
        <w:rPr>
          <w:rFonts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eastAsia="zh-CN"/>
        </w:rPr>
        <w:t>（一）技术要求</w:t>
      </w:r>
    </w:p>
    <w:p w14:paraId="7BEB8693">
      <w:pPr>
        <w:pageBreakBefore w:val="0"/>
        <w:widowControl w:val="0"/>
        <w:kinsoku/>
        <w:wordWrap/>
        <w:overflowPunct/>
        <w:topLinePunct w:val="0"/>
        <w:bidi w:val="0"/>
        <w:spacing w:before="185" w:line="360" w:lineRule="auto"/>
        <w:ind w:left="480"/>
        <w:jc w:val="both"/>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1、</w:t>
      </w:r>
      <w:r>
        <w:rPr>
          <w:rFonts w:hint="eastAsia" w:ascii="宋体" w:hAnsi="宋体" w:eastAsia="宋体" w:cs="宋体"/>
          <w:color w:val="auto"/>
          <w:spacing w:val="-1"/>
          <w:sz w:val="24"/>
          <w:szCs w:val="24"/>
          <w:highlight w:val="none"/>
          <w:lang w:eastAsia="zh-CN"/>
        </w:rPr>
        <w:t>本竞争性磋商文件提出的技术规格及要求是最低限度的要求，响应供应商提供的货物、服务及方案应达到或优于本竞争性磋商文件要求，且符合国家有关标准和规范要求且不允许负偏离，响应供应商须提供符合质量标准的货物、服务或工程。</w:t>
      </w:r>
    </w:p>
    <w:p w14:paraId="0A4E2A3E">
      <w:pPr>
        <w:pageBreakBefore w:val="0"/>
        <w:widowControl w:val="0"/>
        <w:kinsoku/>
        <w:wordWrap/>
        <w:overflowPunct/>
        <w:topLinePunct w:val="0"/>
        <w:bidi w:val="0"/>
        <w:spacing w:before="185" w:line="360" w:lineRule="auto"/>
        <w:ind w:left="480"/>
        <w:jc w:val="both"/>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2、</w:t>
      </w:r>
      <w:r>
        <w:rPr>
          <w:rFonts w:hint="eastAsia" w:ascii="宋体" w:hAnsi="宋体" w:eastAsia="宋体" w:cs="宋体"/>
          <w:color w:val="auto"/>
          <w:spacing w:val="-1"/>
          <w:sz w:val="24"/>
          <w:szCs w:val="24"/>
          <w:highlight w:val="none"/>
          <w:lang w:eastAsia="zh-CN"/>
        </w:rPr>
        <w:t>货物如为某单位的专利或特有产品，请响应供应商在答疑期内告知政府采购代理机构。</w:t>
      </w:r>
    </w:p>
    <w:p w14:paraId="0E0B7BE6">
      <w:pPr>
        <w:pageBreakBefore w:val="0"/>
        <w:widowControl w:val="0"/>
        <w:kinsoku/>
        <w:wordWrap/>
        <w:overflowPunct/>
        <w:topLinePunct w:val="0"/>
        <w:bidi w:val="0"/>
        <w:spacing w:before="185" w:line="360" w:lineRule="auto"/>
        <w:ind w:left="480"/>
        <w:jc w:val="both"/>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3、</w:t>
      </w:r>
      <w:r>
        <w:rPr>
          <w:rFonts w:hint="eastAsia" w:ascii="宋体" w:hAnsi="宋体" w:eastAsia="宋体" w:cs="宋体"/>
          <w:color w:val="auto"/>
          <w:spacing w:val="-1"/>
          <w:sz w:val="24"/>
          <w:szCs w:val="24"/>
          <w:highlight w:val="none"/>
          <w:lang w:eastAsia="zh-CN"/>
        </w:rPr>
        <w:t>所有货物的知识产权问题，由各响应供应商自行负责。</w:t>
      </w:r>
    </w:p>
    <w:p w14:paraId="036E5D3D">
      <w:pPr>
        <w:pageBreakBefore w:val="0"/>
        <w:widowControl w:val="0"/>
        <w:kinsoku/>
        <w:wordWrap/>
        <w:overflowPunct/>
        <w:topLinePunct w:val="0"/>
        <w:bidi w:val="0"/>
        <w:spacing w:before="185" w:line="360" w:lineRule="auto"/>
        <w:ind w:left="480"/>
        <w:jc w:val="both"/>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4、</w:t>
      </w:r>
      <w:r>
        <w:rPr>
          <w:rFonts w:hint="eastAsia" w:ascii="宋体" w:hAnsi="宋体" w:eastAsia="宋体" w:cs="宋体"/>
          <w:color w:val="auto"/>
          <w:spacing w:val="-1"/>
          <w:sz w:val="24"/>
          <w:szCs w:val="24"/>
          <w:highlight w:val="none"/>
          <w:lang w:eastAsia="zh-CN"/>
        </w:rPr>
        <w:t>本项目允许分包的非主体、非关键性工作：无。</w:t>
      </w:r>
    </w:p>
    <w:p w14:paraId="51DBD66D">
      <w:pPr>
        <w:pageBreakBefore w:val="0"/>
        <w:widowControl w:val="0"/>
        <w:kinsoku/>
        <w:wordWrap/>
        <w:overflowPunct/>
        <w:topLinePunct w:val="0"/>
        <w:bidi w:val="0"/>
        <w:spacing w:before="185" w:line="360" w:lineRule="auto"/>
        <w:ind w:left="480"/>
        <w:jc w:val="both"/>
        <w:rPr>
          <w:rFonts w:hint="eastAsia" w:ascii="宋体" w:hAnsi="宋体" w:eastAsia="宋体" w:cs="宋体"/>
          <w:b/>
          <w:bCs/>
          <w:color w:val="auto"/>
          <w:spacing w:val="-1"/>
          <w:sz w:val="24"/>
          <w:szCs w:val="24"/>
          <w:highlight w:val="none"/>
          <w:lang w:eastAsia="zh-CN"/>
        </w:rPr>
      </w:pPr>
      <w:r>
        <w:rPr>
          <w:rFonts w:hint="eastAsia" w:ascii="宋体" w:hAnsi="宋体" w:eastAsia="宋体" w:cs="宋体"/>
          <w:b/>
          <w:bCs/>
          <w:color w:val="auto"/>
          <w:spacing w:val="-1"/>
          <w:sz w:val="24"/>
          <w:szCs w:val="24"/>
          <w:highlight w:val="none"/>
          <w:lang w:val="en-US" w:eastAsia="zh-CN"/>
        </w:rPr>
        <w:t>5、</w:t>
      </w:r>
      <w:r>
        <w:rPr>
          <w:rFonts w:hint="eastAsia" w:ascii="宋体" w:hAnsi="宋体" w:eastAsia="宋体" w:cs="宋体"/>
          <w:b/>
          <w:bCs/>
          <w:color w:val="auto"/>
          <w:spacing w:val="-1"/>
          <w:sz w:val="24"/>
          <w:szCs w:val="24"/>
          <w:highlight w:val="none"/>
          <w:lang w:eastAsia="zh-CN"/>
        </w:rPr>
        <w:t>本次采购的核心产品为：激光投影机。</w:t>
      </w:r>
    </w:p>
    <w:p w14:paraId="4714B438">
      <w:pPr>
        <w:pageBreakBefore w:val="0"/>
        <w:widowControl w:val="0"/>
        <w:kinsoku/>
        <w:wordWrap/>
        <w:overflowPunct/>
        <w:topLinePunct w:val="0"/>
        <w:bidi w:val="0"/>
        <w:spacing w:before="185" w:line="360" w:lineRule="auto"/>
        <w:ind w:left="480"/>
        <w:jc w:val="both"/>
        <w:rPr>
          <w:rFonts w:hint="default" w:ascii="宋体" w:hAnsi="宋体" w:eastAsia="宋体" w:cs="宋体"/>
          <w:color w:val="auto"/>
          <w:spacing w:val="-1"/>
          <w:sz w:val="24"/>
          <w:szCs w:val="24"/>
          <w:highlight w:val="none"/>
          <w:lang w:val="en-US" w:eastAsia="zh-CN"/>
        </w:rPr>
      </w:pPr>
      <w:r>
        <w:rPr>
          <w:rFonts w:hint="eastAsia" w:ascii="宋体" w:hAnsi="宋体" w:eastAsia="宋体" w:cs="宋体"/>
          <w:b/>
          <w:bCs/>
          <w:color w:val="auto"/>
          <w:spacing w:val="-1"/>
          <w:sz w:val="24"/>
          <w:szCs w:val="24"/>
          <w:highlight w:val="none"/>
          <w:lang w:val="en-US" w:eastAsia="zh-CN"/>
        </w:rPr>
        <w:t>6、响应文件中须提供所响应产品（平板电脑、液晶显示器、空调设备、激光投影仪）的节能产品认证证书，未提供或提供无效作无效响应处理。</w:t>
      </w:r>
    </w:p>
    <w:p w14:paraId="08434F6E">
      <w:pPr>
        <w:pageBreakBefore w:val="0"/>
        <w:widowControl w:val="0"/>
        <w:kinsoku/>
        <w:wordWrap/>
        <w:overflowPunct/>
        <w:topLinePunct w:val="0"/>
        <w:bidi w:val="0"/>
        <w:spacing w:before="185" w:line="360" w:lineRule="auto"/>
        <w:ind w:left="480"/>
        <w:jc w:val="both"/>
        <w:rPr>
          <w:rFonts w:hint="eastAsia" w:ascii="宋体" w:hAnsi="宋体" w:eastAsia="宋体" w:cs="宋体"/>
          <w:color w:val="auto"/>
          <w:spacing w:val="-1"/>
          <w:sz w:val="24"/>
          <w:szCs w:val="24"/>
          <w:highlight w:val="none"/>
          <w:lang w:eastAsia="zh-CN"/>
        </w:rPr>
      </w:pPr>
      <w:r>
        <w:rPr>
          <w:rFonts w:hint="eastAsia" w:ascii="宋体" w:hAnsi="宋体" w:eastAsia="宋体" w:cs="宋体"/>
          <w:color w:val="auto"/>
          <w:spacing w:val="-1"/>
          <w:sz w:val="24"/>
          <w:szCs w:val="24"/>
          <w:highlight w:val="none"/>
          <w:lang w:val="en-US" w:eastAsia="zh-CN"/>
        </w:rPr>
        <w:t>7、</w:t>
      </w:r>
      <w:r>
        <w:rPr>
          <w:rFonts w:hint="eastAsia" w:ascii="宋体" w:hAnsi="宋体" w:eastAsia="宋体" w:cs="宋体"/>
          <w:color w:val="auto"/>
          <w:spacing w:val="-1"/>
          <w:sz w:val="24"/>
          <w:szCs w:val="24"/>
          <w:highlight w:val="none"/>
          <w:lang w:eastAsia="zh-CN"/>
        </w:rPr>
        <w:t>技术规格及要求：（响应文件中报价一览表、技术规格响应/偏离表需按此清单响应。</w:t>
      </w:r>
    </w:p>
    <w:tbl>
      <w:tblPr>
        <w:tblStyle w:val="3"/>
        <w:tblW w:w="8786" w:type="dxa"/>
        <w:tblInd w:w="52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9"/>
        <w:gridCol w:w="3455"/>
        <w:gridCol w:w="1352"/>
        <w:gridCol w:w="900"/>
        <w:gridCol w:w="2220"/>
      </w:tblGrid>
      <w:tr w14:paraId="63CFE5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39" w:hRule="atLeast"/>
        </w:trPr>
        <w:tc>
          <w:tcPr>
            <w:tcW w:w="859" w:type="dxa"/>
            <w:vAlign w:val="center"/>
          </w:tcPr>
          <w:p w14:paraId="51CF6339">
            <w:pPr>
              <w:pStyle w:val="5"/>
              <w:spacing w:before="1"/>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序号</w:t>
            </w:r>
          </w:p>
        </w:tc>
        <w:tc>
          <w:tcPr>
            <w:tcW w:w="3455" w:type="dxa"/>
            <w:vAlign w:val="center"/>
          </w:tcPr>
          <w:p w14:paraId="1110A72B">
            <w:pPr>
              <w:pStyle w:val="5"/>
              <w:spacing w:before="1"/>
              <w:ind w:right="168"/>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项目名称</w:t>
            </w:r>
          </w:p>
        </w:tc>
        <w:tc>
          <w:tcPr>
            <w:tcW w:w="1352" w:type="dxa"/>
            <w:shd w:val="clear" w:color="auto" w:fill="auto"/>
            <w:vAlign w:val="center"/>
          </w:tcPr>
          <w:p w14:paraId="3FE7FDE2">
            <w:pPr>
              <w:pStyle w:val="5"/>
              <w:keepNext w:val="0"/>
              <w:keepLines w:val="0"/>
              <w:pageBreakBefore w:val="0"/>
              <w:kinsoku/>
              <w:wordWrap/>
              <w:overflowPunct/>
              <w:topLinePunct w:val="0"/>
              <w:bidi w:val="0"/>
              <w:adjustRightInd/>
              <w:snapToGrid/>
              <w:spacing w:before="3" w:line="500" w:lineRule="exact"/>
              <w:ind w:right="138" w:rightChars="0"/>
              <w:jc w:val="center"/>
              <w:rPr>
                <w:rFonts w:hint="eastAsia" w:ascii="宋体" w:hAnsi="宋体" w:eastAsia="宋体" w:cs="宋体"/>
                <w:snapToGrid w:val="0"/>
                <w:color w:val="auto"/>
                <w:spacing w:val="-1"/>
                <w:sz w:val="24"/>
                <w:szCs w:val="24"/>
                <w:highlight w:val="none"/>
                <w:lang w:val="zh-CN" w:eastAsia="zh-CN" w:bidi="ar-SA"/>
              </w:rPr>
            </w:pPr>
            <w:r>
              <w:rPr>
                <w:rFonts w:hint="eastAsia" w:ascii="宋体" w:hAnsi="宋体" w:eastAsia="宋体" w:cs="宋体"/>
                <w:snapToGrid w:val="0"/>
                <w:color w:val="auto"/>
                <w:spacing w:val="-1"/>
                <w:sz w:val="24"/>
                <w:szCs w:val="24"/>
                <w:highlight w:val="none"/>
                <w:lang w:val="en-US" w:eastAsia="zh-CN" w:bidi="ar-SA"/>
              </w:rPr>
              <w:t>计量单位</w:t>
            </w:r>
          </w:p>
        </w:tc>
        <w:tc>
          <w:tcPr>
            <w:tcW w:w="900" w:type="dxa"/>
            <w:shd w:val="clear" w:color="auto" w:fill="auto"/>
            <w:vAlign w:val="center"/>
          </w:tcPr>
          <w:p w14:paraId="186FCE3F">
            <w:pPr>
              <w:pStyle w:val="5"/>
              <w:keepNext w:val="0"/>
              <w:keepLines w:val="0"/>
              <w:pageBreakBefore w:val="0"/>
              <w:kinsoku/>
              <w:wordWrap/>
              <w:overflowPunct/>
              <w:topLinePunct w:val="0"/>
              <w:bidi w:val="0"/>
              <w:adjustRightInd/>
              <w:snapToGrid/>
              <w:spacing w:before="3" w:line="500" w:lineRule="exact"/>
              <w:ind w:right="138" w:rightChars="0"/>
              <w:jc w:val="center"/>
              <w:rPr>
                <w:rFonts w:hint="eastAsia" w:ascii="宋体" w:hAnsi="宋体" w:eastAsia="宋体" w:cs="宋体"/>
                <w:snapToGrid w:val="0"/>
                <w:color w:val="auto"/>
                <w:spacing w:val="-1"/>
                <w:sz w:val="24"/>
                <w:szCs w:val="24"/>
                <w:highlight w:val="none"/>
                <w:lang w:val="zh-CN" w:eastAsia="zh-CN" w:bidi="ar-SA"/>
              </w:rPr>
            </w:pPr>
            <w:r>
              <w:rPr>
                <w:rFonts w:hint="eastAsia" w:ascii="宋体" w:hAnsi="宋体" w:eastAsia="宋体" w:cs="宋体"/>
                <w:snapToGrid w:val="0"/>
                <w:color w:val="auto"/>
                <w:spacing w:val="-1"/>
                <w:sz w:val="24"/>
                <w:szCs w:val="24"/>
                <w:highlight w:val="none"/>
                <w:lang w:val="en-US" w:eastAsia="zh-CN" w:bidi="ar-SA"/>
              </w:rPr>
              <w:t>数量</w:t>
            </w:r>
          </w:p>
        </w:tc>
        <w:tc>
          <w:tcPr>
            <w:tcW w:w="2220" w:type="dxa"/>
            <w:vAlign w:val="center"/>
          </w:tcPr>
          <w:p w14:paraId="2C10890D">
            <w:pPr>
              <w:pStyle w:val="5"/>
              <w:keepNext w:val="0"/>
              <w:keepLines w:val="0"/>
              <w:pageBreakBefore w:val="0"/>
              <w:kinsoku/>
              <w:wordWrap/>
              <w:overflowPunct/>
              <w:topLinePunct w:val="0"/>
              <w:bidi w:val="0"/>
              <w:adjustRightInd/>
              <w:snapToGrid/>
              <w:spacing w:before="3" w:line="500" w:lineRule="exact"/>
              <w:ind w:right="138"/>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预算金额（元）</w:t>
            </w:r>
          </w:p>
        </w:tc>
      </w:tr>
      <w:tr w14:paraId="64AEA4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8" w:hRule="atLeast"/>
        </w:trPr>
        <w:tc>
          <w:tcPr>
            <w:tcW w:w="859" w:type="dxa"/>
            <w:vAlign w:val="center"/>
          </w:tcPr>
          <w:p w14:paraId="52675B63">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1</w:t>
            </w:r>
          </w:p>
        </w:tc>
        <w:tc>
          <w:tcPr>
            <w:tcW w:w="3455" w:type="dxa"/>
            <w:vAlign w:val="center"/>
          </w:tcPr>
          <w:p w14:paraId="7121BE47">
            <w:pPr>
              <w:keepNext w:val="0"/>
              <w:keepLines w:val="0"/>
              <w:pageBreakBefore w:val="0"/>
              <w:widowControl/>
              <w:kinsoku/>
              <w:wordWrap/>
              <w:overflowPunct/>
              <w:topLinePunct w:val="0"/>
              <w:bidi w:val="0"/>
              <w:adjustRightInd/>
              <w:snapToGrid/>
              <w:spacing w:line="500" w:lineRule="exact"/>
              <w:jc w:val="center"/>
              <w:textAlignment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水生植物种植</w:t>
            </w:r>
          </w:p>
        </w:tc>
        <w:tc>
          <w:tcPr>
            <w:tcW w:w="1352" w:type="dxa"/>
            <w:shd w:val="clear" w:color="auto" w:fill="auto"/>
            <w:vAlign w:val="center"/>
          </w:tcPr>
          <w:p w14:paraId="1690D273">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批</w:t>
            </w:r>
          </w:p>
        </w:tc>
        <w:tc>
          <w:tcPr>
            <w:tcW w:w="900" w:type="dxa"/>
            <w:shd w:val="clear" w:color="auto" w:fill="auto"/>
            <w:vAlign w:val="center"/>
          </w:tcPr>
          <w:p w14:paraId="3E8948B5">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1</w:t>
            </w:r>
          </w:p>
        </w:tc>
        <w:tc>
          <w:tcPr>
            <w:tcW w:w="2220" w:type="dxa"/>
            <w:vAlign w:val="center"/>
          </w:tcPr>
          <w:p w14:paraId="225D70C0">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417000.00</w:t>
            </w:r>
          </w:p>
        </w:tc>
      </w:tr>
      <w:tr w14:paraId="182E7B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8" w:hRule="atLeast"/>
        </w:trPr>
        <w:tc>
          <w:tcPr>
            <w:tcW w:w="859" w:type="dxa"/>
            <w:vAlign w:val="center"/>
          </w:tcPr>
          <w:p w14:paraId="54BA227C">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2</w:t>
            </w:r>
          </w:p>
        </w:tc>
        <w:tc>
          <w:tcPr>
            <w:tcW w:w="3455" w:type="dxa"/>
            <w:shd w:val="clear" w:color="auto" w:fill="auto"/>
            <w:vAlign w:val="center"/>
          </w:tcPr>
          <w:p w14:paraId="4CD52A00">
            <w:pPr>
              <w:keepNext w:val="0"/>
              <w:keepLines w:val="0"/>
              <w:pageBreakBefore w:val="0"/>
              <w:widowControl/>
              <w:kinsoku/>
              <w:wordWrap/>
              <w:overflowPunct/>
              <w:topLinePunct w:val="0"/>
              <w:bidi w:val="0"/>
              <w:adjustRightInd/>
              <w:snapToGrid/>
              <w:spacing w:line="500" w:lineRule="exact"/>
              <w:jc w:val="center"/>
              <w:textAlignment w:val="center"/>
              <w:rPr>
                <w:rFonts w:hint="eastAsia" w:ascii="宋体" w:hAnsi="宋体" w:eastAsia="宋体" w:cs="宋体"/>
                <w:snapToGrid w:val="0"/>
                <w:color w:val="auto"/>
                <w:spacing w:val="-1"/>
                <w:sz w:val="24"/>
                <w:szCs w:val="24"/>
                <w:highlight w:val="none"/>
                <w:lang w:val="zh-CN" w:eastAsia="zh-CN" w:bidi="ar-SA"/>
              </w:rPr>
            </w:pPr>
            <w:r>
              <w:rPr>
                <w:rFonts w:hint="eastAsia" w:ascii="宋体" w:hAnsi="宋体" w:eastAsia="宋体" w:cs="宋体"/>
                <w:snapToGrid w:val="0"/>
                <w:color w:val="auto"/>
                <w:spacing w:val="-1"/>
                <w:sz w:val="24"/>
                <w:szCs w:val="24"/>
                <w:highlight w:val="none"/>
                <w:lang w:val="zh-CN" w:eastAsia="zh-CN" w:bidi="ar-SA"/>
              </w:rPr>
              <w:t>宣教设施设备</w:t>
            </w:r>
          </w:p>
        </w:tc>
        <w:tc>
          <w:tcPr>
            <w:tcW w:w="1352" w:type="dxa"/>
            <w:shd w:val="clear" w:color="auto" w:fill="auto"/>
            <w:vAlign w:val="center"/>
          </w:tcPr>
          <w:p w14:paraId="73C86EAE">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批</w:t>
            </w:r>
          </w:p>
        </w:tc>
        <w:tc>
          <w:tcPr>
            <w:tcW w:w="900" w:type="dxa"/>
            <w:shd w:val="clear" w:color="auto" w:fill="auto"/>
            <w:vAlign w:val="center"/>
          </w:tcPr>
          <w:p w14:paraId="3BECEBDA">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1</w:t>
            </w:r>
          </w:p>
        </w:tc>
        <w:tc>
          <w:tcPr>
            <w:tcW w:w="2220" w:type="dxa"/>
            <w:shd w:val="clear" w:color="auto" w:fill="auto"/>
            <w:vAlign w:val="center"/>
          </w:tcPr>
          <w:p w14:paraId="668E2F86">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148000.00</w:t>
            </w:r>
          </w:p>
        </w:tc>
      </w:tr>
      <w:tr w14:paraId="4242DD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8" w:hRule="atLeast"/>
        </w:trPr>
        <w:tc>
          <w:tcPr>
            <w:tcW w:w="859" w:type="dxa"/>
            <w:vAlign w:val="center"/>
          </w:tcPr>
          <w:p w14:paraId="7659C2BB">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3</w:t>
            </w:r>
          </w:p>
        </w:tc>
        <w:tc>
          <w:tcPr>
            <w:tcW w:w="3455" w:type="dxa"/>
            <w:shd w:val="clear" w:color="auto" w:fill="auto"/>
            <w:vAlign w:val="center"/>
          </w:tcPr>
          <w:p w14:paraId="0BBDE720">
            <w:pPr>
              <w:keepNext w:val="0"/>
              <w:keepLines w:val="0"/>
              <w:pageBreakBefore w:val="0"/>
              <w:widowControl/>
              <w:kinsoku/>
              <w:wordWrap/>
              <w:overflowPunct/>
              <w:topLinePunct w:val="0"/>
              <w:bidi w:val="0"/>
              <w:adjustRightInd/>
              <w:snapToGrid/>
              <w:spacing w:line="500" w:lineRule="exact"/>
              <w:jc w:val="center"/>
              <w:textAlignment w:val="center"/>
              <w:rPr>
                <w:rFonts w:hint="eastAsia" w:ascii="宋体" w:hAnsi="宋体" w:eastAsia="宋体" w:cs="宋体"/>
                <w:snapToGrid w:val="0"/>
                <w:color w:val="auto"/>
                <w:spacing w:val="-1"/>
                <w:sz w:val="24"/>
                <w:szCs w:val="24"/>
                <w:highlight w:val="none"/>
                <w:lang w:val="zh-CN" w:eastAsia="zh-CN" w:bidi="ar-SA"/>
              </w:rPr>
            </w:pPr>
            <w:r>
              <w:rPr>
                <w:rFonts w:hint="eastAsia" w:ascii="宋体" w:hAnsi="宋体" w:eastAsia="宋体" w:cs="宋体"/>
                <w:snapToGrid w:val="0"/>
                <w:color w:val="auto"/>
                <w:spacing w:val="-1"/>
                <w:sz w:val="24"/>
                <w:szCs w:val="24"/>
                <w:highlight w:val="none"/>
                <w:lang w:val="en-US" w:eastAsia="zh-CN" w:bidi="ar-SA"/>
              </w:rPr>
              <w:t>多媒体设施设备</w:t>
            </w:r>
          </w:p>
        </w:tc>
        <w:tc>
          <w:tcPr>
            <w:tcW w:w="1352" w:type="dxa"/>
            <w:shd w:val="clear" w:color="auto" w:fill="auto"/>
            <w:vAlign w:val="center"/>
          </w:tcPr>
          <w:p w14:paraId="0053136C">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批</w:t>
            </w:r>
          </w:p>
        </w:tc>
        <w:tc>
          <w:tcPr>
            <w:tcW w:w="900" w:type="dxa"/>
            <w:shd w:val="clear" w:color="auto" w:fill="auto"/>
            <w:vAlign w:val="center"/>
          </w:tcPr>
          <w:p w14:paraId="7003D5FB">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1</w:t>
            </w:r>
          </w:p>
        </w:tc>
        <w:tc>
          <w:tcPr>
            <w:tcW w:w="2220" w:type="dxa"/>
            <w:shd w:val="clear" w:color="auto" w:fill="auto"/>
            <w:vAlign w:val="center"/>
          </w:tcPr>
          <w:p w14:paraId="23EC57AB">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606675.00</w:t>
            </w:r>
          </w:p>
        </w:tc>
      </w:tr>
      <w:tr w14:paraId="1859ED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8" w:hRule="atLeast"/>
        </w:trPr>
        <w:tc>
          <w:tcPr>
            <w:tcW w:w="859" w:type="dxa"/>
            <w:vAlign w:val="center"/>
          </w:tcPr>
          <w:p w14:paraId="2B273A79">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4</w:t>
            </w:r>
          </w:p>
        </w:tc>
        <w:tc>
          <w:tcPr>
            <w:tcW w:w="3455" w:type="dxa"/>
            <w:shd w:val="clear" w:color="auto" w:fill="auto"/>
            <w:vAlign w:val="center"/>
          </w:tcPr>
          <w:p w14:paraId="27CDBE31">
            <w:pPr>
              <w:keepNext w:val="0"/>
              <w:keepLines w:val="0"/>
              <w:pageBreakBefore w:val="0"/>
              <w:widowControl/>
              <w:kinsoku/>
              <w:wordWrap/>
              <w:overflowPunct/>
              <w:topLinePunct w:val="0"/>
              <w:bidi w:val="0"/>
              <w:adjustRightInd/>
              <w:snapToGrid/>
              <w:spacing w:line="500" w:lineRule="exact"/>
              <w:jc w:val="center"/>
              <w:textAlignment w:val="center"/>
              <w:rPr>
                <w:rFonts w:hint="eastAsia" w:ascii="宋体" w:hAnsi="宋体" w:eastAsia="宋体" w:cs="宋体"/>
                <w:snapToGrid w:val="0"/>
                <w:color w:val="auto"/>
                <w:spacing w:val="-1"/>
                <w:sz w:val="24"/>
                <w:szCs w:val="24"/>
                <w:highlight w:val="none"/>
                <w:lang w:val="zh-CN" w:eastAsia="zh-CN" w:bidi="ar-SA"/>
              </w:rPr>
            </w:pPr>
            <w:r>
              <w:rPr>
                <w:rFonts w:hint="eastAsia" w:ascii="宋体" w:hAnsi="宋体" w:eastAsia="宋体" w:cs="宋体"/>
                <w:snapToGrid w:val="0"/>
                <w:color w:val="auto"/>
                <w:spacing w:val="-1"/>
                <w:sz w:val="24"/>
                <w:szCs w:val="24"/>
                <w:highlight w:val="none"/>
                <w:lang w:val="en-US" w:eastAsia="zh-CN" w:bidi="ar-SA"/>
              </w:rPr>
              <w:t>空调设备</w:t>
            </w:r>
          </w:p>
        </w:tc>
        <w:tc>
          <w:tcPr>
            <w:tcW w:w="1352" w:type="dxa"/>
            <w:shd w:val="clear" w:color="auto" w:fill="auto"/>
            <w:vAlign w:val="center"/>
          </w:tcPr>
          <w:p w14:paraId="73DBB919">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批</w:t>
            </w:r>
          </w:p>
        </w:tc>
        <w:tc>
          <w:tcPr>
            <w:tcW w:w="900" w:type="dxa"/>
            <w:shd w:val="clear" w:color="auto" w:fill="auto"/>
            <w:vAlign w:val="center"/>
          </w:tcPr>
          <w:p w14:paraId="341C5E44">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1</w:t>
            </w:r>
          </w:p>
        </w:tc>
        <w:tc>
          <w:tcPr>
            <w:tcW w:w="2220" w:type="dxa"/>
            <w:shd w:val="clear" w:color="auto" w:fill="auto"/>
            <w:vAlign w:val="center"/>
          </w:tcPr>
          <w:p w14:paraId="772DC8E4">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53000.00</w:t>
            </w:r>
          </w:p>
        </w:tc>
      </w:tr>
      <w:tr w14:paraId="1447B9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8" w:hRule="atLeast"/>
        </w:trPr>
        <w:tc>
          <w:tcPr>
            <w:tcW w:w="859" w:type="dxa"/>
            <w:vAlign w:val="center"/>
          </w:tcPr>
          <w:p w14:paraId="608E3DFB">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5</w:t>
            </w:r>
          </w:p>
        </w:tc>
        <w:tc>
          <w:tcPr>
            <w:tcW w:w="3455" w:type="dxa"/>
            <w:shd w:val="clear" w:color="auto" w:fill="auto"/>
            <w:vAlign w:val="center"/>
          </w:tcPr>
          <w:p w14:paraId="4977960D">
            <w:pPr>
              <w:keepNext w:val="0"/>
              <w:keepLines w:val="0"/>
              <w:pageBreakBefore w:val="0"/>
              <w:widowControl/>
              <w:kinsoku/>
              <w:wordWrap/>
              <w:overflowPunct/>
              <w:topLinePunct w:val="0"/>
              <w:bidi w:val="0"/>
              <w:adjustRightInd/>
              <w:snapToGrid/>
              <w:spacing w:line="500" w:lineRule="exact"/>
              <w:jc w:val="center"/>
              <w:textAlignment w:val="center"/>
              <w:rPr>
                <w:rFonts w:hint="eastAsia" w:ascii="宋体" w:hAnsi="宋体" w:eastAsia="宋体" w:cs="宋体"/>
                <w:snapToGrid w:val="0"/>
                <w:color w:val="auto"/>
                <w:spacing w:val="-1"/>
                <w:sz w:val="24"/>
                <w:szCs w:val="24"/>
                <w:highlight w:val="none"/>
                <w:lang w:val="zh-CN" w:eastAsia="zh-CN" w:bidi="ar-SA"/>
              </w:rPr>
            </w:pPr>
            <w:r>
              <w:rPr>
                <w:rFonts w:hint="eastAsia" w:ascii="宋体" w:hAnsi="宋体" w:eastAsia="宋体" w:cs="宋体"/>
                <w:snapToGrid w:val="0"/>
                <w:color w:val="auto"/>
                <w:spacing w:val="-1"/>
                <w:sz w:val="24"/>
                <w:szCs w:val="24"/>
                <w:highlight w:val="none"/>
                <w:lang w:val="en-US" w:eastAsia="zh-CN" w:bidi="ar-SA"/>
              </w:rPr>
              <w:t>宣教馆室内空间优化</w:t>
            </w:r>
          </w:p>
        </w:tc>
        <w:tc>
          <w:tcPr>
            <w:tcW w:w="1352" w:type="dxa"/>
            <w:shd w:val="clear" w:color="auto" w:fill="auto"/>
            <w:vAlign w:val="center"/>
          </w:tcPr>
          <w:p w14:paraId="32984A65">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项</w:t>
            </w:r>
          </w:p>
        </w:tc>
        <w:tc>
          <w:tcPr>
            <w:tcW w:w="900" w:type="dxa"/>
            <w:shd w:val="clear" w:color="auto" w:fill="auto"/>
            <w:vAlign w:val="center"/>
          </w:tcPr>
          <w:p w14:paraId="40F6BB91">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1</w:t>
            </w:r>
          </w:p>
        </w:tc>
        <w:tc>
          <w:tcPr>
            <w:tcW w:w="2220" w:type="dxa"/>
            <w:shd w:val="clear" w:color="auto" w:fill="auto"/>
            <w:vAlign w:val="center"/>
          </w:tcPr>
          <w:p w14:paraId="14770846">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327325.00</w:t>
            </w:r>
          </w:p>
        </w:tc>
      </w:tr>
      <w:tr w14:paraId="2CE63F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8" w:hRule="atLeast"/>
        </w:trPr>
        <w:tc>
          <w:tcPr>
            <w:tcW w:w="859" w:type="dxa"/>
            <w:vAlign w:val="center"/>
          </w:tcPr>
          <w:p w14:paraId="7C7E7A4A">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6</w:t>
            </w:r>
          </w:p>
        </w:tc>
        <w:tc>
          <w:tcPr>
            <w:tcW w:w="3455" w:type="dxa"/>
            <w:shd w:val="clear" w:color="auto" w:fill="auto"/>
            <w:vAlign w:val="center"/>
          </w:tcPr>
          <w:p w14:paraId="057C227C">
            <w:pPr>
              <w:keepNext w:val="0"/>
              <w:keepLines w:val="0"/>
              <w:pageBreakBefore w:val="0"/>
              <w:widowControl/>
              <w:kinsoku/>
              <w:wordWrap/>
              <w:overflowPunct/>
              <w:topLinePunct w:val="0"/>
              <w:bidi w:val="0"/>
              <w:adjustRightInd/>
              <w:snapToGrid/>
              <w:spacing w:line="500" w:lineRule="exact"/>
              <w:jc w:val="center"/>
              <w:textAlignment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监控设备及照明设备</w:t>
            </w:r>
          </w:p>
        </w:tc>
        <w:tc>
          <w:tcPr>
            <w:tcW w:w="1352" w:type="dxa"/>
            <w:shd w:val="clear" w:color="auto" w:fill="auto"/>
            <w:vAlign w:val="center"/>
          </w:tcPr>
          <w:p w14:paraId="2F955F59">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批</w:t>
            </w:r>
          </w:p>
        </w:tc>
        <w:tc>
          <w:tcPr>
            <w:tcW w:w="900" w:type="dxa"/>
            <w:shd w:val="clear" w:color="auto" w:fill="auto"/>
            <w:vAlign w:val="center"/>
          </w:tcPr>
          <w:p w14:paraId="5918EF6E">
            <w:pPr>
              <w:pStyle w:val="5"/>
              <w:jc w:val="center"/>
              <w:rPr>
                <w:rFonts w:hint="eastAsia"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1</w:t>
            </w:r>
          </w:p>
        </w:tc>
        <w:tc>
          <w:tcPr>
            <w:tcW w:w="2220" w:type="dxa"/>
            <w:shd w:val="clear" w:color="auto" w:fill="auto"/>
            <w:vAlign w:val="center"/>
          </w:tcPr>
          <w:p w14:paraId="4B404FBC">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en-US" w:eastAsia="zh-CN" w:bidi="ar-SA"/>
              </w:rPr>
              <w:t>100000.00</w:t>
            </w:r>
          </w:p>
        </w:tc>
      </w:tr>
      <w:tr w14:paraId="643445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 w:hRule="atLeast"/>
        </w:trPr>
        <w:tc>
          <w:tcPr>
            <w:tcW w:w="8786" w:type="dxa"/>
            <w:gridSpan w:val="5"/>
            <w:vAlign w:val="center"/>
          </w:tcPr>
          <w:p w14:paraId="2BFA127C">
            <w:pPr>
              <w:pStyle w:val="5"/>
              <w:jc w:val="center"/>
              <w:rPr>
                <w:rFonts w:hint="default" w:ascii="宋体" w:hAnsi="宋体" w:eastAsia="宋体" w:cs="宋体"/>
                <w:snapToGrid w:val="0"/>
                <w:color w:val="auto"/>
                <w:spacing w:val="-1"/>
                <w:sz w:val="24"/>
                <w:szCs w:val="24"/>
                <w:highlight w:val="none"/>
                <w:lang w:val="en-US" w:eastAsia="zh-CN" w:bidi="ar-SA"/>
              </w:rPr>
            </w:pPr>
            <w:r>
              <w:rPr>
                <w:rFonts w:hint="eastAsia" w:ascii="宋体" w:hAnsi="宋体" w:eastAsia="宋体" w:cs="宋体"/>
                <w:snapToGrid w:val="0"/>
                <w:color w:val="auto"/>
                <w:spacing w:val="-1"/>
                <w:sz w:val="24"/>
                <w:szCs w:val="24"/>
                <w:highlight w:val="none"/>
                <w:lang w:val="zh-CN" w:eastAsia="zh-CN" w:bidi="ar-SA"/>
              </w:rPr>
              <w:t>合计：</w:t>
            </w:r>
            <w:r>
              <w:rPr>
                <w:rFonts w:hint="eastAsia" w:ascii="宋体" w:hAnsi="宋体" w:eastAsia="宋体" w:cs="宋体"/>
                <w:snapToGrid w:val="0"/>
                <w:color w:val="auto"/>
                <w:spacing w:val="-1"/>
                <w:sz w:val="24"/>
                <w:szCs w:val="24"/>
                <w:highlight w:val="none"/>
                <w:lang w:val="en-US" w:eastAsia="zh-CN" w:bidi="ar-SA"/>
              </w:rPr>
              <w:t>1652000.00元</w:t>
            </w:r>
          </w:p>
        </w:tc>
      </w:tr>
    </w:tbl>
    <w:p w14:paraId="73AC2419">
      <w:pPr>
        <w:pageBreakBefore w:val="0"/>
        <w:widowControl w:val="0"/>
        <w:kinsoku/>
        <w:wordWrap/>
        <w:overflowPunct/>
        <w:topLinePunct w:val="0"/>
        <w:bidi w:val="0"/>
        <w:rPr>
          <w:color w:val="auto"/>
          <w:highlight w:val="none"/>
        </w:rPr>
        <w:sectPr>
          <w:pgSz w:w="11906" w:h="16839"/>
          <w:pgMar w:top="1429" w:right="1786" w:bottom="1429" w:left="1786" w:header="283" w:footer="994" w:gutter="0"/>
          <w:cols w:space="720" w:num="1"/>
        </w:sectPr>
      </w:pPr>
    </w:p>
    <w:p w14:paraId="6EA3FBE0">
      <w:pPr>
        <w:pageBreakBefore w:val="0"/>
        <w:widowControl w:val="0"/>
        <w:kinsoku/>
        <w:wordWrap/>
        <w:overflowPunct/>
        <w:topLinePunct w:val="0"/>
        <w:bidi w:val="0"/>
        <w:spacing w:line="245" w:lineRule="auto"/>
        <w:rPr>
          <w:rFonts w:hint="eastAsia"/>
          <w:color w:val="auto"/>
          <w:highlight w:val="none"/>
          <w:lang w:eastAsia="zh-CN"/>
        </w:rPr>
      </w:pPr>
      <w:bookmarkStart w:id="2" w:name="bookmark81"/>
      <w:bookmarkEnd w:id="2"/>
    </w:p>
    <w:p w14:paraId="4B85B63A">
      <w:pPr>
        <w:pageBreakBefore w:val="0"/>
        <w:widowControl w:val="0"/>
        <w:kinsoku/>
        <w:wordWrap/>
        <w:overflowPunct/>
        <w:topLinePunct w:val="0"/>
        <w:bidi w:val="0"/>
        <w:spacing w:line="245" w:lineRule="auto"/>
        <w:rPr>
          <w:rFonts w:hint="eastAsia"/>
          <w:b/>
          <w:bCs/>
          <w:color w:val="auto"/>
          <w:highlight w:val="none"/>
          <w:lang w:eastAsia="zh-CN"/>
        </w:rPr>
      </w:pPr>
      <w:r>
        <w:rPr>
          <w:rFonts w:hint="eastAsia"/>
          <w:b/>
          <w:bCs/>
          <w:color w:val="auto"/>
          <w:highlight w:val="none"/>
          <w:lang w:eastAsia="zh-CN"/>
        </w:rPr>
        <w:t>清单明细：（本项目为交钥匙工程，包含设计、安装、施工等。）</w:t>
      </w:r>
    </w:p>
    <w:tbl>
      <w:tblPr>
        <w:tblStyle w:val="3"/>
        <w:tblpPr w:leftFromText="180" w:rightFromText="180" w:vertAnchor="text" w:horzAnchor="page" w:tblpX="1873" w:tblpY="475"/>
        <w:tblOverlap w:val="never"/>
        <w:tblW w:w="479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47"/>
        <w:gridCol w:w="2109"/>
        <w:gridCol w:w="6765"/>
        <w:gridCol w:w="651"/>
        <w:gridCol w:w="684"/>
        <w:gridCol w:w="1356"/>
        <w:gridCol w:w="1388"/>
      </w:tblGrid>
      <w:tr w14:paraId="75432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7"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F951047">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序号</w:t>
            </w:r>
          </w:p>
        </w:tc>
        <w:tc>
          <w:tcPr>
            <w:tcW w:w="775" w:type="pct"/>
            <w:tcBorders>
              <w:top w:val="single" w:color="000000" w:sz="4" w:space="0"/>
              <w:left w:val="single" w:color="000000" w:sz="4" w:space="0"/>
              <w:bottom w:val="single" w:color="000000" w:sz="4" w:space="0"/>
              <w:right w:val="nil"/>
            </w:tcBorders>
            <w:noWrap w:val="0"/>
            <w:vAlign w:val="center"/>
          </w:tcPr>
          <w:p w14:paraId="321F973E">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项目名称</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4F3BDAB5">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技术规格参数</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24C43C3">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单位</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0EF91C2">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数量</w:t>
            </w:r>
          </w:p>
        </w:tc>
        <w:tc>
          <w:tcPr>
            <w:tcW w:w="498" w:type="pct"/>
            <w:tcBorders>
              <w:top w:val="single" w:color="000000" w:sz="4" w:space="0"/>
              <w:left w:val="single" w:color="000000" w:sz="4" w:space="0"/>
              <w:bottom w:val="single" w:color="000000" w:sz="4" w:space="0"/>
              <w:right w:val="single" w:color="000000" w:sz="4" w:space="0"/>
            </w:tcBorders>
            <w:noWrap w:val="0"/>
            <w:vAlign w:val="center"/>
          </w:tcPr>
          <w:p w14:paraId="637BC2AF">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总价（元）</w:t>
            </w:r>
          </w:p>
        </w:tc>
        <w:tc>
          <w:tcPr>
            <w:tcW w:w="510" w:type="pct"/>
            <w:tcBorders>
              <w:top w:val="single" w:color="000000" w:sz="4" w:space="0"/>
              <w:left w:val="single" w:color="000000" w:sz="4" w:space="0"/>
              <w:bottom w:val="single" w:color="000000" w:sz="4" w:space="0"/>
              <w:right w:val="single" w:color="000000" w:sz="4" w:space="0"/>
            </w:tcBorders>
            <w:noWrap w:val="0"/>
            <w:vAlign w:val="center"/>
          </w:tcPr>
          <w:p w14:paraId="2A1E3448">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中小企业划</w:t>
            </w:r>
          </w:p>
          <w:p w14:paraId="2E25C816">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分标准所属</w:t>
            </w:r>
          </w:p>
          <w:p w14:paraId="59A83F75">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行业</w:t>
            </w:r>
          </w:p>
        </w:tc>
      </w:tr>
      <w:tr w14:paraId="3C75E2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3990" w:type="pct"/>
            <w:gridSpan w:val="5"/>
            <w:tcBorders>
              <w:top w:val="single" w:color="000000" w:sz="4" w:space="0"/>
              <w:left w:val="single" w:color="000000" w:sz="4" w:space="0"/>
              <w:bottom w:val="single" w:color="000000" w:sz="4" w:space="0"/>
              <w:right w:val="single" w:color="000000" w:sz="4" w:space="0"/>
            </w:tcBorders>
            <w:noWrap/>
            <w:vAlign w:val="center"/>
          </w:tcPr>
          <w:p w14:paraId="3127A957">
            <w:pPr>
              <w:numPr>
                <w:ilvl w:val="0"/>
                <w:numId w:val="1"/>
              </w:numPr>
              <w:jc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sz w:val="20"/>
                <w:szCs w:val="20"/>
                <w:highlight w:val="none"/>
                <w:u w:val="none"/>
                <w:lang w:val="en-US" w:eastAsia="zh-CN"/>
              </w:rPr>
              <w:t>种植水生植物</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EEBB938">
            <w:pPr>
              <w:keepNext w:val="0"/>
              <w:keepLines w:val="0"/>
              <w:widowControl/>
              <w:suppressLineNumbers w:val="0"/>
              <w:jc w:val="center"/>
              <w:textAlignment w:val="center"/>
              <w:rPr>
                <w:rFonts w:hint="default" w:ascii="宋体" w:hAnsi="宋体" w:eastAsia="宋体" w:cs="宋体"/>
                <w:b/>
                <w:bCs/>
                <w:i w:val="0"/>
                <w:iCs w:val="0"/>
                <w:color w:val="auto"/>
                <w:sz w:val="20"/>
                <w:szCs w:val="20"/>
                <w:highlight w:val="none"/>
                <w:u w:val="none"/>
                <w:lang w:val="en-US"/>
              </w:rPr>
            </w:pPr>
            <w:r>
              <w:rPr>
                <w:rFonts w:hint="eastAsia" w:ascii="宋体" w:hAnsi="宋体" w:eastAsia="宋体" w:cs="宋体"/>
                <w:b/>
                <w:bCs/>
                <w:i w:val="0"/>
                <w:iCs w:val="0"/>
                <w:color w:val="auto"/>
                <w:kern w:val="0"/>
                <w:sz w:val="20"/>
                <w:szCs w:val="20"/>
                <w:highlight w:val="none"/>
                <w:u w:val="none"/>
                <w:lang w:val="en-US" w:eastAsia="zh-CN" w:bidi="ar"/>
              </w:rPr>
              <w:t>417000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4A04A92">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p>
        </w:tc>
      </w:tr>
      <w:tr w14:paraId="50C49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8"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481C26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7D8BA83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水生植物-芦苇</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3EEC04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规格：16株/㎡，高度50-60cm，3-5芽/株；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C762AB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2F941A5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74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25E9616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4736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2157B8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20B08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F5891B8">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74371A8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水生植物-千屈菜</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3547C77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规格：36株/㎡，高度30-40cm，2-3芽/株；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5E2197D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3492B9F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180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88798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22680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9BD586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1525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BC203F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279402E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水生植物-水生黄花美人蕉</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68E2DB2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规格：16株/㎡，高度50-60cm，2-3芽/株；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0E7825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75EF9F9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52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FF576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3588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B5E23F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28B845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EA3858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CC5889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水生植物-水生红花美人蕉</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3FACBF9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规格：16株/㎡，高度50-60cm，2-3芽/株；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99BCD6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23B1E2E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46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88A02D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3174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685637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3E9DE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2638258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15BC6BB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水生植物-黄菖蒲</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3BCE7C7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规格：36株/㎡，高度25-30cm，5-6芽/株；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8D6BD4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4EA5A330">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134</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3A52E73">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15678</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E78DCF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0C385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81087B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146DA1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水生植物-花叶芦竹</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041454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规格：25株/㎡，高度50-60cm，2-3芽/株；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17FD7A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04C4DD7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60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05FE60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4500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7139C8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58305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96BD08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7</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71319D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水生植物-箭叶梭鱼草</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0069BEF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规格：25株/㎡，高度35-40cm，2-3芽/株；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FF8A9D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0B53253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146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7E4AB8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10658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ECE110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38FDA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25FB63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8</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87E6B0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水生植物-香蒲</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D0CC1A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规格：25株/㎡，高度25-30cm，2-3芽/株；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1E1076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058C275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82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9D3D3C9">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7626</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5E461D7">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172CB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F66A0D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9</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0AA79A2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水生植物-旱伞草</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740083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规格：16株/㎡，高度50-60cm，2-3芽/株；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D1F0EA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69C90EB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150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D71B47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10200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2CF6F79">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794E0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C791459">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10</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150C7B6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水生植物-荷花</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01BB05E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规格：2株/㎡；</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6D1104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7310B2F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300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42984D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14100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071143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33515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F31705A">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11</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5B65B8B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草本植物-细叶芒</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50A8B2C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规格：9丛/平方，高度35-40cm，50芽/丛；</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D0EEAF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4032387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80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3EA73B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6720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B9A065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7ED8F7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83E22D6">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12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73AC5EB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草本植物-紫穗狼尾草</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6FBCDA6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规格：9丛/平方，高度35-40cm，150芽/丛；</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AD64B8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6E28BD7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85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64FCDFF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6715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868955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55F5D3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B4BAB63">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13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7A387F9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草本植物-墨西哥羽毛草</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63D683C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规格：9丛/平方，高度35-40cm，150芽/丛；</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80E2EA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3CA60EE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50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CC0188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4600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7F03305">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50011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87568B7">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14</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557F363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草本植物-常绿蒲苇</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236F835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规格：3丛/平方，高度40-45cm，30芽/丛；</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6BA953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267AF36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61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67E293B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4209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1CF94D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5E255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F9A6715">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15</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5B9B9F64">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highlight w:val="none"/>
                <w:u w:val="none"/>
              </w:rPr>
            </w:pPr>
            <w:r>
              <w:rPr>
                <w:rFonts w:hint="eastAsia" w:ascii="宋体" w:hAnsi="宋体" w:eastAsia="宋体" w:cs="宋体"/>
                <w:b w:val="0"/>
                <w:bCs w:val="0"/>
                <w:i w:val="0"/>
                <w:iCs w:val="0"/>
                <w:color w:val="auto"/>
                <w:kern w:val="0"/>
                <w:sz w:val="20"/>
                <w:szCs w:val="20"/>
                <w:highlight w:val="none"/>
                <w:u w:val="none"/>
                <w:lang w:val="en-US" w:eastAsia="zh-CN" w:bidi="ar"/>
              </w:rPr>
              <w:t>湿生乔木-中山杉</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4703F87">
            <w:pPr>
              <w:keepNext w:val="0"/>
              <w:keepLines w:val="0"/>
              <w:widowControl/>
              <w:suppressLineNumbers w:val="0"/>
              <w:jc w:val="left"/>
              <w:textAlignment w:val="center"/>
              <w:rPr>
                <w:rFonts w:hint="eastAsia" w:ascii="宋体" w:hAnsi="宋体" w:eastAsia="宋体" w:cs="宋体"/>
                <w:b w:val="0"/>
                <w:bCs w:val="0"/>
                <w:i w:val="0"/>
                <w:iCs w:val="0"/>
                <w:color w:val="auto"/>
                <w:sz w:val="20"/>
                <w:szCs w:val="20"/>
                <w:highlight w:val="none"/>
                <w:u w:val="none"/>
              </w:rPr>
            </w:pPr>
            <w:r>
              <w:rPr>
                <w:rFonts w:hint="eastAsia" w:ascii="宋体" w:hAnsi="宋体" w:eastAsia="宋体" w:cs="宋体"/>
                <w:b w:val="0"/>
                <w:bCs w:val="0"/>
                <w:i w:val="0"/>
                <w:iCs w:val="0"/>
                <w:color w:val="auto"/>
                <w:kern w:val="0"/>
                <w:sz w:val="20"/>
                <w:szCs w:val="20"/>
                <w:highlight w:val="none"/>
                <w:u w:val="none"/>
                <w:lang w:val="en-US" w:eastAsia="zh-CN" w:bidi="ar"/>
              </w:rPr>
              <w:t>规格：胸径12-14cm，高度550-600cm，冠幅200-250cm；</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78A9C8E">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highlight w:val="none"/>
                <w:u w:val="none"/>
              </w:rPr>
            </w:pPr>
            <w:r>
              <w:rPr>
                <w:rFonts w:hint="eastAsia" w:ascii="宋体" w:hAnsi="宋体" w:eastAsia="宋体" w:cs="宋体"/>
                <w:b w:val="0"/>
                <w:bCs w:val="0"/>
                <w:i w:val="0"/>
                <w:iCs w:val="0"/>
                <w:color w:val="auto"/>
                <w:kern w:val="0"/>
                <w:sz w:val="20"/>
                <w:szCs w:val="20"/>
                <w:highlight w:val="none"/>
                <w:u w:val="none"/>
                <w:lang w:val="en-US" w:eastAsia="zh-CN" w:bidi="ar"/>
              </w:rPr>
              <w:t>株</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19BC2D6A">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highlight w:val="none"/>
                <w:u w:val="none"/>
              </w:rPr>
            </w:pPr>
            <w:r>
              <w:rPr>
                <w:rFonts w:hint="eastAsia" w:ascii="宋体" w:hAnsi="宋体" w:eastAsia="宋体" w:cs="宋体"/>
                <w:b w:val="0"/>
                <w:bCs w:val="0"/>
                <w:i w:val="0"/>
                <w:iCs w:val="0"/>
                <w:color w:val="auto"/>
                <w:kern w:val="0"/>
                <w:sz w:val="20"/>
                <w:szCs w:val="20"/>
                <w:highlight w:val="none"/>
                <w:u w:val="none"/>
                <w:lang w:val="en-US" w:eastAsia="zh-CN" w:bidi="ar"/>
              </w:rPr>
              <w:t xml:space="preserve">36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6CE08124">
            <w:pPr>
              <w:keepNext w:val="0"/>
              <w:keepLines w:val="0"/>
              <w:widowControl/>
              <w:suppressLineNumbers w:val="0"/>
              <w:jc w:val="center"/>
              <w:textAlignment w:val="center"/>
              <w:rPr>
                <w:rFonts w:hint="eastAsia" w:ascii="宋体" w:hAnsi="宋体" w:eastAsia="宋体" w:cs="宋体"/>
                <w:b w:val="0"/>
                <w:bCs w:val="0"/>
                <w:i w:val="0"/>
                <w:iCs w:val="0"/>
                <w:color w:val="auto"/>
                <w:sz w:val="20"/>
                <w:szCs w:val="20"/>
                <w:highlight w:val="none"/>
                <w:u w:val="none"/>
              </w:rPr>
            </w:pPr>
            <w:r>
              <w:rPr>
                <w:rFonts w:hint="eastAsia" w:ascii="宋体" w:hAnsi="宋体" w:eastAsia="宋体" w:cs="宋体"/>
                <w:b w:val="0"/>
                <w:bCs w:val="0"/>
                <w:i w:val="0"/>
                <w:iCs w:val="0"/>
                <w:color w:val="auto"/>
                <w:kern w:val="0"/>
                <w:sz w:val="20"/>
                <w:szCs w:val="20"/>
                <w:highlight w:val="none"/>
                <w:u w:val="none"/>
                <w:lang w:val="en-US" w:eastAsia="zh-CN" w:bidi="ar"/>
              </w:rPr>
              <w:t xml:space="preserve">30816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7C1D24E">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农、林、牧、渔业</w:t>
            </w:r>
          </w:p>
        </w:tc>
      </w:tr>
      <w:tr w14:paraId="0E755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2A79635D">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16</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23DD7E1A">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植物养护管理</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6F00962">
            <w:pPr>
              <w:jc w:val="left"/>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定期浇水、修剪、施肥、除草、补植、运输、无害化处理等</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F4604EE">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年</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6A41D8F7">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3174FE6">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 xml:space="preserve">45000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81CFCF9">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其他未列明行业</w:t>
            </w:r>
          </w:p>
        </w:tc>
      </w:tr>
      <w:tr w14:paraId="786DD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7DBDE9E">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17</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7990878B">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疏伐及杂物清理</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628923BD">
            <w:pPr>
              <w:keepNext w:val="0"/>
              <w:keepLines w:val="0"/>
              <w:widowControl/>
              <w:numPr>
                <w:ilvl w:val="0"/>
                <w:numId w:val="2"/>
              </w:numPr>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林木梳伐作业：对湿地周边密度过高的林木进行选择性疏伐，移除病弱株、枯死株及入侵性灌木，保留原生乡土树种与湿地伴生植被；</w:t>
            </w:r>
          </w:p>
          <w:p w14:paraId="2C61B195">
            <w:pPr>
              <w:keepNext w:val="0"/>
              <w:keepLines w:val="0"/>
              <w:widowControl/>
              <w:numPr>
                <w:ilvl w:val="0"/>
                <w:numId w:val="0"/>
              </w:numPr>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w:t>
            </w:r>
            <w:r>
              <w:rPr>
                <w:rFonts w:hint="eastAsia" w:ascii="宋体" w:hAnsi="宋体" w:eastAsia="宋体" w:cs="宋体"/>
                <w:b w:val="0"/>
                <w:bCs w:val="0"/>
                <w:i w:val="0"/>
                <w:iCs w:val="0"/>
                <w:color w:val="auto"/>
                <w:kern w:val="0"/>
                <w:sz w:val="20"/>
                <w:szCs w:val="20"/>
                <w:highlight w:val="none"/>
                <w:u w:val="none"/>
                <w:lang w:val="en-US" w:eastAsia="zh-CN" w:bidi="ar"/>
              </w:rPr>
              <w:t>破除硬质铺贴（83.1㎡）</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3.杂物清理：对湿地周边区域内生活垃圾、建筑垃圾等杂物进行清理8772.6㎡；</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3.废弃物及杂物外运或就地无害化处理</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EA25BAF">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项</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58EF6B31">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8D999F3">
            <w:pPr>
              <w:keepNext w:val="0"/>
              <w:keepLines w:val="0"/>
              <w:widowControl/>
              <w:suppressLineNumbers w:val="0"/>
              <w:jc w:val="center"/>
              <w:textAlignment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70000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7EF1AD9">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其他未列明行业</w:t>
            </w:r>
          </w:p>
        </w:tc>
      </w:tr>
      <w:tr w14:paraId="17172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5276150">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18</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46C0BCE">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驳岸清理</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0823ADAF">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清理岸际湿地植物群区域内的所有杂物、植被、障碍物，就地挖填厚度≤30cm、翻松、耙细、平整、找坡等</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4A225A5">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15B4C690">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1500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A0E3F1A">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 xml:space="preserve">15000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D1B6910">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其他未列明行业</w:t>
            </w:r>
          </w:p>
        </w:tc>
      </w:tr>
      <w:tr w14:paraId="5DF1C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6"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05CF5DA">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19</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67AFDCF1">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湿地循环水系统</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6AB761A4">
            <w:pPr>
              <w:keepNext w:val="0"/>
              <w:keepLines w:val="0"/>
              <w:widowControl/>
              <w:numPr>
                <w:ilvl w:val="0"/>
                <w:numId w:val="3"/>
              </w:numPr>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疏通上下游河道、设计地形、使植物和水文联系</w:t>
            </w:r>
          </w:p>
          <w:p w14:paraId="56BD214A">
            <w:pPr>
              <w:keepNext w:val="0"/>
              <w:keepLines w:val="0"/>
              <w:widowControl/>
              <w:numPr>
                <w:ilvl w:val="0"/>
                <w:numId w:val="3"/>
              </w:numPr>
              <w:suppressLineNumbers w:val="0"/>
              <w:ind w:left="0" w:leftChars="0" w:firstLine="0" w:firstLineChars="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中游补水，下游溢水，创造一个能自我维持和调节的动态水循环。</w:t>
            </w:r>
          </w:p>
          <w:p w14:paraId="3EA468A4">
            <w:pPr>
              <w:keepNext w:val="0"/>
              <w:keepLines w:val="0"/>
              <w:widowControl/>
              <w:numPr>
                <w:ilvl w:val="0"/>
                <w:numId w:val="3"/>
              </w:numPr>
              <w:suppressLineNumbers w:val="0"/>
              <w:ind w:left="0" w:leftChars="0" w:firstLine="0" w:firstLineChars="0"/>
              <w:jc w:val="left"/>
              <w:textAlignment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潜水泵：功率1.5kw，流量25m3/h，扬程10m，口径65mm，电压220V/380V，转速2900r/min，304全不锈钢</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4.水管：DN50PE管</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5.配管、线：3*4mm2铜芯电缆线，套管采用波纹管，过路处采用镀锌钢管（需破除原有白改黑道路并恢复）</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367DA8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项</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0704140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960E3F8">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 xml:space="preserve">20000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8EF6FF1">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其他未列明行业</w:t>
            </w:r>
          </w:p>
        </w:tc>
      </w:tr>
      <w:tr w14:paraId="294E1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3FF97B4">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20</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296BAE4">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修复塑木连接通道</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5AF36698">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1.基础加固：检查支撑结构沉降、松动情况，更换腐烂垫层，重新找平夯实基底。</w:t>
            </w:r>
            <w:r>
              <w:rPr>
                <w:rFonts w:hint="eastAsia" w:ascii="宋体" w:hAnsi="宋体" w:eastAsia="宋体" w:cs="宋体"/>
                <w:b w:val="0"/>
                <w:bCs w:val="0"/>
                <w:i w:val="0"/>
                <w:iCs w:val="0"/>
                <w:color w:val="auto"/>
                <w:kern w:val="0"/>
                <w:sz w:val="20"/>
                <w:szCs w:val="20"/>
                <w:highlight w:val="none"/>
                <w:u w:val="none"/>
                <w:lang w:val="en-US" w:eastAsia="zh-CN" w:bidi="ar"/>
              </w:rPr>
              <w:br w:type="textWrapping"/>
            </w:r>
            <w:r>
              <w:rPr>
                <w:rFonts w:hint="eastAsia" w:ascii="宋体" w:hAnsi="宋体" w:eastAsia="宋体" w:cs="宋体"/>
                <w:b w:val="0"/>
                <w:bCs w:val="0"/>
                <w:i w:val="0"/>
                <w:iCs w:val="0"/>
                <w:color w:val="auto"/>
                <w:kern w:val="0"/>
                <w:sz w:val="20"/>
                <w:szCs w:val="20"/>
                <w:highlight w:val="none"/>
                <w:u w:val="none"/>
                <w:lang w:val="en-US" w:eastAsia="zh-CN" w:bidi="ar"/>
              </w:rPr>
              <w:t>2.构件维修：替换开裂、腐朽的塑木板材，对轻微变形板材进行矫正、加固。</w:t>
            </w:r>
            <w:r>
              <w:rPr>
                <w:rFonts w:hint="eastAsia" w:ascii="宋体" w:hAnsi="宋体" w:eastAsia="宋体" w:cs="宋体"/>
                <w:b w:val="0"/>
                <w:bCs w:val="0"/>
                <w:i w:val="0"/>
                <w:iCs w:val="0"/>
                <w:color w:val="auto"/>
                <w:kern w:val="0"/>
                <w:sz w:val="20"/>
                <w:szCs w:val="20"/>
                <w:highlight w:val="none"/>
                <w:u w:val="none"/>
                <w:lang w:val="en-US" w:eastAsia="zh-CN" w:bidi="ar"/>
              </w:rPr>
              <w:br w:type="textWrapping"/>
            </w:r>
            <w:r>
              <w:rPr>
                <w:rFonts w:hint="eastAsia" w:ascii="宋体" w:hAnsi="宋体" w:eastAsia="宋体" w:cs="宋体"/>
                <w:b w:val="0"/>
                <w:bCs w:val="0"/>
                <w:i w:val="0"/>
                <w:iCs w:val="0"/>
                <w:color w:val="auto"/>
                <w:kern w:val="0"/>
                <w:sz w:val="20"/>
                <w:szCs w:val="20"/>
                <w:highlight w:val="none"/>
                <w:u w:val="none"/>
                <w:lang w:val="en-US" w:eastAsia="zh-CN" w:bidi="ar"/>
              </w:rPr>
              <w:t>3.连接点处理：更换锈蚀的螺栓、扣件，补装缺失的连接件，对榫卯、拼接处重新做密封、紧固处理。</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BAD3F74">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项</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16FB18C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1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4289B1F">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 xml:space="preserve">5000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6ED0FD5">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其他未列明行业</w:t>
            </w:r>
          </w:p>
        </w:tc>
      </w:tr>
      <w:tr w14:paraId="69B37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DDEDD83">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21</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25A6F27B">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拆除老旧危险设施</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5748FC30">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1.施工准备：清除拆除区域内的所有无关人员、设备、物料。设置坚固的围挡和警戒线，悬挂醒目的安全警示标志（如“禁止入内”、“当心坠落”、“当心触电”等）。确保消防通道、应急疏散通道畅通。</w:t>
            </w:r>
          </w:p>
          <w:p w14:paraId="644F41FE">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在拆除前，必须由专业单位彻底切断并封堵所有与拆除设施相连的电力、燃气、供水、供暖、通讯、化工管道等。</w:t>
            </w:r>
          </w:p>
          <w:p w14:paraId="450BB824">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2.安全防护：检查所有施工机械、设备（如挖掘机、吊车、破碎机、气割设备等）的安全性能，确保其处于良好状态。</w:t>
            </w:r>
          </w:p>
          <w:p w14:paraId="54009FAB">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为所有作业人员配备合格的个人防护用品（如安全帽、安全带、防尘口罩、防护眼镜、防砸鞋、绝缘手套等），并监督其正确佩戴。</w:t>
            </w:r>
          </w:p>
          <w:p w14:paraId="2408AC97">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对所有参与人员进行详细的安全技术交底和培训，使其熟悉拆除方案、安全规程和应急措施。</w:t>
            </w:r>
          </w:p>
          <w:p w14:paraId="6F500FE9">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3.拆除作业：严格执行拆除方案</w:t>
            </w:r>
          </w:p>
          <w:p w14:paraId="46419D81">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按照预先制定的顺序和方法进行拆除，严禁擅自更改。</w:t>
            </w:r>
          </w:p>
          <w:p w14:paraId="616AA08A">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坚持“自上而下、逐层分段”的原则，严禁掏挖或推倒。</w:t>
            </w:r>
          </w:p>
          <w:p w14:paraId="01FA698E">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对承重结构进行拆除时，必须先设置临时支撑或加固措施。</w:t>
            </w:r>
          </w:p>
          <w:p w14:paraId="222EFE35">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4.废弃物分类与清运：</w:t>
            </w:r>
          </w:p>
          <w:p w14:paraId="3C8F128B">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边拆边清，及时将建筑垃圾、可回收物、危险废物分类堆放。危险废物交由有资质单位处理。运输车辆应覆盖，防止遗撒。</w:t>
            </w:r>
            <w:r>
              <w:rPr>
                <w:rFonts w:hint="eastAsia" w:ascii="宋体" w:hAnsi="宋体" w:eastAsia="宋体" w:cs="宋体"/>
                <w:b w:val="0"/>
                <w:bCs w:val="0"/>
                <w:i w:val="0"/>
                <w:iCs w:val="0"/>
                <w:color w:val="auto"/>
                <w:kern w:val="0"/>
                <w:sz w:val="20"/>
                <w:szCs w:val="20"/>
                <w:highlight w:val="none"/>
                <w:u w:val="none"/>
                <w:lang w:val="en-US" w:eastAsia="zh-CN" w:bidi="ar"/>
              </w:rPr>
              <w:br w:type="textWrapping"/>
            </w:r>
            <w:r>
              <w:rPr>
                <w:rFonts w:hint="eastAsia" w:ascii="宋体" w:hAnsi="宋体" w:eastAsia="宋体" w:cs="宋体"/>
                <w:b w:val="0"/>
                <w:bCs w:val="0"/>
                <w:i w:val="0"/>
                <w:iCs w:val="0"/>
                <w:color w:val="auto"/>
                <w:kern w:val="0"/>
                <w:sz w:val="20"/>
                <w:szCs w:val="20"/>
                <w:highlight w:val="none"/>
                <w:u w:val="none"/>
                <w:lang w:val="en-US" w:eastAsia="zh-CN" w:bidi="ar"/>
              </w:rPr>
              <w:t>5.场地清理：拆除后平整场地，清理木屑、铁钉等杂物，恢复周边地貌。</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F232C5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3110A2BE">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880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BF81DC0">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 xml:space="preserve">62000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BC50C2E">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建筑业</w:t>
            </w:r>
          </w:p>
        </w:tc>
      </w:tr>
      <w:tr w14:paraId="0C111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1503529">
            <w:pPr>
              <w:keepNext w:val="0"/>
              <w:keepLines w:val="0"/>
              <w:widowControl/>
              <w:suppressLineNumbers w:val="0"/>
              <w:jc w:val="center"/>
              <w:textAlignment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22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246232E8">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破旧栈道拆除</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00C053C0">
            <w:pPr>
              <w:keepNext w:val="0"/>
              <w:keepLines w:val="0"/>
              <w:widowControl/>
              <w:suppressLineNumbers w:val="0"/>
              <w:jc w:val="left"/>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1.施工准备：现场勘察栈道结构、埋深及周边环境，划定施工围挡区域，准备切割机、撬棍等工具。</w:t>
            </w:r>
            <w:r>
              <w:rPr>
                <w:rFonts w:hint="eastAsia" w:ascii="宋体" w:hAnsi="宋体" w:eastAsia="宋体" w:cs="宋体"/>
                <w:b w:val="0"/>
                <w:bCs w:val="0"/>
                <w:i w:val="0"/>
                <w:iCs w:val="0"/>
                <w:color w:val="auto"/>
                <w:kern w:val="0"/>
                <w:sz w:val="20"/>
                <w:szCs w:val="20"/>
                <w:highlight w:val="none"/>
                <w:u w:val="none"/>
                <w:lang w:val="en-US" w:eastAsia="zh-CN" w:bidi="ar"/>
              </w:rPr>
              <w:br w:type="textWrapping"/>
            </w:r>
            <w:r>
              <w:rPr>
                <w:rFonts w:hint="eastAsia" w:ascii="宋体" w:hAnsi="宋体" w:eastAsia="宋体" w:cs="宋体"/>
                <w:b w:val="0"/>
                <w:bCs w:val="0"/>
                <w:i w:val="0"/>
                <w:iCs w:val="0"/>
                <w:color w:val="auto"/>
                <w:kern w:val="0"/>
                <w:sz w:val="20"/>
                <w:szCs w:val="20"/>
                <w:highlight w:val="none"/>
                <w:u w:val="none"/>
                <w:lang w:val="en-US" w:eastAsia="zh-CN" w:bidi="ar"/>
              </w:rPr>
              <w:t>2.安全防护：设置警示标识，疏导周边人流车流；作业人员佩戴安全帽、防滑手套等防护用具。</w:t>
            </w:r>
            <w:r>
              <w:rPr>
                <w:rFonts w:hint="eastAsia" w:ascii="宋体" w:hAnsi="宋体" w:eastAsia="宋体" w:cs="宋体"/>
                <w:b w:val="0"/>
                <w:bCs w:val="0"/>
                <w:i w:val="0"/>
                <w:iCs w:val="0"/>
                <w:color w:val="auto"/>
                <w:kern w:val="0"/>
                <w:sz w:val="20"/>
                <w:szCs w:val="20"/>
                <w:highlight w:val="none"/>
                <w:u w:val="none"/>
                <w:lang w:val="en-US" w:eastAsia="zh-CN" w:bidi="ar"/>
              </w:rPr>
              <w:br w:type="textWrapping"/>
            </w:r>
            <w:r>
              <w:rPr>
                <w:rFonts w:hint="eastAsia" w:ascii="宋体" w:hAnsi="宋体" w:eastAsia="宋体" w:cs="宋体"/>
                <w:b w:val="0"/>
                <w:bCs w:val="0"/>
                <w:i w:val="0"/>
                <w:iCs w:val="0"/>
                <w:color w:val="auto"/>
                <w:kern w:val="0"/>
                <w:sz w:val="20"/>
                <w:szCs w:val="20"/>
                <w:highlight w:val="none"/>
                <w:u w:val="none"/>
                <w:lang w:val="en-US" w:eastAsia="zh-CN" w:bidi="ar"/>
              </w:rPr>
              <w:t>3.拆除作业：按“从上到下、从面到基”顺序拆除，先拆栏杆、扶手等附属构件，再拆面板、龙骨，最后清理桩基或预埋件；避免暴力拆解损伤周边绿植、管线。</w:t>
            </w:r>
            <w:r>
              <w:rPr>
                <w:rFonts w:hint="eastAsia" w:ascii="宋体" w:hAnsi="宋体" w:eastAsia="宋体" w:cs="宋体"/>
                <w:b w:val="0"/>
                <w:bCs w:val="0"/>
                <w:i w:val="0"/>
                <w:iCs w:val="0"/>
                <w:color w:val="auto"/>
                <w:kern w:val="0"/>
                <w:sz w:val="20"/>
                <w:szCs w:val="20"/>
                <w:highlight w:val="none"/>
                <w:u w:val="none"/>
                <w:lang w:val="en-US" w:eastAsia="zh-CN" w:bidi="ar"/>
              </w:rPr>
              <w:br w:type="textWrapping"/>
            </w:r>
            <w:r>
              <w:rPr>
                <w:rFonts w:hint="eastAsia" w:ascii="宋体" w:hAnsi="宋体" w:eastAsia="宋体" w:cs="宋体"/>
                <w:b w:val="0"/>
                <w:bCs w:val="0"/>
                <w:i w:val="0"/>
                <w:iCs w:val="0"/>
                <w:color w:val="auto"/>
                <w:kern w:val="0"/>
                <w:sz w:val="20"/>
                <w:szCs w:val="20"/>
                <w:highlight w:val="none"/>
                <w:u w:val="none"/>
                <w:lang w:val="en-US" w:eastAsia="zh-CN" w:bidi="ar"/>
              </w:rPr>
              <w:t>4.废料处理：分类堆放可回收木材（无腐烂、无严重虫蛀）与建筑垃圾，腐烂木材需按环保要求清运处置。</w:t>
            </w:r>
            <w:r>
              <w:rPr>
                <w:rFonts w:hint="eastAsia" w:ascii="宋体" w:hAnsi="宋体" w:eastAsia="宋体" w:cs="宋体"/>
                <w:b w:val="0"/>
                <w:bCs w:val="0"/>
                <w:i w:val="0"/>
                <w:iCs w:val="0"/>
                <w:color w:val="auto"/>
                <w:kern w:val="0"/>
                <w:sz w:val="20"/>
                <w:szCs w:val="20"/>
                <w:highlight w:val="none"/>
                <w:u w:val="none"/>
                <w:lang w:val="en-US" w:eastAsia="zh-CN" w:bidi="ar"/>
              </w:rPr>
              <w:br w:type="textWrapping"/>
            </w:r>
            <w:r>
              <w:rPr>
                <w:rFonts w:hint="eastAsia" w:ascii="宋体" w:hAnsi="宋体" w:eastAsia="宋体" w:cs="宋体"/>
                <w:b w:val="0"/>
                <w:bCs w:val="0"/>
                <w:i w:val="0"/>
                <w:iCs w:val="0"/>
                <w:color w:val="auto"/>
                <w:kern w:val="0"/>
                <w:sz w:val="20"/>
                <w:szCs w:val="20"/>
                <w:highlight w:val="none"/>
                <w:u w:val="none"/>
                <w:lang w:val="en-US" w:eastAsia="zh-CN" w:bidi="ar"/>
              </w:rPr>
              <w:t>5.场地清理：拆除后平整场地，清理木屑、铁钉等杂物，恢复周边地貌。</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147EBC4">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692E33D4">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708</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E9BC06C">
            <w:pPr>
              <w:keepNext w:val="0"/>
              <w:keepLines w:val="0"/>
              <w:widowControl/>
              <w:suppressLineNumbers w:val="0"/>
              <w:jc w:val="center"/>
              <w:textAlignment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50000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1B25FDF">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建筑业</w:t>
            </w:r>
          </w:p>
        </w:tc>
      </w:tr>
      <w:tr w14:paraId="0FD1A9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7" w:hRule="atLeast"/>
        </w:trPr>
        <w:tc>
          <w:tcPr>
            <w:tcW w:w="3990" w:type="pct"/>
            <w:gridSpan w:val="5"/>
            <w:tcBorders>
              <w:top w:val="single" w:color="000000" w:sz="4" w:space="0"/>
              <w:left w:val="single" w:color="000000" w:sz="4" w:space="0"/>
              <w:bottom w:val="single" w:color="000000" w:sz="4" w:space="0"/>
              <w:right w:val="single" w:color="000000" w:sz="4" w:space="0"/>
            </w:tcBorders>
            <w:noWrap/>
            <w:vAlign w:val="center"/>
          </w:tcPr>
          <w:p w14:paraId="06934275">
            <w:pPr>
              <w:jc w:val="center"/>
              <w:rPr>
                <w:rFonts w:hint="default" w:ascii="宋体" w:hAnsi="宋体" w:eastAsia="宋体" w:cs="宋体"/>
                <w:b/>
                <w:bCs/>
                <w:i w:val="0"/>
                <w:iCs w:val="0"/>
                <w:color w:val="auto"/>
                <w:sz w:val="20"/>
                <w:szCs w:val="20"/>
                <w:highlight w:val="none"/>
                <w:u w:val="none"/>
                <w:lang w:val="en-US" w:eastAsia="zh-CN"/>
              </w:rPr>
            </w:pPr>
            <w:r>
              <w:rPr>
                <w:rFonts w:hint="eastAsia" w:ascii="宋体" w:hAnsi="宋体" w:eastAsia="宋体" w:cs="宋体"/>
                <w:b/>
                <w:bCs/>
                <w:i w:val="0"/>
                <w:iCs w:val="0"/>
                <w:color w:val="auto"/>
                <w:sz w:val="20"/>
                <w:szCs w:val="20"/>
                <w:highlight w:val="none"/>
                <w:u w:val="none"/>
                <w:lang w:eastAsia="zh-CN"/>
              </w:rPr>
              <w:t>二、</w:t>
            </w:r>
            <w:r>
              <w:rPr>
                <w:rFonts w:hint="eastAsia" w:ascii="宋体" w:hAnsi="宋体" w:eastAsia="宋体" w:cs="宋体"/>
                <w:b/>
                <w:bCs/>
                <w:i w:val="0"/>
                <w:iCs w:val="0"/>
                <w:color w:val="auto"/>
                <w:sz w:val="20"/>
                <w:szCs w:val="20"/>
                <w:highlight w:val="none"/>
                <w:u w:val="none"/>
              </w:rPr>
              <w:t>宣教</w:t>
            </w:r>
            <w:r>
              <w:rPr>
                <w:rFonts w:hint="eastAsia" w:ascii="宋体" w:hAnsi="宋体" w:eastAsia="宋体" w:cs="宋体"/>
                <w:b/>
                <w:bCs/>
                <w:i w:val="0"/>
                <w:iCs w:val="0"/>
                <w:color w:val="auto"/>
                <w:sz w:val="20"/>
                <w:szCs w:val="20"/>
                <w:highlight w:val="none"/>
                <w:u w:val="none"/>
                <w:lang w:eastAsia="zh-CN"/>
              </w:rPr>
              <w:t>设施设备</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AA6D5EC">
            <w:pPr>
              <w:keepNext w:val="0"/>
              <w:keepLines w:val="0"/>
              <w:widowControl/>
              <w:suppressLineNumbers w:val="0"/>
              <w:jc w:val="center"/>
              <w:textAlignment w:val="center"/>
              <w:rPr>
                <w:rFonts w:hint="default" w:ascii="宋体" w:hAnsi="宋体" w:eastAsia="宋体" w:cs="宋体"/>
                <w:b/>
                <w:bCs/>
                <w:i w:val="0"/>
                <w:iCs w:val="0"/>
                <w:color w:val="auto"/>
                <w:sz w:val="20"/>
                <w:szCs w:val="20"/>
                <w:highlight w:val="none"/>
                <w:u w:val="none"/>
                <w:lang w:val="en-US"/>
              </w:rPr>
            </w:pPr>
            <w:r>
              <w:rPr>
                <w:rFonts w:hint="eastAsia" w:ascii="宋体" w:hAnsi="宋体" w:eastAsia="宋体" w:cs="宋体"/>
                <w:b/>
                <w:bCs/>
                <w:i w:val="0"/>
                <w:iCs w:val="0"/>
                <w:color w:val="auto"/>
                <w:kern w:val="0"/>
                <w:sz w:val="20"/>
                <w:szCs w:val="20"/>
                <w:highlight w:val="none"/>
                <w:u w:val="none"/>
                <w:lang w:val="en-US" w:eastAsia="zh-CN" w:bidi="ar"/>
              </w:rPr>
              <w:t>148000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0804703">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p>
        </w:tc>
      </w:tr>
      <w:tr w14:paraId="682A14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C0F590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A20CB3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候鸟旋转宣教设施</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4907710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1.尺寸：6.6米*2.2米；2.镀锌板造型，激光切割，内置骨架，打磨抛光，原子灰修补，高温静电烤漆；3.内容：烤漆字，画面UV打印；4.安装：湿地各宣传节点；5.内容制作。</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73AA2D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DF150C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603491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26000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08A48D5">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6B28B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EAF1AC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3BC331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湿地造型宣教设施</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8D7EEB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1.尺寸：9.2米*3.2米；2.镀锌板造型，激光切割，内置骨架，打磨抛光，原子灰修补，高温静电烤漆；3.内容：烤漆字，画面UV打印；4.安装：湿地各宣传节点；5.内容制作。</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5CA479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696B0E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5C2192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31300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ABA49A7">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7BB62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9C2615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67DC34B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趣味互动翻转牌墙</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F5C32D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1.尺寸：9.7米*2.2米；2.镀锌板造型，激光切割，内置骨架，打磨抛光，原子灰修补，高温静电烤漆；3.内容：烤漆字，画面UV打印；4.安装：湿地各宣传节点；5.内容制作。</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486071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F2BE9E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20021D8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35000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91A8D8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1665E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CA118A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6E84FA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展示标识牌</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DFB468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1.宣传牌尺寸：2.2*1.8米*0.2m；2.镀锌板造型，激光切割，打磨抛光，原子灰修补，高温静电烤漆；3.内容：烤漆字，画面UV打印；4.安装：湿地各宣传节点；5.内容制作。</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E67CE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块</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271DEF5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6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DE3C37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27700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BD8E6E2">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787B8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5"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2FA1A023">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749CA1A5">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湘江湿地宣传教具</w:t>
            </w:r>
          </w:p>
          <w:p w14:paraId="5E4C30B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制作</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57346D4A">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①野生动物剧场道具、鸟类标识转卡500册等； ②扩音器、翻页笔15套；①DIY 物种拼图100个；④文具300套。</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9E2A49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项</w:t>
            </w:r>
          </w:p>
        </w:tc>
        <w:tc>
          <w:tcPr>
            <w:tcW w:w="251" w:type="pct"/>
            <w:tcBorders>
              <w:top w:val="single" w:color="000000" w:sz="4" w:space="0"/>
              <w:left w:val="single" w:color="000000" w:sz="4" w:space="0"/>
              <w:bottom w:val="single" w:color="000000" w:sz="4" w:space="0"/>
              <w:right w:val="single" w:color="000000" w:sz="4" w:space="0"/>
            </w:tcBorders>
            <w:noWrap w:val="0"/>
            <w:vAlign w:val="center"/>
          </w:tcPr>
          <w:p w14:paraId="1AF1A3BF">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41B5E9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28000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391870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工业</w:t>
            </w:r>
          </w:p>
        </w:tc>
      </w:tr>
      <w:tr w14:paraId="789F1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2" w:hRule="atLeast"/>
        </w:trPr>
        <w:tc>
          <w:tcPr>
            <w:tcW w:w="3990" w:type="pct"/>
            <w:gridSpan w:val="5"/>
            <w:tcBorders>
              <w:top w:val="single" w:color="000000" w:sz="4" w:space="0"/>
              <w:left w:val="single" w:color="000000" w:sz="4" w:space="0"/>
              <w:bottom w:val="single" w:color="000000" w:sz="4" w:space="0"/>
              <w:right w:val="single" w:color="000000" w:sz="4" w:space="0"/>
            </w:tcBorders>
            <w:noWrap/>
            <w:vAlign w:val="center"/>
          </w:tcPr>
          <w:p w14:paraId="3D265AB9">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bCs/>
                <w:i w:val="0"/>
                <w:iCs w:val="0"/>
                <w:color w:val="auto"/>
                <w:sz w:val="20"/>
                <w:szCs w:val="20"/>
                <w:highlight w:val="none"/>
                <w:u w:val="none"/>
                <w:lang w:val="en-US" w:eastAsia="zh-CN"/>
              </w:rPr>
              <w:t>三、多媒体设施设备</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23D18F29">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bCs/>
                <w:i w:val="0"/>
                <w:iCs w:val="0"/>
                <w:color w:val="auto"/>
                <w:sz w:val="20"/>
                <w:szCs w:val="20"/>
                <w:highlight w:val="none"/>
                <w:u w:val="none"/>
                <w:lang w:val="en-US" w:eastAsia="zh-CN"/>
              </w:rPr>
              <w:t>606675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AA030EB">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lang w:val="en-US" w:eastAsia="zh-CN"/>
              </w:rPr>
            </w:pPr>
          </w:p>
        </w:tc>
      </w:tr>
      <w:tr w14:paraId="1C94E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3" w:hRule="atLeast"/>
        </w:trPr>
        <w:tc>
          <w:tcPr>
            <w:tcW w:w="238" w:type="pct"/>
            <w:tcBorders>
              <w:top w:val="single" w:color="auto" w:sz="4" w:space="0"/>
              <w:left w:val="single" w:color="auto" w:sz="4" w:space="0"/>
              <w:bottom w:val="single" w:color="auto" w:sz="4" w:space="0"/>
              <w:right w:val="single" w:color="auto" w:sz="4" w:space="0"/>
            </w:tcBorders>
            <w:noWrap/>
            <w:vAlign w:val="center"/>
          </w:tcPr>
          <w:p w14:paraId="5F1DCB9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775" w:type="pct"/>
            <w:tcBorders>
              <w:top w:val="single" w:color="auto" w:sz="4" w:space="0"/>
              <w:left w:val="single" w:color="auto" w:sz="4" w:space="0"/>
              <w:bottom w:val="single" w:color="auto" w:sz="4" w:space="0"/>
              <w:right w:val="single" w:color="auto" w:sz="4" w:space="0"/>
            </w:tcBorders>
            <w:noWrap w:val="0"/>
            <w:vAlign w:val="center"/>
          </w:tcPr>
          <w:p w14:paraId="15A444F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感应式播放设备</w:t>
            </w:r>
          </w:p>
        </w:tc>
        <w:tc>
          <w:tcPr>
            <w:tcW w:w="2486" w:type="pct"/>
            <w:tcBorders>
              <w:top w:val="single" w:color="auto" w:sz="4" w:space="0"/>
              <w:left w:val="single" w:color="auto" w:sz="4" w:space="0"/>
              <w:bottom w:val="single" w:color="auto" w:sz="4" w:space="0"/>
              <w:right w:val="single" w:color="auto" w:sz="4" w:space="0"/>
            </w:tcBorders>
            <w:noWrap w:val="0"/>
            <w:vAlign w:val="center"/>
          </w:tcPr>
          <w:p w14:paraId="2D53E95E">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一、中控播放器</w:t>
            </w:r>
          </w:p>
          <w:p w14:paraId="0396FB71">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 处理器：四核处理器；</w:t>
            </w:r>
          </w:p>
          <w:p w14:paraId="28ADA869">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 存储配置：2G，存储空间32G；</w:t>
            </w:r>
          </w:p>
          <w:p w14:paraId="61C8FFD4">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 接口配置：HDMI 2.0输出，AV输出(3.5mm)，SPDIF光纤输出；</w:t>
            </w:r>
          </w:p>
          <w:p w14:paraId="35BC464D">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 网络与无线：100M LAN接口，支持2.4G/5.8G双频WiFi（外置天线）；</w:t>
            </w:r>
          </w:p>
          <w:p w14:paraId="0B4A163A">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 扩展接口：USB2.0×2，USB3.0×1，RS232/RS485串口控制，支持10路以上按键或传感器输入（3.3V电平）。</w:t>
            </w:r>
          </w:p>
          <w:p w14:paraId="35309D84">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二、吸顶式音箱（2个）</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1. 规格：6.5寸同轴吸顶音箱；</w:t>
            </w:r>
          </w:p>
          <w:p w14:paraId="0618FBCE">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 频响范围：105Hz-20KHz；</w:t>
            </w:r>
          </w:p>
          <w:p w14:paraId="504B369A">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 灵敏度：90±2dB (1W/1M)；</w:t>
            </w:r>
          </w:p>
          <w:p w14:paraId="56B5835B">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 功率：额定功率80W，峰值功率320W；</w:t>
            </w:r>
          </w:p>
          <w:p w14:paraId="4B9D10DB">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 阻抗：16Ω；</w:t>
            </w:r>
          </w:p>
          <w:p w14:paraId="522FC794">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6. 单元配置：低频1×6.5寸，高频1×20mm号角高音。</w:t>
            </w:r>
          </w:p>
          <w:p w14:paraId="216AE004">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三、功放</w:t>
            </w:r>
          </w:p>
          <w:p w14:paraId="6BF26A41">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 通道：两通道前后级合并式；</w:t>
            </w:r>
          </w:p>
          <w:p w14:paraId="4A4B71F5">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 输出功率：8Ω立体声≥180W×2，4Ω立体声≥360W×2；</w:t>
            </w:r>
          </w:p>
          <w:p w14:paraId="51A9CCCD">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 失真度：总谐波失真&lt;0.05% (1kHz, 8Ω)；</w:t>
            </w:r>
          </w:p>
          <w:p w14:paraId="320D1A23">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 频响：23Hz-18kHz (±1dB)；</w:t>
            </w:r>
          </w:p>
          <w:p w14:paraId="5CAB2482">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 输入：支持多路音频输入，带音乐音量限制功能。</w:t>
            </w:r>
          </w:p>
          <w:p w14:paraId="02854569">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四、定制开发多媒体感应设备，需与中控播放器信号匹配，实现感应触发功能。</w:t>
            </w:r>
          </w:p>
          <w:p w14:paraId="713242FA">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五、湿地动物音频制作。</w:t>
            </w:r>
          </w:p>
        </w:tc>
        <w:tc>
          <w:tcPr>
            <w:tcW w:w="239" w:type="pct"/>
            <w:tcBorders>
              <w:top w:val="single" w:color="auto" w:sz="4" w:space="0"/>
              <w:left w:val="single" w:color="auto" w:sz="4" w:space="0"/>
              <w:bottom w:val="single" w:color="auto" w:sz="4" w:space="0"/>
              <w:right w:val="single" w:color="auto" w:sz="4" w:space="0"/>
            </w:tcBorders>
            <w:noWrap/>
            <w:vAlign w:val="center"/>
          </w:tcPr>
          <w:p w14:paraId="5F7FD84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auto" w:sz="4" w:space="0"/>
              <w:left w:val="single" w:color="auto" w:sz="4" w:space="0"/>
              <w:bottom w:val="single" w:color="auto" w:sz="4" w:space="0"/>
              <w:right w:val="single" w:color="auto" w:sz="4" w:space="0"/>
            </w:tcBorders>
            <w:noWrap/>
            <w:vAlign w:val="center"/>
          </w:tcPr>
          <w:p w14:paraId="2309FD1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 </w:t>
            </w:r>
          </w:p>
        </w:tc>
        <w:tc>
          <w:tcPr>
            <w:tcW w:w="498" w:type="pct"/>
            <w:tcBorders>
              <w:top w:val="single" w:color="auto" w:sz="4" w:space="0"/>
              <w:left w:val="single" w:color="auto" w:sz="4" w:space="0"/>
              <w:bottom w:val="single" w:color="auto" w:sz="4" w:space="0"/>
              <w:right w:val="single" w:color="auto" w:sz="4" w:space="0"/>
            </w:tcBorders>
            <w:noWrap/>
            <w:vAlign w:val="center"/>
          </w:tcPr>
          <w:p w14:paraId="0C03508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15900 </w:t>
            </w:r>
          </w:p>
        </w:tc>
        <w:tc>
          <w:tcPr>
            <w:tcW w:w="510" w:type="pct"/>
            <w:tcBorders>
              <w:top w:val="single" w:color="auto" w:sz="4" w:space="0"/>
              <w:left w:val="single" w:color="auto" w:sz="4" w:space="0"/>
              <w:bottom w:val="single" w:color="auto" w:sz="4" w:space="0"/>
              <w:right w:val="single" w:color="auto" w:sz="4" w:space="0"/>
            </w:tcBorders>
            <w:noWrap/>
            <w:vAlign w:val="center"/>
          </w:tcPr>
          <w:p w14:paraId="629DEEF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6213E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982E1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50C0017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水生动植物交互设备</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F1E5F39">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一、43寸触摸一体机</w:t>
            </w:r>
          </w:p>
          <w:p w14:paraId="57AAC55F">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 显示面板：</w:t>
            </w:r>
            <w:r>
              <w:rPr>
                <w:rFonts w:hint="default" w:ascii="宋体" w:hAnsi="宋体" w:eastAsia="宋体" w:cs="宋体"/>
                <w:i w:val="0"/>
                <w:iCs w:val="0"/>
                <w:color w:val="auto"/>
                <w:sz w:val="20"/>
                <w:szCs w:val="20"/>
                <w:highlight w:val="none"/>
                <w:u w:val="none"/>
                <w:lang w:val="en-US"/>
              </w:rPr>
              <w:t>采用</w:t>
            </w:r>
            <w:r>
              <w:rPr>
                <w:rFonts w:hint="eastAsia" w:ascii="宋体" w:hAnsi="宋体" w:eastAsia="宋体" w:cs="宋体"/>
                <w:i w:val="0"/>
                <w:iCs w:val="0"/>
                <w:color w:val="auto"/>
                <w:kern w:val="0"/>
                <w:sz w:val="20"/>
                <w:szCs w:val="20"/>
                <w:highlight w:val="none"/>
                <w:u w:val="none"/>
                <w:lang w:val="en-US" w:eastAsia="zh-CN" w:bidi="ar"/>
              </w:rPr>
              <w:t>43英寸原厂A+液晶屏，LED背光，16:9比例；</w:t>
            </w:r>
          </w:p>
          <w:p w14:paraId="44F57CB4">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 显示性能：分辨率1920×1080，亮度≥500cd/㎡，可视角度178°(H/V)；</w:t>
            </w:r>
          </w:p>
          <w:p w14:paraId="1F28CE81">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 触控方式：红外触摸技术；</w:t>
            </w:r>
          </w:p>
          <w:p w14:paraId="54E8EDA4">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 配置：内存8G，128G固态硬盘，预装Windows 10 64位专业版系统；</w:t>
            </w:r>
          </w:p>
          <w:p w14:paraId="7888F052">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 接口：VGA×1，HDMI×1，RJ45×1，音频输出×1，USB×4。</w:t>
            </w:r>
          </w:p>
          <w:p w14:paraId="6DA8D606">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二、</w:t>
            </w:r>
            <w:r>
              <w:rPr>
                <w:rFonts w:hint="default" w:ascii="宋体" w:hAnsi="宋体" w:eastAsia="宋体" w:cs="宋体"/>
                <w:i w:val="0"/>
                <w:iCs w:val="0"/>
                <w:color w:val="auto"/>
                <w:sz w:val="20"/>
                <w:szCs w:val="20"/>
                <w:highlight w:val="none"/>
                <w:u w:val="none"/>
                <w:lang w:val="en-US"/>
              </w:rPr>
              <w:t>内容部分</w:t>
            </w:r>
          </w:p>
          <w:p w14:paraId="2F3858F6">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sz w:val="20"/>
                <w:szCs w:val="20"/>
                <w:highlight w:val="none"/>
                <w:u w:val="none"/>
                <w:lang w:val="en-US" w:eastAsia="zh-CN"/>
              </w:rPr>
              <w:t>1.</w:t>
            </w:r>
            <w:r>
              <w:rPr>
                <w:rFonts w:hint="default" w:ascii="宋体" w:hAnsi="宋体" w:eastAsia="宋体" w:cs="宋体"/>
                <w:i w:val="0"/>
                <w:iCs w:val="0"/>
                <w:color w:val="auto"/>
                <w:sz w:val="20"/>
                <w:szCs w:val="20"/>
                <w:highlight w:val="none"/>
                <w:u w:val="none"/>
                <w:lang w:val="en-US"/>
              </w:rPr>
              <w:t>触摸屏UI艺术设计</w:t>
            </w:r>
            <w:r>
              <w:rPr>
                <w:rFonts w:hint="eastAsia" w:ascii="宋体" w:hAnsi="宋体" w:eastAsia="宋体" w:cs="宋体"/>
                <w:i w:val="0"/>
                <w:iCs w:val="0"/>
                <w:color w:val="auto"/>
                <w:sz w:val="20"/>
                <w:szCs w:val="20"/>
                <w:highlight w:val="none"/>
                <w:u w:val="none"/>
                <w:lang w:val="en-US" w:eastAsia="zh-CN"/>
              </w:rPr>
              <w:t>：</w:t>
            </w:r>
            <w:r>
              <w:rPr>
                <w:rFonts w:hint="default" w:ascii="宋体" w:hAnsi="宋体" w:eastAsia="宋体" w:cs="宋体"/>
                <w:i w:val="0"/>
                <w:iCs w:val="0"/>
                <w:color w:val="auto"/>
                <w:sz w:val="20"/>
                <w:szCs w:val="20"/>
                <w:highlight w:val="none"/>
                <w:u w:val="none"/>
                <w:lang w:val="en-US"/>
              </w:rPr>
              <w:t>包含UI设计、各级菜单设计及整体界面风格设计，要求美观、符合</w:t>
            </w:r>
            <w:r>
              <w:rPr>
                <w:rFonts w:hint="eastAsia" w:ascii="宋体" w:hAnsi="宋体" w:eastAsia="宋体" w:cs="宋体"/>
                <w:i w:val="0"/>
                <w:iCs w:val="0"/>
                <w:color w:val="auto"/>
                <w:sz w:val="20"/>
                <w:szCs w:val="20"/>
                <w:highlight w:val="none"/>
                <w:u w:val="none"/>
                <w:lang w:val="en-US" w:eastAsia="zh-CN"/>
              </w:rPr>
              <w:t>宣教馆</w:t>
            </w:r>
            <w:r>
              <w:rPr>
                <w:rFonts w:hint="default" w:ascii="宋体" w:hAnsi="宋体" w:eastAsia="宋体" w:cs="宋体"/>
                <w:i w:val="0"/>
                <w:iCs w:val="0"/>
                <w:color w:val="auto"/>
                <w:sz w:val="20"/>
                <w:szCs w:val="20"/>
                <w:highlight w:val="none"/>
                <w:u w:val="none"/>
                <w:lang w:val="en-US"/>
              </w:rPr>
              <w:t>场所的使用场景。</w:t>
            </w:r>
          </w:p>
          <w:p w14:paraId="6037D449">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 定制触摸互动程序，实现水生动植物交互控制功能。</w:t>
            </w:r>
          </w:p>
          <w:p w14:paraId="64C0D53B">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w:t>
            </w:r>
            <w:r>
              <w:rPr>
                <w:rFonts w:hint="default" w:ascii="宋体" w:hAnsi="宋体" w:eastAsia="宋体" w:cs="宋体"/>
                <w:i w:val="0"/>
                <w:iCs w:val="0"/>
                <w:color w:val="auto"/>
                <w:sz w:val="20"/>
                <w:szCs w:val="20"/>
                <w:highlight w:val="none"/>
                <w:u w:val="none"/>
                <w:lang w:val="en-US"/>
              </w:rPr>
              <w:t>定制专属的触摸数字内容</w:t>
            </w:r>
            <w:r>
              <w:rPr>
                <w:rFonts w:hint="eastAsia" w:ascii="宋体" w:hAnsi="宋体" w:eastAsia="宋体" w:cs="宋体"/>
                <w:i w:val="0"/>
                <w:iCs w:val="0"/>
                <w:color w:val="auto"/>
                <w:kern w:val="0"/>
                <w:sz w:val="20"/>
                <w:szCs w:val="20"/>
                <w:highlight w:val="none"/>
                <w:u w:val="none"/>
                <w:lang w:val="en-US" w:eastAsia="zh-CN" w:bidi="ar"/>
              </w:rPr>
              <w:t>。</w:t>
            </w:r>
          </w:p>
          <w:p w14:paraId="268E40F8">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4.</w:t>
            </w:r>
            <w:r>
              <w:rPr>
                <w:rFonts w:hint="default" w:ascii="宋体" w:hAnsi="宋体" w:eastAsia="宋体" w:cs="宋体"/>
                <w:i w:val="0"/>
                <w:iCs w:val="0"/>
                <w:color w:val="auto"/>
                <w:sz w:val="20"/>
                <w:szCs w:val="20"/>
                <w:highlight w:val="none"/>
                <w:u w:val="none"/>
                <w:lang w:val="en-US"/>
              </w:rPr>
              <w:t>提供现场的数字系统调试服务，确保软硬件联调正常，系统稳定运行。</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605616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16331E7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13CC5E4">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114900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73A17D2">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67058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7317B2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BCBD02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电子翻书交互设备</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206EF2A4">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sz w:val="20"/>
                <w:szCs w:val="20"/>
                <w:highlight w:val="none"/>
                <w:u w:val="none"/>
                <w:lang w:val="en-US" w:eastAsia="zh-CN"/>
              </w:rPr>
              <w:t>一、</w:t>
            </w:r>
            <w:r>
              <w:rPr>
                <w:rFonts w:hint="default" w:ascii="宋体" w:hAnsi="宋体" w:eastAsia="宋体" w:cs="宋体"/>
                <w:i w:val="0"/>
                <w:iCs w:val="0"/>
                <w:color w:val="auto"/>
                <w:sz w:val="20"/>
                <w:szCs w:val="20"/>
                <w:highlight w:val="none"/>
                <w:u w:val="none"/>
                <w:lang w:val="en-US"/>
              </w:rPr>
              <w:t>55寸触摸一体机</w:t>
            </w:r>
          </w:p>
          <w:p w14:paraId="34A6031A">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sz w:val="20"/>
                <w:szCs w:val="20"/>
                <w:highlight w:val="none"/>
                <w:u w:val="none"/>
                <w:lang w:val="en-US" w:eastAsia="zh-CN"/>
              </w:rPr>
              <w:t>1.</w:t>
            </w:r>
            <w:r>
              <w:rPr>
                <w:rFonts w:hint="default" w:ascii="宋体" w:hAnsi="宋体" w:eastAsia="宋体" w:cs="宋体"/>
                <w:i w:val="0"/>
                <w:iCs w:val="0"/>
                <w:color w:val="auto"/>
                <w:sz w:val="20"/>
                <w:szCs w:val="20"/>
                <w:highlight w:val="none"/>
                <w:u w:val="none"/>
                <w:lang w:val="en-US"/>
              </w:rPr>
              <w:t>显示屏：采用55英寸原厂液晶A+液晶屏体，LED背光，显示比例16:9。</w:t>
            </w:r>
          </w:p>
          <w:p w14:paraId="4FBDFE9C">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sz w:val="20"/>
                <w:szCs w:val="20"/>
                <w:highlight w:val="none"/>
                <w:u w:val="none"/>
                <w:lang w:val="en-US" w:eastAsia="zh-CN"/>
              </w:rPr>
              <w:t>2.</w:t>
            </w:r>
            <w:r>
              <w:rPr>
                <w:rFonts w:hint="default" w:ascii="宋体" w:hAnsi="宋体" w:eastAsia="宋体" w:cs="宋体"/>
                <w:i w:val="0"/>
                <w:iCs w:val="0"/>
                <w:color w:val="auto"/>
                <w:sz w:val="20"/>
                <w:szCs w:val="20"/>
                <w:highlight w:val="none"/>
                <w:u w:val="none"/>
                <w:lang w:val="en-US"/>
              </w:rPr>
              <w:t>触摸功能：红外触摸技术。</w:t>
            </w:r>
          </w:p>
          <w:p w14:paraId="2E964148">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3.</w:t>
            </w:r>
            <w:r>
              <w:rPr>
                <w:rFonts w:hint="eastAsia" w:ascii="宋体" w:hAnsi="宋体" w:eastAsia="宋体" w:cs="宋体"/>
                <w:i w:val="0"/>
                <w:iCs w:val="0"/>
                <w:color w:val="auto"/>
                <w:sz w:val="20"/>
                <w:szCs w:val="20"/>
                <w:highlight w:val="none"/>
                <w:u w:val="none"/>
              </w:rPr>
              <w:t>安装防护：壁挂安装</w:t>
            </w:r>
            <w:r>
              <w:rPr>
                <w:rFonts w:hint="eastAsia" w:ascii="宋体" w:hAnsi="宋体" w:eastAsia="宋体" w:cs="宋体"/>
                <w:i w:val="0"/>
                <w:iCs w:val="0"/>
                <w:color w:val="auto"/>
                <w:sz w:val="20"/>
                <w:szCs w:val="20"/>
                <w:highlight w:val="none"/>
                <w:u w:val="none"/>
                <w:lang w:eastAsia="zh-CN"/>
              </w:rPr>
              <w:t>，采用</w:t>
            </w:r>
            <w:r>
              <w:rPr>
                <w:rFonts w:hint="eastAsia" w:ascii="宋体" w:hAnsi="宋体" w:eastAsia="宋体" w:cs="宋体"/>
                <w:i w:val="0"/>
                <w:iCs w:val="0"/>
                <w:color w:val="auto"/>
                <w:sz w:val="20"/>
                <w:szCs w:val="20"/>
                <w:highlight w:val="none"/>
                <w:u w:val="none"/>
              </w:rPr>
              <w:t>重型壁挂支架</w:t>
            </w:r>
            <w:r>
              <w:rPr>
                <w:rFonts w:hint="eastAsia" w:ascii="宋体" w:hAnsi="宋体" w:eastAsia="宋体" w:cs="宋体"/>
                <w:i w:val="0"/>
                <w:iCs w:val="0"/>
                <w:color w:val="auto"/>
                <w:sz w:val="20"/>
                <w:szCs w:val="20"/>
                <w:highlight w:val="none"/>
                <w:u w:val="none"/>
                <w:lang w:eastAsia="zh-CN"/>
              </w:rPr>
              <w:t>。</w:t>
            </w:r>
          </w:p>
          <w:p w14:paraId="09907EBA">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sz w:val="20"/>
                <w:szCs w:val="20"/>
                <w:highlight w:val="none"/>
                <w:u w:val="none"/>
                <w:lang w:val="en-US" w:eastAsia="zh-CN"/>
              </w:rPr>
              <w:t>4.</w:t>
            </w:r>
            <w:r>
              <w:rPr>
                <w:rFonts w:hint="default" w:ascii="宋体" w:hAnsi="宋体" w:eastAsia="宋体" w:cs="宋体"/>
                <w:i w:val="0"/>
                <w:iCs w:val="0"/>
                <w:color w:val="auto"/>
                <w:sz w:val="20"/>
                <w:szCs w:val="20"/>
                <w:highlight w:val="none"/>
                <w:u w:val="none"/>
                <w:lang w:val="en-US"/>
              </w:rPr>
              <w:t>性能参数：</w:t>
            </w:r>
          </w:p>
          <w:p w14:paraId="7C0103D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default" w:ascii="宋体" w:hAnsi="宋体" w:eastAsia="宋体" w:cs="宋体"/>
                <w:i w:val="0"/>
                <w:iCs w:val="0"/>
                <w:color w:val="auto"/>
                <w:sz w:val="20"/>
                <w:szCs w:val="20"/>
                <w:highlight w:val="none"/>
                <w:u w:val="none"/>
                <w:lang w:val="en-US"/>
              </w:rPr>
              <w:t>亮度：≥500cd/m²</w:t>
            </w:r>
            <w:r>
              <w:rPr>
                <w:rFonts w:hint="eastAsia" w:ascii="宋体" w:hAnsi="宋体" w:eastAsia="宋体" w:cs="宋体"/>
                <w:i w:val="0"/>
                <w:iCs w:val="0"/>
                <w:color w:val="auto"/>
                <w:sz w:val="20"/>
                <w:szCs w:val="20"/>
                <w:highlight w:val="none"/>
                <w:u w:val="none"/>
                <w:lang w:val="en-US" w:eastAsia="zh-CN"/>
              </w:rPr>
              <w:t>；</w:t>
            </w:r>
          </w:p>
          <w:p w14:paraId="0B7BEEF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default" w:ascii="宋体" w:hAnsi="宋体" w:eastAsia="宋体" w:cs="宋体"/>
                <w:i w:val="0"/>
                <w:iCs w:val="0"/>
                <w:color w:val="auto"/>
                <w:sz w:val="20"/>
                <w:szCs w:val="20"/>
                <w:highlight w:val="none"/>
                <w:u w:val="none"/>
                <w:lang w:val="en-US"/>
              </w:rPr>
              <w:t>可视角度：178度（水平）/178度（垂直）</w:t>
            </w:r>
            <w:r>
              <w:rPr>
                <w:rFonts w:hint="eastAsia" w:ascii="宋体" w:hAnsi="宋体" w:eastAsia="宋体" w:cs="宋体"/>
                <w:i w:val="0"/>
                <w:iCs w:val="0"/>
                <w:color w:val="auto"/>
                <w:sz w:val="20"/>
                <w:szCs w:val="20"/>
                <w:highlight w:val="none"/>
                <w:u w:val="none"/>
                <w:lang w:val="en-US" w:eastAsia="zh-CN"/>
              </w:rPr>
              <w:t>；</w:t>
            </w:r>
          </w:p>
          <w:p w14:paraId="358B2008">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default" w:ascii="宋体" w:hAnsi="宋体" w:eastAsia="宋体" w:cs="宋体"/>
                <w:i w:val="0"/>
                <w:iCs w:val="0"/>
                <w:color w:val="auto"/>
                <w:sz w:val="20"/>
                <w:szCs w:val="20"/>
                <w:highlight w:val="none"/>
                <w:u w:val="none"/>
                <w:lang w:val="en-US"/>
              </w:rPr>
              <w:t>接口配置：具备1路VGA、1路HDMI、1路RJ45、1路音频输出接口。</w:t>
            </w:r>
          </w:p>
          <w:p w14:paraId="254B3F6E">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default" w:ascii="宋体" w:hAnsi="宋体" w:eastAsia="宋体" w:cs="宋体"/>
                <w:i w:val="0"/>
                <w:iCs w:val="0"/>
                <w:color w:val="auto"/>
                <w:sz w:val="20"/>
                <w:szCs w:val="20"/>
                <w:highlight w:val="none"/>
                <w:u w:val="none"/>
                <w:lang w:val="en-US"/>
              </w:rPr>
              <w:t>多媒体播放：支持4路USB多媒体播放。</w:t>
            </w:r>
          </w:p>
          <w:p w14:paraId="7CC896A9">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default" w:ascii="宋体" w:hAnsi="宋体" w:eastAsia="宋体" w:cs="宋体"/>
                <w:i w:val="0"/>
                <w:iCs w:val="0"/>
                <w:color w:val="auto"/>
                <w:sz w:val="20"/>
                <w:szCs w:val="20"/>
                <w:highlight w:val="none"/>
                <w:u w:val="none"/>
                <w:lang w:val="en-US"/>
              </w:rPr>
              <w:t>存储与内存：内置8G内存，配备128G固态硬盘。</w:t>
            </w:r>
          </w:p>
          <w:p w14:paraId="5E450F6A">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default" w:ascii="宋体" w:hAnsi="宋体" w:eastAsia="宋体" w:cs="宋体"/>
                <w:i w:val="0"/>
                <w:iCs w:val="0"/>
                <w:color w:val="auto"/>
                <w:sz w:val="20"/>
                <w:szCs w:val="20"/>
                <w:highlight w:val="none"/>
                <w:u w:val="none"/>
                <w:lang w:val="en-US"/>
              </w:rPr>
              <w:t>操作系统：预装Windows 10 64位系统，并提供专业激活版。</w:t>
            </w:r>
          </w:p>
          <w:p w14:paraId="739D2B90">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default" w:ascii="宋体" w:hAnsi="宋体" w:eastAsia="宋体" w:cs="宋体"/>
                <w:i w:val="0"/>
                <w:iCs w:val="0"/>
                <w:color w:val="auto"/>
                <w:sz w:val="20"/>
                <w:szCs w:val="20"/>
                <w:highlight w:val="none"/>
                <w:u w:val="none"/>
                <w:lang w:val="en-US"/>
              </w:rPr>
              <w:t>二、内容部分</w:t>
            </w:r>
          </w:p>
          <w:p w14:paraId="37094D0C">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sz w:val="20"/>
                <w:szCs w:val="20"/>
                <w:highlight w:val="none"/>
                <w:u w:val="none"/>
                <w:lang w:val="en-US" w:eastAsia="zh-CN"/>
              </w:rPr>
              <w:t>1.</w:t>
            </w:r>
            <w:r>
              <w:rPr>
                <w:rFonts w:hint="default" w:ascii="宋体" w:hAnsi="宋体" w:eastAsia="宋体" w:cs="宋体"/>
                <w:i w:val="0"/>
                <w:iCs w:val="0"/>
                <w:color w:val="auto"/>
                <w:sz w:val="20"/>
                <w:szCs w:val="20"/>
                <w:highlight w:val="none"/>
                <w:u w:val="none"/>
                <w:lang w:val="en-US"/>
              </w:rPr>
              <w:t>触摸屏UI艺术设计</w:t>
            </w:r>
            <w:r>
              <w:rPr>
                <w:rFonts w:hint="eastAsia" w:ascii="宋体" w:hAnsi="宋体" w:eastAsia="宋体" w:cs="宋体"/>
                <w:i w:val="0"/>
                <w:iCs w:val="0"/>
                <w:color w:val="auto"/>
                <w:sz w:val="20"/>
                <w:szCs w:val="20"/>
                <w:highlight w:val="none"/>
                <w:u w:val="none"/>
                <w:lang w:val="en-US" w:eastAsia="zh-CN"/>
              </w:rPr>
              <w:t>：</w:t>
            </w:r>
            <w:r>
              <w:rPr>
                <w:rFonts w:hint="default" w:ascii="宋体" w:hAnsi="宋体" w:eastAsia="宋体" w:cs="宋体"/>
                <w:i w:val="0"/>
                <w:iCs w:val="0"/>
                <w:color w:val="auto"/>
                <w:sz w:val="20"/>
                <w:szCs w:val="20"/>
                <w:highlight w:val="none"/>
                <w:u w:val="none"/>
                <w:lang w:val="en-US"/>
              </w:rPr>
              <w:t>包含UI设计、各级菜单设计及整体界面风格设计，要求美观、符合</w:t>
            </w:r>
            <w:r>
              <w:rPr>
                <w:rFonts w:hint="eastAsia" w:ascii="宋体" w:hAnsi="宋体" w:eastAsia="宋体" w:cs="宋体"/>
                <w:i w:val="0"/>
                <w:iCs w:val="0"/>
                <w:color w:val="auto"/>
                <w:sz w:val="20"/>
                <w:szCs w:val="20"/>
                <w:highlight w:val="none"/>
                <w:u w:val="none"/>
                <w:lang w:val="en-US" w:eastAsia="zh-CN"/>
              </w:rPr>
              <w:t>宣教馆</w:t>
            </w:r>
            <w:r>
              <w:rPr>
                <w:rFonts w:hint="default" w:ascii="宋体" w:hAnsi="宋体" w:eastAsia="宋体" w:cs="宋体"/>
                <w:i w:val="0"/>
                <w:iCs w:val="0"/>
                <w:color w:val="auto"/>
                <w:sz w:val="20"/>
                <w:szCs w:val="20"/>
                <w:highlight w:val="none"/>
                <w:u w:val="none"/>
                <w:lang w:val="en-US"/>
              </w:rPr>
              <w:t>场所的使用场景。</w:t>
            </w:r>
          </w:p>
          <w:p w14:paraId="7573C30D">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sz w:val="20"/>
                <w:szCs w:val="20"/>
                <w:highlight w:val="none"/>
                <w:u w:val="none"/>
                <w:lang w:val="en-US" w:eastAsia="zh-CN"/>
              </w:rPr>
              <w:t>2.</w:t>
            </w:r>
            <w:r>
              <w:rPr>
                <w:rFonts w:hint="default" w:ascii="宋体" w:hAnsi="宋体" w:eastAsia="宋体" w:cs="宋体"/>
                <w:i w:val="0"/>
                <w:iCs w:val="0"/>
                <w:color w:val="auto"/>
                <w:sz w:val="20"/>
                <w:szCs w:val="20"/>
                <w:highlight w:val="none"/>
                <w:u w:val="none"/>
                <w:lang w:val="en-US"/>
              </w:rPr>
              <w:t>定制触摸互动程序及互动控制制作，确保系统运行流畅，交互体验良好。</w:t>
            </w:r>
          </w:p>
          <w:p w14:paraId="711E3194">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default" w:ascii="宋体" w:hAnsi="宋体" w:eastAsia="宋体" w:cs="宋体"/>
                <w:i w:val="0"/>
                <w:iCs w:val="0"/>
                <w:color w:val="auto"/>
                <w:sz w:val="20"/>
                <w:szCs w:val="20"/>
                <w:highlight w:val="none"/>
                <w:u w:val="none"/>
                <w:lang w:val="en-US"/>
              </w:rPr>
              <w:t>触摸数字内容定制</w:t>
            </w:r>
          </w:p>
          <w:p w14:paraId="667D5692">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sz w:val="20"/>
                <w:szCs w:val="20"/>
                <w:highlight w:val="none"/>
                <w:u w:val="none"/>
                <w:lang w:val="en-US" w:eastAsia="zh-CN"/>
              </w:rPr>
              <w:t>3.</w:t>
            </w:r>
            <w:r>
              <w:rPr>
                <w:rFonts w:hint="default" w:ascii="宋体" w:hAnsi="宋体" w:eastAsia="宋体" w:cs="宋体"/>
                <w:i w:val="0"/>
                <w:iCs w:val="0"/>
                <w:color w:val="auto"/>
                <w:sz w:val="20"/>
                <w:szCs w:val="20"/>
                <w:highlight w:val="none"/>
                <w:u w:val="none"/>
                <w:lang w:val="en-US"/>
              </w:rPr>
              <w:t>定制专属的触摸数字内容，用于电子图书展示与阅读服务。</w:t>
            </w:r>
          </w:p>
          <w:p w14:paraId="26EB1824">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sz w:val="20"/>
                <w:szCs w:val="20"/>
                <w:highlight w:val="none"/>
                <w:u w:val="none"/>
                <w:lang w:val="en-US" w:eastAsia="zh-CN"/>
              </w:rPr>
              <w:t>三、</w:t>
            </w:r>
            <w:r>
              <w:rPr>
                <w:rFonts w:hint="default" w:ascii="宋体" w:hAnsi="宋体" w:eastAsia="宋体" w:cs="宋体"/>
                <w:i w:val="0"/>
                <w:iCs w:val="0"/>
                <w:color w:val="auto"/>
                <w:sz w:val="20"/>
                <w:szCs w:val="20"/>
                <w:highlight w:val="none"/>
                <w:u w:val="none"/>
                <w:lang w:val="en-US"/>
              </w:rPr>
              <w:t>提供现场的数字系统调试服务，确保软硬件联调正常，系统稳定运行。</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8875F4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2C9BEF3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3978838">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38500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F76CFEB">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1D859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3990" w:type="pct"/>
            <w:gridSpan w:val="5"/>
            <w:tcBorders>
              <w:top w:val="single" w:color="000000" w:sz="4" w:space="0"/>
              <w:left w:val="single" w:color="000000" w:sz="4" w:space="0"/>
              <w:bottom w:val="single" w:color="000000" w:sz="4" w:space="0"/>
              <w:right w:val="single" w:color="000000" w:sz="4" w:space="0"/>
            </w:tcBorders>
            <w:noWrap/>
            <w:vAlign w:val="center"/>
          </w:tcPr>
          <w:p w14:paraId="37CA0A06">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lang w:val="en-US" w:eastAsia="zh-CN"/>
              </w:rPr>
            </w:pPr>
            <w:r>
              <w:rPr>
                <w:rFonts w:hint="eastAsia" w:ascii="宋体" w:hAnsi="宋体" w:eastAsia="宋体" w:cs="宋体"/>
                <w:b/>
                <w:bCs/>
                <w:i w:val="0"/>
                <w:iCs w:val="0"/>
                <w:color w:val="auto"/>
                <w:sz w:val="20"/>
                <w:szCs w:val="20"/>
                <w:highlight w:val="none"/>
                <w:u w:val="none"/>
                <w:lang w:val="en-US" w:eastAsia="zh-CN"/>
              </w:rPr>
              <w:t>4.全息裸眼3D幻影成像设备</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4DEE2FA">
            <w:pPr>
              <w:keepNext w:val="0"/>
              <w:keepLines w:val="0"/>
              <w:widowControl/>
              <w:suppressLineNumbers w:val="0"/>
              <w:jc w:val="center"/>
              <w:textAlignment w:val="center"/>
              <w:rPr>
                <w:rFonts w:hint="default" w:ascii="宋体" w:hAnsi="宋体" w:eastAsia="宋体" w:cs="宋体"/>
                <w:b/>
                <w:bCs/>
                <w:i w:val="0"/>
                <w:iCs w:val="0"/>
                <w:color w:val="auto"/>
                <w:sz w:val="20"/>
                <w:szCs w:val="20"/>
                <w:highlight w:val="none"/>
                <w:u w:val="none"/>
                <w:lang w:val="en-US" w:eastAsia="zh-CN"/>
              </w:rPr>
            </w:pPr>
            <w:r>
              <w:rPr>
                <w:rFonts w:hint="eastAsia" w:ascii="宋体" w:hAnsi="宋体" w:eastAsia="宋体" w:cs="宋体"/>
                <w:b/>
                <w:bCs/>
                <w:i w:val="0"/>
                <w:iCs w:val="0"/>
                <w:color w:val="auto"/>
                <w:sz w:val="20"/>
                <w:szCs w:val="20"/>
                <w:highlight w:val="none"/>
                <w:u w:val="none"/>
                <w:lang w:val="en-US" w:eastAsia="zh-CN"/>
              </w:rPr>
              <w:t>148275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0049D13">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lang w:val="en-US" w:eastAsia="zh-CN"/>
              </w:rPr>
            </w:pPr>
          </w:p>
        </w:tc>
      </w:tr>
      <w:tr w14:paraId="5F85B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BE69F9F">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4.1</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FA5950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显示屏（含支架）</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39FDAB2E">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 显示面板：</w:t>
            </w:r>
            <w:r>
              <w:rPr>
                <w:rFonts w:hint="default" w:ascii="宋体" w:hAnsi="宋体" w:eastAsia="宋体" w:cs="宋体"/>
                <w:i w:val="0"/>
                <w:iCs w:val="0"/>
                <w:color w:val="auto"/>
                <w:sz w:val="20"/>
                <w:szCs w:val="20"/>
                <w:highlight w:val="none"/>
                <w:u w:val="none"/>
                <w:lang w:val="en-US"/>
              </w:rPr>
              <w:t>采用</w:t>
            </w:r>
            <w:r>
              <w:rPr>
                <w:rFonts w:hint="eastAsia" w:ascii="宋体" w:hAnsi="宋体" w:eastAsia="宋体" w:cs="宋体"/>
                <w:i w:val="0"/>
                <w:iCs w:val="0"/>
                <w:color w:val="auto"/>
                <w:kern w:val="0"/>
                <w:sz w:val="20"/>
                <w:szCs w:val="20"/>
                <w:highlight w:val="none"/>
                <w:u w:val="none"/>
                <w:lang w:val="en-US" w:eastAsia="zh-CN" w:bidi="ar"/>
              </w:rPr>
              <w:t>43英寸原厂A+液晶屏，LED背光，16:9比例；</w:t>
            </w:r>
          </w:p>
          <w:p w14:paraId="29A10451">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 显示性能：分辨率1920×1080，亮度≥500cd/㎡，可视角度178°(H/V)；</w:t>
            </w:r>
          </w:p>
          <w:p w14:paraId="2CE714D4">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 触控方式：红外触摸技术；</w:t>
            </w:r>
          </w:p>
          <w:p w14:paraId="4F274F76">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 配置：内存8G，128G固态硬盘，预装Windows 10 64位专业版系统；</w:t>
            </w:r>
          </w:p>
          <w:p w14:paraId="77DB069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kern w:val="0"/>
                <w:sz w:val="20"/>
                <w:szCs w:val="20"/>
                <w:highlight w:val="none"/>
                <w:u w:val="none"/>
                <w:lang w:val="en-US" w:eastAsia="zh-CN" w:bidi="ar"/>
              </w:rPr>
              <w:t>5. 接口：VGA×1，HDMI×1，RJ45×1，音频输出×1，USB×4。</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A82233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126A219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2A09459">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20000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7931B5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770A26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DAEAF36">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7B8C16C6">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rPr>
              <w:t>全息展示装置</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4945A2CE">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rPr>
              <w:t>定制360度全息展示装置，2500*2500、裸眼3D透明装置</w:t>
            </w:r>
            <w:r>
              <w:rPr>
                <w:rFonts w:hint="eastAsia" w:ascii="宋体" w:hAnsi="宋体" w:eastAsia="宋体" w:cs="宋体"/>
                <w:i w:val="0"/>
                <w:iCs w:val="0"/>
                <w:color w:val="auto"/>
                <w:sz w:val="20"/>
                <w:szCs w:val="20"/>
                <w:highlight w:val="none"/>
                <w:u w:val="none"/>
                <w:lang w:eastAsia="zh-CN"/>
              </w:rPr>
              <w:t>；</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D8808E5">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A648CA7">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C45C5F1">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35000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BEEC5E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37B12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F72709F">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E08CDE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eastAsia="zh-CN"/>
              </w:rPr>
              <w:t>场景吸光处理</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2AD80B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rPr>
              <w:t>全息防反光处理</w:t>
            </w:r>
            <w:r>
              <w:rPr>
                <w:rFonts w:hint="eastAsia" w:ascii="宋体" w:hAnsi="宋体" w:eastAsia="宋体" w:cs="宋体"/>
                <w:i w:val="0"/>
                <w:iCs w:val="0"/>
                <w:color w:val="auto"/>
                <w:sz w:val="20"/>
                <w:szCs w:val="20"/>
                <w:highlight w:val="none"/>
                <w:u w:val="none"/>
                <w:lang w:eastAsia="zh-CN"/>
              </w:rPr>
              <w:t>，消除环境光干扰，确保3D成像清晰度；</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46FE36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10F4EE35">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6.25</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CBF5A2F">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1875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500923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6C588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1"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244BC43">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4.4</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53A9FA6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eastAsia="zh-CN"/>
              </w:rPr>
              <w:t>视频工作站</w:t>
            </w:r>
          </w:p>
          <w:p w14:paraId="157CB1C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66FB263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eastAsia="zh-CN"/>
              </w:rPr>
              <w:t>国产化产品，CPU、交换芯片等关键部件均为国产化，安全可控；</w:t>
            </w:r>
            <w:r>
              <w:rPr>
                <w:rFonts w:hint="eastAsia" w:ascii="宋体" w:hAnsi="宋体" w:eastAsia="宋体" w:cs="宋体"/>
                <w:i w:val="0"/>
                <w:iCs w:val="0"/>
                <w:color w:val="auto"/>
                <w:sz w:val="20"/>
                <w:szCs w:val="20"/>
                <w:highlight w:val="none"/>
                <w:u w:val="none"/>
              </w:rPr>
              <w:t>内存：</w:t>
            </w:r>
            <w:r>
              <w:rPr>
                <w:rFonts w:hint="eastAsia" w:ascii="宋体" w:hAnsi="宋体" w:eastAsia="宋体" w:cs="宋体"/>
                <w:i w:val="0"/>
                <w:iCs w:val="0"/>
                <w:color w:val="auto"/>
                <w:sz w:val="20"/>
                <w:szCs w:val="20"/>
                <w:highlight w:val="none"/>
                <w:u w:val="none"/>
                <w:lang w:val="en-US" w:eastAsia="zh-CN"/>
              </w:rPr>
              <w:t>16G</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kern w:val="0"/>
                <w:sz w:val="20"/>
                <w:szCs w:val="20"/>
                <w:highlight w:val="none"/>
                <w:u w:val="none"/>
                <w:lang w:val="en-US" w:eastAsia="zh-CN" w:bidi="ar"/>
              </w:rPr>
              <w:t>512G M.2</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rPr>
              <w:t>CPU风扇：散热器</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rPr>
              <w:t xml:space="preserve"> 显卡：8G/4口</w:t>
            </w:r>
            <w:r>
              <w:rPr>
                <w:rFonts w:hint="eastAsia" w:ascii="宋体" w:hAnsi="宋体" w:eastAsia="宋体" w:cs="宋体"/>
                <w:i w:val="0"/>
                <w:iCs w:val="0"/>
                <w:color w:val="auto"/>
                <w:sz w:val="20"/>
                <w:szCs w:val="20"/>
                <w:highlight w:val="none"/>
                <w:u w:val="none"/>
                <w:lang w:val="en-US" w:eastAsia="zh-CN"/>
              </w:rPr>
              <w:t>同等参数或以上</w:t>
            </w:r>
            <w:r>
              <w:rPr>
                <w:rFonts w:hint="eastAsia" w:ascii="宋体" w:hAnsi="宋体" w:eastAsia="宋体" w:cs="宋体"/>
                <w:i w:val="0"/>
                <w:iCs w:val="0"/>
                <w:color w:val="auto"/>
                <w:sz w:val="20"/>
                <w:szCs w:val="20"/>
                <w:highlight w:val="none"/>
                <w:u w:val="none"/>
                <w:lang w:eastAsia="zh-CN"/>
              </w:rPr>
              <w:t>；</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758F40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项</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57AC58B5">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3E59887">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12000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C6C678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157DF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11"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2CCD164F">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4.5</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B2FC95B">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吸顶式音箱</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ABCF61E">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 规格：6.5寸同轴吸顶音箱；</w:t>
            </w:r>
          </w:p>
          <w:p w14:paraId="5AD89FB2">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 频响范围：105Hz-20KHz；</w:t>
            </w:r>
          </w:p>
          <w:p w14:paraId="065CAFE6">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 灵敏度：90±2dB (1W/1M)；</w:t>
            </w:r>
          </w:p>
          <w:p w14:paraId="4CA37FCE">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 功率：额定功率80W，峰值功率320W；</w:t>
            </w:r>
          </w:p>
          <w:p w14:paraId="2756B9E4">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 阻抗：16Ω；</w:t>
            </w:r>
          </w:p>
          <w:p w14:paraId="6F7A960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kern w:val="0"/>
                <w:sz w:val="20"/>
                <w:szCs w:val="20"/>
                <w:highlight w:val="none"/>
                <w:u w:val="none"/>
                <w:lang w:val="en-US" w:eastAsia="zh-CN" w:bidi="ar"/>
              </w:rPr>
              <w:t>6. 单元配置：低频1×6.5寸，高频1×20mm号角高音。</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56836A74">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2A12255">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0805973">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7200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23E928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69FC6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06ADD5A">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4.6</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67537C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功放</w:t>
            </w:r>
          </w:p>
          <w:p w14:paraId="3431DEF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DAEAF54">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 通道：两通道前后级合并式；</w:t>
            </w:r>
          </w:p>
          <w:p w14:paraId="08FEAE7B">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 输出功率：8Ω立体声≥180W×2，4Ω立体声≥360W×2；</w:t>
            </w:r>
          </w:p>
          <w:p w14:paraId="51E6A03D">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 失真度：总谐波失真&lt;0.05% (1kHz, 8Ω)；</w:t>
            </w:r>
          </w:p>
          <w:p w14:paraId="0701E14A">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 频响：23Hz-18kHz (±1dB)；</w:t>
            </w:r>
          </w:p>
          <w:p w14:paraId="2C6D4AA1">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 输入：支持多路音频输入，带音乐音量限制功能。</w:t>
            </w:r>
          </w:p>
          <w:p w14:paraId="0CC1B26F">
            <w:pPr>
              <w:keepNext w:val="0"/>
              <w:keepLines w:val="0"/>
              <w:widowControl/>
              <w:suppressLineNumbers w:val="0"/>
              <w:jc w:val="left"/>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 xml:space="preserve">6. </w:t>
            </w:r>
            <w:r>
              <w:rPr>
                <w:rFonts w:hint="eastAsia" w:ascii="宋体" w:hAnsi="宋体" w:eastAsia="宋体" w:cs="宋体"/>
                <w:i w:val="0"/>
                <w:iCs w:val="0"/>
                <w:color w:val="auto"/>
                <w:sz w:val="20"/>
                <w:szCs w:val="20"/>
                <w:highlight w:val="none"/>
                <w:u w:val="none"/>
              </w:rPr>
              <w:t>HDMI高清/30米</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lang w:val="en-US" w:eastAsia="zh-CN"/>
              </w:rPr>
              <w:t>4根）</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A0AB38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BF6FA01">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DA263AA">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5200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A3AB33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7EBE9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11"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A5B0709">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4.7</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B0DA46E">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内容制作及调试</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A6F4710">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r>
              <w:rPr>
                <w:rFonts w:hint="eastAsia" w:ascii="宋体" w:hAnsi="宋体" w:eastAsia="宋体" w:cs="宋体"/>
                <w:i w:val="0"/>
                <w:iCs w:val="0"/>
                <w:color w:val="auto"/>
                <w:sz w:val="20"/>
                <w:szCs w:val="20"/>
                <w:highlight w:val="none"/>
                <w:u w:val="none"/>
              </w:rPr>
              <w:t>定制高清1920*1080虚拟显示器</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lang w:val="en-US" w:eastAsia="zh-CN"/>
              </w:rPr>
              <w:t>4套）</w:t>
            </w:r>
          </w:p>
          <w:p w14:paraId="4A07A54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2.</w:t>
            </w:r>
            <w:r>
              <w:rPr>
                <w:rFonts w:hint="eastAsia" w:ascii="宋体" w:hAnsi="宋体" w:eastAsia="宋体" w:cs="宋体"/>
                <w:i w:val="0"/>
                <w:iCs w:val="0"/>
                <w:color w:val="auto"/>
                <w:sz w:val="20"/>
                <w:szCs w:val="20"/>
                <w:highlight w:val="none"/>
                <w:u w:val="none"/>
              </w:rPr>
              <w:t>全息数字内容制作，1920 * 1080 前后左右4个角度，3D制作结合AI影像辅助技术2至3种水生植物的特写延时生长画面</w:t>
            </w:r>
            <w:r>
              <w:rPr>
                <w:rFonts w:hint="eastAsia" w:ascii="宋体" w:hAnsi="宋体" w:eastAsia="宋体" w:cs="宋体"/>
                <w:i w:val="0"/>
                <w:iCs w:val="0"/>
                <w:color w:val="auto"/>
                <w:sz w:val="20"/>
                <w:szCs w:val="20"/>
                <w:highlight w:val="none"/>
                <w:u w:val="none"/>
                <w:lang w:eastAsia="zh-CN"/>
              </w:rPr>
              <w:t>，视频时长不少于</w:t>
            </w:r>
            <w:r>
              <w:rPr>
                <w:rFonts w:hint="eastAsia" w:ascii="宋体" w:hAnsi="宋体" w:eastAsia="宋体" w:cs="宋体"/>
                <w:i w:val="0"/>
                <w:iCs w:val="0"/>
                <w:color w:val="auto"/>
                <w:sz w:val="20"/>
                <w:szCs w:val="20"/>
                <w:highlight w:val="none"/>
                <w:u w:val="none"/>
                <w:lang w:val="en-US" w:eastAsia="zh-CN"/>
              </w:rPr>
              <w:t>3分钟</w:t>
            </w:r>
            <w:r>
              <w:rPr>
                <w:rFonts w:hint="eastAsia" w:ascii="宋体" w:hAnsi="宋体" w:eastAsia="宋体" w:cs="宋体"/>
                <w:i w:val="0"/>
                <w:iCs w:val="0"/>
                <w:color w:val="auto"/>
                <w:sz w:val="20"/>
                <w:szCs w:val="20"/>
                <w:highlight w:val="none"/>
                <w:u w:val="none"/>
              </w:rPr>
              <w:t>。</w:t>
            </w:r>
          </w:p>
          <w:p w14:paraId="28C30C0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3.</w:t>
            </w:r>
            <w:r>
              <w:rPr>
                <w:rFonts w:hint="default" w:ascii="宋体" w:hAnsi="宋体" w:eastAsia="宋体" w:cs="宋体"/>
                <w:i w:val="0"/>
                <w:iCs w:val="0"/>
                <w:color w:val="auto"/>
                <w:sz w:val="20"/>
                <w:szCs w:val="20"/>
                <w:highlight w:val="none"/>
                <w:u w:val="none"/>
                <w:lang w:val="en-US"/>
              </w:rPr>
              <w:t>提供现场的数字系统调试服务，确保软硬件联调正常，系统稳定运行。</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9425167">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项</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539B8C7F">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2BDA0433">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67000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E67654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其他未列明行业</w:t>
            </w:r>
          </w:p>
        </w:tc>
      </w:tr>
      <w:tr w14:paraId="26509B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 w:hRule="atLeast"/>
        </w:trPr>
        <w:tc>
          <w:tcPr>
            <w:tcW w:w="3990" w:type="pct"/>
            <w:gridSpan w:val="5"/>
            <w:tcBorders>
              <w:top w:val="single" w:color="000000" w:sz="4" w:space="0"/>
              <w:left w:val="single" w:color="000000" w:sz="4" w:space="0"/>
              <w:bottom w:val="single" w:color="000000" w:sz="4" w:space="0"/>
              <w:right w:val="single" w:color="000000" w:sz="4" w:space="0"/>
            </w:tcBorders>
            <w:noWrap/>
            <w:vAlign w:val="center"/>
          </w:tcPr>
          <w:p w14:paraId="358CF2EF">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2"/>
                <w:szCs w:val="22"/>
                <w:highlight w:val="none"/>
                <w:u w:val="none"/>
                <w:lang w:val="en-US" w:eastAsia="zh-CN" w:bidi="ar"/>
              </w:rPr>
              <w:t>5.中控设备</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80FCBEC">
            <w:pPr>
              <w:keepNext w:val="0"/>
              <w:keepLines w:val="0"/>
              <w:widowControl/>
              <w:suppressLineNumbers w:val="0"/>
              <w:jc w:val="center"/>
              <w:textAlignment w:val="center"/>
              <w:rPr>
                <w:rFonts w:hint="default" w:ascii="宋体" w:hAnsi="宋体" w:eastAsia="宋体" w:cs="宋体"/>
                <w:b/>
                <w:bCs/>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85100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B3114B6">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p>
        </w:tc>
      </w:tr>
      <w:tr w14:paraId="77B65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4982600">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5.1</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2A6E1E8B">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sz w:val="20"/>
                <w:szCs w:val="20"/>
                <w:highlight w:val="none"/>
                <w:u w:val="none"/>
                <w:lang w:eastAsia="zh-CN"/>
              </w:rPr>
              <w:t>视频工作站</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0C78BBDB">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eastAsia="zh-CN"/>
              </w:rPr>
              <w:t>国产化产品，CPU、交换芯片等关键部件均为国产化，安全可控；</w:t>
            </w:r>
            <w:r>
              <w:rPr>
                <w:rFonts w:hint="eastAsia" w:ascii="宋体" w:hAnsi="宋体" w:eastAsia="宋体" w:cs="宋体"/>
                <w:i w:val="0"/>
                <w:iCs w:val="0"/>
                <w:color w:val="auto"/>
                <w:sz w:val="20"/>
                <w:szCs w:val="20"/>
                <w:highlight w:val="none"/>
                <w:u w:val="none"/>
              </w:rPr>
              <w:t>内存：</w:t>
            </w:r>
            <w:r>
              <w:rPr>
                <w:rFonts w:hint="eastAsia" w:ascii="宋体" w:hAnsi="宋体" w:eastAsia="宋体" w:cs="宋体"/>
                <w:i w:val="0"/>
                <w:iCs w:val="0"/>
                <w:color w:val="auto"/>
                <w:sz w:val="20"/>
                <w:szCs w:val="20"/>
                <w:highlight w:val="none"/>
                <w:u w:val="none"/>
                <w:lang w:val="en-US" w:eastAsia="zh-CN"/>
              </w:rPr>
              <w:t>8G</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kern w:val="0"/>
                <w:sz w:val="20"/>
                <w:szCs w:val="20"/>
                <w:highlight w:val="none"/>
                <w:u w:val="none"/>
                <w:lang w:val="en-US" w:eastAsia="zh-CN" w:bidi="ar"/>
              </w:rPr>
              <w:t>512G M.2</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rPr>
              <w:t>CPU风扇：散热器</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lang w:val="en-US" w:eastAsia="zh-CN"/>
              </w:rPr>
              <w:t>同等参数或以上</w:t>
            </w:r>
            <w:r>
              <w:rPr>
                <w:rFonts w:hint="eastAsia" w:ascii="宋体" w:hAnsi="宋体" w:eastAsia="宋体" w:cs="宋体"/>
                <w:i w:val="0"/>
                <w:iCs w:val="0"/>
                <w:color w:val="auto"/>
                <w:sz w:val="20"/>
                <w:szCs w:val="20"/>
                <w:highlight w:val="none"/>
                <w:u w:val="none"/>
                <w:lang w:eastAsia="zh-CN"/>
              </w:rPr>
              <w:t>；</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CB6AFB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23CB54F9">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FB587C6">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6000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EFE752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2401A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9A85A99">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54672532">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液晶显示器</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2372ADD3">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23寸、直面屏、1920*1080分辨率</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1B38B47">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BA9BCB5">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399281F">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1000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078523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60B00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009EEB3">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6D006FF1">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平板电脑</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572C83EF">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国产，8.0寸/4G+64g/wifi版</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F8C8CF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0567EBB">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66022B05">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3600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AEB27D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5FD26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4F964A5">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5.4</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B2DED05">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POE交换机</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0AAED735">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内置电源、24口千兆、POE供电</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B85AE24">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5E0770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18C566B">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3500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ACF644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4184B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60887D7">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5.5</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0C124702">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机柜</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82CCBFE">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机柜服务器机柜网络机柜交换机柜 A66842 42U 2000*600*800；含机柜层板及机柜电源；</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C92105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2F432DF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26C0F2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3500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D791D3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6A18A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3D60C0A">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5.6</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2E4A37C0">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无线AP管理器</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3A3DDE2F">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2.4GHz+5GHz、支持App管理、带机80-100终端</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D0C0F49">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F3B8EFB">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62AA8A7">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2500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413A8F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2E665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EFE403D">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5.7</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6C22B22C">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无线AP</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C668C1A">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内置天线、千兆网口、POE/DC供电、吸顶安装</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531547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122A91F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A11E84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3200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3946CB9">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681D6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26FB739">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5.8</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77AD55CA">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中控ipad界面设计</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0FF5BADC">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根据城市特色、各展馆信息、不同控制功能定制触摸界面,各级菜单界面设计；各功能区界面设计；</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866B307">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2EA2964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81738B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8000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1095B8E">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2787D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41F8D2A">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5.9</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A46195C">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u w:val="none"/>
                <w:lang w:val="en-US" w:eastAsia="zh-CN" w:bidi="ar"/>
              </w:rPr>
              <w:t>移动终端控制</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41CCD15F">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u w:val="none"/>
                <w:lang w:val="en-US" w:eastAsia="zh-CN" w:bidi="ar"/>
              </w:rPr>
              <w:t>中控移动控制端，根据展厅控制功能定制开发；移动终端控制程序定制开发设计制作；远程管理软件；</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5D7DE2B">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D5E2F8F">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6098D3D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8000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3E817E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5C34E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CE9B62A">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5.10</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216B9929">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u w:val="none"/>
                <w:lang w:val="en-US" w:eastAsia="zh-CN" w:bidi="ar"/>
              </w:rPr>
              <w:t>计算机中控设备</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47B15846">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u w:val="none"/>
                <w:lang w:val="en-US" w:eastAsia="zh-CN" w:bidi="ar"/>
              </w:rPr>
              <w:t>中控系统主程序，中控主程序框架、各种数据库设计制作、各种控制功能、控制协议开发；</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A032D1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5A222409">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85F212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25000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53CE8A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0A511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2A78D3EF">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5.11</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57AC1F35">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u w:val="none"/>
                <w:lang w:val="en-US" w:eastAsia="zh-CN" w:bidi="ar"/>
              </w:rPr>
              <w:t>远程维护设备</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455BDE62">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u w:val="none"/>
                <w:lang w:val="en-US" w:eastAsia="zh-CN" w:bidi="ar"/>
              </w:rPr>
              <w:t>1.针对各展项中受控设备不同协议、不同控制要求定制开发；</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2.受控端设备响应控制指令程序开发；</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3.远程协助设备，方便后台操作；</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43FC44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5BFB0BB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519BA6E">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5000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EF7BAA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4A0EF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D3C9908">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5.12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AE37E2C">
            <w:pPr>
              <w:keepNext w:val="0"/>
              <w:keepLines w:val="0"/>
              <w:widowControl/>
              <w:suppressLineNumbers w:val="0"/>
              <w:jc w:val="center"/>
              <w:textAlignment w:val="center"/>
              <w:rPr>
                <w:rFonts w:hint="eastAsia" w:ascii="宋体" w:hAnsi="宋体" w:eastAsia="宋体" w:cs="宋体"/>
                <w:b w:val="0"/>
                <w:bCs w:val="0"/>
                <w:i w:val="0"/>
                <w:iCs w:val="0"/>
                <w:color w:val="auto"/>
                <w:kern w:val="0"/>
                <w:sz w:val="22"/>
                <w:szCs w:val="22"/>
                <w:highlight w:val="none"/>
                <w:u w:val="none"/>
                <w:lang w:val="en-US" w:eastAsia="zh-CN" w:bidi="ar"/>
              </w:rPr>
            </w:pPr>
            <w:r>
              <w:rPr>
                <w:rFonts w:hint="eastAsia" w:ascii="宋体" w:hAnsi="宋体" w:eastAsia="宋体" w:cs="宋体"/>
                <w:b w:val="0"/>
                <w:bCs w:val="0"/>
                <w:i w:val="0"/>
                <w:iCs w:val="0"/>
                <w:color w:val="auto"/>
                <w:kern w:val="0"/>
                <w:sz w:val="20"/>
                <w:szCs w:val="20"/>
                <w:u w:val="none"/>
                <w:lang w:val="en-US" w:eastAsia="zh-CN" w:bidi="ar"/>
              </w:rPr>
              <w:t>灯光控制器</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487B5DD8">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u w:val="none"/>
                <w:lang w:val="en-US" w:eastAsia="zh-CN" w:bidi="ar"/>
              </w:rPr>
              <w:t>多协议灯光控制器，支持二次开发</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E4A92D7">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69658F4">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29BEFA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3000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798B1E5">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0338F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AB81471">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5.13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1090C57D">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0"/>
                <w:szCs w:val="20"/>
                <w:u w:val="none"/>
                <w:lang w:val="en-US" w:eastAsia="zh-CN" w:bidi="ar"/>
              </w:rPr>
              <w:t>网络协议转换器</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715339D">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u w:val="none"/>
                <w:lang w:val="en-US" w:eastAsia="zh-CN" w:bidi="ar"/>
              </w:rPr>
              <w:t>通讯协议转换设备，RS485/422转RJ45</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A2A7382">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AA29E1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FC28316">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500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AFAD2F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16D5C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731A136">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5.14</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556255DB">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0"/>
                <w:szCs w:val="20"/>
                <w:u w:val="none"/>
                <w:lang w:val="en-US" w:eastAsia="zh-CN" w:bidi="ar"/>
              </w:rPr>
              <w:t>控制器电源</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0F2F5622">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u w:val="none"/>
                <w:lang w:val="en-US" w:eastAsia="zh-CN" w:bidi="ar"/>
              </w:rPr>
              <w:t>DC24V/5A</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7276D1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6EAA91F">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B2C29F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300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BFF2E4E">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3AB53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805E1C0">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5.15</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10B660E">
            <w:pPr>
              <w:keepNext w:val="0"/>
              <w:keepLines w:val="0"/>
              <w:widowControl/>
              <w:suppressLineNumbers w:val="0"/>
              <w:jc w:val="center"/>
              <w:textAlignment w:val="center"/>
              <w:rPr>
                <w:rFonts w:hint="eastAsia" w:ascii="宋体" w:hAnsi="宋体" w:eastAsia="宋体" w:cs="宋体"/>
                <w:i w:val="0"/>
                <w:iCs w:val="0"/>
                <w:color w:val="auto"/>
                <w:kern w:val="0"/>
                <w:sz w:val="22"/>
                <w:szCs w:val="22"/>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设备布线及安装辅材</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503B7EBB">
            <w:pPr>
              <w:keepNext w:val="0"/>
              <w:keepLines w:val="0"/>
              <w:widowControl/>
              <w:suppressLineNumbers w:val="0"/>
              <w:jc w:val="left"/>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多媒体设备布线，多媒体设备连接线、配线器、理线器、水晶头等安装辅材</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94A17CF">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项</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2B56CEB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B4C8BD2">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12000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5C6A54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3F959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2" w:hRule="atLeast"/>
        </w:trPr>
        <w:tc>
          <w:tcPr>
            <w:tcW w:w="3990" w:type="pct"/>
            <w:gridSpan w:val="5"/>
            <w:tcBorders>
              <w:top w:val="single" w:color="000000" w:sz="4" w:space="0"/>
              <w:left w:val="single" w:color="000000" w:sz="4" w:space="0"/>
              <w:bottom w:val="single" w:color="000000" w:sz="4" w:space="0"/>
              <w:right w:val="single" w:color="000000" w:sz="4" w:space="0"/>
            </w:tcBorders>
            <w:noWrap/>
            <w:vAlign w:val="center"/>
          </w:tcPr>
          <w:p w14:paraId="6430DA60">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lang w:val="en-US" w:eastAsia="zh-CN"/>
              </w:rPr>
            </w:pPr>
            <w:r>
              <w:rPr>
                <w:rFonts w:hint="eastAsia" w:ascii="宋体" w:hAnsi="宋体" w:eastAsia="宋体" w:cs="宋体"/>
                <w:b/>
                <w:bCs/>
                <w:i w:val="0"/>
                <w:iCs w:val="0"/>
                <w:color w:val="auto"/>
                <w:kern w:val="0"/>
                <w:sz w:val="20"/>
                <w:szCs w:val="20"/>
                <w:highlight w:val="none"/>
                <w:u w:val="none"/>
                <w:lang w:val="en-US" w:eastAsia="zh-CN" w:bidi="ar"/>
              </w:rPr>
              <w:t>6.全息投影设备</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E974AF1">
            <w:pPr>
              <w:keepNext w:val="0"/>
              <w:keepLines w:val="0"/>
              <w:widowControl/>
              <w:suppressLineNumbers w:val="0"/>
              <w:jc w:val="center"/>
              <w:textAlignment w:val="center"/>
              <w:rPr>
                <w:rFonts w:hint="default" w:ascii="宋体" w:hAnsi="宋体" w:eastAsia="宋体" w:cs="宋体"/>
                <w:b/>
                <w:bCs/>
                <w:i w:val="0"/>
                <w:iCs w:val="0"/>
                <w:color w:val="auto"/>
                <w:sz w:val="20"/>
                <w:szCs w:val="20"/>
                <w:highlight w:val="none"/>
                <w:u w:val="none"/>
                <w:lang w:val="en-US" w:eastAsia="zh-CN"/>
              </w:rPr>
            </w:pPr>
            <w:r>
              <w:rPr>
                <w:rFonts w:hint="eastAsia" w:ascii="宋体" w:hAnsi="宋体" w:eastAsia="宋体" w:cs="宋体"/>
                <w:b/>
                <w:bCs/>
                <w:i w:val="0"/>
                <w:iCs w:val="0"/>
                <w:color w:val="auto"/>
                <w:sz w:val="20"/>
                <w:szCs w:val="20"/>
                <w:highlight w:val="none"/>
                <w:u w:val="none"/>
                <w:lang w:val="en-US" w:eastAsia="zh-CN"/>
              </w:rPr>
              <w:t>204000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34F6073">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lang w:val="en-US" w:eastAsia="zh-CN"/>
              </w:rPr>
            </w:pPr>
          </w:p>
        </w:tc>
      </w:tr>
      <w:tr w14:paraId="1D662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2984AF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6.1</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0D7A19A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rPr>
              <w:t>激光投影机</w:t>
            </w:r>
          </w:p>
          <w:p w14:paraId="284743EE">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5C99C5B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1.</w:t>
            </w:r>
            <w:r>
              <w:rPr>
                <w:rFonts w:hint="eastAsia" w:ascii="宋体" w:hAnsi="宋体" w:eastAsia="宋体" w:cs="宋体"/>
                <w:i w:val="0"/>
                <w:iCs w:val="0"/>
                <w:color w:val="auto"/>
                <w:sz w:val="20"/>
                <w:szCs w:val="20"/>
                <w:highlight w:val="none"/>
                <w:u w:val="none"/>
              </w:rPr>
              <w:t>光源类型：激光光源，支持20000小时长寿命，采用3LCD投影技术。</w:t>
            </w:r>
          </w:p>
          <w:p w14:paraId="78CF0FD6">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2.</w:t>
            </w:r>
            <w:r>
              <w:rPr>
                <w:rFonts w:hint="eastAsia" w:ascii="宋体" w:hAnsi="宋体" w:eastAsia="宋体" w:cs="宋体"/>
                <w:i w:val="0"/>
                <w:iCs w:val="0"/>
                <w:color w:val="auto"/>
                <w:sz w:val="20"/>
                <w:szCs w:val="20"/>
                <w:highlight w:val="none"/>
                <w:u w:val="none"/>
              </w:rPr>
              <w:t>核心参数：芯片尺寸≥0.67英寸；采用反射式荧光轮；中心亮度≥6500流明（需符合ISO21118标准）；</w:t>
            </w:r>
          </w:p>
          <w:p w14:paraId="77260F2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3.</w:t>
            </w:r>
            <w:r>
              <w:rPr>
                <w:rFonts w:hint="eastAsia" w:ascii="宋体" w:hAnsi="宋体" w:eastAsia="宋体" w:cs="宋体"/>
                <w:i w:val="0"/>
                <w:iCs w:val="0"/>
                <w:color w:val="auto"/>
                <w:sz w:val="20"/>
                <w:szCs w:val="20"/>
                <w:highlight w:val="none"/>
                <w:u w:val="none"/>
              </w:rPr>
              <w:t>分辨率为2715×1697，支持4K@60Hz。</w:t>
            </w:r>
          </w:p>
          <w:p w14:paraId="4299F4C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4.</w:t>
            </w:r>
            <w:r>
              <w:rPr>
                <w:rFonts w:hint="eastAsia" w:ascii="宋体" w:hAnsi="宋体" w:eastAsia="宋体" w:cs="宋体"/>
                <w:i w:val="0"/>
                <w:iCs w:val="0"/>
                <w:color w:val="auto"/>
                <w:sz w:val="20"/>
                <w:szCs w:val="20"/>
                <w:highlight w:val="none"/>
                <w:u w:val="none"/>
              </w:rPr>
              <w:t>镜头配置：配备中置镜头，支持恒定亮度输出模式，亮度调节范围100%~70%；支持变焦比1.4倍，投影比0.5~0.7:1；支持垂直/水平位移（垂直±50%，水平±20%）。</w:t>
            </w:r>
          </w:p>
          <w:p w14:paraId="5915B1C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5.</w:t>
            </w:r>
            <w:r>
              <w:rPr>
                <w:rFonts w:hint="eastAsia" w:ascii="宋体" w:hAnsi="宋体" w:eastAsia="宋体" w:cs="宋体"/>
                <w:i w:val="0"/>
                <w:iCs w:val="0"/>
                <w:color w:val="auto"/>
                <w:sz w:val="20"/>
                <w:szCs w:val="20"/>
                <w:highlight w:val="none"/>
                <w:u w:val="none"/>
              </w:rPr>
              <w:t>接口配置：HDMI×2、HDBaseT×1、VGA×2、RS-232C×1、RJ45×1、USB Type A×2、USB Type B（For Service）×1；内置无线网卡，HDMI OUT×1。</w:t>
            </w:r>
          </w:p>
          <w:p w14:paraId="2A7F387D">
            <w:pPr>
              <w:keepNext w:val="0"/>
              <w:keepLines w:val="0"/>
              <w:widowControl/>
              <w:numPr>
                <w:ilvl w:val="0"/>
                <w:numId w:val="4"/>
              </w:numPr>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rPr>
              <w:t>幕布涂漆</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lang w:val="en-US" w:eastAsia="zh-CN"/>
              </w:rPr>
              <w:t>48</w:t>
            </w:r>
            <w:r>
              <w:rPr>
                <w:rFonts w:hint="eastAsia" w:ascii="宋体" w:hAnsi="宋体" w:eastAsia="宋体" w:cs="宋体"/>
                <w:i w:val="0"/>
                <w:iCs w:val="0"/>
                <w:color w:val="auto"/>
                <w:kern w:val="0"/>
                <w:sz w:val="20"/>
                <w:szCs w:val="20"/>
                <w:highlight w:val="none"/>
                <w:u w:val="none"/>
                <w:lang w:val="en-US" w:eastAsia="zh-CN" w:bidi="ar"/>
              </w:rPr>
              <w:t>㎡</w:t>
            </w:r>
            <w:r>
              <w:rPr>
                <w:rFonts w:hint="eastAsia" w:ascii="宋体" w:hAnsi="宋体" w:eastAsia="宋体" w:cs="宋体"/>
                <w:i w:val="0"/>
                <w:iCs w:val="0"/>
                <w:color w:val="auto"/>
                <w:sz w:val="20"/>
                <w:szCs w:val="20"/>
                <w:highlight w:val="none"/>
                <w:u w:val="none"/>
                <w:lang w:val="en-US" w:eastAsia="zh-CN"/>
              </w:rPr>
              <w:t>）</w:t>
            </w:r>
            <w:r>
              <w:rPr>
                <w:rFonts w:hint="eastAsia" w:ascii="宋体" w:hAnsi="宋体" w:eastAsia="宋体" w:cs="宋体"/>
                <w:i w:val="0"/>
                <w:iCs w:val="0"/>
                <w:color w:val="auto"/>
                <w:sz w:val="20"/>
                <w:szCs w:val="20"/>
                <w:highlight w:val="none"/>
                <w:u w:val="none"/>
                <w:lang w:eastAsia="zh-CN"/>
              </w:rPr>
              <w:t>：采用</w:t>
            </w:r>
            <w:r>
              <w:rPr>
                <w:rFonts w:hint="eastAsia" w:ascii="宋体" w:hAnsi="宋体" w:eastAsia="宋体" w:cs="宋体"/>
                <w:i w:val="0"/>
                <w:iCs w:val="0"/>
                <w:color w:val="auto"/>
                <w:sz w:val="20"/>
                <w:szCs w:val="20"/>
                <w:highlight w:val="none"/>
                <w:u w:val="none"/>
              </w:rPr>
              <w:t>影院级投影幕布专用漆</w:t>
            </w:r>
            <w:r>
              <w:rPr>
                <w:rFonts w:hint="eastAsia" w:ascii="宋体" w:hAnsi="宋体" w:eastAsia="宋体" w:cs="宋体"/>
                <w:i w:val="0"/>
                <w:iCs w:val="0"/>
                <w:color w:val="auto"/>
                <w:sz w:val="20"/>
                <w:szCs w:val="20"/>
                <w:highlight w:val="none"/>
                <w:u w:val="none"/>
                <w:lang w:eastAsia="zh-CN"/>
              </w:rPr>
              <w:t>。</w:t>
            </w:r>
          </w:p>
          <w:p w14:paraId="3B8F44A0">
            <w:pPr>
              <w:keepNext w:val="0"/>
              <w:keepLines w:val="0"/>
              <w:widowControl/>
              <w:numPr>
                <w:ilvl w:val="0"/>
                <w:numId w:val="4"/>
              </w:numPr>
              <w:suppressLineNumbers w:val="0"/>
              <w:ind w:left="0" w:leftChars="0" w:firstLine="0" w:firstLineChars="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rPr>
              <w:t>水纹投影灯</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lang w:val="en-US" w:eastAsia="zh-CN"/>
              </w:rPr>
              <w:t>4台）</w:t>
            </w:r>
          </w:p>
          <w:p w14:paraId="3BA2EF51">
            <w:pPr>
              <w:keepNext w:val="0"/>
              <w:keepLines w:val="0"/>
              <w:widowControl/>
              <w:numPr>
                <w:ilvl w:val="0"/>
                <w:numId w:val="4"/>
              </w:numPr>
              <w:suppressLineNumbers w:val="0"/>
              <w:ind w:left="0" w:leftChars="0" w:firstLine="0" w:firstLineChars="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rPr>
              <w:t>虚拟显示屏</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rPr>
              <w:t>定制高清1920×1200虚拟显示器。</w:t>
            </w:r>
          </w:p>
          <w:p w14:paraId="3E2B31B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9.</w:t>
            </w:r>
            <w:r>
              <w:rPr>
                <w:rFonts w:hint="eastAsia" w:ascii="宋体" w:hAnsi="宋体" w:eastAsia="宋体" w:cs="宋体"/>
                <w:i w:val="0"/>
                <w:iCs w:val="0"/>
                <w:color w:val="auto"/>
                <w:sz w:val="20"/>
                <w:szCs w:val="20"/>
                <w:highlight w:val="none"/>
                <w:u w:val="none"/>
                <w:lang w:eastAsia="zh-CN"/>
              </w:rPr>
              <w:t>带有</w:t>
            </w:r>
            <w:r>
              <w:rPr>
                <w:rFonts w:hint="eastAsia" w:ascii="宋体" w:hAnsi="宋体" w:eastAsia="宋体" w:cs="宋体"/>
                <w:i w:val="0"/>
                <w:iCs w:val="0"/>
                <w:color w:val="auto"/>
                <w:sz w:val="20"/>
                <w:szCs w:val="20"/>
                <w:highlight w:val="none"/>
                <w:u w:val="none"/>
              </w:rPr>
              <w:t>矫正系统</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rPr>
              <w:t>曲面校正软件，</w:t>
            </w:r>
            <w:r>
              <w:rPr>
                <w:rFonts w:hint="eastAsia" w:ascii="宋体" w:hAnsi="宋体" w:eastAsia="宋体" w:cs="宋体"/>
                <w:i w:val="0"/>
                <w:iCs w:val="0"/>
                <w:color w:val="auto"/>
                <w:sz w:val="20"/>
                <w:szCs w:val="20"/>
                <w:highlight w:val="none"/>
                <w:u w:val="none"/>
                <w:lang w:eastAsia="zh-CN"/>
              </w:rPr>
              <w:t>可进行</w:t>
            </w:r>
            <w:r>
              <w:rPr>
                <w:rFonts w:hint="eastAsia" w:ascii="宋体" w:hAnsi="宋体" w:eastAsia="宋体" w:cs="宋体"/>
                <w:i w:val="0"/>
                <w:iCs w:val="0"/>
                <w:color w:val="auto"/>
                <w:sz w:val="20"/>
                <w:szCs w:val="20"/>
                <w:highlight w:val="none"/>
                <w:u w:val="none"/>
              </w:rPr>
              <w:t>边缘几何矫正处理。</w:t>
            </w:r>
          </w:p>
          <w:p w14:paraId="19E9163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10.</w:t>
            </w:r>
            <w:r>
              <w:rPr>
                <w:rFonts w:hint="eastAsia" w:ascii="宋体" w:hAnsi="宋体" w:eastAsia="宋体" w:cs="宋体"/>
                <w:i w:val="0"/>
                <w:iCs w:val="0"/>
                <w:color w:val="auto"/>
                <w:sz w:val="20"/>
                <w:szCs w:val="20"/>
                <w:highlight w:val="none"/>
                <w:u w:val="none"/>
              </w:rPr>
              <w:t>边缘融合系统</w:t>
            </w:r>
            <w:r>
              <w:rPr>
                <w:rFonts w:hint="eastAsia" w:ascii="宋体" w:hAnsi="宋体" w:eastAsia="宋体" w:cs="宋体"/>
                <w:i w:val="0"/>
                <w:iCs w:val="0"/>
                <w:color w:val="auto"/>
                <w:sz w:val="20"/>
                <w:szCs w:val="20"/>
                <w:highlight w:val="none"/>
                <w:u w:val="none"/>
                <w:lang w:eastAsia="zh-CN"/>
              </w:rPr>
              <w:t>可</w:t>
            </w:r>
            <w:r>
              <w:rPr>
                <w:rFonts w:hint="eastAsia" w:ascii="宋体" w:hAnsi="宋体" w:eastAsia="宋体" w:cs="宋体"/>
                <w:i w:val="0"/>
                <w:iCs w:val="0"/>
                <w:color w:val="auto"/>
                <w:sz w:val="20"/>
                <w:szCs w:val="20"/>
                <w:highlight w:val="none"/>
                <w:u w:val="none"/>
              </w:rPr>
              <w:t>影院级无缝融合。</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D90E1C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981729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CC65559">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100000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C3C21A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41184E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B5406D8">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0A8C91C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eastAsia="zh-CN"/>
              </w:rPr>
              <w:t>短焦镜头</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6EDDFD2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rPr>
              <w:t>投射比：0.5-0.7：1，支持变焦、镜头位移：垂直≥±50%，水平≥±20%</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D78F744">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AE8E8A7">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B1F8518">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18000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06C5BE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358FE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1"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F2BA682">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1E2FEC5">
            <w:pPr>
              <w:keepNext w:val="0"/>
              <w:keepLines w:val="0"/>
              <w:widowControl/>
              <w:numPr>
                <w:ilvl w:val="0"/>
                <w:numId w:val="0"/>
              </w:numPr>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rPr>
              <w:t>视频工作站</w:t>
            </w:r>
          </w:p>
          <w:p w14:paraId="6E97666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45ED1FC0">
            <w:pPr>
              <w:keepNext w:val="0"/>
              <w:keepLines w:val="0"/>
              <w:widowControl/>
              <w:numPr>
                <w:ilvl w:val="0"/>
                <w:numId w:val="0"/>
              </w:numPr>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rPr>
              <w:t>国产化产品，CPU、交换芯片等关键部件均为国产化，安全可</w:t>
            </w:r>
            <w:r>
              <w:rPr>
                <w:rFonts w:hint="eastAsia" w:ascii="宋体" w:hAnsi="宋体" w:eastAsia="宋体" w:cs="宋体"/>
                <w:i w:val="0"/>
                <w:iCs w:val="0"/>
                <w:color w:val="auto"/>
                <w:sz w:val="20"/>
                <w:szCs w:val="20"/>
                <w:highlight w:val="none"/>
                <w:u w:val="none"/>
                <w:lang w:eastAsia="zh-CN"/>
              </w:rPr>
              <w:t>控；</w:t>
            </w:r>
            <w:r>
              <w:rPr>
                <w:rFonts w:hint="eastAsia" w:ascii="宋体" w:hAnsi="宋体" w:eastAsia="宋体" w:cs="宋体"/>
                <w:i w:val="0"/>
                <w:iCs w:val="0"/>
                <w:color w:val="auto"/>
                <w:sz w:val="20"/>
                <w:szCs w:val="20"/>
                <w:highlight w:val="none"/>
                <w:u w:val="none"/>
              </w:rPr>
              <w:t>内存：</w:t>
            </w:r>
            <w:r>
              <w:rPr>
                <w:rFonts w:hint="eastAsia" w:ascii="宋体" w:hAnsi="宋体" w:eastAsia="宋体" w:cs="宋体"/>
                <w:i w:val="0"/>
                <w:iCs w:val="0"/>
                <w:color w:val="auto"/>
                <w:sz w:val="20"/>
                <w:szCs w:val="20"/>
                <w:highlight w:val="none"/>
                <w:u w:val="none"/>
                <w:lang w:val="en-US" w:eastAsia="zh-CN"/>
              </w:rPr>
              <w:t>16</w:t>
            </w:r>
            <w:r>
              <w:rPr>
                <w:rFonts w:hint="eastAsia" w:ascii="宋体" w:hAnsi="宋体" w:eastAsia="宋体" w:cs="宋体"/>
                <w:i w:val="0"/>
                <w:iCs w:val="0"/>
                <w:color w:val="auto"/>
                <w:sz w:val="20"/>
                <w:szCs w:val="20"/>
                <w:highlight w:val="none"/>
                <w:u w:val="none"/>
              </w:rPr>
              <w:t>G ；硬盘</w:t>
            </w:r>
            <w:r>
              <w:rPr>
                <w:rFonts w:hint="eastAsia" w:ascii="宋体" w:hAnsi="宋体" w:eastAsia="宋体" w:cs="宋体"/>
                <w:i w:val="0"/>
                <w:iCs w:val="0"/>
                <w:color w:val="auto"/>
                <w:kern w:val="0"/>
                <w:sz w:val="20"/>
                <w:szCs w:val="20"/>
                <w:highlight w:val="none"/>
                <w:u w:val="none"/>
                <w:lang w:val="en-US" w:eastAsia="zh-CN" w:bidi="ar"/>
              </w:rPr>
              <w:t>512G M.2</w:t>
            </w:r>
            <w:r>
              <w:rPr>
                <w:rFonts w:hint="eastAsia" w:ascii="宋体" w:hAnsi="宋体" w:eastAsia="宋体" w:cs="宋体"/>
                <w:i w:val="0"/>
                <w:iCs w:val="0"/>
                <w:color w:val="auto"/>
                <w:sz w:val="20"/>
                <w:szCs w:val="20"/>
                <w:highlight w:val="none"/>
                <w:u w:val="none"/>
              </w:rPr>
              <w:t>。CPU风扇；散热器；电源；500W电源；4U工控机箱；显卡</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rPr>
              <w:t>8G/4口</w:t>
            </w:r>
            <w:r>
              <w:rPr>
                <w:rFonts w:hint="eastAsia" w:ascii="宋体" w:hAnsi="宋体" w:eastAsia="宋体" w:cs="宋体"/>
                <w:i w:val="0"/>
                <w:iCs w:val="0"/>
                <w:color w:val="auto"/>
                <w:sz w:val="20"/>
                <w:szCs w:val="20"/>
                <w:highlight w:val="none"/>
                <w:u w:val="none"/>
                <w:lang w:val="en-US" w:eastAsia="zh-CN"/>
              </w:rPr>
              <w:t>同等参数或以上</w:t>
            </w:r>
            <w:r>
              <w:rPr>
                <w:rFonts w:hint="eastAsia" w:ascii="宋体" w:hAnsi="宋体" w:eastAsia="宋体" w:cs="宋体"/>
                <w:i w:val="0"/>
                <w:iCs w:val="0"/>
                <w:color w:val="auto"/>
                <w:sz w:val="20"/>
                <w:szCs w:val="20"/>
                <w:highlight w:val="none"/>
                <w:u w:val="none"/>
              </w:rPr>
              <w:t>。</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27F6A04">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3C27F0E2">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D592AB0">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12000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CFC61C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69484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6A13348">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1497E3A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eastAsia="zh-CN"/>
              </w:rPr>
              <w:t>音响设备</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3D1010D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1.</w:t>
            </w:r>
            <w:r>
              <w:rPr>
                <w:rFonts w:hint="eastAsia" w:ascii="宋体" w:hAnsi="宋体" w:eastAsia="宋体" w:cs="宋体"/>
                <w:i w:val="0"/>
                <w:iCs w:val="0"/>
                <w:color w:val="auto"/>
                <w:sz w:val="20"/>
                <w:szCs w:val="20"/>
                <w:highlight w:val="none"/>
                <w:u w:val="none"/>
              </w:rPr>
              <w:t>单6寸同轴吸顶式音箱</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lang w:val="en-US" w:eastAsia="zh-CN"/>
              </w:rPr>
              <w:t>4台）</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rPr>
              <w:t>频率响应105Hz~20KHz；灵敏度(1W/1M)≥90±2dB；额定功率ABS（连续/峰值）80W/320W；标称阻抗16Ω；低音1×6"单元；高音1×20mm号角高音。</w:t>
            </w:r>
          </w:p>
          <w:p w14:paraId="28F84F2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lang w:val="en-US" w:eastAsia="zh-CN"/>
              </w:rPr>
              <w:t>2、</w:t>
            </w:r>
            <w:r>
              <w:rPr>
                <w:rFonts w:hint="eastAsia" w:ascii="宋体" w:hAnsi="宋体" w:eastAsia="宋体" w:cs="宋体"/>
                <w:i w:val="0"/>
                <w:iCs w:val="0"/>
                <w:color w:val="auto"/>
                <w:sz w:val="20"/>
                <w:szCs w:val="20"/>
                <w:highlight w:val="none"/>
                <w:u w:val="none"/>
              </w:rPr>
              <w:t>功放</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lang w:val="en-US" w:eastAsia="zh-CN"/>
              </w:rPr>
              <w:t>2台）</w:t>
            </w:r>
            <w:r>
              <w:rPr>
                <w:rFonts w:hint="eastAsia" w:ascii="宋体" w:hAnsi="宋体" w:eastAsia="宋体" w:cs="宋体"/>
                <w:i w:val="0"/>
                <w:iCs w:val="0"/>
                <w:color w:val="auto"/>
                <w:sz w:val="20"/>
                <w:szCs w:val="20"/>
                <w:highlight w:val="none"/>
                <w:u w:val="none"/>
                <w:lang w:eastAsia="zh-CN"/>
              </w:rPr>
              <w:t>：</w:t>
            </w:r>
            <w:r>
              <w:rPr>
                <w:rFonts w:hint="eastAsia" w:ascii="宋体" w:hAnsi="宋体" w:eastAsia="宋体" w:cs="宋体"/>
                <w:i w:val="0"/>
                <w:iCs w:val="0"/>
                <w:color w:val="auto"/>
                <w:sz w:val="20"/>
                <w:szCs w:val="20"/>
                <w:highlight w:val="none"/>
                <w:u w:val="none"/>
              </w:rPr>
              <w:t>两通道前后级合并式功率放大器。</w:t>
            </w:r>
          </w:p>
          <w:p w14:paraId="285E7C5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sz w:val="20"/>
                <w:szCs w:val="20"/>
                <w:highlight w:val="none"/>
                <w:u w:val="none"/>
              </w:rPr>
              <w:t>功率：8Ω立体声功率180W×2；4Ω立体声功率360W×2。</w:t>
            </w:r>
          </w:p>
          <w:p w14:paraId="360C288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rPr>
              <w:t>输入输出：音频输入2系统输入，带音乐音量限制；总谐波失真(1kHz, 8Ω)&lt;0.05%(20Hz~20kHz)；频率响应(-3dB)23Hz~18kHz±1dB；输入灵敏度dB/1M/1W。</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96F01CF">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A22EA83">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E32FEAC">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11000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7B32FA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2D052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E2DE634">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5</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29EC654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展示台</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D688CA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定制防腐木展示台：材质采用深度碳化防腐木或仿木纹铝合金，台面厚度≥40mm，结构框架壁厚≥2mm。表面需做防滑、防刮处理，承重能力≥200kg/㎡；尺寸根据现场空间定制，边缘做圆角处理以确保安全。</w:t>
            </w:r>
          </w:p>
          <w:p w14:paraId="62887E9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kern w:val="0"/>
                <w:sz w:val="20"/>
                <w:szCs w:val="20"/>
                <w:highlight w:val="none"/>
                <w:u w:val="none"/>
                <w:lang w:val="en-US" w:eastAsia="zh-CN" w:bidi="ar"/>
              </w:rPr>
              <w:t>定制全息展项基座：1.台柜规格:2500mm*2500*650高</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2.材料种类、规格:定制成品。</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EC3367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个</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AC53319">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1007EB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30000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9E00A4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51497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58BF03F">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6</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1A91DFC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eastAsia="zh-CN"/>
              </w:rPr>
              <w:t>视频制作</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635538C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eastAsia="zh-CN"/>
              </w:rPr>
              <w:t>制作</w:t>
            </w:r>
            <w:r>
              <w:rPr>
                <w:rFonts w:hint="eastAsia" w:ascii="宋体" w:hAnsi="宋体" w:eastAsia="宋体" w:cs="宋体"/>
                <w:i w:val="0"/>
                <w:iCs w:val="0"/>
                <w:color w:val="auto"/>
                <w:sz w:val="20"/>
                <w:szCs w:val="20"/>
                <w:highlight w:val="none"/>
                <w:u w:val="none"/>
              </w:rPr>
              <w:t>不同主题的全息影像、视频、动画制作。通过全息投影系统、图像处理播放系统、数字环绕音响系统、环境特效系统、智能中控系统等手段，将三维影片营造出身临其境的沉浸式观感全息数字内容制作</w:t>
            </w:r>
            <w:r>
              <w:rPr>
                <w:rFonts w:hint="eastAsia" w:ascii="宋体" w:hAnsi="宋体" w:eastAsia="宋体" w:cs="宋体"/>
                <w:i w:val="0"/>
                <w:iCs w:val="0"/>
                <w:color w:val="auto"/>
                <w:sz w:val="20"/>
                <w:szCs w:val="20"/>
                <w:highlight w:val="none"/>
                <w:u w:val="none"/>
                <w:lang w:eastAsia="zh-CN"/>
              </w:rPr>
              <w:t>，视频时长不少于</w:t>
            </w:r>
            <w:r>
              <w:rPr>
                <w:rFonts w:hint="eastAsia" w:ascii="宋体" w:hAnsi="宋体" w:eastAsia="宋体" w:cs="宋体"/>
                <w:i w:val="0"/>
                <w:iCs w:val="0"/>
                <w:color w:val="auto"/>
                <w:sz w:val="20"/>
                <w:szCs w:val="20"/>
                <w:highlight w:val="none"/>
                <w:u w:val="none"/>
                <w:lang w:val="en-US" w:eastAsia="zh-CN"/>
              </w:rPr>
              <w:t>3分钟</w:t>
            </w:r>
            <w:r>
              <w:rPr>
                <w:rFonts w:hint="eastAsia" w:ascii="宋体" w:hAnsi="宋体" w:eastAsia="宋体" w:cs="宋体"/>
                <w:i w:val="0"/>
                <w:iCs w:val="0"/>
                <w:color w:val="auto"/>
                <w:sz w:val="20"/>
                <w:szCs w:val="20"/>
                <w:highlight w:val="none"/>
                <w:u w:val="none"/>
              </w:rPr>
              <w:t>。</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087909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分钟</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BD0B3D2">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w:t>
            </w:r>
            <w:bookmarkStart w:id="3" w:name="_GoBack"/>
            <w:bookmarkEnd w:id="3"/>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768D04F">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33000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018A4F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其他未列明行业</w:t>
            </w:r>
          </w:p>
        </w:tc>
      </w:tr>
      <w:tr w14:paraId="3E046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3990" w:type="pct"/>
            <w:gridSpan w:val="5"/>
            <w:tcBorders>
              <w:top w:val="single" w:color="000000" w:sz="4" w:space="0"/>
              <w:left w:val="single" w:color="000000" w:sz="4" w:space="0"/>
              <w:bottom w:val="single" w:color="000000" w:sz="4" w:space="0"/>
              <w:right w:val="single" w:color="000000" w:sz="4" w:space="0"/>
            </w:tcBorders>
            <w:noWrap/>
            <w:vAlign w:val="center"/>
          </w:tcPr>
          <w:p w14:paraId="2C741B62">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四、空调设备</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693E0292">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53000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A3EB4B5">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p>
        </w:tc>
      </w:tr>
      <w:tr w14:paraId="7826A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247D15AA">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5951342">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强电改造（含开关插座）</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DBE98E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kern w:val="0"/>
                <w:sz w:val="20"/>
                <w:szCs w:val="20"/>
                <w:highlight w:val="none"/>
                <w:u w:val="none"/>
                <w:lang w:val="en-US" w:eastAsia="zh-CN" w:bidi="ar"/>
              </w:rPr>
              <w:t>1.电线型号、规格：WDZN-BV-2.5m㎡，穿管敷设；2.配管材质：PVC穿线管，金属玻纹管配套使用，配置形式及部位：砖、混凝土结构暗配或明敷及吊顶内敷设，综合考虑，剔各种砼或砖槽并按设计要求补槽；3.开关及插座规格：22V 10A，空调插座根据实际需要配置，其他满足相关设计要求。</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4FB513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AFF142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182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29D735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p>
          <w:p w14:paraId="18B3D338">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4550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B059A2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026BD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3D814B6">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4B26E592">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空调设备</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94CEB1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kern w:val="0"/>
                <w:sz w:val="20"/>
                <w:szCs w:val="20"/>
                <w:highlight w:val="none"/>
                <w:u w:val="none"/>
                <w:lang w:val="en-US" w:eastAsia="zh-CN" w:bidi="ar"/>
              </w:rPr>
              <w:t>5P吸顶空调（或风管空调）安装。制冷功率：5200W。制冷量：12400W。制热功率：4800W，制热量：14500W。电压：380V，变频空调。</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5BBB6F9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334B8F1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8B77DA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20500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0BE762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4BF5A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B2CF939">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A61157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空调辅材和安装</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B25AAE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kern w:val="0"/>
                <w:sz w:val="20"/>
                <w:szCs w:val="20"/>
                <w:highlight w:val="none"/>
                <w:u w:val="none"/>
                <w:lang w:val="en-US" w:eastAsia="zh-CN" w:bidi="ar"/>
              </w:rPr>
              <w:t>包含风道、出风口、铜管、水管等，铜管规格φ20*15，连接形式符合设计要求及规范，管道氮气吹污及气密性试验，真空干燥后充注制冷剂。</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696842F">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34E24367">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358F005">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10150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34DA91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1947E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3416B3F">
            <w:pPr>
              <w:keepNext w:val="0"/>
              <w:keepLines w:val="0"/>
              <w:widowControl/>
              <w:suppressLineNumbers w:val="0"/>
              <w:jc w:val="center"/>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4</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0671D9F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新风系统</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AEF843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kern w:val="0"/>
                <w:sz w:val="20"/>
                <w:szCs w:val="20"/>
                <w:highlight w:val="none"/>
                <w:u w:val="none"/>
                <w:lang w:val="en-US" w:eastAsia="zh-CN" w:bidi="ar"/>
              </w:rPr>
              <w:t>1、全热双向流净化型新风系统，风量1500m³/h，2、脚手架搭建，通风管道架设，进出风口安装，满足于安装区域空气循环流通需求。</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1DA69E6">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10A3916">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2DBB33CD">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17800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A89D4BE">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工业</w:t>
            </w:r>
          </w:p>
        </w:tc>
      </w:tr>
      <w:tr w14:paraId="276E36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trPr>
        <w:tc>
          <w:tcPr>
            <w:tcW w:w="3990" w:type="pct"/>
            <w:gridSpan w:val="5"/>
            <w:tcBorders>
              <w:top w:val="single" w:color="000000" w:sz="4" w:space="0"/>
              <w:left w:val="single" w:color="000000" w:sz="4" w:space="0"/>
              <w:bottom w:val="single" w:color="000000" w:sz="4" w:space="0"/>
              <w:right w:val="single" w:color="000000" w:sz="4" w:space="0"/>
            </w:tcBorders>
            <w:noWrap/>
            <w:vAlign w:val="center"/>
          </w:tcPr>
          <w:p w14:paraId="786FA8A1">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五、宣教馆室内空间优化</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4794096">
            <w:pPr>
              <w:jc w:val="center"/>
              <w:rPr>
                <w:rFonts w:hint="default" w:ascii="宋体" w:hAnsi="宋体" w:eastAsia="宋体" w:cs="宋体"/>
                <w:b/>
                <w:bCs/>
                <w:i w:val="0"/>
                <w:iCs w:val="0"/>
                <w:color w:val="auto"/>
                <w:kern w:val="0"/>
                <w:sz w:val="20"/>
                <w:szCs w:val="20"/>
                <w:highlight w:val="none"/>
                <w:u w:val="none"/>
                <w:lang w:val="en-US" w:eastAsia="zh-CN" w:bidi="ar"/>
              </w:rPr>
            </w:pPr>
            <w:r>
              <w:rPr>
                <w:rFonts w:hint="eastAsia" w:ascii="宋体" w:hAnsi="宋体" w:eastAsia="宋体" w:cs="宋体"/>
                <w:b/>
                <w:bCs/>
                <w:i w:val="0"/>
                <w:iCs w:val="0"/>
                <w:color w:val="auto"/>
                <w:kern w:val="0"/>
                <w:sz w:val="20"/>
                <w:szCs w:val="20"/>
                <w:highlight w:val="none"/>
                <w:u w:val="none"/>
                <w:lang w:val="en-US" w:eastAsia="zh-CN" w:bidi="ar"/>
              </w:rPr>
              <w:t>327325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A14F903">
            <w:pPr>
              <w:jc w:val="center"/>
              <w:rPr>
                <w:rFonts w:hint="eastAsia" w:ascii="宋体" w:hAnsi="宋体" w:eastAsia="宋体" w:cs="宋体"/>
                <w:b/>
                <w:bCs/>
                <w:i w:val="0"/>
                <w:iCs w:val="0"/>
                <w:color w:val="auto"/>
                <w:kern w:val="0"/>
                <w:sz w:val="20"/>
                <w:szCs w:val="20"/>
                <w:highlight w:val="none"/>
                <w:u w:val="none"/>
                <w:lang w:val="en-US" w:eastAsia="zh-CN" w:bidi="ar"/>
              </w:rPr>
            </w:pPr>
          </w:p>
        </w:tc>
      </w:tr>
      <w:tr w14:paraId="2930E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6A7747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2C69EB9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拆除</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34C4FBD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原有隔墙、展台展柜、地面、吊顶、灯具等全部拆除，建筑垃圾清理运输。</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BDE16A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项</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BF27DB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7EB447A">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10000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B36214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1B330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F7280D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3E5AB5F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水泥砂浆楼地面</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2B2D85F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1.找平层厚度、砂浆配合比:80mm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2.面层厚度、砂浆配合比:干混地面砂浆M20</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3.部位:整体区域</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0E2DAF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D56616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182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1AD8C1F">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15470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1D7F57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6C212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1D3181A">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5C0C735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塑料卷材楼地面</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6E9269C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1.粘结层厚度、材料种类:水泥自流平3mm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2.面层材料品种、规格、颜色:3mmPVC塑胶地板（拼花综合考虑）</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3.部位:地胶区域</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34BB37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1A7E3DD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135</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2A0B620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22005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E4C37D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43594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26B799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4</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2BD7992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地面抬高</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796C966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1.支架:40*40*4镀锌方钢@600双向，高度400mm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2.基层:12mm阻燃板</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74AFE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项</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F64710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28B1FF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D7D122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0F101E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ED889F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5</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0143608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吊顶天棚</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751ACE9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1.吊顶形式、吊杆规格、高度:平面吊顶</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2.龙骨材料种类、规格、中距:上人型轻钢龙骨450*450</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3.基层材料种类、规格:9.5mm石膏板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4.面层材料品种、规格:9.5mm石膏板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5.其他:含天棚开灯孔，检修孔</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09E407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76AB70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55</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6B8BB1D0">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6325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DCE23E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026E1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3BD18D3">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6</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4B96342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吊顶天棚</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05176AA2">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1.吊顶形式、吊杆规格、高度:跌级吊顶</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2.龙骨材料种类、规格、中距:上人型轻钢龙骨450*450</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3.基层材料种类、规格:9.5mm石膏板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4.面层材料品种、规格:9.5mm石膏板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5.其他:含天棚开灯孔，检修孔</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D7CF4D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980A895">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76</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FB90A2B">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14060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3CB92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6BDAF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2738491F">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7</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27F7A99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格栅吊顶</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5A44102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1.吊顶形式、吊杆规格、高度:造型吊顶（异形）</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2.龙骨材料种类、规格、中距:上人型轻钢龙骨450*450</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3.基层材料种类、规格:9.0mm阻燃板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4.面层材料品种、规格:9.5mm石膏板</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33DCF3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B926BC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51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28381A3">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30420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42C1D5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79D0C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64D723E">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8</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2700C47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天棚喷刷涂料</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0C65A47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1.基层类型:石膏板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2.喷刷涂料部位:天棚</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3.腻子种类:内墙腻子两遍</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4.涂料品种、喷刷遍数:内墙白色乳胶漆三遍</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6C4233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EF0912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182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DCFFDF1">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6370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FBFBC3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00C6B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D91CDAD">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9</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717FBBC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轻钢龙骨隔墙（弧形构件）</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376F4F3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龙骨材料种类、规格、中距:100#轻钢龙骨@400*750、100*50*5镀锌方钢@2400</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A58CDF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DABAE08">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65</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89CF0E6">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8580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4F9365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36B720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20302F2C">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10</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0C5063D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墙面装饰板（石膏板墙面）弧形</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6256D6B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1.基层材料种类、规格:12mm阻燃板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2.面层材料品种、规格、颜色:石膏板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3.油漆:内墙腻子两遍</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67EB1C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103C3B7">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65</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793F1C6">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5850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9D5440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74AB4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2DCD04F">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11</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3E76A4E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轻钢龙骨隔墙</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747FAB4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1.龙骨材料种类、规格、中距:100#轻钢龙骨@400*750、100*50*5镀锌方钢@2400</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B46402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FB4A67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173</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8644AC7">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22490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ED94E2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719CD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8BF0FAB">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12</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081FF1A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墙面装饰板（油画UV印、油画、艺术涂料基层、软膜灯箱墙面）</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180C593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1.基层材料种类、规格:12mm阻燃板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2.面层材料品种、规格、颜色:石膏板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3.油漆:内墙腻子两遍</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AEC31F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054C37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173</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91F411C">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14186</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6D9B0B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46721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FDFA491">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13</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21B0251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墙面装饰板（突出两面部分基层）</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15F90F3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1.基层材料种类、规格:12mm阻燃板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2.面层材料品种、规格、颜色:（开肋）</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1438CF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2ADC14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207E2FA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3680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BEA7E2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5F5AA8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42A32ED">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14</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4249F9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墙面喷刷涂料</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504A62C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1.基层类型:石膏板面</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2.刮腻子要求:另计</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3.涂料品种、喷刷遍数:乳胶漆三遍（颜色综合考虑）</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27E0E1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58BF154A">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270</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9A8CF1C">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5400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A33C7E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建筑业</w:t>
            </w:r>
          </w:p>
        </w:tc>
      </w:tr>
      <w:tr w14:paraId="08FEC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8BF1758">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15</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43BB0F0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墙面萱绒布UV打印</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1897379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1.基层材料种类、规格:萱绒布UV打印</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2.面层材料品种、规格、颜色:UV打印</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042E7B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B703A29">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85</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20341ADE">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11475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EA7A8E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64AF8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26AB01B">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16</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28A1D54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金属踢脚线</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5C02217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1.踢脚线高度:60mm</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2.基层材料种类、规格:12mm阻燃板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3.面层材料品种、规格、颜色:1.2mm304#黑钛不锈钢</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3B75F7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m</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39C9F38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82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742AA63">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3280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C43963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774F9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03F09B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17</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4A2E30F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金属门窗套</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68C4459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1.窗代号及洞口尺寸:综合口考虑</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2.门窗套展开宽度:综合考虑</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3.基层材料种类:12mm阻燃板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4.面层材料品种、规格:1.2mm304#黑钛不锈钢</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14FC7C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676287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2D7045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1136</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870F1A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0F0C8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4680CAA">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18</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7BA2083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铝塑板门头</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1750D47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1.30*50镀锌扁管</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2.铝塑板</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C048F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063D04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16.2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62FF28F3">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6156</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33811D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052C0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BE33AC2">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19</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068777F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门头PVC字</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4F9301B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1.PVC</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B860F0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个</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3BF357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14</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6EC0639">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2240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F4BAA3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4BB51F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24CEB7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20</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3BDF4EB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玻璃门</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70DD247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1.门代号及洞口尺寸:地弹门</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2.门框或扇外围尺寸:1.8*2.4</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3.玻璃品种、厚度:12mm钢化玻璃</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5D4A139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樘</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26B1F71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48ED58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4400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FEB5C0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496FB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0A2338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21</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7FE7103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玻璃门</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24B02ED8">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1.门代号及洞口尺寸:地弹门</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2.门框或扇外围尺寸:0.85*2.0</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3.玻璃品种、厚度:12mm钢化玻璃</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5C44D96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樘</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5308A57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49458D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800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82F547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10247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38F21C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22</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2E068AE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木门增加费</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4C28AE1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1.门代号及洞口尺寸:库房门</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2.镶嵌玻璃品种、厚度:面层另计</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3.包含内容:不锈钢合页、插销、基层结构等</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02B346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樘</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5334C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2B7DDB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800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B61779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35FEE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F358CB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23</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4301A1A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木门油漆</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13EA023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1.门类型:原土建消防门</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2.门代号及洞口尺寸:综合考虑</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3.油漆品种、刷漆遍数:白色油漆（三遍成活）</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7991B8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096E24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7</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A5F073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315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9CFC06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1977C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E39633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24</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3C63CE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展台</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53DFAEA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1.台柜规格:2m*1m圆锥形</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2.材料种类、规格:钢结构支架、12mm阻燃板、饰面板</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3F5A0A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个</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B55FA2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C9D04B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75ABAC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7098E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0D76E5A">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25</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1B4796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定制全息展项基座</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5B62BC5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1.台柜规格:2500mm*2500*650高</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2.材料种类、规格:定制成品</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5573466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个</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EB0BBE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1A37EF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B5F939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1D1F1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1B664F5">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26</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65BE304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灯带（槽）</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1B259B84">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1.灯带型式、尺寸:100*100</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2.格栅片材料品种、规格:12mm阻燃板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3.安装固定方式:附加式</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248437D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m</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1FA3DE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19</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0D69BE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1425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49C2B9F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18565B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9444C">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27</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F215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装饰灯</w:t>
            </w:r>
          </w:p>
        </w:tc>
        <w:tc>
          <w:tcPr>
            <w:tcW w:w="24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051A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1.名称:嵌入式筒灯</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2.规格:9W，4000K</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3.安装形式:嵌入式</w:t>
            </w:r>
          </w:p>
        </w:tc>
        <w:tc>
          <w:tcPr>
            <w:tcW w:w="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8A42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套</w:t>
            </w:r>
          </w:p>
        </w:tc>
        <w:tc>
          <w:tcPr>
            <w:tcW w:w="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8A62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46</w:t>
            </w:r>
          </w:p>
        </w:tc>
        <w:tc>
          <w:tcPr>
            <w:tcW w:w="4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09BF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5796</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DE96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5D429F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1098A">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28</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6058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轨道灯</w:t>
            </w:r>
          </w:p>
        </w:tc>
        <w:tc>
          <w:tcPr>
            <w:tcW w:w="248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4EAFC">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1.名称:调焦射灯</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2.规格:单回路单灯调光调焦射灯，COB 13W ，3500K，9-60°,Ra97,IP20,含调光驱动，黑色</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3.安装形式:轨道安装</w:t>
            </w:r>
          </w:p>
        </w:tc>
        <w:tc>
          <w:tcPr>
            <w:tcW w:w="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47A5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套</w:t>
            </w:r>
          </w:p>
        </w:tc>
        <w:tc>
          <w:tcPr>
            <w:tcW w:w="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52A8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sz w:val="20"/>
                <w:szCs w:val="20"/>
                <w:highlight w:val="none"/>
                <w:u w:val="none"/>
                <w:lang w:val="en-US" w:eastAsia="zh-CN"/>
              </w:rPr>
              <w:t>32</w:t>
            </w:r>
          </w:p>
        </w:tc>
        <w:tc>
          <w:tcPr>
            <w:tcW w:w="4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4893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16000</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06E0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22E09F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2578207">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29</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2CFF17D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配电箱</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59669B7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1.名称:成套配电箱</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2.规格:600*800*250</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3.安装方式:墙体悬挂</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A86AE0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C58CE3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390331B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4270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E456FC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101EF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26654DF5">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30</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79C698EB">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配线1</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333D41D9">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1.名称:电线</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2.配线形式:管内、桥架内综合考虑</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3.型号:WDZ-BYJ-6</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CA40E2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m</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6EEF1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10</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47B879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610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B44166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7A67E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C1CA8FD">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31</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43D5C6C3">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配线2</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75111D1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1.名称:电线</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2.配线形式:管内、桥架内综合考虑</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3.型号:WDZ-BYJ-4</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E6B3BF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m</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5981B7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30</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EEF3F6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120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276F81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1DBEF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7"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2BFC5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32</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277C9EE0">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配线3</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033317A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1.名称:电线</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2.配线形式:管内、桥架内综合考虑</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3.型号:WDZ-BYJ-2.5</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58186C9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m</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7E41D4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300</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DADB3C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900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978046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4BF11A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B84526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33</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41E123C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配管</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2A0368C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1.名称:线管</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2.规格:JDG20</w:t>
            </w:r>
            <w:r>
              <w:rPr>
                <w:rFonts w:hint="eastAsia" w:ascii="宋体" w:hAnsi="宋体" w:eastAsia="宋体" w:cs="宋体"/>
                <w:i w:val="0"/>
                <w:iCs w:val="0"/>
                <w:color w:val="auto"/>
                <w:kern w:val="0"/>
                <w:sz w:val="20"/>
                <w:szCs w:val="20"/>
                <w:highlight w:val="none"/>
                <w:u w:val="none"/>
                <w:lang w:val="en-US" w:eastAsia="zh-CN" w:bidi="ar"/>
              </w:rPr>
              <w:br w:type="textWrapping"/>
            </w:r>
            <w:r>
              <w:rPr>
                <w:rFonts w:hint="eastAsia" w:ascii="宋体" w:hAnsi="宋体" w:eastAsia="宋体" w:cs="宋体"/>
                <w:i w:val="0"/>
                <w:iCs w:val="0"/>
                <w:color w:val="auto"/>
                <w:kern w:val="0"/>
                <w:sz w:val="20"/>
                <w:szCs w:val="20"/>
                <w:highlight w:val="none"/>
                <w:u w:val="none"/>
                <w:lang w:val="en-US" w:eastAsia="zh-CN" w:bidi="ar"/>
              </w:rPr>
              <w:t>3.其他：接线盒综合考虑</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A8BB36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m</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56A387F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350</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A04F58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4200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1CB89D8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3E538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6483FD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34</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4C136A99">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插座1</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34BE54E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1.名称:五孔插座</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2.安装方式:暗装</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F72BD9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个</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2628AA5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5</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BAB70E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115</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840E43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6A004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363249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35</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6A9B69C4">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插座2</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3B6D4020">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1.名称:铜质地插座</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2.安装方式:暗装</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7EE5B1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个</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E2A440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388503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136</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0A7A97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79DB6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FEF31E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36</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6CCBADD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软膜发光灯箱UV印</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7C3BAC5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1.箱体规格:单个灯箱小于1㎡</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2.基层材料种类:12mm阻燃板</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3.面层材料种类:软膜</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4.其他:含灯箱光源及收口等</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A60BC3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400291D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36</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C46094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28800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600091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6BC43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0127050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37</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6048ED4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成品挂板</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032D360E">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1.广告牌规格:单个广告牌小于1㎡</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2.面层材料种类:雪弗板成品挂板</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D2D6C2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eastAsia="zh-CN"/>
              </w:rPr>
            </w:pPr>
            <w:r>
              <w:rPr>
                <w:rFonts w:hint="eastAsia" w:ascii="宋体" w:hAnsi="宋体" w:eastAsia="宋体" w:cs="宋体"/>
                <w:i w:val="0"/>
                <w:iCs w:val="0"/>
                <w:color w:val="auto"/>
                <w:sz w:val="20"/>
                <w:szCs w:val="20"/>
                <w:highlight w:val="none"/>
                <w:u w:val="none"/>
                <w:lang w:val="en-US" w:eastAsia="zh-CN"/>
              </w:rPr>
              <w:t>个</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51017B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90</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83399E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11520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4F8B31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5FFB49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3AF867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38</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31E56C6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发光字</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0E1E1F23">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1.基层类型:墙面</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2.镌字材料品种、颜色:亚克力发光立体字</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3.字体规格:综合考虑</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4.固定方式:粘贴</w:t>
            </w:r>
            <w:r>
              <w:rPr>
                <w:rFonts w:hint="eastAsia" w:ascii="宋体" w:hAnsi="宋体" w:eastAsia="宋体" w:cs="宋体"/>
                <w:i w:val="0"/>
                <w:iCs w:val="0"/>
                <w:color w:val="auto"/>
                <w:sz w:val="20"/>
                <w:szCs w:val="20"/>
                <w:highlight w:val="none"/>
                <w:u w:val="none"/>
                <w:lang w:val="en-US" w:eastAsia="zh-CN"/>
              </w:rPr>
              <w:br w:type="textWrapping"/>
            </w:r>
            <w:r>
              <w:rPr>
                <w:rFonts w:hint="eastAsia" w:ascii="宋体" w:hAnsi="宋体" w:eastAsia="宋体" w:cs="宋体"/>
                <w:i w:val="0"/>
                <w:iCs w:val="0"/>
                <w:color w:val="auto"/>
                <w:sz w:val="20"/>
                <w:szCs w:val="20"/>
                <w:highlight w:val="none"/>
                <w:u w:val="none"/>
                <w:lang w:val="en-US" w:eastAsia="zh-CN"/>
              </w:rPr>
              <w:t>5.其他:按单个字长边程度计算工程量</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5988E4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1D5C0BE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6</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2912076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1800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7B9DAA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4AE27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42B91F55">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39</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1AB1F97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全屋图文展示类美工布展</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70EE6CAE">
            <w:pPr>
              <w:keepNext w:val="0"/>
              <w:keepLines w:val="0"/>
              <w:widowControl/>
              <w:suppressLineNumbers w:val="0"/>
              <w:jc w:val="left"/>
              <w:textAlignment w:val="center"/>
              <w:rPr>
                <w:rFonts w:hint="default" w:ascii="宋体" w:hAnsi="宋体" w:eastAsia="宋体" w:cs="宋体"/>
                <w:i w:val="0"/>
                <w:iCs w:val="0"/>
                <w:color w:val="auto"/>
                <w:kern w:val="0"/>
                <w:sz w:val="20"/>
                <w:szCs w:val="20"/>
                <w:highlight w:val="none"/>
                <w:u w:val="none"/>
                <w:lang w:val="en-US" w:eastAsia="zh-CN" w:bidi="ar"/>
              </w:rPr>
            </w:pPr>
            <w:r>
              <w:rPr>
                <w:rFonts w:hint="default" w:ascii="宋体" w:hAnsi="宋体" w:eastAsia="宋体" w:cs="宋体"/>
                <w:i w:val="0"/>
                <w:iCs w:val="0"/>
                <w:color w:val="auto"/>
                <w:kern w:val="0"/>
                <w:sz w:val="20"/>
                <w:szCs w:val="20"/>
                <w:highlight w:val="none"/>
                <w:u w:val="none"/>
                <w:lang w:val="en-US" w:eastAsia="zh-CN" w:bidi="ar"/>
              </w:rPr>
              <w:t>根据湿地科普宣教馆整体设计方案和效果图，围绕湿地生态、生物多样性、湿地保护等主题，进行图文内容的策划与设计及采购制作，确保内容科学、准确、生动。</w:t>
            </w:r>
          </w:p>
          <w:p w14:paraId="4231A813">
            <w:pPr>
              <w:keepNext w:val="0"/>
              <w:keepLines w:val="0"/>
              <w:widowControl/>
              <w:suppressLineNumbers w:val="0"/>
              <w:jc w:val="left"/>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1.</w:t>
            </w:r>
            <w:r>
              <w:rPr>
                <w:rFonts w:hint="default" w:ascii="宋体" w:hAnsi="宋体" w:eastAsia="宋体" w:cs="宋体"/>
                <w:i w:val="0"/>
                <w:iCs w:val="0"/>
                <w:color w:val="auto"/>
                <w:kern w:val="0"/>
                <w:sz w:val="20"/>
                <w:szCs w:val="20"/>
                <w:highlight w:val="none"/>
                <w:u w:val="none"/>
                <w:lang w:val="en-US" w:eastAsia="zh-CN" w:bidi="ar"/>
              </w:rPr>
              <w:t>版面制作与安装：包含设计、材料、印刷、安装。采用防水防褪色材质，尺寸≥60cm×90cm，内容需包含湿地生态功能、物种多样性、保护案例等，图文比例≤3:7，支持中英双语。 </w:t>
            </w:r>
          </w:p>
          <w:p w14:paraId="622FD7F8">
            <w:pPr>
              <w:keepNext w:val="0"/>
              <w:keepLines w:val="0"/>
              <w:widowControl/>
              <w:suppressLineNumbers w:val="0"/>
              <w:jc w:val="left"/>
              <w:textAlignment w:val="center"/>
              <w:rPr>
                <w:rFonts w:hint="default"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2.</w:t>
            </w:r>
            <w:r>
              <w:rPr>
                <w:rFonts w:hint="default" w:ascii="宋体" w:hAnsi="宋体" w:eastAsia="宋体" w:cs="宋体"/>
                <w:i w:val="0"/>
                <w:iCs w:val="0"/>
                <w:color w:val="auto"/>
                <w:kern w:val="0"/>
                <w:sz w:val="20"/>
                <w:szCs w:val="20"/>
                <w:highlight w:val="none"/>
                <w:u w:val="none"/>
                <w:lang w:val="en-US" w:eastAsia="zh-CN" w:bidi="ar"/>
              </w:rPr>
              <w:t>UV 打印图文板：亚克力、玻璃等多种材质上进行高精度打印，实现更丰富的视觉效果。</w:t>
            </w:r>
          </w:p>
          <w:p w14:paraId="7C69870A">
            <w:pPr>
              <w:keepNext w:val="0"/>
              <w:keepLines w:val="0"/>
              <w:widowControl/>
              <w:suppressLineNumbers w:val="0"/>
              <w:jc w:val="left"/>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3.</w:t>
            </w:r>
            <w:r>
              <w:rPr>
                <w:rFonts w:hint="default" w:ascii="宋体" w:hAnsi="宋体" w:eastAsia="宋体" w:cs="宋体"/>
                <w:i w:val="0"/>
                <w:iCs w:val="0"/>
                <w:color w:val="auto"/>
                <w:kern w:val="0"/>
                <w:sz w:val="20"/>
                <w:szCs w:val="20"/>
                <w:highlight w:val="none"/>
                <w:u w:val="none"/>
                <w:lang w:val="en-US" w:eastAsia="zh-CN" w:bidi="ar"/>
              </w:rPr>
              <w:t>采用高质量的材料与工艺，制作图文版面，并进行精准安装，确保版面平整、美观</w:t>
            </w:r>
            <w:r>
              <w:rPr>
                <w:rFonts w:hint="eastAsia" w:ascii="宋体" w:hAnsi="宋体" w:eastAsia="宋体" w:cs="宋体"/>
                <w:i w:val="0"/>
                <w:iCs w:val="0"/>
                <w:color w:val="auto"/>
                <w:kern w:val="0"/>
                <w:sz w:val="20"/>
                <w:szCs w:val="20"/>
                <w:highlight w:val="none"/>
                <w:u w:val="none"/>
                <w:lang w:val="en-US" w:eastAsia="zh-CN" w:bidi="ar"/>
              </w:rPr>
              <w:t>。</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69A1286">
            <w:pPr>
              <w:keepNext w:val="0"/>
              <w:keepLines w:val="0"/>
              <w:pageBreakBefore w:val="0"/>
              <w:widowControl/>
              <w:suppressLineNumbers w:val="0"/>
              <w:kinsoku/>
              <w:wordWrap/>
              <w:overflowPunct/>
              <w:topLinePunct w:val="0"/>
              <w:autoSpaceDE/>
              <w:autoSpaceDN/>
              <w:bidi w:val="0"/>
              <w:adjustRightInd/>
              <w:snapToGrid/>
              <w:ind w:firstLine="0" w:firstLineChars="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项</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8426905">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kern w:val="0"/>
                <w:sz w:val="20"/>
                <w:szCs w:val="20"/>
                <w:highlight w:val="none"/>
                <w:u w:val="none"/>
                <w:lang w:val="en-US" w:eastAsia="zh-CN" w:bidi="ar"/>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8713666">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21859</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F4E89A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07DCB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E9FC01F">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40</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0B52DDA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其它植物、动物等景观环境装饰配景</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624CDD21">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仿真植物组合（如芦苇、水生蕨类等）、仿真动物（如松鼠、蝴蝶等）、仿真卵石、枯木枝干等</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4B4CA0C9">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项</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4B1D17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CB9EA9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 xml:space="preserve">8000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AB8DF1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725B5A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2"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BDF6158">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41</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1A4A9F3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宣教馆立面宣教</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079423E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1.底架30x30镀锌方管焊接，刷防锈漆；2.面贴高光UV刀刮布；3.四周包黑色不锈钢边框</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1DF2842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7D8DBD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 xml:space="preserve">124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60D2ADE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 xml:space="preserve">20336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8DC679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rPr>
            </w:pPr>
            <w:r>
              <w:rPr>
                <w:rFonts w:hint="eastAsia" w:ascii="宋体" w:hAnsi="宋体" w:eastAsia="宋体" w:cs="宋体"/>
                <w:i w:val="0"/>
                <w:iCs w:val="0"/>
                <w:color w:val="auto"/>
                <w:sz w:val="20"/>
                <w:szCs w:val="20"/>
                <w:highlight w:val="none"/>
                <w:u w:val="none"/>
                <w:lang w:val="en-US" w:eastAsia="zh-CN"/>
              </w:rPr>
              <w:t>工业</w:t>
            </w:r>
          </w:p>
        </w:tc>
      </w:tr>
      <w:tr w14:paraId="49A993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7" w:hRule="atLeast"/>
        </w:trPr>
        <w:tc>
          <w:tcPr>
            <w:tcW w:w="3990" w:type="pct"/>
            <w:gridSpan w:val="5"/>
            <w:tcBorders>
              <w:top w:val="single" w:color="000000" w:sz="4" w:space="0"/>
              <w:left w:val="single" w:color="000000" w:sz="4" w:space="0"/>
              <w:bottom w:val="single" w:color="000000" w:sz="4" w:space="0"/>
              <w:right w:val="single" w:color="000000" w:sz="4" w:space="0"/>
            </w:tcBorders>
            <w:noWrap/>
            <w:vAlign w:val="center"/>
          </w:tcPr>
          <w:p w14:paraId="40E4AD6D">
            <w:pPr>
              <w:keepNext w:val="0"/>
              <w:keepLines w:val="0"/>
              <w:widowControl/>
              <w:suppressLineNumbers w:val="0"/>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color w:val="auto"/>
                <w:kern w:val="0"/>
                <w:sz w:val="20"/>
                <w:szCs w:val="20"/>
                <w:highlight w:val="none"/>
                <w:u w:val="none"/>
                <w:lang w:val="en-US" w:eastAsia="zh-CN" w:bidi="ar"/>
              </w:rPr>
              <w:t>六、监控设备及照明设备</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0D1C8E86">
            <w:pPr>
              <w:keepNext w:val="0"/>
              <w:keepLines w:val="0"/>
              <w:widowControl/>
              <w:suppressLineNumbers w:val="0"/>
              <w:jc w:val="center"/>
              <w:textAlignment w:val="center"/>
              <w:rPr>
                <w:rFonts w:hint="default" w:ascii="宋体" w:hAnsi="宋体" w:eastAsia="宋体" w:cs="宋体"/>
                <w:b/>
                <w:bCs/>
                <w:i w:val="0"/>
                <w:iCs w:val="0"/>
                <w:color w:val="auto"/>
                <w:sz w:val="20"/>
                <w:szCs w:val="20"/>
                <w:highlight w:val="none"/>
                <w:u w:val="none"/>
                <w:lang w:val="en-US"/>
              </w:rPr>
            </w:pPr>
            <w:r>
              <w:rPr>
                <w:rFonts w:hint="eastAsia" w:ascii="宋体" w:hAnsi="宋体" w:eastAsia="宋体" w:cs="宋体"/>
                <w:b/>
                <w:bCs/>
                <w:i w:val="0"/>
                <w:iCs w:val="0"/>
                <w:color w:val="auto"/>
                <w:kern w:val="0"/>
                <w:sz w:val="20"/>
                <w:szCs w:val="20"/>
                <w:highlight w:val="none"/>
                <w:u w:val="none"/>
                <w:lang w:val="en-US" w:eastAsia="zh-CN" w:bidi="ar"/>
              </w:rPr>
              <w:t>100000</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0D291739">
            <w:pPr>
              <w:keepNext w:val="0"/>
              <w:keepLines w:val="0"/>
              <w:widowControl/>
              <w:suppressLineNumbers w:val="0"/>
              <w:jc w:val="center"/>
              <w:textAlignment w:val="center"/>
              <w:rPr>
                <w:rFonts w:hint="eastAsia" w:ascii="宋体" w:hAnsi="宋体" w:eastAsia="宋体" w:cs="宋体"/>
                <w:b/>
                <w:bCs/>
                <w:i w:val="0"/>
                <w:iCs w:val="0"/>
                <w:color w:val="auto"/>
                <w:kern w:val="0"/>
                <w:sz w:val="20"/>
                <w:szCs w:val="20"/>
                <w:highlight w:val="none"/>
                <w:u w:val="none"/>
                <w:lang w:val="en-US" w:eastAsia="zh-CN" w:bidi="ar"/>
              </w:rPr>
            </w:pPr>
          </w:p>
        </w:tc>
      </w:tr>
      <w:tr w14:paraId="5D674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EBCB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zh-CN" w:eastAsia="zh-CN" w:bidi="ar-SA"/>
              </w:rPr>
            </w:pPr>
            <w:r>
              <w:rPr>
                <w:rFonts w:hint="eastAsia" w:ascii="宋体" w:hAnsi="宋体" w:eastAsia="宋体" w:cs="宋体"/>
                <w:i w:val="0"/>
                <w:iCs w:val="0"/>
                <w:color w:val="auto"/>
                <w:kern w:val="0"/>
                <w:sz w:val="20"/>
                <w:szCs w:val="20"/>
                <w:highlight w:val="none"/>
                <w:u w:val="none"/>
                <w:lang w:val="en-US" w:eastAsia="zh-CN" w:bidi="ar"/>
              </w:rPr>
              <w:t>1</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F4075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zh-CN" w:eastAsia="zh-CN" w:bidi="ar-SA"/>
              </w:rPr>
            </w:pPr>
            <w:r>
              <w:rPr>
                <w:rFonts w:hint="eastAsia" w:ascii="宋体" w:hAnsi="宋体" w:eastAsia="宋体" w:cs="宋体"/>
                <w:i w:val="0"/>
                <w:iCs w:val="0"/>
                <w:color w:val="auto"/>
                <w:kern w:val="0"/>
                <w:sz w:val="20"/>
                <w:szCs w:val="20"/>
                <w:highlight w:val="none"/>
                <w:u w:val="none"/>
                <w:lang w:val="en-US" w:eastAsia="zh-CN" w:bidi="ar"/>
              </w:rPr>
              <w:t>网络红外枪机</w:t>
            </w:r>
          </w:p>
        </w:tc>
        <w:tc>
          <w:tcPr>
            <w:tcW w:w="248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B6190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kern w:val="0"/>
                <w:sz w:val="20"/>
                <w:szCs w:val="20"/>
                <w:highlight w:val="none"/>
                <w:u w:val="none"/>
                <w:lang w:val="en-US" w:eastAsia="zh-CN" w:bidi="ar"/>
              </w:rPr>
              <w:t>400万像素，1/2.7"CMOS；2560×1440@30fps；H.265编码；0.01Lux（彩色）/0Lux（红外）；红外≥50米；IP67防护；防雷6kV；PoE供电，采用DC12V/2A防水电源；含6米监控立杆（含地笼）支架+室外防水箱。</w:t>
            </w:r>
          </w:p>
        </w:tc>
        <w:tc>
          <w:tcPr>
            <w:tcW w:w="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0947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zh-CN" w:eastAsia="zh-CN" w:bidi="ar-SA"/>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180E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zh-CN" w:eastAsia="zh-CN" w:bidi="ar-SA"/>
              </w:rPr>
            </w:pPr>
            <w:r>
              <w:rPr>
                <w:rFonts w:hint="eastAsia" w:ascii="宋体" w:hAnsi="宋体" w:eastAsia="宋体" w:cs="宋体"/>
                <w:i w:val="0"/>
                <w:iCs w:val="0"/>
                <w:color w:val="auto"/>
                <w:kern w:val="0"/>
                <w:sz w:val="20"/>
                <w:szCs w:val="20"/>
                <w:highlight w:val="none"/>
                <w:u w:val="none"/>
                <w:lang w:val="en-US" w:eastAsia="zh-CN" w:bidi="ar"/>
              </w:rPr>
              <w:t xml:space="preserve">6 </w:t>
            </w:r>
          </w:p>
        </w:tc>
        <w:tc>
          <w:tcPr>
            <w:tcW w:w="4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3278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kern w:val="0"/>
                <w:sz w:val="20"/>
                <w:szCs w:val="20"/>
                <w:highlight w:val="none"/>
                <w:u w:val="none"/>
                <w:lang w:val="en-US" w:eastAsia="zh-CN" w:bidi="ar"/>
              </w:rPr>
              <w:t>12012</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C0C31B">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工业</w:t>
            </w:r>
          </w:p>
        </w:tc>
      </w:tr>
      <w:tr w14:paraId="2EC41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6B5B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kern w:val="0"/>
                <w:sz w:val="20"/>
                <w:szCs w:val="20"/>
                <w:highlight w:val="none"/>
                <w:u w:val="none"/>
                <w:lang w:val="en-US" w:eastAsia="zh-CN" w:bidi="ar"/>
              </w:rPr>
              <w:t>2</w:t>
            </w:r>
          </w:p>
        </w:tc>
        <w:tc>
          <w:tcPr>
            <w:tcW w:w="775"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D7EA2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zh-CN" w:eastAsia="zh-CN" w:bidi="ar-SA"/>
              </w:rPr>
            </w:pPr>
            <w:r>
              <w:rPr>
                <w:rFonts w:hint="eastAsia" w:ascii="宋体" w:hAnsi="宋体" w:eastAsia="宋体" w:cs="宋体"/>
                <w:i w:val="0"/>
                <w:iCs w:val="0"/>
                <w:color w:val="auto"/>
                <w:kern w:val="0"/>
                <w:sz w:val="20"/>
                <w:szCs w:val="20"/>
                <w:highlight w:val="none"/>
                <w:u w:val="none"/>
                <w:lang w:val="en-US" w:eastAsia="zh-CN" w:bidi="ar"/>
              </w:rPr>
              <w:t>网络红外球机</w:t>
            </w:r>
          </w:p>
        </w:tc>
        <w:tc>
          <w:tcPr>
            <w:tcW w:w="2486"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30214D">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lang w:val="zh-CN" w:eastAsia="zh-CN" w:bidi="ar-SA"/>
              </w:rPr>
            </w:pPr>
            <w:r>
              <w:rPr>
                <w:rFonts w:hint="eastAsia" w:ascii="宋体" w:hAnsi="宋体" w:eastAsia="宋体" w:cs="宋体"/>
                <w:i w:val="0"/>
                <w:iCs w:val="0"/>
                <w:color w:val="auto"/>
                <w:kern w:val="0"/>
                <w:sz w:val="20"/>
                <w:szCs w:val="20"/>
                <w:highlight w:val="none"/>
                <w:u w:val="none"/>
                <w:lang w:val="en-US" w:eastAsia="zh-CN" w:bidi="ar"/>
              </w:rPr>
              <w:t>400万像素，1/2.7"CMOS；20倍光学变焦；360°水平/(-15°~90°)垂直；H.265编码；红外≥100米；IP66防护；AI周界；PoE/DC12V双供电，含6米监控立杆（含地笼）支架+室外防水箱。</w:t>
            </w:r>
          </w:p>
        </w:tc>
        <w:tc>
          <w:tcPr>
            <w:tcW w:w="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60C0E">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kern w:val="0"/>
                <w:sz w:val="20"/>
                <w:szCs w:val="20"/>
                <w:highlight w:val="none"/>
                <w:u w:val="none"/>
                <w:lang w:val="en-US" w:eastAsia="zh-CN" w:bidi="ar"/>
              </w:rPr>
              <w:t>套</w:t>
            </w:r>
          </w:p>
        </w:tc>
        <w:tc>
          <w:tcPr>
            <w:tcW w:w="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5526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kern w:val="0"/>
                <w:sz w:val="20"/>
                <w:szCs w:val="20"/>
                <w:highlight w:val="none"/>
                <w:u w:val="none"/>
                <w:lang w:val="en-US" w:eastAsia="zh-CN" w:bidi="ar"/>
              </w:rPr>
              <w:t xml:space="preserve">2 </w:t>
            </w:r>
          </w:p>
        </w:tc>
        <w:tc>
          <w:tcPr>
            <w:tcW w:w="49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02D7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lang w:val="en-US" w:eastAsia="zh-CN" w:bidi="ar-SA"/>
              </w:rPr>
            </w:pPr>
            <w:r>
              <w:rPr>
                <w:rFonts w:hint="eastAsia" w:ascii="宋体" w:hAnsi="宋体" w:eastAsia="宋体" w:cs="宋体"/>
                <w:i w:val="0"/>
                <w:iCs w:val="0"/>
                <w:color w:val="auto"/>
                <w:kern w:val="0"/>
                <w:sz w:val="20"/>
                <w:szCs w:val="20"/>
                <w:highlight w:val="none"/>
                <w:u w:val="none"/>
                <w:lang w:val="en-US" w:eastAsia="zh-CN" w:bidi="ar"/>
              </w:rPr>
              <w:t>8444</w:t>
            </w:r>
          </w:p>
        </w:tc>
        <w:tc>
          <w:tcPr>
            <w:tcW w:w="51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8D5DF">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工业</w:t>
            </w:r>
          </w:p>
        </w:tc>
      </w:tr>
      <w:tr w14:paraId="20A40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5618A9D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352FEE8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监控级硬盘</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1517E387">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8TB。7200转，缓存256MB，MTBF≥100万小时</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6026ED0D">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块</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6275C731">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2</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4F86A122">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2200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5474B40A">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工业</w:t>
            </w:r>
          </w:p>
        </w:tc>
      </w:tr>
      <w:tr w14:paraId="4EC7A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9CE46BF">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4</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1140BFF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显示器</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AFB514A">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1080P分辨率，IPS面板，护眼模式。</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36AD8AA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7B13A908">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180B481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1200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A5780B9">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工业</w:t>
            </w:r>
          </w:p>
        </w:tc>
      </w:tr>
      <w:tr w14:paraId="621C6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2017D0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5</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7530DF43">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录像机</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7C04BC52">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32路接入，带宽≥384Mbps；4盘位；支持RAID0/1/5；H.265智能编码。</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071226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598DD57B">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0774BD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2400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64336C5C">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工业</w:t>
            </w:r>
          </w:p>
        </w:tc>
      </w:tr>
      <w:tr w14:paraId="1E76A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62ED8236">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6</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05D8E0D0">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监控管理主机</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0D350A15">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国产化产品，海光3350处理器，8GB内存，256GB SSD，集显，千兆网卡同等参数或以上。</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06552D07">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3ABBF43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1AB254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3500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ED29E33">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工业</w:t>
            </w:r>
          </w:p>
        </w:tc>
      </w:tr>
      <w:tr w14:paraId="21897E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7"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3E52016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7</w:t>
            </w:r>
          </w:p>
        </w:tc>
        <w:tc>
          <w:tcPr>
            <w:tcW w:w="775" w:type="pct"/>
            <w:tcBorders>
              <w:top w:val="single" w:color="000000" w:sz="4" w:space="0"/>
              <w:left w:val="single" w:color="000000" w:sz="4" w:space="0"/>
              <w:bottom w:val="single" w:color="000000" w:sz="4" w:space="0"/>
              <w:right w:val="single" w:color="000000" w:sz="4" w:space="0"/>
            </w:tcBorders>
            <w:noWrap w:val="0"/>
            <w:vAlign w:val="center"/>
          </w:tcPr>
          <w:p w14:paraId="21F563E4">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交换机</w:t>
            </w:r>
          </w:p>
        </w:tc>
        <w:tc>
          <w:tcPr>
            <w:tcW w:w="2486" w:type="pct"/>
            <w:tcBorders>
              <w:top w:val="single" w:color="000000" w:sz="4" w:space="0"/>
              <w:left w:val="single" w:color="000000" w:sz="4" w:space="0"/>
              <w:bottom w:val="single" w:color="000000" w:sz="4" w:space="0"/>
              <w:right w:val="single" w:color="000000" w:sz="4" w:space="0"/>
            </w:tcBorders>
            <w:noWrap w:val="0"/>
            <w:vAlign w:val="center"/>
          </w:tcPr>
          <w:p w14:paraId="2740D71F">
            <w:pPr>
              <w:keepNext w:val="0"/>
              <w:keepLines w:val="0"/>
              <w:widowControl/>
              <w:suppressLineNumbers w:val="0"/>
              <w:jc w:val="left"/>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8千兆电+2千兆光，背板≥24Gbps，支持VLAN。</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737693FC">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台</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0B268B7E">
            <w:pPr>
              <w:keepNext w:val="0"/>
              <w:keepLines w:val="0"/>
              <w:widowControl/>
              <w:suppressLineNumbers w:val="0"/>
              <w:jc w:val="center"/>
              <w:textAlignment w:val="center"/>
              <w:rPr>
                <w:rFonts w:hint="default" w:ascii="宋体" w:hAnsi="宋体" w:eastAsia="宋体" w:cs="宋体"/>
                <w:i w:val="0"/>
                <w:iCs w:val="0"/>
                <w:color w:val="auto"/>
                <w:sz w:val="20"/>
                <w:szCs w:val="20"/>
                <w:highlight w:val="none"/>
                <w:u w:val="none"/>
                <w:lang w:val="en-US"/>
              </w:rPr>
            </w:pPr>
            <w:r>
              <w:rPr>
                <w:rFonts w:hint="eastAsia" w:ascii="宋体" w:hAnsi="宋体" w:eastAsia="宋体" w:cs="宋体"/>
                <w:i w:val="0"/>
                <w:iCs w:val="0"/>
                <w:color w:val="auto"/>
                <w:kern w:val="0"/>
                <w:sz w:val="20"/>
                <w:szCs w:val="20"/>
                <w:highlight w:val="none"/>
                <w:u w:val="none"/>
                <w:lang w:val="en-US" w:eastAsia="zh-CN" w:bidi="ar"/>
              </w:rPr>
              <w:t xml:space="preserve"> 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71DAC35A">
            <w:pPr>
              <w:keepNext w:val="0"/>
              <w:keepLines w:val="0"/>
              <w:widowControl/>
              <w:suppressLineNumbers w:val="0"/>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color w:val="auto"/>
                <w:kern w:val="0"/>
                <w:sz w:val="20"/>
                <w:szCs w:val="20"/>
                <w:highlight w:val="none"/>
                <w:u w:val="none"/>
                <w:lang w:val="en-US" w:eastAsia="zh-CN" w:bidi="ar"/>
              </w:rPr>
              <w:t xml:space="preserve">1380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3B653358">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工业</w:t>
            </w:r>
          </w:p>
        </w:tc>
      </w:tr>
      <w:tr w14:paraId="33336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7FB849B5">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8</w:t>
            </w:r>
          </w:p>
        </w:tc>
        <w:tc>
          <w:tcPr>
            <w:tcW w:w="775" w:type="pct"/>
            <w:tcBorders>
              <w:top w:val="single" w:color="000000" w:sz="4" w:space="0"/>
              <w:left w:val="single" w:color="000000" w:sz="4" w:space="0"/>
              <w:bottom w:val="single" w:color="000000" w:sz="4" w:space="0"/>
              <w:right w:val="nil"/>
            </w:tcBorders>
            <w:noWrap w:val="0"/>
            <w:vAlign w:val="center"/>
          </w:tcPr>
          <w:p w14:paraId="041F435B">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辅助设备与配件</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3B60CB33">
            <w:pPr>
              <w:jc w:val="left"/>
              <w:rPr>
                <w:rFonts w:hint="eastAsia" w:ascii="宋体" w:hAnsi="宋体" w:eastAsia="宋体" w:cs="宋体"/>
                <w:b w:val="0"/>
                <w:bCs w:val="0"/>
                <w:i w:val="0"/>
                <w:iCs w:val="0"/>
                <w:color w:val="auto"/>
                <w:sz w:val="20"/>
                <w:szCs w:val="20"/>
                <w:highlight w:val="none"/>
                <w:u w:val="none"/>
                <w:lang w:eastAsia="zh-CN"/>
              </w:rPr>
            </w:pPr>
            <w:r>
              <w:rPr>
                <w:rFonts w:hint="eastAsia" w:ascii="宋体" w:hAnsi="宋体" w:eastAsia="宋体" w:cs="宋体"/>
                <w:b w:val="0"/>
                <w:bCs w:val="0"/>
                <w:i w:val="0"/>
                <w:iCs w:val="0"/>
                <w:color w:val="auto"/>
                <w:sz w:val="20"/>
                <w:szCs w:val="20"/>
                <w:highlight w:val="none"/>
                <w:u w:val="none"/>
                <w:lang w:eastAsia="zh-CN"/>
              </w:rPr>
              <w:t>为安装</w:t>
            </w:r>
            <w:r>
              <w:rPr>
                <w:rFonts w:hint="eastAsia" w:ascii="宋体" w:hAnsi="宋体" w:eastAsia="宋体" w:cs="宋体"/>
                <w:b w:val="0"/>
                <w:bCs w:val="0"/>
                <w:i w:val="0"/>
                <w:iCs w:val="0"/>
                <w:color w:val="auto"/>
                <w:kern w:val="0"/>
                <w:sz w:val="20"/>
                <w:szCs w:val="20"/>
                <w:highlight w:val="none"/>
                <w:u w:val="none"/>
                <w:lang w:val="en-US" w:eastAsia="zh-CN" w:bidi="ar"/>
              </w:rPr>
              <w:t>湿地园区</w:t>
            </w:r>
            <w:r>
              <w:rPr>
                <w:rFonts w:hint="eastAsia" w:ascii="宋体" w:hAnsi="宋体" w:eastAsia="宋体" w:cs="宋体"/>
                <w:b w:val="0"/>
                <w:bCs w:val="0"/>
                <w:i w:val="0"/>
                <w:iCs w:val="0"/>
                <w:color w:val="auto"/>
                <w:sz w:val="20"/>
                <w:szCs w:val="20"/>
                <w:highlight w:val="none"/>
                <w:u w:val="none"/>
                <w:lang w:eastAsia="zh-CN"/>
              </w:rPr>
              <w:t>监控设备所需要的其他配件，</w:t>
            </w:r>
            <w:r>
              <w:rPr>
                <w:rFonts w:hint="eastAsia" w:ascii="宋体" w:hAnsi="宋体" w:eastAsia="宋体" w:cs="宋体"/>
                <w:i w:val="0"/>
                <w:iCs w:val="0"/>
                <w:color w:val="auto"/>
                <w:kern w:val="0"/>
                <w:sz w:val="20"/>
                <w:szCs w:val="20"/>
                <w:highlight w:val="none"/>
                <w:u w:val="none"/>
                <w:lang w:val="en-US" w:eastAsia="zh-CN" w:bidi="ar"/>
              </w:rPr>
              <w:t>解码拼接控制器支持16路1080P/8路4K解码，2路HDMI2.0输出。</w:t>
            </w:r>
            <w:r>
              <w:rPr>
                <w:rFonts w:hint="eastAsia" w:ascii="宋体" w:hAnsi="宋体" w:eastAsia="宋体" w:cs="宋体"/>
                <w:b w:val="0"/>
                <w:bCs w:val="0"/>
                <w:i w:val="0"/>
                <w:iCs w:val="0"/>
                <w:color w:val="auto"/>
                <w:sz w:val="20"/>
                <w:szCs w:val="20"/>
                <w:highlight w:val="none"/>
                <w:u w:val="none"/>
              </w:rPr>
              <w:t>包括光缆套管、网线、光纤、光模块、光纤收发器以及熔接盒、尾纤、跳线、耦合器等配套配件</w:t>
            </w:r>
            <w:r>
              <w:rPr>
                <w:rFonts w:hint="eastAsia" w:ascii="宋体" w:hAnsi="宋体" w:eastAsia="宋体" w:cs="宋体"/>
                <w:b w:val="0"/>
                <w:bCs w:val="0"/>
                <w:i w:val="0"/>
                <w:iCs w:val="0"/>
                <w:color w:val="auto"/>
                <w:sz w:val="20"/>
                <w:szCs w:val="20"/>
                <w:highlight w:val="none"/>
                <w:u w:val="none"/>
                <w:lang w:eastAsia="zh-CN"/>
              </w:rPr>
              <w:t>，</w:t>
            </w:r>
          </w:p>
        </w:tc>
        <w:tc>
          <w:tcPr>
            <w:tcW w:w="239" w:type="pct"/>
            <w:tcBorders>
              <w:top w:val="single" w:color="000000" w:sz="4" w:space="0"/>
              <w:left w:val="single" w:color="000000" w:sz="4" w:space="0"/>
              <w:bottom w:val="single" w:color="000000" w:sz="4" w:space="0"/>
              <w:right w:val="single" w:color="000000" w:sz="4" w:space="0"/>
            </w:tcBorders>
            <w:noWrap/>
            <w:vAlign w:val="center"/>
          </w:tcPr>
          <w:p w14:paraId="5B2D5174">
            <w:pPr>
              <w:jc w:val="center"/>
              <w:rPr>
                <w:rFonts w:hint="eastAsia" w:ascii="宋体" w:hAnsi="宋体" w:eastAsia="宋体" w:cs="宋体"/>
                <w:b w:val="0"/>
                <w:bCs w:val="0"/>
                <w:i w:val="0"/>
                <w:iCs w:val="0"/>
                <w:color w:val="auto"/>
                <w:sz w:val="20"/>
                <w:szCs w:val="20"/>
                <w:highlight w:val="none"/>
                <w:u w:val="none"/>
                <w:lang w:eastAsia="zh-CN"/>
              </w:rPr>
            </w:pPr>
            <w:r>
              <w:rPr>
                <w:rFonts w:hint="eastAsia" w:ascii="宋体" w:hAnsi="宋体" w:eastAsia="宋体" w:cs="宋体"/>
                <w:b w:val="0"/>
                <w:bCs w:val="0"/>
                <w:i w:val="0"/>
                <w:iCs w:val="0"/>
                <w:color w:val="auto"/>
                <w:sz w:val="20"/>
                <w:szCs w:val="20"/>
                <w:highlight w:val="none"/>
                <w:u w:val="none"/>
                <w:lang w:eastAsia="zh-CN"/>
              </w:rPr>
              <w:t>批</w:t>
            </w:r>
          </w:p>
        </w:tc>
        <w:tc>
          <w:tcPr>
            <w:tcW w:w="251" w:type="pct"/>
            <w:tcBorders>
              <w:top w:val="single" w:color="000000" w:sz="4" w:space="0"/>
              <w:left w:val="single" w:color="000000" w:sz="4" w:space="0"/>
              <w:bottom w:val="single" w:color="000000" w:sz="4" w:space="0"/>
              <w:right w:val="single" w:color="000000" w:sz="4" w:space="0"/>
            </w:tcBorders>
            <w:noWrap/>
            <w:vAlign w:val="center"/>
          </w:tcPr>
          <w:p w14:paraId="1D313328">
            <w:pPr>
              <w:jc w:val="center"/>
              <w:rPr>
                <w:rFonts w:hint="eastAsia" w:ascii="宋体" w:hAnsi="宋体" w:eastAsia="宋体" w:cs="宋体"/>
                <w:b w:val="0"/>
                <w:bCs w:val="0"/>
                <w:i w:val="0"/>
                <w:iCs w:val="0"/>
                <w:color w:val="auto"/>
                <w:sz w:val="20"/>
                <w:szCs w:val="20"/>
                <w:highlight w:val="none"/>
                <w:u w:val="none"/>
                <w:lang w:val="en-US" w:eastAsia="zh-CN"/>
              </w:rPr>
            </w:pPr>
            <w:r>
              <w:rPr>
                <w:rFonts w:hint="eastAsia" w:ascii="宋体" w:hAnsi="宋体" w:eastAsia="宋体" w:cs="宋体"/>
                <w:b w:val="0"/>
                <w:bCs w:val="0"/>
                <w:i w:val="0"/>
                <w:iCs w:val="0"/>
                <w:color w:val="auto"/>
                <w:sz w:val="20"/>
                <w:szCs w:val="20"/>
                <w:highlight w:val="none"/>
                <w:u w:val="none"/>
                <w:lang w:val="en-US" w:eastAsia="zh-CN"/>
              </w:rPr>
              <w:t>1</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764BDFE">
            <w:pPr>
              <w:keepNext w:val="0"/>
              <w:keepLines w:val="0"/>
              <w:widowControl/>
              <w:suppressLineNumbers w:val="0"/>
              <w:jc w:val="center"/>
              <w:textAlignment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18864</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23CD25B8">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工业</w:t>
            </w:r>
          </w:p>
        </w:tc>
      </w:tr>
      <w:tr w14:paraId="07291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9" w:hRule="atLeast"/>
        </w:trPr>
        <w:tc>
          <w:tcPr>
            <w:tcW w:w="238" w:type="pct"/>
            <w:tcBorders>
              <w:top w:val="single" w:color="000000" w:sz="4" w:space="0"/>
              <w:left w:val="single" w:color="000000" w:sz="4" w:space="0"/>
              <w:bottom w:val="single" w:color="000000" w:sz="4" w:space="0"/>
              <w:right w:val="single" w:color="000000" w:sz="4" w:space="0"/>
            </w:tcBorders>
            <w:noWrap/>
            <w:vAlign w:val="center"/>
          </w:tcPr>
          <w:p w14:paraId="1523D795">
            <w:pPr>
              <w:keepNext w:val="0"/>
              <w:keepLines w:val="0"/>
              <w:widowControl/>
              <w:suppressLineNumbers w:val="0"/>
              <w:jc w:val="center"/>
              <w:textAlignment w:val="center"/>
              <w:rPr>
                <w:rFonts w:hint="default"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9</w:t>
            </w:r>
          </w:p>
        </w:tc>
        <w:tc>
          <w:tcPr>
            <w:tcW w:w="775" w:type="pct"/>
            <w:tcBorders>
              <w:top w:val="single" w:color="000000" w:sz="4" w:space="0"/>
              <w:left w:val="single" w:color="000000" w:sz="4" w:space="0"/>
              <w:bottom w:val="single" w:color="000000" w:sz="4" w:space="0"/>
              <w:right w:val="single" w:color="000000" w:sz="4" w:space="0"/>
            </w:tcBorders>
            <w:noWrap/>
            <w:vAlign w:val="center"/>
          </w:tcPr>
          <w:p w14:paraId="177B9F6F">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湿地照明设备修复</w:t>
            </w:r>
          </w:p>
        </w:tc>
        <w:tc>
          <w:tcPr>
            <w:tcW w:w="2486" w:type="pct"/>
            <w:tcBorders>
              <w:top w:val="single" w:color="000000" w:sz="4" w:space="0"/>
              <w:left w:val="single" w:color="000000" w:sz="4" w:space="0"/>
              <w:bottom w:val="single" w:color="000000" w:sz="4" w:space="0"/>
              <w:right w:val="single" w:color="000000" w:sz="4" w:space="0"/>
            </w:tcBorders>
            <w:noWrap/>
            <w:vAlign w:val="center"/>
          </w:tcPr>
          <w:p w14:paraId="22CD87AF">
            <w:pPr>
              <w:jc w:val="both"/>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1、修复照明线路900m ；2、增加路灯 20 盏，3m高庭院路灯。</w:t>
            </w:r>
          </w:p>
        </w:tc>
        <w:tc>
          <w:tcPr>
            <w:tcW w:w="23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FC6C0">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项</w:t>
            </w:r>
          </w:p>
        </w:tc>
        <w:tc>
          <w:tcPr>
            <w:tcW w:w="25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AB6E5">
            <w:pPr>
              <w:keepNext w:val="0"/>
              <w:keepLines w:val="0"/>
              <w:widowControl/>
              <w:suppressLineNumbers w:val="0"/>
              <w:jc w:val="center"/>
              <w:textAlignment w:val="center"/>
              <w:rPr>
                <w:rFonts w:hint="eastAsia" w:ascii="宋体" w:hAnsi="宋体" w:eastAsia="宋体" w:cs="宋体"/>
                <w:i w:val="0"/>
                <w:iCs w:val="0"/>
                <w:color w:val="auto"/>
                <w:kern w:val="0"/>
                <w:sz w:val="20"/>
                <w:szCs w:val="20"/>
                <w:highlight w:val="none"/>
                <w:u w:val="none"/>
                <w:lang w:val="en-US" w:eastAsia="zh-CN" w:bidi="ar"/>
              </w:rPr>
            </w:pPr>
            <w:r>
              <w:rPr>
                <w:rFonts w:hint="eastAsia" w:ascii="宋体" w:hAnsi="宋体" w:eastAsia="宋体" w:cs="宋体"/>
                <w:i w:val="0"/>
                <w:iCs w:val="0"/>
                <w:color w:val="auto"/>
                <w:kern w:val="0"/>
                <w:sz w:val="20"/>
                <w:szCs w:val="20"/>
                <w:highlight w:val="none"/>
                <w:u w:val="none"/>
                <w:lang w:val="en-US" w:eastAsia="zh-CN" w:bidi="ar"/>
              </w:rPr>
              <w:t xml:space="preserve">1 </w:t>
            </w:r>
          </w:p>
        </w:tc>
        <w:tc>
          <w:tcPr>
            <w:tcW w:w="498" w:type="pct"/>
            <w:tcBorders>
              <w:top w:val="single" w:color="000000" w:sz="4" w:space="0"/>
              <w:left w:val="single" w:color="000000" w:sz="4" w:space="0"/>
              <w:bottom w:val="single" w:color="000000" w:sz="4" w:space="0"/>
              <w:right w:val="single" w:color="000000" w:sz="4" w:space="0"/>
            </w:tcBorders>
            <w:noWrap/>
            <w:vAlign w:val="center"/>
          </w:tcPr>
          <w:p w14:paraId="581F7D3F">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b w:val="0"/>
                <w:bCs w:val="0"/>
                <w:i w:val="0"/>
                <w:iCs w:val="0"/>
                <w:color w:val="auto"/>
                <w:kern w:val="0"/>
                <w:sz w:val="20"/>
                <w:szCs w:val="20"/>
                <w:highlight w:val="none"/>
                <w:u w:val="none"/>
                <w:lang w:val="en-US" w:eastAsia="zh-CN" w:bidi="ar"/>
              </w:rPr>
              <w:t xml:space="preserve">50000 </w:t>
            </w:r>
          </w:p>
        </w:tc>
        <w:tc>
          <w:tcPr>
            <w:tcW w:w="510" w:type="pct"/>
            <w:tcBorders>
              <w:top w:val="single" w:color="000000" w:sz="4" w:space="0"/>
              <w:left w:val="single" w:color="000000" w:sz="4" w:space="0"/>
              <w:bottom w:val="single" w:color="000000" w:sz="4" w:space="0"/>
              <w:right w:val="single" w:color="000000" w:sz="4" w:space="0"/>
            </w:tcBorders>
            <w:noWrap/>
            <w:vAlign w:val="center"/>
          </w:tcPr>
          <w:p w14:paraId="78EA371E">
            <w:pPr>
              <w:keepNext w:val="0"/>
              <w:keepLines w:val="0"/>
              <w:widowControl/>
              <w:suppressLineNumbers w:val="0"/>
              <w:jc w:val="center"/>
              <w:textAlignment w:val="center"/>
              <w:rPr>
                <w:rFonts w:hint="eastAsia" w:ascii="宋体" w:hAnsi="宋体" w:eastAsia="宋体" w:cs="宋体"/>
                <w:b w:val="0"/>
                <w:bCs w:val="0"/>
                <w:i w:val="0"/>
                <w:iCs w:val="0"/>
                <w:color w:val="auto"/>
                <w:kern w:val="0"/>
                <w:sz w:val="20"/>
                <w:szCs w:val="20"/>
                <w:highlight w:val="none"/>
                <w:u w:val="none"/>
                <w:lang w:val="en-US" w:eastAsia="zh-CN" w:bidi="ar"/>
              </w:rPr>
            </w:pPr>
            <w:r>
              <w:rPr>
                <w:rFonts w:hint="eastAsia" w:ascii="宋体" w:hAnsi="宋体" w:eastAsia="宋体" w:cs="宋体"/>
                <w:i w:val="0"/>
                <w:iCs w:val="0"/>
                <w:color w:val="auto"/>
                <w:sz w:val="20"/>
                <w:szCs w:val="20"/>
                <w:highlight w:val="none"/>
                <w:u w:val="none"/>
                <w:lang w:val="en-US" w:eastAsia="zh-CN"/>
              </w:rPr>
              <w:t>工业</w:t>
            </w:r>
          </w:p>
        </w:tc>
      </w:tr>
    </w:tbl>
    <w:p w14:paraId="6F01A346">
      <w:pPr>
        <w:pageBreakBefore w:val="0"/>
        <w:widowControl w:val="0"/>
        <w:kinsoku/>
        <w:wordWrap/>
        <w:overflowPunct/>
        <w:topLinePunct w:val="0"/>
        <w:bidi w:val="0"/>
        <w:spacing w:line="245" w:lineRule="auto"/>
        <w:rPr>
          <w:color w:val="auto"/>
          <w:highlight w:val="none"/>
          <w:lang w:eastAsia="zh-CN"/>
        </w:rPr>
      </w:pPr>
    </w:p>
    <w:p w14:paraId="7406503F">
      <w:pPr>
        <w:pageBreakBefore w:val="0"/>
        <w:widowControl w:val="0"/>
        <w:numPr>
          <w:ilvl w:val="0"/>
          <w:numId w:val="0"/>
        </w:numPr>
        <w:kinsoku/>
        <w:wordWrap/>
        <w:overflowPunct/>
        <w:topLinePunct w:val="0"/>
        <w:bidi w:val="0"/>
        <w:spacing w:before="78" w:line="219" w:lineRule="auto"/>
        <w:rPr>
          <w:rFonts w:hint="eastAsia" w:ascii="宋体" w:hAnsi="宋体" w:eastAsia="宋体" w:cs="宋体"/>
          <w:color w:val="auto"/>
          <w:spacing w:val="-6"/>
          <w:sz w:val="24"/>
          <w:szCs w:val="24"/>
          <w:highlight w:val="none"/>
          <w:lang w:eastAsia="zh-CN"/>
        </w:rPr>
      </w:pPr>
    </w:p>
    <w:p w14:paraId="39157EBB">
      <w:pPr>
        <w:pageBreakBefore w:val="0"/>
        <w:widowControl w:val="0"/>
        <w:numPr>
          <w:ilvl w:val="0"/>
          <w:numId w:val="0"/>
        </w:numPr>
        <w:kinsoku/>
        <w:wordWrap/>
        <w:overflowPunct/>
        <w:topLinePunct w:val="0"/>
        <w:bidi w:val="0"/>
        <w:spacing w:before="78" w:line="219" w:lineRule="auto"/>
        <w:rPr>
          <w:rFonts w:hint="eastAsia" w:ascii="宋体" w:hAnsi="宋体" w:eastAsia="宋体" w:cs="宋体"/>
          <w:color w:val="auto"/>
          <w:spacing w:val="-6"/>
          <w:sz w:val="24"/>
          <w:szCs w:val="24"/>
          <w:highlight w:val="none"/>
          <w:lang w:eastAsia="zh-CN"/>
        </w:rPr>
      </w:pPr>
    </w:p>
    <w:p w14:paraId="60702925">
      <w:pPr>
        <w:pageBreakBefore w:val="0"/>
        <w:widowControl w:val="0"/>
        <w:numPr>
          <w:ilvl w:val="0"/>
          <w:numId w:val="0"/>
        </w:numPr>
        <w:kinsoku/>
        <w:wordWrap/>
        <w:overflowPunct/>
        <w:topLinePunct w:val="0"/>
        <w:bidi w:val="0"/>
        <w:spacing w:before="78" w:line="219" w:lineRule="auto"/>
        <w:rPr>
          <w:rFonts w:hint="eastAsia" w:ascii="宋体" w:hAnsi="宋体" w:eastAsia="宋体" w:cs="宋体"/>
          <w:color w:val="auto"/>
          <w:spacing w:val="-6"/>
          <w:sz w:val="24"/>
          <w:szCs w:val="24"/>
          <w:highlight w:val="none"/>
          <w:lang w:eastAsia="zh-CN"/>
        </w:rPr>
      </w:pPr>
    </w:p>
    <w:p w14:paraId="31351267">
      <w:pPr>
        <w:pageBreakBefore w:val="0"/>
        <w:widowControl w:val="0"/>
        <w:numPr>
          <w:ilvl w:val="0"/>
          <w:numId w:val="0"/>
        </w:numPr>
        <w:kinsoku/>
        <w:wordWrap/>
        <w:overflowPunct/>
        <w:topLinePunct w:val="0"/>
        <w:bidi w:val="0"/>
        <w:spacing w:before="78" w:line="219" w:lineRule="auto"/>
        <w:rPr>
          <w:rFonts w:hint="eastAsia" w:ascii="宋体" w:hAnsi="宋体" w:eastAsia="宋体" w:cs="宋体"/>
          <w:color w:val="auto"/>
          <w:spacing w:val="-6"/>
          <w:sz w:val="24"/>
          <w:szCs w:val="24"/>
          <w:highlight w:val="none"/>
          <w:lang w:eastAsia="zh-CN"/>
        </w:rPr>
        <w:sectPr>
          <w:footerReference r:id="rId3" w:type="default"/>
          <w:pgSz w:w="16839" w:h="11906" w:orient="landscape"/>
          <w:pgMar w:top="1786" w:right="1429" w:bottom="1786" w:left="1429" w:header="283" w:footer="994" w:gutter="0"/>
          <w:cols w:space="720" w:num="1"/>
        </w:sectPr>
      </w:pPr>
    </w:p>
    <w:p w14:paraId="72E96ADB">
      <w:pPr>
        <w:pageBreakBefore w:val="0"/>
        <w:widowControl w:val="0"/>
        <w:numPr>
          <w:ilvl w:val="0"/>
          <w:numId w:val="0"/>
        </w:numPr>
        <w:kinsoku/>
        <w:wordWrap/>
        <w:overflowPunct/>
        <w:topLinePunct w:val="0"/>
        <w:bidi w:val="0"/>
        <w:spacing w:before="78" w:line="219" w:lineRule="auto"/>
        <w:rPr>
          <w:rFonts w:ascii="宋体" w:hAnsi="宋体" w:eastAsia="宋体" w:cs="宋体"/>
          <w:b/>
          <w:bCs/>
          <w:color w:val="auto"/>
          <w:spacing w:val="-6"/>
          <w:sz w:val="24"/>
          <w:szCs w:val="24"/>
          <w:highlight w:val="none"/>
          <w:lang w:eastAsia="zh-CN"/>
        </w:rPr>
      </w:pPr>
      <w:r>
        <w:rPr>
          <w:rFonts w:hint="eastAsia" w:ascii="宋体" w:hAnsi="宋体" w:eastAsia="宋体" w:cs="宋体"/>
          <w:b/>
          <w:bCs/>
          <w:color w:val="auto"/>
          <w:spacing w:val="-6"/>
          <w:sz w:val="24"/>
          <w:szCs w:val="24"/>
          <w:highlight w:val="none"/>
          <w:lang w:eastAsia="zh-CN"/>
        </w:rPr>
        <w:t>（二）</w:t>
      </w:r>
      <w:r>
        <w:rPr>
          <w:rFonts w:ascii="宋体" w:hAnsi="宋体" w:eastAsia="宋体" w:cs="宋体"/>
          <w:b/>
          <w:bCs/>
          <w:color w:val="auto"/>
          <w:spacing w:val="-6"/>
          <w:sz w:val="24"/>
          <w:szCs w:val="24"/>
          <w:highlight w:val="none"/>
          <w:lang w:eastAsia="zh-CN"/>
        </w:rPr>
        <w:t>商务条件</w:t>
      </w:r>
    </w:p>
    <w:tbl>
      <w:tblPr>
        <w:tblStyle w:val="3"/>
        <w:tblW w:w="9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2039"/>
        <w:gridCol w:w="6800"/>
      </w:tblGrid>
      <w:tr w14:paraId="4E767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noWrap w:val="0"/>
            <w:vAlign w:val="center"/>
          </w:tcPr>
          <w:p w14:paraId="14E3D261">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4"/>
                <w:szCs w:val="24"/>
              </w:rPr>
            </w:pPr>
            <w:r>
              <w:rPr>
                <w:rFonts w:hint="eastAsia" w:ascii="宋体" w:hAnsi="宋体" w:eastAsia="宋体" w:cs="宋体"/>
                <w:b/>
                <w:sz w:val="24"/>
                <w:szCs w:val="24"/>
              </w:rPr>
              <w:t>序号</w:t>
            </w:r>
          </w:p>
        </w:tc>
        <w:tc>
          <w:tcPr>
            <w:tcW w:w="2039" w:type="dxa"/>
            <w:noWrap w:val="0"/>
            <w:vAlign w:val="center"/>
          </w:tcPr>
          <w:p w14:paraId="16F4B42E">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4"/>
                <w:szCs w:val="24"/>
              </w:rPr>
            </w:pPr>
            <w:r>
              <w:rPr>
                <w:rFonts w:hint="eastAsia" w:ascii="宋体" w:hAnsi="宋体" w:eastAsia="宋体" w:cs="宋体"/>
                <w:b/>
                <w:sz w:val="24"/>
                <w:szCs w:val="24"/>
              </w:rPr>
              <w:t>条款名称</w:t>
            </w:r>
          </w:p>
        </w:tc>
        <w:tc>
          <w:tcPr>
            <w:tcW w:w="6800" w:type="dxa"/>
            <w:noWrap w:val="0"/>
            <w:vAlign w:val="top"/>
          </w:tcPr>
          <w:p w14:paraId="784A1080">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4"/>
                <w:szCs w:val="24"/>
              </w:rPr>
            </w:pPr>
            <w:r>
              <w:rPr>
                <w:rFonts w:hint="eastAsia" w:ascii="宋体" w:hAnsi="宋体" w:eastAsia="宋体" w:cs="宋体"/>
                <w:b/>
                <w:sz w:val="24"/>
                <w:szCs w:val="24"/>
              </w:rPr>
              <w:t>条款内容</w:t>
            </w:r>
          </w:p>
        </w:tc>
      </w:tr>
      <w:tr w14:paraId="1D5BA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noWrap w:val="0"/>
            <w:vAlign w:val="center"/>
          </w:tcPr>
          <w:p w14:paraId="4DAAD7FB">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4"/>
                <w:szCs w:val="24"/>
              </w:rPr>
            </w:pPr>
            <w:r>
              <w:rPr>
                <w:rFonts w:hint="eastAsia" w:ascii="宋体" w:hAnsi="宋体" w:eastAsia="宋体" w:cs="宋体"/>
                <w:b/>
                <w:sz w:val="24"/>
                <w:szCs w:val="24"/>
              </w:rPr>
              <w:t>1</w:t>
            </w:r>
          </w:p>
        </w:tc>
        <w:tc>
          <w:tcPr>
            <w:tcW w:w="2039" w:type="dxa"/>
            <w:noWrap w:val="0"/>
            <w:vAlign w:val="center"/>
          </w:tcPr>
          <w:p w14:paraId="4C517C54">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4"/>
                <w:szCs w:val="24"/>
              </w:rPr>
            </w:pPr>
            <w:r>
              <w:rPr>
                <w:rFonts w:hint="eastAsia" w:ascii="宋体" w:hAnsi="宋体" w:eastAsia="宋体" w:cs="宋体"/>
                <w:bCs/>
                <w:sz w:val="24"/>
                <w:szCs w:val="24"/>
              </w:rPr>
              <w:t>实施地点</w:t>
            </w:r>
          </w:p>
        </w:tc>
        <w:tc>
          <w:tcPr>
            <w:tcW w:w="6800" w:type="dxa"/>
            <w:noWrap w:val="0"/>
            <w:vAlign w:val="top"/>
          </w:tcPr>
          <w:p w14:paraId="6837DA4B">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b/>
                <w:sz w:val="24"/>
                <w:szCs w:val="24"/>
              </w:rPr>
            </w:pPr>
            <w:r>
              <w:rPr>
                <w:rFonts w:hint="eastAsia" w:ascii="宋体" w:hAnsi="宋体" w:eastAsia="宋体" w:cs="宋体"/>
                <w:sz w:val="24"/>
                <w:szCs w:val="24"/>
              </w:rPr>
              <w:t>会昌县</w:t>
            </w:r>
            <w:r>
              <w:rPr>
                <w:rFonts w:hint="eastAsia" w:ascii="宋体" w:hAnsi="宋体" w:eastAsia="宋体" w:cs="宋体"/>
                <w:sz w:val="24"/>
                <w:szCs w:val="24"/>
                <w:lang w:eastAsia="zh-CN"/>
              </w:rPr>
              <w:t>林业局</w:t>
            </w:r>
            <w:r>
              <w:rPr>
                <w:rFonts w:hint="eastAsia" w:ascii="宋体" w:hAnsi="宋体" w:eastAsia="宋体" w:cs="宋体"/>
                <w:sz w:val="24"/>
                <w:szCs w:val="24"/>
              </w:rPr>
              <w:t>指定的地点。</w:t>
            </w:r>
          </w:p>
        </w:tc>
      </w:tr>
      <w:tr w14:paraId="133CD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noWrap w:val="0"/>
            <w:vAlign w:val="center"/>
          </w:tcPr>
          <w:p w14:paraId="2A2CE016">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4"/>
                <w:szCs w:val="24"/>
              </w:rPr>
            </w:pPr>
            <w:r>
              <w:rPr>
                <w:rFonts w:hint="eastAsia" w:ascii="宋体" w:hAnsi="宋体" w:eastAsia="宋体" w:cs="宋体"/>
                <w:b/>
                <w:sz w:val="24"/>
                <w:szCs w:val="24"/>
              </w:rPr>
              <w:t>2</w:t>
            </w:r>
          </w:p>
        </w:tc>
        <w:tc>
          <w:tcPr>
            <w:tcW w:w="2039" w:type="dxa"/>
            <w:noWrap w:val="0"/>
            <w:vAlign w:val="center"/>
          </w:tcPr>
          <w:p w14:paraId="70EC49DD">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Cs/>
                <w:sz w:val="24"/>
                <w:szCs w:val="24"/>
              </w:rPr>
            </w:pPr>
            <w:r>
              <w:rPr>
                <w:rFonts w:hint="eastAsia" w:ascii="宋体" w:hAnsi="宋体" w:eastAsia="宋体" w:cs="宋体"/>
                <w:bCs/>
                <w:sz w:val="24"/>
                <w:szCs w:val="24"/>
              </w:rPr>
              <w:t>交付（实施）的时间（期限）</w:t>
            </w:r>
          </w:p>
        </w:tc>
        <w:tc>
          <w:tcPr>
            <w:tcW w:w="6800" w:type="dxa"/>
            <w:noWrap w:val="0"/>
            <w:vAlign w:val="top"/>
          </w:tcPr>
          <w:p w14:paraId="784CCF84">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采购人与成交供应商应当在《成交通知书》发出之日起三十日内按照竞争性磋商文件确定的事项签订书面合同。且成交供应商须在签订合同后</w:t>
            </w:r>
            <w:r>
              <w:rPr>
                <w:rFonts w:hint="eastAsia" w:ascii="宋体" w:hAnsi="宋体" w:eastAsia="宋体" w:cs="宋体"/>
                <w:sz w:val="24"/>
                <w:szCs w:val="24"/>
                <w:highlight w:val="none"/>
                <w:lang w:val="en-US" w:eastAsia="zh-CN"/>
              </w:rPr>
              <w:t>90</w:t>
            </w:r>
            <w:r>
              <w:rPr>
                <w:rFonts w:hint="eastAsia" w:ascii="宋体" w:hAnsi="宋体" w:eastAsia="宋体" w:cs="宋体"/>
                <w:sz w:val="24"/>
                <w:szCs w:val="24"/>
                <w:highlight w:val="none"/>
                <w:lang w:eastAsia="zh-CN"/>
              </w:rPr>
              <w:t>天内完成供货。</w:t>
            </w:r>
          </w:p>
        </w:tc>
      </w:tr>
      <w:tr w14:paraId="5603E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noWrap w:val="0"/>
            <w:vAlign w:val="center"/>
          </w:tcPr>
          <w:p w14:paraId="6048B179">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kern w:val="0"/>
                <w:sz w:val="24"/>
                <w:szCs w:val="24"/>
              </w:rPr>
            </w:pPr>
            <w:r>
              <w:rPr>
                <w:rFonts w:hint="eastAsia" w:ascii="宋体" w:hAnsi="宋体" w:eastAsia="宋体" w:cs="宋体"/>
                <w:b/>
                <w:sz w:val="24"/>
                <w:szCs w:val="24"/>
              </w:rPr>
              <w:t>3</w:t>
            </w:r>
          </w:p>
        </w:tc>
        <w:tc>
          <w:tcPr>
            <w:tcW w:w="2039" w:type="dxa"/>
            <w:noWrap w:val="0"/>
            <w:vAlign w:val="center"/>
          </w:tcPr>
          <w:p w14:paraId="21698DE2">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Cs/>
                <w:kern w:val="0"/>
                <w:sz w:val="24"/>
                <w:szCs w:val="24"/>
                <w:highlight w:val="none"/>
                <w:lang w:val="zh-CN"/>
              </w:rPr>
            </w:pPr>
            <w:r>
              <w:rPr>
                <w:rFonts w:hint="eastAsia" w:ascii="宋体" w:hAnsi="宋体" w:eastAsia="宋体" w:cs="宋体"/>
                <w:bCs/>
                <w:sz w:val="24"/>
                <w:szCs w:val="24"/>
                <w:highlight w:val="none"/>
              </w:rPr>
              <w:t>付款条件（进度和方式）</w:t>
            </w:r>
          </w:p>
        </w:tc>
        <w:tc>
          <w:tcPr>
            <w:tcW w:w="6800" w:type="dxa"/>
            <w:noWrap w:val="0"/>
            <w:vAlign w:val="top"/>
          </w:tcPr>
          <w:p w14:paraId="22D2A620">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kern w:val="0"/>
                <w:sz w:val="24"/>
                <w:szCs w:val="24"/>
                <w:highlight w:val="none"/>
                <w:lang w:val="zh-CN"/>
              </w:rPr>
            </w:pPr>
            <w:r>
              <w:rPr>
                <w:rFonts w:hint="eastAsia" w:ascii="宋体" w:hAnsi="宋体" w:eastAsia="宋体" w:cs="宋体"/>
                <w:color w:val="auto"/>
                <w:kern w:val="0"/>
                <w:sz w:val="24"/>
                <w:szCs w:val="24"/>
                <w:highlight w:val="none"/>
                <w:lang w:val="zh-CN" w:eastAsia="zh-CN" w:bidi="ar-SA"/>
              </w:rPr>
              <w:t>货物验收合格后</w:t>
            </w:r>
            <w:r>
              <w:rPr>
                <w:rFonts w:hint="eastAsia" w:ascii="宋体" w:hAnsi="宋体" w:eastAsia="宋体" w:cs="宋体"/>
                <w:color w:val="auto"/>
                <w:kern w:val="0"/>
                <w:sz w:val="24"/>
                <w:szCs w:val="24"/>
                <w:highlight w:val="none"/>
                <w:lang w:val="en-US" w:eastAsia="zh-CN" w:bidi="ar-SA"/>
              </w:rPr>
              <w:t>30</w:t>
            </w:r>
            <w:r>
              <w:rPr>
                <w:rFonts w:hint="eastAsia" w:ascii="宋体" w:hAnsi="宋体" w:eastAsia="宋体" w:cs="宋体"/>
                <w:color w:val="auto"/>
                <w:kern w:val="0"/>
                <w:sz w:val="24"/>
                <w:szCs w:val="24"/>
                <w:highlight w:val="none"/>
                <w:lang w:val="zh-CN" w:eastAsia="zh-CN" w:bidi="ar-SA"/>
              </w:rPr>
              <w:t>日内一次性付清。（提供正式发票到采购人财务科审核确认后即日起算）</w:t>
            </w:r>
          </w:p>
        </w:tc>
      </w:tr>
      <w:tr w14:paraId="563023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noWrap w:val="0"/>
            <w:vAlign w:val="center"/>
          </w:tcPr>
          <w:p w14:paraId="2C7C3A62">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kern w:val="0"/>
                <w:sz w:val="24"/>
                <w:szCs w:val="24"/>
              </w:rPr>
            </w:pPr>
            <w:r>
              <w:rPr>
                <w:rFonts w:hint="eastAsia" w:ascii="宋体" w:hAnsi="宋体" w:eastAsia="宋体" w:cs="宋体"/>
                <w:b/>
                <w:sz w:val="24"/>
                <w:szCs w:val="24"/>
              </w:rPr>
              <w:t>4</w:t>
            </w:r>
          </w:p>
        </w:tc>
        <w:tc>
          <w:tcPr>
            <w:tcW w:w="2039" w:type="dxa"/>
            <w:noWrap w:val="0"/>
            <w:vAlign w:val="center"/>
          </w:tcPr>
          <w:p w14:paraId="743B3321">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Cs/>
                <w:kern w:val="0"/>
                <w:sz w:val="24"/>
                <w:szCs w:val="24"/>
                <w:lang w:val="zh-CN"/>
              </w:rPr>
            </w:pPr>
            <w:r>
              <w:rPr>
                <w:rFonts w:hint="eastAsia" w:ascii="宋体" w:hAnsi="宋体" w:eastAsia="宋体" w:cs="宋体"/>
                <w:bCs/>
                <w:sz w:val="24"/>
                <w:szCs w:val="24"/>
              </w:rPr>
              <w:t>履约保证金</w:t>
            </w:r>
          </w:p>
        </w:tc>
        <w:tc>
          <w:tcPr>
            <w:tcW w:w="6800" w:type="dxa"/>
            <w:noWrap w:val="0"/>
            <w:vAlign w:val="top"/>
          </w:tcPr>
          <w:p w14:paraId="40C751B4">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kern w:val="0"/>
                <w:sz w:val="24"/>
                <w:szCs w:val="24"/>
                <w:highlight w:val="none"/>
                <w:lang w:val="zh-CN"/>
              </w:rPr>
            </w:pPr>
            <w:r>
              <w:rPr>
                <w:rFonts w:hint="eastAsia" w:ascii="宋体" w:hAnsi="宋体" w:eastAsia="宋体" w:cs="宋体"/>
                <w:bCs/>
                <w:kern w:val="0"/>
                <w:sz w:val="24"/>
                <w:szCs w:val="24"/>
                <w:highlight w:val="none"/>
              </w:rPr>
              <w:t>签订采购合同的同时，</w:t>
            </w:r>
            <w:r>
              <w:rPr>
                <w:rFonts w:hint="eastAsia" w:ascii="宋体" w:hAnsi="宋体" w:eastAsia="宋体" w:cs="宋体"/>
                <w:bCs/>
                <w:kern w:val="0"/>
                <w:sz w:val="24"/>
                <w:szCs w:val="24"/>
                <w:highlight w:val="none"/>
                <w:lang w:eastAsia="zh-CN"/>
              </w:rPr>
              <w:t>成交供应商</w:t>
            </w:r>
            <w:r>
              <w:rPr>
                <w:rFonts w:hint="eastAsia" w:ascii="宋体" w:hAnsi="宋体" w:eastAsia="宋体" w:cs="宋体"/>
                <w:bCs/>
                <w:kern w:val="0"/>
                <w:sz w:val="24"/>
                <w:szCs w:val="24"/>
                <w:highlight w:val="none"/>
              </w:rPr>
              <w:t>向采购人以非现金方式缴纳合同金额的</w:t>
            </w:r>
            <w:r>
              <w:rPr>
                <w:rFonts w:hint="eastAsia" w:ascii="宋体" w:hAnsi="宋体" w:eastAsia="宋体" w:cs="宋体"/>
                <w:bCs/>
                <w:kern w:val="0"/>
                <w:sz w:val="24"/>
                <w:szCs w:val="24"/>
                <w:highlight w:val="none"/>
                <w:lang w:val="en-US" w:eastAsia="zh-CN"/>
              </w:rPr>
              <w:t>5</w:t>
            </w:r>
            <w:r>
              <w:rPr>
                <w:rFonts w:hint="eastAsia" w:ascii="宋体" w:hAnsi="宋体" w:eastAsia="宋体" w:cs="宋体"/>
                <w:bCs/>
                <w:kern w:val="0"/>
                <w:sz w:val="24"/>
                <w:szCs w:val="24"/>
                <w:highlight w:val="none"/>
              </w:rPr>
              <w:t>%作为履约保证金，非现金方式包括支票、汇票、本票、网上银行支付（汇入采购人指定账户）或者金融机构、担保机构出具的保函、保险等，</w:t>
            </w:r>
            <w:r>
              <w:rPr>
                <w:rFonts w:hint="eastAsia" w:ascii="宋体" w:hAnsi="宋体" w:eastAsia="宋体" w:cs="宋体"/>
                <w:bCs/>
                <w:kern w:val="0"/>
                <w:sz w:val="24"/>
                <w:szCs w:val="24"/>
                <w:highlight w:val="none"/>
                <w:lang w:eastAsia="zh-CN"/>
              </w:rPr>
              <w:t>在质保期满后无质量问题一次性无息退还</w:t>
            </w:r>
            <w:r>
              <w:rPr>
                <w:rFonts w:hint="eastAsia" w:ascii="宋体" w:hAnsi="宋体" w:eastAsia="宋体" w:cs="宋体"/>
                <w:bCs/>
                <w:kern w:val="0"/>
                <w:sz w:val="24"/>
                <w:szCs w:val="24"/>
                <w:highlight w:val="none"/>
              </w:rPr>
              <w:t>。</w:t>
            </w:r>
          </w:p>
        </w:tc>
      </w:tr>
      <w:tr w14:paraId="381D5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noWrap w:val="0"/>
            <w:vAlign w:val="center"/>
          </w:tcPr>
          <w:p w14:paraId="60FFF693">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kern w:val="0"/>
                <w:sz w:val="24"/>
                <w:szCs w:val="24"/>
              </w:rPr>
            </w:pPr>
            <w:r>
              <w:rPr>
                <w:rFonts w:hint="eastAsia" w:ascii="宋体" w:hAnsi="宋体" w:eastAsia="宋体" w:cs="宋体"/>
                <w:b/>
                <w:kern w:val="0"/>
                <w:sz w:val="24"/>
                <w:szCs w:val="24"/>
              </w:rPr>
              <w:t>5</w:t>
            </w:r>
          </w:p>
        </w:tc>
        <w:tc>
          <w:tcPr>
            <w:tcW w:w="2039" w:type="dxa"/>
            <w:noWrap w:val="0"/>
            <w:vAlign w:val="center"/>
          </w:tcPr>
          <w:p w14:paraId="20B9F4F9">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Cs/>
                <w:kern w:val="0"/>
                <w:sz w:val="24"/>
                <w:szCs w:val="24"/>
                <w:lang w:val="zh-CN"/>
              </w:rPr>
            </w:pPr>
            <w:r>
              <w:rPr>
                <w:rFonts w:hint="eastAsia" w:ascii="宋体" w:hAnsi="宋体" w:eastAsia="宋体" w:cs="宋体"/>
                <w:bCs/>
                <w:sz w:val="24"/>
                <w:szCs w:val="24"/>
              </w:rPr>
              <w:t>报价方式</w:t>
            </w:r>
          </w:p>
        </w:tc>
        <w:tc>
          <w:tcPr>
            <w:tcW w:w="6800" w:type="dxa"/>
            <w:noWrap w:val="0"/>
            <w:vAlign w:val="top"/>
          </w:tcPr>
          <w:p w14:paraId="612A99F9">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b/>
                <w:bCs/>
                <w:kern w:val="0"/>
                <w:sz w:val="24"/>
                <w:szCs w:val="24"/>
                <w:lang w:val="zh-CN"/>
              </w:rPr>
            </w:pPr>
            <w:r>
              <w:rPr>
                <w:rFonts w:hint="eastAsia" w:ascii="宋体" w:hAnsi="宋体" w:eastAsia="宋体" w:cs="宋体"/>
                <w:bCs/>
                <w:kern w:val="0"/>
                <w:sz w:val="24"/>
                <w:szCs w:val="24"/>
              </w:rPr>
              <w:t>以人民币报价，本项目为“交钥匙项目”</w:t>
            </w:r>
            <w:r>
              <w:rPr>
                <w:rFonts w:hint="eastAsia" w:ascii="宋体" w:hAnsi="宋体" w:eastAsia="宋体" w:cs="宋体"/>
                <w:bCs/>
                <w:kern w:val="0"/>
                <w:sz w:val="24"/>
                <w:szCs w:val="24"/>
                <w:lang w:eastAsia="zh-CN"/>
              </w:rPr>
              <w:t>，响应供应商</w:t>
            </w:r>
            <w:r>
              <w:rPr>
                <w:rFonts w:hint="eastAsia" w:ascii="宋体" w:hAnsi="宋体" w:eastAsia="宋体" w:cs="宋体"/>
                <w:bCs/>
                <w:kern w:val="0"/>
                <w:sz w:val="24"/>
                <w:szCs w:val="24"/>
              </w:rPr>
              <w:t>所：包括成本费用、运杂费、保险费、售后服务费、税金以及交付使用前一切可能发生的费用，采购人不再另行增加任何费用</w:t>
            </w:r>
            <w:r>
              <w:rPr>
                <w:rFonts w:hint="eastAsia" w:ascii="宋体" w:hAnsi="宋体" w:eastAsia="宋体" w:cs="宋体"/>
                <w:bCs/>
                <w:kern w:val="0"/>
                <w:sz w:val="24"/>
                <w:szCs w:val="24"/>
                <w:lang w:eastAsia="zh-CN"/>
              </w:rPr>
              <w:t>用于</w:t>
            </w:r>
            <w:r>
              <w:rPr>
                <w:rFonts w:hint="eastAsia" w:ascii="宋体" w:hAnsi="宋体" w:eastAsia="宋体" w:cs="宋体"/>
                <w:bCs/>
                <w:kern w:val="0"/>
                <w:sz w:val="24"/>
                <w:szCs w:val="24"/>
              </w:rPr>
              <w:t>本项目。</w:t>
            </w:r>
          </w:p>
        </w:tc>
      </w:tr>
      <w:tr w14:paraId="0C055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noWrap w:val="0"/>
            <w:vAlign w:val="center"/>
          </w:tcPr>
          <w:p w14:paraId="2D6D73D3">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kern w:val="0"/>
                <w:sz w:val="24"/>
                <w:szCs w:val="24"/>
                <w:lang w:val="en-US" w:eastAsia="zh-CN"/>
              </w:rPr>
            </w:pPr>
            <w:r>
              <w:rPr>
                <w:rFonts w:hint="eastAsia" w:ascii="宋体" w:hAnsi="宋体" w:eastAsia="宋体" w:cs="宋体"/>
                <w:b/>
                <w:kern w:val="0"/>
                <w:sz w:val="24"/>
                <w:szCs w:val="24"/>
                <w:lang w:val="en-US" w:eastAsia="zh-CN"/>
              </w:rPr>
              <w:t>6</w:t>
            </w:r>
          </w:p>
        </w:tc>
        <w:tc>
          <w:tcPr>
            <w:tcW w:w="2039" w:type="dxa"/>
            <w:noWrap w:val="0"/>
            <w:vAlign w:val="center"/>
          </w:tcPr>
          <w:p w14:paraId="0372FD60">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Cs/>
                <w:sz w:val="24"/>
                <w:szCs w:val="24"/>
                <w:lang w:eastAsia="zh-CN"/>
              </w:rPr>
            </w:pPr>
            <w:r>
              <w:rPr>
                <w:rFonts w:hint="eastAsia" w:ascii="宋体" w:hAnsi="宋体" w:eastAsia="宋体" w:cs="宋体"/>
                <w:bCs/>
                <w:sz w:val="24"/>
                <w:szCs w:val="24"/>
                <w:lang w:eastAsia="zh-CN"/>
              </w:rPr>
              <w:t>货物要求</w:t>
            </w:r>
          </w:p>
        </w:tc>
        <w:tc>
          <w:tcPr>
            <w:tcW w:w="6800" w:type="dxa"/>
            <w:noWrap w:val="0"/>
            <w:vAlign w:val="top"/>
          </w:tcPr>
          <w:p w14:paraId="035E24DA">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1.货物为全新产品，完全符合本项目</w:t>
            </w:r>
            <w:r>
              <w:rPr>
                <w:rFonts w:hint="eastAsia" w:ascii="宋体" w:hAnsi="宋体" w:eastAsia="宋体" w:cs="宋体"/>
                <w:bCs/>
                <w:kern w:val="0"/>
                <w:sz w:val="24"/>
                <w:szCs w:val="24"/>
                <w:lang w:eastAsia="zh-CN"/>
              </w:rPr>
              <w:t>磋商</w:t>
            </w:r>
            <w:r>
              <w:rPr>
                <w:rFonts w:hint="eastAsia" w:ascii="宋体" w:hAnsi="宋体" w:eastAsia="宋体" w:cs="宋体"/>
                <w:bCs/>
                <w:kern w:val="0"/>
                <w:sz w:val="24"/>
                <w:szCs w:val="24"/>
              </w:rPr>
              <w:t>文件规定的质量、性能和规格的要求，并未对其作任何的更改和替换，无侵权行为、表面无划损、无任何缺陷隐患；</w:t>
            </w:r>
          </w:p>
          <w:p w14:paraId="5BB26CAD">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bCs/>
                <w:kern w:val="0"/>
                <w:sz w:val="24"/>
                <w:szCs w:val="24"/>
              </w:rPr>
            </w:pPr>
            <w:r>
              <w:rPr>
                <w:rFonts w:hint="eastAsia" w:ascii="宋体" w:hAnsi="宋体" w:eastAsia="宋体" w:cs="宋体"/>
                <w:bCs/>
                <w:kern w:val="0"/>
                <w:sz w:val="24"/>
                <w:szCs w:val="24"/>
              </w:rPr>
              <w:t>2.</w:t>
            </w:r>
            <w:r>
              <w:rPr>
                <w:rFonts w:hint="eastAsia" w:ascii="宋体" w:hAnsi="宋体" w:eastAsia="宋体" w:cs="宋体"/>
                <w:bCs/>
                <w:kern w:val="0"/>
                <w:sz w:val="24"/>
                <w:szCs w:val="24"/>
                <w:lang w:eastAsia="zh-CN"/>
              </w:rPr>
              <w:t>供应商</w:t>
            </w:r>
            <w:r>
              <w:rPr>
                <w:rFonts w:hint="eastAsia" w:ascii="宋体" w:hAnsi="宋体" w:eastAsia="宋体" w:cs="宋体"/>
                <w:bCs/>
                <w:kern w:val="0"/>
                <w:sz w:val="24"/>
                <w:szCs w:val="24"/>
              </w:rPr>
              <w:t>交货时，须提供产品的全部资料，如产品说明书、合格证等，产品现行完好标准、随配附件和工具以及清单等。</w:t>
            </w:r>
          </w:p>
        </w:tc>
      </w:tr>
      <w:tr w14:paraId="04973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noWrap w:val="0"/>
            <w:vAlign w:val="center"/>
          </w:tcPr>
          <w:p w14:paraId="02332AC4">
            <w:pPr>
              <w:keepNext w:val="0"/>
              <w:keepLines w:val="0"/>
              <w:pageBreakBefore w:val="0"/>
              <w:widowControl/>
              <w:kinsoku/>
              <w:wordWrap/>
              <w:overflowPunct/>
              <w:topLinePunct w:val="0"/>
              <w:autoSpaceDE w:val="0"/>
              <w:autoSpaceDN w:val="0"/>
              <w:bidi w:val="0"/>
              <w:adjustRightInd/>
              <w:snapToGrid/>
              <w:spacing w:line="500" w:lineRule="exact"/>
              <w:ind w:left="42" w:leftChars="20" w:right="42" w:rightChars="20"/>
              <w:jc w:val="center"/>
              <w:textAlignment w:val="auto"/>
              <w:rPr>
                <w:rFonts w:hint="eastAsia" w:ascii="宋体" w:hAnsi="宋体" w:eastAsia="宋体" w:cs="宋体"/>
                <w:kern w:val="0"/>
                <w:sz w:val="24"/>
                <w:szCs w:val="24"/>
                <w:lang w:eastAsia="zh-CN"/>
              </w:rPr>
            </w:pPr>
            <w:r>
              <w:rPr>
                <w:rFonts w:hint="eastAsia" w:ascii="宋体" w:hAnsi="宋体" w:eastAsia="宋体" w:cs="宋体"/>
                <w:sz w:val="24"/>
                <w:szCs w:val="24"/>
                <w:lang w:val="en-US" w:eastAsia="zh-CN"/>
              </w:rPr>
              <w:t>7</w:t>
            </w:r>
          </w:p>
        </w:tc>
        <w:tc>
          <w:tcPr>
            <w:tcW w:w="2039" w:type="dxa"/>
            <w:noWrap w:val="0"/>
            <w:vAlign w:val="center"/>
          </w:tcPr>
          <w:p w14:paraId="5D037084">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kern w:val="0"/>
                <w:sz w:val="24"/>
                <w:szCs w:val="24"/>
                <w:lang w:val="zh-CN" w:eastAsia="zh-CN"/>
              </w:rPr>
            </w:pPr>
            <w:r>
              <w:rPr>
                <w:rFonts w:hint="eastAsia" w:ascii="宋体" w:hAnsi="宋体" w:eastAsia="宋体" w:cs="宋体"/>
                <w:sz w:val="24"/>
                <w:szCs w:val="24"/>
              </w:rPr>
              <w:t>验收</w:t>
            </w:r>
            <w:r>
              <w:rPr>
                <w:rFonts w:hint="eastAsia" w:ascii="宋体" w:hAnsi="宋体" w:eastAsia="宋体" w:cs="宋体"/>
                <w:sz w:val="24"/>
                <w:szCs w:val="24"/>
                <w:lang w:eastAsia="zh-CN"/>
              </w:rPr>
              <w:t>方式</w:t>
            </w:r>
          </w:p>
        </w:tc>
        <w:tc>
          <w:tcPr>
            <w:tcW w:w="6800" w:type="dxa"/>
            <w:noWrap w:val="0"/>
            <w:vAlign w:val="center"/>
          </w:tcPr>
          <w:p w14:paraId="6968CED4">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1.成交供应商在交货及验收活动中必须遵守采购人的有关规定。交货时，须提供产品的全部资料，如产品说明书、合格证等，产品现行完好标准、维护保养规程、随配附件和工具以及清单等</w:t>
            </w:r>
          </w:p>
          <w:p w14:paraId="4BC1325F">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2.成交供应商负责将本次采购的产品运抵至采购人指定的交货地点后，货物的拆箱、安装调试等工作由成交供应商负责，在采购人的参与下进行。</w:t>
            </w:r>
          </w:p>
          <w:p w14:paraId="33804287">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3.成交供应商实施前必须先经采购人同意方可进行。在接到采购人通知后，成交供应商负责派专业技术人员到现场进行设备安装。</w:t>
            </w:r>
          </w:p>
          <w:p w14:paraId="798C231E">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kern w:val="0"/>
                <w:sz w:val="24"/>
                <w:szCs w:val="24"/>
                <w:lang w:val="en-US" w:eastAsia="zh-CN"/>
              </w:rPr>
            </w:pPr>
            <w:r>
              <w:rPr>
                <w:rFonts w:hint="eastAsia" w:ascii="宋体" w:hAnsi="宋体" w:eastAsia="宋体" w:cs="宋体"/>
                <w:sz w:val="24"/>
                <w:szCs w:val="24"/>
                <w:highlight w:val="none"/>
              </w:rPr>
              <w:t>4.最终验收：本项目安装、调试完成且合格后，成交供应商应在7个工作日内书面通知采购人。由采购人组织相关人员验收；在验收过程中发现有缺陷等质量问题，应按照采购人的要求更换或退货等措施妥善处理，并承担由此发生的一切费用和损失。对于验收不合格的产品，成交供应商必须在 7 个工作日内及时调整完成更换并重新对更换后的产品进行验收，若验收还不符合要求，采购人将有权终止合同。最终验收通过后，由采购人和成交供应商在验收报告上签（章）确认。</w:t>
            </w:r>
          </w:p>
        </w:tc>
      </w:tr>
      <w:tr w14:paraId="3690F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noWrap w:val="0"/>
            <w:vAlign w:val="center"/>
          </w:tcPr>
          <w:p w14:paraId="629CB25A">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
                <w:sz w:val="24"/>
                <w:szCs w:val="24"/>
                <w:lang w:eastAsia="zh-CN"/>
              </w:rPr>
            </w:pPr>
            <w:r>
              <w:rPr>
                <w:rFonts w:hint="eastAsia" w:ascii="宋体" w:hAnsi="宋体" w:eastAsia="宋体" w:cs="宋体"/>
                <w:b/>
                <w:sz w:val="24"/>
                <w:szCs w:val="24"/>
                <w:lang w:val="en-US" w:eastAsia="zh-CN"/>
              </w:rPr>
              <w:t>8</w:t>
            </w:r>
          </w:p>
        </w:tc>
        <w:tc>
          <w:tcPr>
            <w:tcW w:w="2039" w:type="dxa"/>
            <w:noWrap w:val="0"/>
            <w:vAlign w:val="center"/>
          </w:tcPr>
          <w:p w14:paraId="46CC09EF">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bCs/>
                <w:sz w:val="24"/>
                <w:szCs w:val="24"/>
              </w:rPr>
            </w:pPr>
            <w:r>
              <w:rPr>
                <w:rFonts w:hint="eastAsia" w:ascii="宋体" w:hAnsi="宋体" w:eastAsia="宋体" w:cs="宋体"/>
                <w:bCs/>
                <w:sz w:val="24"/>
                <w:szCs w:val="24"/>
              </w:rPr>
              <w:t>质保期</w:t>
            </w:r>
          </w:p>
        </w:tc>
        <w:tc>
          <w:tcPr>
            <w:tcW w:w="6800" w:type="dxa"/>
            <w:noWrap w:val="0"/>
            <w:vAlign w:val="top"/>
          </w:tcPr>
          <w:p w14:paraId="5B31C296">
            <w:pPr>
              <w:keepNext w:val="0"/>
              <w:keepLines w:val="0"/>
              <w:pageBreakBefore w:val="0"/>
              <w:numPr>
                <w:ilvl w:val="0"/>
                <w:numId w:val="0"/>
              </w:numPr>
              <w:kinsoku/>
              <w:wordWrap/>
              <w:overflowPunct/>
              <w:topLinePunct w:val="0"/>
              <w:autoSpaceDE w:val="0"/>
              <w:autoSpaceDN w:val="0"/>
              <w:bidi w:val="0"/>
              <w:adjustRightInd/>
              <w:snapToGrid/>
              <w:spacing w:line="500" w:lineRule="exact"/>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1.所响应货物须提供壹年及以上的保修期（货物另有超过壹年规定的按其规定执行）, 在质保期内发生的质量问题、安全事故等（非人为因素破坏），由成交供应商承担。响应产品属于国家规定“三包”范围的，其产品质量保证期不得低于“三包”规定。响应供应商的质量保证期承诺优于国家“三包”规定的，按响应供应商实际承诺执行。</w:t>
            </w:r>
          </w:p>
          <w:p w14:paraId="4ADA2C1D">
            <w:pPr>
              <w:keepNext w:val="0"/>
              <w:keepLines w:val="0"/>
              <w:pageBreakBefore w:val="0"/>
              <w:numPr>
                <w:ilvl w:val="0"/>
                <w:numId w:val="0"/>
              </w:numPr>
              <w:kinsoku/>
              <w:wordWrap/>
              <w:overflowPunct/>
              <w:topLinePunct w:val="0"/>
              <w:autoSpaceDE w:val="0"/>
              <w:autoSpaceDN w:val="0"/>
              <w:bidi w:val="0"/>
              <w:adjustRightInd/>
              <w:snapToGrid/>
              <w:spacing w:line="500" w:lineRule="exact"/>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成交供应商应当为采购人提供技术援助电话，解答采购人在使用中遇到的问题，及时为采购人提出解决问题的建议。采购人遇到使用及技术问题，电话咨询不能解决的，成交供应商应在12小时内到达现场进行处理，确保产品正常工作；无法在24小时内解决的，应在24小时内提供备用产品，使采购人能够正常使用。</w:t>
            </w:r>
          </w:p>
          <w:p w14:paraId="4D4514F4">
            <w:pPr>
              <w:keepNext w:val="0"/>
              <w:keepLines w:val="0"/>
              <w:pageBreakBefore w:val="0"/>
              <w:kinsoku/>
              <w:wordWrap/>
              <w:overflowPunct/>
              <w:topLinePunct w:val="0"/>
              <w:autoSpaceDE w:val="0"/>
              <w:autoSpaceDN w:val="0"/>
              <w:bidi w:val="0"/>
              <w:adjustRightInd/>
              <w:snapToGrid/>
              <w:spacing w:line="500" w:lineRule="exact"/>
              <w:textAlignment w:val="auto"/>
              <w:rPr>
                <w:rFonts w:hint="eastAsia" w:ascii="宋体" w:hAnsi="宋体" w:eastAsia="宋体" w:cs="宋体"/>
                <w:sz w:val="24"/>
                <w:szCs w:val="24"/>
                <w:lang w:val="en-US" w:eastAsia="zh-CN"/>
              </w:rPr>
            </w:pP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在质保期内，如果成交供应商的产品技术升级，供应商应及时通知采购人，如采购人有相应要求，成交供应商应对采购人购买的产品进行升级服务。质量保证期过后，供应商应同样提供免费电话咨询服务，并应承诺提供产品上门维护服务。质量保证期过后，采购人需要继续由原供应商提供售后服务的，该供应商应以优惠价格提供售后服务。成交供应商售后服务中，维修使用的备品备件及易损件应为原厂配件，未经采购人同意不得使用非原厂配件。</w:t>
            </w:r>
          </w:p>
        </w:tc>
      </w:tr>
      <w:tr w14:paraId="7B380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jc w:val="center"/>
        </w:trPr>
        <w:tc>
          <w:tcPr>
            <w:tcW w:w="817" w:type="dxa"/>
            <w:noWrap w:val="0"/>
            <w:vAlign w:val="center"/>
          </w:tcPr>
          <w:p w14:paraId="648A6017">
            <w:pPr>
              <w:keepNext w:val="0"/>
              <w:keepLines w:val="0"/>
              <w:pageBreakBefore w:val="0"/>
              <w:kinsoku/>
              <w:wordWrap/>
              <w:overflowPunct/>
              <w:topLinePunct w:val="0"/>
              <w:autoSpaceDE w:val="0"/>
              <w:autoSpaceDN w:val="0"/>
              <w:bidi w:val="0"/>
              <w:adjustRightInd/>
              <w:snapToGrid/>
              <w:spacing w:line="500" w:lineRule="exact"/>
              <w:jc w:val="center"/>
              <w:textAlignment w:val="auto"/>
              <w:rPr>
                <w:rFonts w:hint="eastAsia" w:ascii="宋体" w:hAnsi="宋体" w:eastAsia="宋体" w:cs="宋体"/>
                <w:kern w:val="0"/>
                <w:sz w:val="24"/>
                <w:szCs w:val="24"/>
                <w:lang w:eastAsia="zh-CN"/>
              </w:rPr>
            </w:pPr>
            <w:r>
              <w:rPr>
                <w:rFonts w:hint="eastAsia" w:ascii="宋体" w:hAnsi="宋体" w:eastAsia="宋体" w:cs="宋体"/>
                <w:sz w:val="24"/>
                <w:szCs w:val="24"/>
                <w:lang w:val="en-US" w:eastAsia="zh-CN"/>
              </w:rPr>
              <w:t>9</w:t>
            </w:r>
          </w:p>
        </w:tc>
        <w:tc>
          <w:tcPr>
            <w:tcW w:w="2039" w:type="dxa"/>
            <w:noWrap w:val="0"/>
            <w:vAlign w:val="center"/>
          </w:tcPr>
          <w:p w14:paraId="4E6426EB">
            <w:pPr>
              <w:keepNext w:val="0"/>
              <w:keepLines w:val="0"/>
              <w:pageBreakBefore w:val="0"/>
              <w:widowControl/>
              <w:kinsoku/>
              <w:wordWrap/>
              <w:overflowPunct/>
              <w:topLinePunct w:val="0"/>
              <w:autoSpaceDE w:val="0"/>
              <w:autoSpaceDN w:val="0"/>
              <w:bidi w:val="0"/>
              <w:adjustRightInd/>
              <w:snapToGrid/>
              <w:spacing w:line="500" w:lineRule="exact"/>
              <w:ind w:left="53" w:leftChars="25"/>
              <w:jc w:val="center"/>
              <w:textAlignment w:val="auto"/>
              <w:rPr>
                <w:rFonts w:hint="eastAsia" w:ascii="宋体" w:hAnsi="宋体" w:eastAsia="宋体" w:cs="宋体"/>
                <w:kern w:val="0"/>
                <w:sz w:val="24"/>
                <w:szCs w:val="24"/>
                <w:lang w:val="zh-CN"/>
              </w:rPr>
            </w:pPr>
            <w:r>
              <w:rPr>
                <w:rFonts w:hint="eastAsia" w:ascii="宋体" w:hAnsi="宋体" w:eastAsia="宋体" w:cs="宋体"/>
                <w:sz w:val="24"/>
                <w:szCs w:val="24"/>
              </w:rPr>
              <w:t>其他要求</w:t>
            </w:r>
          </w:p>
        </w:tc>
        <w:tc>
          <w:tcPr>
            <w:tcW w:w="6800" w:type="dxa"/>
            <w:noWrap w:val="0"/>
            <w:vAlign w:val="center"/>
          </w:tcPr>
          <w:p w14:paraId="63124A54">
            <w:pPr>
              <w:keepNext w:val="0"/>
              <w:keepLines w:val="0"/>
              <w:pageBreakBefore w:val="0"/>
              <w:widowControl/>
              <w:kinsoku/>
              <w:wordWrap/>
              <w:overflowPunct/>
              <w:topLinePunct w:val="0"/>
              <w:autoSpaceDE w:val="0"/>
              <w:autoSpaceDN w:val="0"/>
              <w:bidi w:val="0"/>
              <w:adjustRightInd/>
              <w:snapToGrid/>
              <w:spacing w:line="500" w:lineRule="exact"/>
              <w:ind w:left="53" w:leftChars="25"/>
              <w:jc w:val="left"/>
              <w:textAlignment w:val="auto"/>
              <w:rPr>
                <w:rFonts w:hint="eastAsia" w:ascii="宋体" w:hAnsi="宋体" w:eastAsia="宋体" w:cs="宋体"/>
                <w:bCs/>
                <w:kern w:val="0"/>
                <w:sz w:val="24"/>
                <w:szCs w:val="24"/>
                <w:lang w:val="zh-CN"/>
              </w:rPr>
            </w:pPr>
            <w:r>
              <w:rPr>
                <w:rFonts w:hint="eastAsia" w:ascii="宋体" w:hAnsi="宋体" w:eastAsia="宋体" w:cs="宋体"/>
                <w:bCs/>
                <w:kern w:val="0"/>
                <w:sz w:val="24"/>
                <w:szCs w:val="24"/>
                <w:lang w:eastAsia="zh-CN"/>
              </w:rPr>
              <w:t>成交供应商</w:t>
            </w:r>
            <w:r>
              <w:rPr>
                <w:rFonts w:hint="eastAsia" w:ascii="宋体" w:hAnsi="宋体" w:eastAsia="宋体" w:cs="宋体"/>
                <w:bCs/>
                <w:kern w:val="0"/>
                <w:sz w:val="24"/>
                <w:szCs w:val="24"/>
              </w:rPr>
              <w:t>应保证采购人在使用该服务或其任何一部分时不受第三方提出侵犯其专利权、商标权和设计权的起诉。如果任何第三方提出侵权指控或赔偿要求，</w:t>
            </w:r>
            <w:r>
              <w:rPr>
                <w:rFonts w:hint="eastAsia" w:ascii="宋体" w:hAnsi="宋体" w:eastAsia="宋体" w:cs="宋体"/>
                <w:bCs/>
                <w:kern w:val="0"/>
                <w:sz w:val="24"/>
                <w:szCs w:val="24"/>
                <w:lang w:eastAsia="zh-CN"/>
              </w:rPr>
              <w:t>供应商</w:t>
            </w:r>
            <w:r>
              <w:rPr>
                <w:rFonts w:hint="eastAsia" w:ascii="宋体" w:hAnsi="宋体" w:eastAsia="宋体" w:cs="宋体"/>
                <w:bCs/>
                <w:kern w:val="0"/>
                <w:sz w:val="24"/>
                <w:szCs w:val="24"/>
              </w:rPr>
              <w:t>必须与第三方交涉，并承担发生和可能发生的一切损失、费用和法律责任。</w:t>
            </w:r>
          </w:p>
        </w:tc>
      </w:tr>
    </w:tbl>
    <w:p w14:paraId="11665ED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swiss"/>
    <w:pitch w:val="default"/>
    <w:sig w:usb0="E0002AFF" w:usb1="C0007841" w:usb2="00000009" w:usb3="00000000" w:csb0="400001FF" w:csb1="FFFF0000"/>
  </w:font>
  <w:font w:name="宋体">
    <w:panose1 w:val="02010600030101010101"/>
    <w:charset w:val="0D"/>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128E0">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8CFDC7">
                          <w:pPr>
                            <w:pStyle w:val="2"/>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5C8CFDC7">
                    <w:pPr>
                      <w:pStyle w:val="2"/>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662126"/>
    <w:multiLevelType w:val="singleLevel"/>
    <w:tmpl w:val="9C662126"/>
    <w:lvl w:ilvl="0" w:tentative="0">
      <w:start w:val="1"/>
      <w:numFmt w:val="chineseCounting"/>
      <w:suff w:val="nothing"/>
      <w:lvlText w:val="%1、"/>
      <w:lvlJc w:val="left"/>
      <w:rPr>
        <w:rFonts w:hint="eastAsia"/>
      </w:rPr>
    </w:lvl>
  </w:abstractNum>
  <w:abstractNum w:abstractNumId="1">
    <w:nsid w:val="D8921DB9"/>
    <w:multiLevelType w:val="singleLevel"/>
    <w:tmpl w:val="D8921DB9"/>
    <w:lvl w:ilvl="0" w:tentative="0">
      <w:start w:val="1"/>
      <w:numFmt w:val="decimal"/>
      <w:lvlText w:val="%1."/>
      <w:lvlJc w:val="left"/>
      <w:pPr>
        <w:tabs>
          <w:tab w:val="left" w:pos="312"/>
        </w:tabs>
      </w:pPr>
    </w:lvl>
  </w:abstractNum>
  <w:abstractNum w:abstractNumId="2">
    <w:nsid w:val="16853DE7"/>
    <w:multiLevelType w:val="singleLevel"/>
    <w:tmpl w:val="16853DE7"/>
    <w:lvl w:ilvl="0" w:tentative="0">
      <w:start w:val="6"/>
      <w:numFmt w:val="decimal"/>
      <w:lvlText w:val="%1."/>
      <w:lvlJc w:val="left"/>
      <w:pPr>
        <w:tabs>
          <w:tab w:val="left" w:pos="312"/>
        </w:tabs>
      </w:pPr>
    </w:lvl>
  </w:abstractNum>
  <w:abstractNum w:abstractNumId="3">
    <w:nsid w:val="1CE13871"/>
    <w:multiLevelType w:val="singleLevel"/>
    <w:tmpl w:val="1CE13871"/>
    <w:lvl w:ilvl="0" w:tentative="0">
      <w:start w:val="1"/>
      <w:numFmt w:val="decimal"/>
      <w:lvlText w:val="%1."/>
      <w:lvlJc w:val="left"/>
      <w:pPr>
        <w:tabs>
          <w:tab w:val="left" w:pos="312"/>
        </w:tabs>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883EE1"/>
    <w:rsid w:val="05883EE1"/>
    <w:rsid w:val="0A5E4E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customStyle="1" w:styleId="5">
    <w:name w:val="Table Paragraph"/>
    <w:basedOn w:val="1"/>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3752</Words>
  <Characters>4492</Characters>
  <Lines>0</Lines>
  <Paragraphs>0</Paragraphs>
  <TotalTime>0</TotalTime>
  <ScaleCrop>false</ScaleCrop>
  <LinksUpToDate>false</LinksUpToDate>
  <CharactersWithSpaces>4571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2026-06-02T03:11:00Z</dcterms:created>
  <dc:creator>小趴菜</dc:creator>
  <cp:lastModifiedBy>小趴菜</cp:lastModifiedBy>
  <dcterms:modified xsi:type="dcterms:W3CDTF">2026-06-02T03:17:44Z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9FC1234534C34EF39E2E8D219F75A33E_11</vt:lpwstr>
  </property>
  <property fmtid="{D5CDD505-2E9C-101B-9397-08002B2CF9AE}" pid="4" name="KSOTemplateDocerSaveRecord">
    <vt:lpwstr>eyJoZGlkIjoiYTViODc1ODBmY2UxNWM1YzBiMjBjZmFjOGFkOTY4ODEiLCJ1c2VySWQiOiIxNjQzNzgxNTk3In0=</vt:lpwstr>
  </property>
</Properties>
</file>