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2571F1">
      <w:pPr>
        <w:widowControl w:val="0"/>
        <w:spacing w:before="78" w:after="240" w:afterLines="100"/>
        <w:jc w:val="center"/>
        <w:outlineLvl w:val="1"/>
        <w:rPr>
          <w:rFonts w:ascii="宋体" w:hAnsi="宋体" w:eastAsia="宋体" w:cs="宋体"/>
          <w:color w:val="auto"/>
          <w:spacing w:val="-2"/>
          <w:sz w:val="32"/>
          <w:szCs w:val="32"/>
          <w:lang w:eastAsia="zh-CN"/>
        </w:rPr>
      </w:pPr>
      <w:r>
        <w:rPr>
          <w:rFonts w:hint="eastAsia" w:ascii="宋体" w:hAnsi="宋体" w:eastAsia="宋体" w:cs="宋体"/>
          <w:color w:val="auto"/>
          <w:spacing w:val="-2"/>
          <w:sz w:val="32"/>
          <w:szCs w:val="32"/>
          <w:lang w:eastAsia="zh-CN"/>
        </w:rPr>
        <w:t>技术规格（工程需求）</w:t>
      </w:r>
    </w:p>
    <w:p w14:paraId="665827D4">
      <w:pPr>
        <w:spacing w:line="360" w:lineRule="auto"/>
        <w:ind w:firstLine="482" w:firstLineChars="200"/>
        <w:rPr>
          <w:rFonts w:hint="eastAsia" w:ascii="宋体" w:hAnsi="宋体" w:cs="仿宋"/>
          <w:b/>
          <w:bCs/>
          <w:color w:val="auto"/>
          <w:sz w:val="24"/>
          <w:lang w:eastAsia="zh-CN"/>
        </w:rPr>
      </w:pPr>
      <w:r>
        <w:rPr>
          <w:rFonts w:hint="eastAsia" w:ascii="宋体" w:hAnsi="宋体" w:eastAsia="宋体" w:cs="仿宋"/>
          <w:b/>
          <w:bCs/>
          <w:color w:val="auto"/>
          <w:sz w:val="24"/>
          <w:lang w:eastAsia="zh-CN"/>
        </w:rPr>
        <w:t>1、</w:t>
      </w:r>
      <w:r>
        <w:rPr>
          <w:rFonts w:hint="eastAsia" w:ascii="宋体" w:hAnsi="宋体" w:cs="仿宋"/>
          <w:b/>
          <w:bCs/>
          <w:color w:val="auto"/>
          <w:sz w:val="24"/>
          <w:lang w:eastAsia="zh-CN"/>
        </w:rPr>
        <w:t>项目概况：</w:t>
      </w:r>
    </w:p>
    <w:p w14:paraId="303566F3">
      <w:pPr>
        <w:spacing w:line="360" w:lineRule="auto"/>
        <w:ind w:firstLine="480" w:firstLineChars="200"/>
        <w:rPr>
          <w:rFonts w:hint="eastAsia" w:ascii="宋体" w:hAnsi="宋体" w:cs="仿宋"/>
          <w:color w:val="auto"/>
          <w:sz w:val="24"/>
          <w:lang w:eastAsia="zh-CN"/>
        </w:rPr>
      </w:pPr>
      <w:r>
        <w:rPr>
          <w:rFonts w:hint="eastAsia" w:ascii="宋体" w:hAnsi="宋体" w:eastAsia="宋体" w:cs="仿宋"/>
          <w:color w:val="auto"/>
          <w:sz w:val="24"/>
          <w:lang w:eastAsia="zh-CN"/>
        </w:rPr>
        <w:t>(1)</w:t>
      </w:r>
      <w:r>
        <w:rPr>
          <w:rFonts w:hint="eastAsia" w:ascii="宋体" w:hAnsi="宋体" w:cs="仿宋"/>
          <w:color w:val="auto"/>
          <w:sz w:val="24"/>
          <w:lang w:eastAsia="zh-CN"/>
        </w:rPr>
        <w:t>采购人：江西交通职业技术学院</w:t>
      </w:r>
    </w:p>
    <w:p w14:paraId="3CE191E4">
      <w:pPr>
        <w:spacing w:line="360" w:lineRule="auto"/>
        <w:ind w:firstLine="480" w:firstLineChars="200"/>
        <w:rPr>
          <w:rFonts w:hint="eastAsia" w:ascii="宋体" w:hAnsi="宋体" w:cs="仿宋"/>
          <w:color w:val="auto"/>
          <w:sz w:val="24"/>
          <w:lang w:eastAsia="zh-CN"/>
        </w:rPr>
      </w:pPr>
      <w:r>
        <w:rPr>
          <w:rFonts w:hint="eastAsia" w:ascii="宋体" w:hAnsi="宋体" w:eastAsia="宋体" w:cs="仿宋"/>
          <w:color w:val="auto"/>
          <w:sz w:val="24"/>
          <w:lang w:eastAsia="zh-CN"/>
        </w:rPr>
        <w:t>(2)</w:t>
      </w:r>
      <w:r>
        <w:rPr>
          <w:rFonts w:hint="eastAsia" w:ascii="宋体" w:hAnsi="宋体" w:cs="仿宋"/>
          <w:color w:val="auto"/>
          <w:sz w:val="24"/>
          <w:lang w:eastAsia="zh-CN"/>
        </w:rPr>
        <w:t>项目名称：校园道路白改黑工程</w:t>
      </w:r>
    </w:p>
    <w:p w14:paraId="1415A56A">
      <w:pPr>
        <w:spacing w:line="360" w:lineRule="auto"/>
        <w:ind w:firstLine="480" w:firstLineChars="200"/>
        <w:rPr>
          <w:rFonts w:hint="eastAsia" w:ascii="宋体" w:hAnsi="宋体" w:cs="仿宋"/>
          <w:color w:val="auto"/>
          <w:sz w:val="24"/>
          <w:lang w:eastAsia="zh-CN"/>
        </w:rPr>
      </w:pPr>
      <w:r>
        <w:rPr>
          <w:rFonts w:hint="eastAsia" w:ascii="宋体" w:hAnsi="宋体" w:eastAsia="宋体" w:cs="仿宋"/>
          <w:color w:val="auto"/>
          <w:sz w:val="24"/>
          <w:lang w:eastAsia="zh-CN"/>
        </w:rPr>
        <w:t>(3)</w:t>
      </w:r>
      <w:r>
        <w:rPr>
          <w:rFonts w:hint="eastAsia" w:ascii="宋体" w:hAnsi="宋体" w:cs="仿宋"/>
          <w:color w:val="auto"/>
          <w:sz w:val="24"/>
          <w:lang w:eastAsia="zh-CN"/>
        </w:rPr>
        <w:t>建设地点：项目位于江西江西交通职业技术学院经开校区内</w:t>
      </w:r>
    </w:p>
    <w:p w14:paraId="3C442D59">
      <w:pPr>
        <w:spacing w:line="360" w:lineRule="auto"/>
        <w:ind w:firstLine="480" w:firstLineChars="200"/>
        <w:rPr>
          <w:rFonts w:hint="eastAsia" w:ascii="宋体" w:hAnsi="宋体" w:cs="仿宋"/>
          <w:color w:val="auto"/>
          <w:sz w:val="24"/>
          <w:lang w:eastAsia="zh-CN"/>
        </w:rPr>
      </w:pPr>
      <w:r>
        <w:rPr>
          <w:rFonts w:hint="eastAsia" w:ascii="宋体" w:hAnsi="宋体" w:cs="仿宋"/>
          <w:color w:val="auto"/>
          <w:sz w:val="24"/>
          <w:lang w:eastAsia="zh-CN"/>
        </w:rPr>
        <w:t xml:space="preserve">(4) </w:t>
      </w:r>
      <w:r>
        <w:rPr>
          <w:rFonts w:hint="eastAsia" w:ascii="宋体" w:hAnsi="宋体" w:cs="仿宋"/>
          <w:b/>
          <w:color w:val="auto"/>
          <w:sz w:val="24"/>
          <w:lang w:eastAsia="zh-CN"/>
        </w:rPr>
        <w:t>本项目</w:t>
      </w:r>
      <w:bookmarkStart w:id="0" w:name="_Hlk173421834"/>
      <w:r>
        <w:rPr>
          <w:rFonts w:hint="eastAsia" w:ascii="宋体" w:hAnsi="宋体" w:cs="仿宋"/>
          <w:b/>
          <w:color w:val="auto"/>
          <w:sz w:val="24"/>
          <w:lang w:eastAsia="zh-CN"/>
        </w:rPr>
        <w:t>工程量清单</w:t>
      </w:r>
      <w:bookmarkEnd w:id="0"/>
      <w:r>
        <w:rPr>
          <w:rFonts w:hint="eastAsia" w:ascii="宋体" w:hAnsi="宋体" w:eastAsia="宋体" w:cs="仿宋"/>
          <w:b/>
          <w:color w:val="auto"/>
          <w:sz w:val="24"/>
          <w:lang w:eastAsia="zh-CN"/>
        </w:rPr>
        <w:t>(含编制说明)</w:t>
      </w:r>
      <w:r>
        <w:rPr>
          <w:rFonts w:hint="eastAsia" w:ascii="宋体" w:hAnsi="宋体" w:cs="仿宋"/>
          <w:b/>
          <w:color w:val="auto"/>
          <w:sz w:val="24"/>
          <w:lang w:eastAsia="zh-CN"/>
        </w:rPr>
        <w:t>及图纸详见附件（以电子版形式提供，供应商自行下载）</w:t>
      </w:r>
    </w:p>
    <w:p w14:paraId="42581C4A">
      <w:pPr>
        <w:spacing w:line="360" w:lineRule="auto"/>
        <w:ind w:firstLine="482" w:firstLineChars="200"/>
        <w:rPr>
          <w:rFonts w:hint="eastAsia" w:ascii="宋体" w:hAnsi="宋体" w:eastAsia="宋体" w:cs="仿宋"/>
          <w:b/>
          <w:bCs/>
          <w:color w:val="auto"/>
          <w:sz w:val="24"/>
          <w:lang w:eastAsia="zh-CN"/>
        </w:rPr>
      </w:pPr>
      <w:r>
        <w:rPr>
          <w:rFonts w:hint="eastAsia" w:ascii="宋体" w:hAnsi="宋体" w:eastAsia="宋体" w:cs="仿宋"/>
          <w:b/>
          <w:bCs/>
          <w:color w:val="auto"/>
          <w:sz w:val="24"/>
          <w:lang w:eastAsia="zh-CN"/>
        </w:rPr>
        <w:t>2、技术要求</w:t>
      </w:r>
    </w:p>
    <w:p w14:paraId="31C10266">
      <w:pPr>
        <w:spacing w:line="360" w:lineRule="auto"/>
        <w:ind w:firstLine="482" w:firstLineChars="200"/>
        <w:rPr>
          <w:rFonts w:hint="eastAsia" w:ascii="宋体" w:hAnsi="宋体" w:eastAsia="宋体" w:cs="仿宋"/>
          <w:b/>
          <w:color w:val="auto"/>
          <w:sz w:val="24"/>
          <w:lang w:eastAsia="zh-CN"/>
        </w:rPr>
      </w:pPr>
      <w:r>
        <w:rPr>
          <w:rFonts w:hint="eastAsia" w:ascii="宋体" w:hAnsi="宋体" w:eastAsia="宋体" w:cs="仿宋"/>
          <w:b/>
          <w:color w:val="auto"/>
          <w:sz w:val="24"/>
          <w:lang w:eastAsia="zh-CN"/>
        </w:rPr>
        <w:t>（一）项目主要建设内容</w:t>
      </w:r>
    </w:p>
    <w:p w14:paraId="60B3221F">
      <w:pPr>
        <w:spacing w:line="360" w:lineRule="auto"/>
        <w:ind w:firstLine="480" w:firstLineChars="200"/>
        <w:rPr>
          <w:rFonts w:hint="eastAsia" w:ascii="宋体" w:hAnsi="宋体" w:eastAsia="宋体" w:cs="仿宋"/>
          <w:color w:val="auto"/>
          <w:sz w:val="24"/>
          <w:lang w:eastAsia="zh-CN"/>
        </w:rPr>
      </w:pPr>
      <w:r>
        <w:rPr>
          <w:rFonts w:hint="eastAsia" w:ascii="宋体" w:hAnsi="宋体" w:eastAsia="宋体" w:cs="仿宋"/>
          <w:color w:val="auto"/>
          <w:sz w:val="24"/>
          <w:lang w:eastAsia="zh-CN"/>
        </w:rPr>
        <w:t>项目主要建设内容为：该项目主要建设内容为对校园南区两条主干道路实施白改黑改造，在原有混凝土路面上加铺沥青面层。主要建设内容包括：原混凝土路面加铺沥青层、破损路面处置、井盖提升与加固、道路涉及管线处理、道路标线、道路安全及其他相关配套等。最终具体工程以施工图纸及工程量清单为准，当工程量清单与施工图纸不一致时，以施工图纸为准。</w:t>
      </w:r>
    </w:p>
    <w:p w14:paraId="63F89E8D">
      <w:pPr>
        <w:spacing w:line="360" w:lineRule="auto"/>
        <w:ind w:firstLine="482" w:firstLineChars="200"/>
        <w:rPr>
          <w:rFonts w:hint="eastAsia" w:ascii="宋体" w:hAnsi="宋体" w:eastAsia="宋体" w:cs="仿宋"/>
          <w:b/>
          <w:color w:val="auto"/>
          <w:sz w:val="24"/>
          <w:lang w:eastAsia="zh-CN"/>
        </w:rPr>
      </w:pPr>
      <w:r>
        <w:rPr>
          <w:rFonts w:hint="eastAsia" w:ascii="宋体" w:hAnsi="宋体" w:eastAsia="宋体" w:cs="仿宋"/>
          <w:b/>
          <w:color w:val="auto"/>
          <w:sz w:val="24"/>
          <w:lang w:eastAsia="zh-CN"/>
        </w:rPr>
        <w:t>（二）质量要求</w:t>
      </w:r>
    </w:p>
    <w:p w14:paraId="5273C231">
      <w:pPr>
        <w:spacing w:line="360" w:lineRule="auto"/>
        <w:ind w:firstLine="480" w:firstLineChars="200"/>
        <w:rPr>
          <w:rFonts w:hint="eastAsia" w:ascii="宋体" w:hAnsi="宋体" w:eastAsia="宋体" w:cs="仿宋"/>
          <w:color w:val="auto"/>
          <w:sz w:val="24"/>
          <w:lang w:eastAsia="zh-CN"/>
        </w:rPr>
      </w:pPr>
      <w:r>
        <w:rPr>
          <w:rFonts w:hint="eastAsia" w:ascii="宋体" w:hAnsi="宋体" w:eastAsia="宋体" w:cs="仿宋"/>
          <w:color w:val="auto"/>
          <w:sz w:val="24"/>
          <w:lang w:eastAsia="zh-CN"/>
        </w:rPr>
        <w:t>（1）成交供应商工程质量应符合国家工程质量验收标准合格及以上要求，成交供应商应按现行的国家施工验收规范和质量评定标准、施工图纸、施工说明书、设备说明书及、</w:t>
      </w:r>
      <w:r>
        <w:rPr>
          <w:rFonts w:ascii="宋体" w:hAnsi="宋体" w:eastAsia="宋体" w:cs="仿宋"/>
          <w:color w:val="auto"/>
          <w:sz w:val="24"/>
          <w:lang w:eastAsia="zh-CN"/>
        </w:rPr>
        <w:t>采购文件</w:t>
      </w:r>
      <w:r>
        <w:rPr>
          <w:rFonts w:hint="eastAsia" w:ascii="宋体" w:hAnsi="宋体" w:eastAsia="宋体" w:cs="仿宋"/>
          <w:color w:val="auto"/>
          <w:sz w:val="24"/>
          <w:lang w:eastAsia="zh-CN"/>
        </w:rPr>
        <w:t>等技术文件为依据施工。</w:t>
      </w:r>
    </w:p>
    <w:p w14:paraId="26D39B25">
      <w:pPr>
        <w:spacing w:line="360" w:lineRule="auto"/>
        <w:ind w:firstLine="480" w:firstLineChars="200"/>
        <w:rPr>
          <w:rFonts w:hint="eastAsia" w:ascii="宋体" w:hAnsi="宋体" w:eastAsia="宋体" w:cs="仿宋"/>
          <w:color w:val="auto"/>
          <w:sz w:val="24"/>
          <w:lang w:eastAsia="zh-CN"/>
        </w:rPr>
      </w:pPr>
      <w:r>
        <w:rPr>
          <w:rFonts w:hint="eastAsia" w:ascii="宋体" w:hAnsi="宋体" w:eastAsia="宋体" w:cs="仿宋"/>
          <w:color w:val="auto"/>
          <w:sz w:val="24"/>
          <w:lang w:eastAsia="zh-CN"/>
        </w:rPr>
        <w:t>（2）材料供应要求：成交供应商提供的所有材料符合设计图纸及相关规范要求；材料进场前，供应商必须按要求报验后方可进场。</w:t>
      </w:r>
    </w:p>
    <w:p w14:paraId="455ABB71">
      <w:pPr>
        <w:spacing w:line="360" w:lineRule="auto"/>
        <w:ind w:firstLine="482" w:firstLineChars="200"/>
        <w:rPr>
          <w:rFonts w:hint="eastAsia" w:ascii="宋体" w:hAnsi="宋体" w:eastAsia="宋体" w:cs="仿宋"/>
          <w:b/>
          <w:color w:val="auto"/>
          <w:sz w:val="24"/>
          <w:lang w:eastAsia="zh-CN"/>
        </w:rPr>
      </w:pPr>
      <w:r>
        <w:rPr>
          <w:rFonts w:hint="eastAsia" w:ascii="宋体" w:hAnsi="宋体" w:eastAsia="宋体" w:cs="仿宋"/>
          <w:b/>
          <w:color w:val="auto"/>
          <w:sz w:val="24"/>
          <w:lang w:eastAsia="zh-CN"/>
        </w:rPr>
        <w:t>（三）施工团队人员要求</w:t>
      </w:r>
    </w:p>
    <w:p w14:paraId="1FCB13DE">
      <w:pPr>
        <w:spacing w:line="360" w:lineRule="auto"/>
        <w:ind w:firstLine="480" w:firstLineChars="200"/>
        <w:rPr>
          <w:rFonts w:ascii="宋体" w:hAnsi="宋体" w:eastAsia="宋体" w:cs="仿宋"/>
          <w:color w:val="auto"/>
          <w:sz w:val="24"/>
          <w:lang w:eastAsia="zh-CN"/>
        </w:rPr>
      </w:pPr>
      <w:r>
        <w:rPr>
          <w:rFonts w:hint="eastAsia" w:ascii="宋体" w:hAnsi="宋体" w:eastAsia="宋体" w:cs="仿宋"/>
          <w:color w:val="auto"/>
          <w:sz w:val="24"/>
          <w:lang w:eastAsia="zh-CN"/>
        </w:rPr>
        <w:t>3.1项目经理要求</w:t>
      </w:r>
    </w:p>
    <w:p w14:paraId="5774064C">
      <w:pPr>
        <w:spacing w:line="360" w:lineRule="auto"/>
        <w:ind w:firstLine="480" w:firstLineChars="200"/>
        <w:rPr>
          <w:rFonts w:hint="eastAsia" w:ascii="宋体" w:hAnsi="宋体" w:eastAsia="宋体" w:cs="仿宋"/>
          <w:color w:val="auto"/>
          <w:sz w:val="24"/>
          <w:lang w:eastAsia="zh-CN"/>
        </w:rPr>
      </w:pPr>
      <w:r>
        <w:rPr>
          <w:rFonts w:hint="eastAsia" w:ascii="宋体" w:hAnsi="宋体" w:eastAsia="宋体" w:cs="仿宋"/>
          <w:color w:val="auto"/>
          <w:sz w:val="24"/>
          <w:lang w:eastAsia="zh-CN"/>
        </w:rPr>
        <w:t>拟派项目经理应取得二级注册建造师及以上资格（专业要求为市政公用工程，证书上的注册单位须与成交供应商名称相一致），具有安全生产B证，具有（工程类）中级职称（含）及以上职称证书；</w:t>
      </w:r>
      <w:r>
        <w:rPr>
          <w:rFonts w:hint="eastAsia" w:ascii="宋体" w:hAnsi="宋体" w:eastAsia="宋体" w:cs="仿宋"/>
          <w:b/>
          <w:color w:val="auto"/>
          <w:sz w:val="24"/>
          <w:lang w:eastAsia="zh-CN"/>
        </w:rPr>
        <w:t>(谈判响应文件中提供上述证书扫描件及项目经理开标前六个月内任意一个月的社保证明材料加盖公章，未提供或提供不全的为无效响应。)</w:t>
      </w:r>
    </w:p>
    <w:p w14:paraId="492D2707">
      <w:pPr>
        <w:spacing w:line="360" w:lineRule="auto"/>
        <w:ind w:firstLine="480" w:firstLineChars="200"/>
        <w:rPr>
          <w:rFonts w:hint="eastAsia" w:ascii="宋体" w:hAnsi="宋体" w:eastAsia="宋体" w:cs="仿宋"/>
          <w:color w:val="auto"/>
          <w:sz w:val="24"/>
          <w:lang w:eastAsia="zh-CN"/>
        </w:rPr>
      </w:pPr>
      <w:r>
        <w:rPr>
          <w:rFonts w:hint="eastAsia" w:ascii="宋体" w:hAnsi="宋体" w:eastAsia="宋体" w:cs="仿宋"/>
          <w:color w:val="auto"/>
          <w:sz w:val="24"/>
          <w:lang w:eastAsia="zh-CN"/>
        </w:rPr>
        <w:t>拟派项目经理无在建工程，供应商近三年内无重大工程质量、安全事故记录</w:t>
      </w:r>
      <w:r>
        <w:rPr>
          <w:rFonts w:hint="eastAsia" w:ascii="宋体" w:hAnsi="宋体" w:eastAsia="宋体" w:cs="仿宋"/>
          <w:b/>
          <w:color w:val="auto"/>
          <w:sz w:val="24"/>
          <w:lang w:eastAsia="zh-CN"/>
        </w:rPr>
        <w:t>（谈判响应文件中提供相关承诺函，承诺函须包含以上内容，未提供或提供不符视为无效响应，承诺函格式自拟）。</w:t>
      </w:r>
    </w:p>
    <w:p w14:paraId="6FFF7807">
      <w:pPr>
        <w:spacing w:line="360" w:lineRule="auto"/>
        <w:ind w:firstLine="480" w:firstLineChars="200"/>
        <w:rPr>
          <w:rFonts w:hint="eastAsia" w:ascii="宋体" w:hAnsi="宋体" w:eastAsia="宋体" w:cs="仿宋"/>
          <w:color w:val="auto"/>
          <w:sz w:val="24"/>
          <w:lang w:eastAsia="zh-CN"/>
        </w:rPr>
      </w:pPr>
      <w:r>
        <w:rPr>
          <w:rFonts w:hint="eastAsia" w:ascii="宋体" w:hAnsi="宋体" w:eastAsia="宋体" w:cs="仿宋"/>
          <w:color w:val="auto"/>
          <w:sz w:val="24"/>
          <w:lang w:eastAsia="zh-CN"/>
        </w:rPr>
        <w:t>3.2技术负责人要求</w:t>
      </w:r>
    </w:p>
    <w:p w14:paraId="2008CE73">
      <w:pPr>
        <w:spacing w:line="360" w:lineRule="auto"/>
        <w:ind w:firstLine="480" w:firstLineChars="200"/>
        <w:rPr>
          <w:rFonts w:hint="eastAsia" w:ascii="宋体" w:hAnsi="宋体" w:eastAsia="宋体" w:cs="仿宋"/>
          <w:b/>
          <w:color w:val="auto"/>
          <w:sz w:val="24"/>
          <w:lang w:eastAsia="zh-CN"/>
        </w:rPr>
      </w:pPr>
      <w:r>
        <w:rPr>
          <w:rFonts w:hint="eastAsia" w:ascii="宋体" w:hAnsi="宋体" w:eastAsia="宋体" w:cs="仿宋"/>
          <w:color w:val="auto"/>
          <w:sz w:val="24"/>
          <w:lang w:eastAsia="zh-CN"/>
        </w:rPr>
        <w:t>拟派项目技术负责人应取得二级注册建造师及以上资格（专业要求为市政公用工程，证书上的注册单位须与成交供应商名称相一致），且具有（工程类）中级职称（含）及以上职称证书；</w:t>
      </w:r>
      <w:r>
        <w:rPr>
          <w:rFonts w:hint="eastAsia" w:ascii="宋体" w:hAnsi="宋体" w:eastAsia="宋体" w:cs="仿宋"/>
          <w:b/>
          <w:color w:val="auto"/>
          <w:sz w:val="24"/>
          <w:lang w:eastAsia="zh-CN"/>
        </w:rPr>
        <w:t>（谈判响应文件中提供证书扫描件和开标前六个月内任意一个月的社保证明材料扫描件加盖公章，未提供或提供不全的为无效响应。）</w:t>
      </w:r>
    </w:p>
    <w:p w14:paraId="4EACA302">
      <w:pPr>
        <w:spacing w:line="360" w:lineRule="auto"/>
        <w:ind w:firstLine="480" w:firstLineChars="200"/>
        <w:rPr>
          <w:rFonts w:hint="eastAsia" w:ascii="宋体" w:hAnsi="宋体" w:eastAsia="宋体" w:cs="仿宋"/>
          <w:color w:val="auto"/>
          <w:sz w:val="24"/>
          <w:lang w:eastAsia="zh-CN"/>
        </w:rPr>
      </w:pPr>
      <w:r>
        <w:rPr>
          <w:rFonts w:hint="eastAsia" w:ascii="宋体" w:hAnsi="宋体" w:eastAsia="宋体" w:cs="仿宋"/>
          <w:color w:val="auto"/>
          <w:sz w:val="24"/>
          <w:lang w:eastAsia="zh-CN"/>
        </w:rPr>
        <w:t>3.3其他现场人员要求</w:t>
      </w:r>
    </w:p>
    <w:p w14:paraId="50D563BE">
      <w:pPr>
        <w:spacing w:line="360" w:lineRule="auto"/>
        <w:ind w:firstLine="480" w:firstLineChars="200"/>
        <w:rPr>
          <w:rFonts w:ascii="宋体" w:hAnsi="宋体" w:eastAsia="宋体" w:cs="仿宋"/>
          <w:b/>
          <w:color w:val="auto"/>
          <w:sz w:val="24"/>
          <w:lang w:eastAsia="zh-CN"/>
        </w:rPr>
      </w:pPr>
      <w:r>
        <w:rPr>
          <w:rFonts w:hint="eastAsia" w:ascii="宋体" w:hAnsi="宋体" w:eastAsia="宋体" w:cs="仿宋"/>
          <w:color w:val="auto"/>
          <w:sz w:val="24"/>
          <w:lang w:eastAsia="zh-CN"/>
        </w:rPr>
        <w:t>须为本项目配备如下人员：</w:t>
      </w:r>
      <w:r>
        <w:rPr>
          <w:rFonts w:ascii="宋体" w:hAnsi="宋体" w:eastAsia="宋体" w:cs="仿宋"/>
          <w:color w:val="auto"/>
          <w:sz w:val="24"/>
          <w:lang w:eastAsia="zh-CN"/>
        </w:rPr>
        <w:t>施工员、安全员（提供安全生产C证）、质量员、标准员、材料员、机械员、劳务员、资料员</w:t>
      </w:r>
      <w:r>
        <w:rPr>
          <w:rFonts w:hint="eastAsia" w:ascii="宋体" w:hAnsi="宋体" w:eastAsia="宋体" w:cs="仿宋"/>
          <w:color w:val="auto"/>
          <w:sz w:val="24"/>
          <w:lang w:eastAsia="zh-CN"/>
        </w:rPr>
        <w:t>的人</w:t>
      </w:r>
      <w:r>
        <w:rPr>
          <w:rFonts w:ascii="宋体" w:hAnsi="宋体" w:eastAsia="宋体" w:cs="仿宋"/>
          <w:color w:val="auto"/>
          <w:sz w:val="24"/>
          <w:lang w:eastAsia="zh-CN"/>
        </w:rPr>
        <w:t>员均应具有相应资格证书</w:t>
      </w:r>
      <w:r>
        <w:rPr>
          <w:rFonts w:hint="eastAsia" w:ascii="宋体" w:hAnsi="宋体" w:eastAsia="宋体" w:cs="仿宋"/>
          <w:color w:val="auto"/>
          <w:sz w:val="24"/>
          <w:lang w:eastAsia="zh-CN"/>
        </w:rPr>
        <w:t>；</w:t>
      </w:r>
      <w:r>
        <w:rPr>
          <w:rFonts w:hint="eastAsia" w:ascii="宋体" w:hAnsi="宋体" w:eastAsia="宋体" w:cs="仿宋"/>
          <w:b/>
          <w:color w:val="auto"/>
          <w:sz w:val="24"/>
          <w:lang w:eastAsia="zh-CN"/>
        </w:rPr>
        <w:t>（谈判响应文件中提供以上人员证书扫描件和开标前六个月内任意一个月的社保证明材料扫描件加盖公章，未提供或提供不全的为无效响应。）</w:t>
      </w:r>
    </w:p>
    <w:p w14:paraId="51FA924E">
      <w:pPr>
        <w:spacing w:line="360" w:lineRule="auto"/>
        <w:ind w:firstLine="480" w:firstLineChars="200"/>
        <w:rPr>
          <w:rFonts w:hint="eastAsia" w:ascii="宋体" w:hAnsi="宋体" w:eastAsia="宋体" w:cs="仿宋"/>
          <w:color w:val="auto"/>
          <w:sz w:val="24"/>
          <w:lang w:eastAsia="zh-CN"/>
        </w:rPr>
      </w:pPr>
      <w:r>
        <w:rPr>
          <w:rFonts w:hint="eastAsia" w:ascii="宋体" w:hAnsi="宋体" w:eastAsia="宋体" w:cs="仿宋"/>
          <w:color w:val="auto"/>
          <w:sz w:val="24"/>
          <w:lang w:eastAsia="zh-CN"/>
        </w:rPr>
        <w:t>3.4对所有项目管理人员的要求</w:t>
      </w:r>
    </w:p>
    <w:p w14:paraId="55CC6146">
      <w:pPr>
        <w:spacing w:line="360" w:lineRule="auto"/>
        <w:ind w:firstLine="480" w:firstLineChars="200"/>
        <w:rPr>
          <w:rFonts w:ascii="宋体" w:hAnsi="宋体" w:eastAsia="宋体" w:cs="仿宋"/>
          <w:color w:val="auto"/>
          <w:sz w:val="24"/>
          <w:lang w:eastAsia="zh-CN"/>
        </w:rPr>
      </w:pPr>
      <w:r>
        <w:rPr>
          <w:rFonts w:hint="eastAsia" w:ascii="宋体" w:hAnsi="宋体" w:eastAsia="宋体" w:cs="仿宋"/>
          <w:color w:val="auto"/>
          <w:sz w:val="24"/>
          <w:lang w:eastAsia="zh-CN"/>
        </w:rPr>
        <w:t xml:space="preserve">3.4.1 </w:t>
      </w:r>
      <w:r>
        <w:rPr>
          <w:rFonts w:hint="eastAsia" w:eastAsia="宋体"/>
          <w:color w:val="auto"/>
          <w:sz w:val="24"/>
          <w:szCs w:val="24"/>
          <w:lang w:eastAsia="zh-CN"/>
        </w:rPr>
        <w:t>本项目配备的项目经理、技术负责人、施工员及安全员，在工程施工期间必须专职服务于本项目，不得同时在其它在建工程项目中担任任何职务。</w:t>
      </w:r>
    </w:p>
    <w:p w14:paraId="5ED39D11">
      <w:pPr>
        <w:spacing w:line="360" w:lineRule="auto"/>
        <w:ind w:firstLine="480" w:firstLineChars="200"/>
        <w:rPr>
          <w:rFonts w:hint="eastAsia" w:eastAsia="宋体"/>
          <w:color w:val="auto"/>
          <w:sz w:val="24"/>
          <w:szCs w:val="24"/>
          <w:lang w:eastAsia="zh-CN"/>
        </w:rPr>
      </w:pPr>
      <w:r>
        <w:rPr>
          <w:rFonts w:hint="eastAsia" w:ascii="宋体" w:hAnsi="宋体" w:eastAsia="宋体" w:cs="仿宋"/>
          <w:color w:val="auto"/>
          <w:sz w:val="24"/>
          <w:lang w:eastAsia="zh-CN"/>
        </w:rPr>
        <w:t xml:space="preserve">3.4.2 </w:t>
      </w:r>
      <w:r>
        <w:rPr>
          <w:rFonts w:eastAsia="宋体"/>
          <w:color w:val="auto"/>
          <w:sz w:val="24"/>
          <w:szCs w:val="24"/>
          <w:lang w:eastAsia="zh-CN"/>
        </w:rPr>
        <w:t>工程开工后，投标文件中承诺的项目经理、技术负责人、施工员、安全员不得随意更换。确需更换的，成交供应商须提供充分理由的书面申请，并保证继任人员的资格、经验和能力不低于原承诺人员，经采购人书面同意后方可更换。未经采购人同意擅自更换上述人员的，成交供应商应按</w:t>
      </w:r>
      <w:r>
        <w:rPr>
          <w:rFonts w:eastAsia="宋体"/>
          <w:b/>
          <w:bCs/>
          <w:color w:val="auto"/>
          <w:sz w:val="24"/>
          <w:szCs w:val="24"/>
          <w:lang w:eastAsia="zh-CN"/>
        </w:rPr>
        <w:t>5000元/人·次</w:t>
      </w:r>
      <w:r>
        <w:rPr>
          <w:rFonts w:eastAsia="宋体"/>
          <w:color w:val="auto"/>
          <w:sz w:val="24"/>
          <w:szCs w:val="24"/>
          <w:lang w:eastAsia="zh-CN"/>
        </w:rPr>
        <w:t>向采购人支付违约金。累计擅自更换超过3人次，或擅自更换行为对工程进度、质量、安全造成重大影响的，采购人有权解除合同，并追究成交供应商的违约责任。</w:t>
      </w:r>
    </w:p>
    <w:p w14:paraId="18BB25AF">
      <w:pPr>
        <w:spacing w:line="360" w:lineRule="auto"/>
        <w:ind w:firstLine="480" w:firstLineChars="200"/>
        <w:rPr>
          <w:rFonts w:ascii="宋体" w:hAnsi="宋体" w:eastAsia="宋体" w:cs="仿宋"/>
          <w:color w:val="auto"/>
          <w:sz w:val="24"/>
          <w:lang w:eastAsia="zh-CN"/>
        </w:rPr>
      </w:pPr>
      <w:r>
        <w:rPr>
          <w:rFonts w:hint="eastAsia" w:ascii="宋体" w:hAnsi="宋体" w:eastAsia="宋体" w:cs="仿宋"/>
          <w:color w:val="auto"/>
          <w:sz w:val="24"/>
          <w:lang w:eastAsia="zh-CN"/>
        </w:rPr>
        <w:t xml:space="preserve">3.4.3  </w:t>
      </w:r>
      <w:r>
        <w:rPr>
          <w:rFonts w:ascii="宋体" w:hAnsi="宋体" w:eastAsia="宋体" w:cs="仿宋"/>
          <w:color w:val="auto"/>
          <w:sz w:val="24"/>
          <w:lang w:eastAsia="zh-CN"/>
        </w:rPr>
        <w:t>项目经理、技术负责人、施工员、安全员在施工期间，每月在现场的工作天数不得少于22天。每天不少于8个小时，由监理负责考核（按学校要求每天早、中、晚打卡3次）</w:t>
      </w:r>
      <w:r>
        <w:rPr>
          <w:rFonts w:hint="eastAsia" w:ascii="宋体" w:hAnsi="宋体" w:eastAsia="宋体" w:cs="仿宋"/>
          <w:color w:val="auto"/>
          <w:sz w:val="24"/>
          <w:lang w:eastAsia="zh-CN"/>
        </w:rPr>
        <w:t>, 采购人</w:t>
      </w:r>
      <w:r>
        <w:rPr>
          <w:rFonts w:ascii="宋体" w:hAnsi="宋体" w:eastAsia="宋体" w:cs="仿宋"/>
          <w:color w:val="auto"/>
          <w:sz w:val="24"/>
          <w:lang w:eastAsia="zh-CN"/>
        </w:rPr>
        <w:t>进行检查。上述人员因故需离开施工现场的，须提前向监理单位书面请假，并经采购人同意后方可离岗。未经同意擅自离岗的，视为缺岗。成交供应商应按</w:t>
      </w:r>
      <w:r>
        <w:rPr>
          <w:rFonts w:ascii="宋体" w:hAnsi="宋体" w:eastAsia="宋体" w:cs="仿宋"/>
          <w:b/>
          <w:bCs/>
          <w:color w:val="auto"/>
          <w:sz w:val="24"/>
          <w:lang w:eastAsia="zh-CN"/>
        </w:rPr>
        <w:t>2000</w:t>
      </w:r>
      <w:r>
        <w:rPr>
          <w:rFonts w:hint="eastAsia" w:ascii="宋体" w:hAnsi="宋体" w:eastAsia="宋体" w:cs="宋体"/>
          <w:b/>
          <w:bCs/>
          <w:color w:val="auto"/>
          <w:sz w:val="24"/>
          <w:lang w:eastAsia="zh-CN"/>
        </w:rPr>
        <w:t>元</w:t>
      </w:r>
      <w:r>
        <w:rPr>
          <w:rFonts w:ascii="宋体" w:hAnsi="宋体" w:eastAsia="宋体" w:cs="仿宋"/>
          <w:b/>
          <w:bCs/>
          <w:color w:val="auto"/>
          <w:sz w:val="24"/>
          <w:lang w:eastAsia="zh-CN"/>
        </w:rPr>
        <w:t>/</w:t>
      </w:r>
      <w:r>
        <w:rPr>
          <w:rFonts w:hint="eastAsia" w:ascii="宋体" w:hAnsi="宋体" w:eastAsia="宋体" w:cs="宋体"/>
          <w:b/>
          <w:bCs/>
          <w:color w:val="auto"/>
          <w:sz w:val="24"/>
          <w:lang w:eastAsia="zh-CN"/>
        </w:rPr>
        <w:t>人</w:t>
      </w:r>
      <w:r>
        <w:rPr>
          <w:rFonts w:ascii="宋体" w:hAnsi="宋体" w:eastAsia="宋体" w:cs="仿宋"/>
          <w:b/>
          <w:bCs/>
          <w:color w:val="auto"/>
          <w:sz w:val="24"/>
          <w:lang w:eastAsia="zh-CN"/>
        </w:rPr>
        <w:t>·</w:t>
      </w:r>
      <w:r>
        <w:rPr>
          <w:rFonts w:hint="eastAsia" w:ascii="宋体" w:hAnsi="宋体" w:eastAsia="宋体" w:cs="宋体"/>
          <w:b/>
          <w:bCs/>
          <w:color w:val="auto"/>
          <w:sz w:val="24"/>
          <w:lang w:eastAsia="zh-CN"/>
        </w:rPr>
        <w:t>天</w:t>
      </w:r>
      <w:r>
        <w:rPr>
          <w:rFonts w:ascii="宋体" w:hAnsi="宋体" w:eastAsia="宋体" w:cs="仿宋"/>
          <w:color w:val="auto"/>
          <w:sz w:val="24"/>
          <w:lang w:eastAsia="zh-CN"/>
        </w:rPr>
        <w:t>的标准向采购人支付违约金。累计缺岗超过20人·天的，采购人有权解除合同，并追究成交供应商的违约责任。</w:t>
      </w:r>
    </w:p>
    <w:p w14:paraId="3B0F06BC">
      <w:pPr>
        <w:spacing w:line="360" w:lineRule="auto"/>
        <w:ind w:firstLine="480" w:firstLineChars="200"/>
        <w:rPr>
          <w:rFonts w:ascii="宋体" w:hAnsi="宋体" w:eastAsia="宋体" w:cs="仿宋"/>
          <w:color w:val="auto"/>
          <w:sz w:val="24"/>
          <w:lang w:eastAsia="zh-CN"/>
        </w:rPr>
      </w:pPr>
    </w:p>
    <w:p w14:paraId="7F1C0A41">
      <w:pPr>
        <w:spacing w:line="360" w:lineRule="auto"/>
        <w:ind w:firstLine="480" w:firstLineChars="200"/>
        <w:rPr>
          <w:rFonts w:hint="eastAsia" w:ascii="宋体" w:hAnsi="宋体" w:eastAsia="宋体" w:cs="仿宋"/>
          <w:color w:val="auto"/>
          <w:sz w:val="24"/>
          <w:lang w:eastAsia="zh-CN"/>
        </w:rPr>
      </w:pPr>
      <w:r>
        <w:rPr>
          <w:rFonts w:hint="eastAsia" w:ascii="宋体" w:hAnsi="宋体" w:eastAsia="宋体" w:cs="仿宋"/>
          <w:color w:val="auto"/>
          <w:sz w:val="24"/>
          <w:lang w:eastAsia="zh-CN"/>
        </w:rPr>
        <w:t>（四）项目验收</w:t>
      </w:r>
    </w:p>
    <w:p w14:paraId="2CABBDE7">
      <w:pPr>
        <w:spacing w:line="360" w:lineRule="auto"/>
        <w:ind w:firstLine="480" w:firstLineChars="200"/>
        <w:rPr>
          <w:rFonts w:hint="eastAsia" w:ascii="Times New Roman" w:hAnsi="Times New Roman" w:eastAsia="宋体" w:cs="Times New Roman"/>
          <w:color w:val="auto"/>
          <w:lang w:eastAsia="zh-CN"/>
        </w:rPr>
      </w:pPr>
      <w:r>
        <w:rPr>
          <w:rFonts w:ascii="宋体" w:hAnsi="宋体" w:eastAsia="宋体" w:cs="仿宋"/>
          <w:color w:val="auto"/>
          <w:sz w:val="24"/>
          <w:lang w:eastAsia="zh-CN"/>
        </w:rPr>
        <w:t>（1）成交供应商在施工及验收活动中，必须遵守采购人（学校）制定的与施工及验收相关的管理制度。</w:t>
      </w:r>
    </w:p>
    <w:p w14:paraId="319D3003">
      <w:pPr>
        <w:spacing w:line="360" w:lineRule="auto"/>
        <w:ind w:firstLine="480" w:firstLineChars="200"/>
        <w:rPr>
          <w:rFonts w:hint="eastAsia" w:ascii="宋体" w:hAnsi="宋体" w:eastAsia="宋体" w:cs="仿宋"/>
          <w:color w:val="auto"/>
          <w:sz w:val="24"/>
          <w:lang w:eastAsia="zh-CN"/>
        </w:rPr>
      </w:pPr>
      <w:r>
        <w:rPr>
          <w:rFonts w:ascii="宋体" w:hAnsi="宋体" w:eastAsia="宋体" w:cs="仿宋"/>
          <w:color w:val="auto"/>
          <w:sz w:val="24"/>
          <w:lang w:eastAsia="zh-CN"/>
        </w:rPr>
        <w:t>（2）本项目严格执行隐蔽工程验收、分部分项工程验收、竣工验收三级验收制度。各阶段验收前，成交供应商须提交完整的施工记录、试验检测报告等技术资料。验收不合格的，成交供应商须在采购人要求的期限内无偿整改，直至验收合格，并承担由此产生的一切费用和工期延误责任。</w:t>
      </w:r>
    </w:p>
    <w:p w14:paraId="466D989F">
      <w:pPr>
        <w:spacing w:line="360" w:lineRule="auto"/>
        <w:ind w:firstLine="480" w:firstLineChars="200"/>
        <w:rPr>
          <w:rFonts w:hint="eastAsia" w:ascii="宋体" w:hAnsi="宋体" w:eastAsia="宋体" w:cs="仿宋"/>
          <w:color w:val="auto"/>
          <w:sz w:val="24"/>
          <w:lang w:eastAsia="zh-CN"/>
        </w:rPr>
      </w:pPr>
      <w:r>
        <w:rPr>
          <w:rFonts w:ascii="宋体" w:hAnsi="宋体" w:eastAsia="宋体" w:cs="仿宋"/>
          <w:color w:val="auto"/>
          <w:sz w:val="24"/>
          <w:lang w:eastAsia="zh-CN"/>
        </w:rPr>
        <w:t>（3）工程竣工验收合格后，成交供应商须向采购人提交一套完整、规范的竣工资料（包括但不限于竣工图、全部试验报告、验收记录等），其内容与格式须符合国家及地方城建档案归档要求，并完成档案移交工作。</w:t>
      </w:r>
    </w:p>
    <w:p w14:paraId="067B24F7">
      <w:pPr>
        <w:spacing w:line="360" w:lineRule="auto"/>
        <w:ind w:firstLine="482" w:firstLineChars="200"/>
        <w:rPr>
          <w:rFonts w:ascii="宋体" w:hAnsi="宋体" w:eastAsia="宋体" w:cs="仿宋"/>
          <w:b/>
          <w:color w:val="auto"/>
          <w:sz w:val="24"/>
          <w:lang w:eastAsia="zh-CN"/>
        </w:rPr>
      </w:pPr>
      <w:r>
        <w:rPr>
          <w:rFonts w:ascii="宋体" w:hAnsi="宋体" w:eastAsia="宋体" w:cs="仿宋"/>
          <w:b/>
          <w:color w:val="auto"/>
          <w:sz w:val="24"/>
          <w:lang w:eastAsia="zh-CN"/>
        </w:rPr>
        <w:t>（4）重要分部分项工程验收时，其验收内容和质量标准除应符合国家相关规范外，还必须满足（附件</w:t>
      </w:r>
      <w:r>
        <w:rPr>
          <w:rFonts w:hint="eastAsia" w:ascii="宋体" w:hAnsi="宋体" w:eastAsia="宋体" w:cs="仿宋"/>
          <w:b/>
          <w:color w:val="auto"/>
          <w:sz w:val="24"/>
          <w:lang w:eastAsia="zh-CN"/>
        </w:rPr>
        <w:t xml:space="preserve"> </w:t>
      </w:r>
      <w:r>
        <w:rPr>
          <w:rFonts w:ascii="宋体" w:hAnsi="宋体" w:eastAsia="宋体" w:cs="仿宋"/>
          <w:b/>
          <w:color w:val="auto"/>
          <w:sz w:val="24"/>
          <w:lang w:eastAsia="zh-CN"/>
        </w:rPr>
        <w:t>校园道路白改黑工程完工验收参数）中的对应规定。</w:t>
      </w:r>
    </w:p>
    <w:p w14:paraId="09EE937B">
      <w:pPr>
        <w:spacing w:line="360" w:lineRule="auto"/>
        <w:ind w:firstLine="480" w:firstLineChars="200"/>
        <w:rPr>
          <w:rFonts w:hint="eastAsia" w:ascii="宋体" w:hAnsi="宋体" w:eastAsia="宋体" w:cs="仿宋"/>
          <w:color w:val="auto"/>
          <w:sz w:val="24"/>
          <w:lang w:eastAsia="zh-CN"/>
        </w:rPr>
      </w:pPr>
      <w:r>
        <w:rPr>
          <w:rFonts w:hint="eastAsia" w:ascii="宋体" w:hAnsi="宋体" w:eastAsia="宋体" w:cs="仿宋"/>
          <w:color w:val="auto"/>
          <w:sz w:val="24"/>
          <w:lang w:eastAsia="zh-CN"/>
        </w:rPr>
        <w:t>（五）施工及其他要</w:t>
      </w:r>
    </w:p>
    <w:p w14:paraId="69CD31CB">
      <w:pPr>
        <w:spacing w:line="360" w:lineRule="auto"/>
        <w:ind w:firstLine="480" w:firstLineChars="200"/>
        <w:rPr>
          <w:rFonts w:hint="eastAsia" w:ascii="宋体" w:hAnsi="宋体" w:eastAsia="宋体" w:cs="仿宋"/>
          <w:color w:val="auto"/>
          <w:sz w:val="24"/>
          <w:lang w:eastAsia="zh-CN"/>
        </w:rPr>
      </w:pPr>
      <w:r>
        <w:rPr>
          <w:rFonts w:ascii="宋体" w:hAnsi="宋体" w:eastAsia="宋体" w:cs="仿宋"/>
          <w:color w:val="auto"/>
          <w:sz w:val="24"/>
          <w:lang w:eastAsia="zh-CN"/>
        </w:rPr>
        <w:t>本项目施工场地位于校园内，成交供应商除须严格遵守国家、省、市关于安全生产、文明施工和环境保护的法律法规外，还须遵守采购人（学校）的校园管理规定。</w:t>
      </w:r>
    </w:p>
    <w:p w14:paraId="7244602B">
      <w:pPr>
        <w:spacing w:line="360" w:lineRule="auto"/>
        <w:ind w:firstLine="480" w:firstLineChars="200"/>
        <w:rPr>
          <w:rFonts w:hint="eastAsia" w:ascii="宋体" w:hAnsi="宋体" w:eastAsia="宋体" w:cs="仿宋"/>
          <w:color w:val="auto"/>
          <w:sz w:val="24"/>
          <w:lang w:eastAsia="zh-CN"/>
        </w:rPr>
      </w:pPr>
      <w:r>
        <w:rPr>
          <w:rFonts w:ascii="宋体" w:hAnsi="宋体" w:eastAsia="宋体" w:cs="仿宋"/>
          <w:color w:val="auto"/>
          <w:sz w:val="24"/>
          <w:lang w:eastAsia="zh-CN"/>
        </w:rPr>
        <w:t>（1）为最大限度减少对教学秩序和校园环境的干扰，成交供应商必须在政府规定的白天施工时段内进行产生噪声、废气等污染的作业，未经采购人书面许可，不得在非施工时段作业。</w:t>
      </w:r>
    </w:p>
    <w:p w14:paraId="5107CF8D">
      <w:pPr>
        <w:spacing w:line="360" w:lineRule="auto"/>
        <w:ind w:firstLine="480" w:firstLineChars="200"/>
        <w:rPr>
          <w:rFonts w:hint="eastAsia" w:ascii="宋体" w:hAnsi="宋体" w:eastAsia="宋体" w:cs="仿宋"/>
          <w:color w:val="auto"/>
          <w:sz w:val="24"/>
          <w:lang w:eastAsia="zh-CN"/>
        </w:rPr>
      </w:pPr>
      <w:r>
        <w:rPr>
          <w:rFonts w:ascii="宋体" w:hAnsi="宋体" w:eastAsia="宋体" w:cs="仿宋"/>
          <w:color w:val="auto"/>
          <w:sz w:val="24"/>
          <w:lang w:eastAsia="zh-CN"/>
        </w:rPr>
        <w:t>（2）成交供应商须严格遵守校园管理规定，包括但不限于：办理人员和车辆出入许可、办理动火等特种作业审批、严禁滋扰师生、严禁进入非施工区域（如学生宿舍、教学楼、办公楼等）、严禁擅自停水停电、垃圾分类存放并及时清运等。因施工需要必须进入非施工区域的，须提前向采购人申请并获得书面同意。</w:t>
      </w:r>
    </w:p>
    <w:p w14:paraId="56221D56">
      <w:pPr>
        <w:spacing w:line="360" w:lineRule="auto"/>
        <w:ind w:firstLine="480" w:firstLineChars="200"/>
        <w:rPr>
          <w:rFonts w:hint="eastAsia" w:ascii="宋体" w:hAnsi="宋体" w:eastAsia="宋体" w:cs="仿宋"/>
          <w:color w:val="auto"/>
          <w:sz w:val="24"/>
          <w:lang w:eastAsia="zh-CN"/>
        </w:rPr>
      </w:pPr>
      <w:r>
        <w:rPr>
          <w:rFonts w:ascii="宋体" w:hAnsi="宋体" w:eastAsia="宋体" w:cs="仿宋"/>
          <w:color w:val="auto"/>
          <w:sz w:val="24"/>
          <w:lang w:eastAsia="zh-CN"/>
        </w:rPr>
        <w:t>（3）采购人发现成交供应商违反本款第（1）、（2）条以及相关安全文明施工规定的，成交供应商应按1000元/处·次的标准向采购人支付违约金。</w:t>
      </w:r>
    </w:p>
    <w:p w14:paraId="23CD92D1">
      <w:pPr>
        <w:spacing w:line="360" w:lineRule="auto"/>
        <w:ind w:firstLine="480" w:firstLineChars="200"/>
        <w:rPr>
          <w:rFonts w:hint="eastAsia" w:ascii="宋体" w:hAnsi="宋体" w:eastAsia="宋体" w:cs="仿宋"/>
          <w:color w:val="auto"/>
          <w:sz w:val="24"/>
          <w:lang w:eastAsia="zh-CN"/>
        </w:rPr>
      </w:pPr>
      <w:r>
        <w:rPr>
          <w:rFonts w:ascii="宋体" w:hAnsi="宋体" w:eastAsia="宋体" w:cs="仿宋"/>
          <w:color w:val="auto"/>
          <w:sz w:val="24"/>
          <w:lang w:eastAsia="zh-CN"/>
        </w:rPr>
        <w:t>（4）施工期间，成交供应商必须对施工区域设置连续、牢固、可靠的封闭围挡，确保与校园公共区域完全隔离，相关费用由成交供应商自行承担。施工现场须保持整洁，及时清扫并采取洒水等措施抑制扬尘。沟槽开挖后须及时回填，消除安全隐患。工程完工后，成交供应商须做到工完、料尽、场地清，确保施工现场恢复整洁。</w:t>
      </w:r>
    </w:p>
    <w:p w14:paraId="502B03F3">
      <w:pPr>
        <w:pStyle w:val="2"/>
        <w:spacing w:line="240" w:lineRule="auto"/>
        <w:jc w:val="both"/>
        <w:rPr>
          <w:rFonts w:hint="eastAsia" w:ascii="仿宋_GB2312" w:hAnsi="仿宋_GB2312" w:eastAsia="仿宋_GB2312" w:cs="仿宋_GB2312"/>
          <w:b w:val="0"/>
          <w:bCs w:val="0"/>
          <w:color w:val="auto"/>
          <w:lang w:eastAsia="zh-CN"/>
        </w:rPr>
      </w:pPr>
      <w:bookmarkStart w:id="1" w:name="_Toc233275772"/>
      <w:r>
        <w:rPr>
          <w:rFonts w:hint="eastAsia" w:ascii="仿宋_GB2312" w:hAnsi="仿宋_GB2312" w:eastAsia="仿宋_GB2312" w:cs="仿宋_GB2312"/>
          <w:b w:val="0"/>
          <w:bCs w:val="0"/>
          <w:color w:val="auto"/>
          <w:lang w:eastAsia="zh-CN"/>
        </w:rPr>
        <w:t xml:space="preserve">附件 </w:t>
      </w:r>
      <w:r>
        <w:rPr>
          <w:rFonts w:hint="eastAsia" w:eastAsia="宋体"/>
          <w:color w:val="auto"/>
          <w:lang w:eastAsia="zh-CN"/>
        </w:rPr>
        <w:t>校园道路白改黑现场抽检及完工检测参数要求：</w:t>
      </w:r>
      <w:bookmarkEnd w:id="1"/>
    </w:p>
    <w:p w14:paraId="064A7C7A">
      <w:pPr>
        <w:spacing w:line="360" w:lineRule="auto"/>
        <w:rPr>
          <w:b/>
          <w:color w:val="auto"/>
          <w:sz w:val="28"/>
          <w:szCs w:val="28"/>
          <w:lang w:eastAsia="zh-CN"/>
        </w:rPr>
      </w:pPr>
      <w:r>
        <w:rPr>
          <w:rFonts w:hint="eastAsia" w:ascii="宋体" w:hAnsi="宋体" w:eastAsia="宋体" w:cs="宋体"/>
          <w:b/>
          <w:color w:val="auto"/>
          <w:sz w:val="28"/>
          <w:szCs w:val="28"/>
          <w:lang w:eastAsia="zh-CN"/>
        </w:rPr>
        <w:t>一、水泥混凝土路面主要验收检测参数如下：</w:t>
      </w:r>
    </w:p>
    <w:p w14:paraId="16084704">
      <w:pPr>
        <w:spacing w:line="360" w:lineRule="auto"/>
        <w:rPr>
          <w:color w:val="auto"/>
          <w:sz w:val="24"/>
          <w:szCs w:val="24"/>
          <w:lang w:eastAsia="zh-CN"/>
        </w:rPr>
      </w:pPr>
      <w:r>
        <w:rPr>
          <w:rFonts w:hint="eastAsia"/>
          <w:color w:val="auto"/>
          <w:sz w:val="24"/>
          <w:szCs w:val="24"/>
          <w:lang w:eastAsia="zh-CN"/>
        </w:rPr>
        <w:t>1</w:t>
      </w:r>
      <w:r>
        <w:rPr>
          <w:rFonts w:hint="eastAsia" w:ascii="宋体" w:hAnsi="宋体" w:eastAsia="宋体" w:cs="宋体"/>
          <w:color w:val="auto"/>
          <w:sz w:val="24"/>
          <w:szCs w:val="24"/>
          <w:lang w:eastAsia="zh-CN"/>
        </w:rPr>
        <w:t>、参照《城镇道路工程施工与质量验收规范》（</w:t>
      </w:r>
      <w:r>
        <w:rPr>
          <w:rFonts w:hint="eastAsia"/>
          <w:color w:val="auto"/>
          <w:sz w:val="24"/>
          <w:szCs w:val="24"/>
          <w:lang w:eastAsia="zh-CN"/>
        </w:rPr>
        <w:t>CJJ 1-2008</w:t>
      </w:r>
      <w:r>
        <w:rPr>
          <w:rFonts w:hint="eastAsia" w:ascii="宋体" w:hAnsi="宋体" w:eastAsia="宋体" w:cs="宋体"/>
          <w:color w:val="auto"/>
          <w:sz w:val="24"/>
          <w:szCs w:val="24"/>
          <w:lang w:eastAsia="zh-CN"/>
        </w:rPr>
        <w:t>）要求，厚度</w:t>
      </w:r>
      <w:r>
        <w:rPr>
          <w:rFonts w:hint="eastAsia"/>
          <w:color w:val="auto"/>
          <w:sz w:val="24"/>
          <w:szCs w:val="24"/>
          <w:lang w:eastAsia="zh-CN"/>
        </w:rPr>
        <w:t>20cm</w:t>
      </w:r>
      <w:r>
        <w:rPr>
          <w:rFonts w:hint="eastAsia" w:ascii="宋体" w:hAnsi="宋体" w:eastAsia="宋体" w:cs="宋体"/>
          <w:color w:val="auto"/>
          <w:sz w:val="24"/>
          <w:szCs w:val="24"/>
          <w:lang w:eastAsia="zh-CN"/>
        </w:rPr>
        <w:t>（允许偏误差为</w:t>
      </w:r>
      <w:r>
        <w:rPr>
          <w:rFonts w:hint="eastAsia"/>
          <w:color w:val="auto"/>
          <w:sz w:val="24"/>
          <w:szCs w:val="24"/>
          <w:lang w:eastAsia="zh-CN"/>
        </w:rPr>
        <w:t>±5mm</w:t>
      </w:r>
      <w:r>
        <w:rPr>
          <w:rFonts w:hint="eastAsia" w:ascii="宋体" w:hAnsi="宋体" w:eastAsia="宋体" w:cs="宋体"/>
          <w:color w:val="auto"/>
          <w:sz w:val="24"/>
          <w:szCs w:val="24"/>
          <w:lang w:eastAsia="zh-CN"/>
        </w:rPr>
        <w:t>，抗弯拉强度（</w:t>
      </w:r>
      <w:r>
        <w:rPr>
          <w:color w:val="auto"/>
          <w:sz w:val="24"/>
          <w:szCs w:val="24"/>
          <w:lang w:eastAsia="zh-CN"/>
        </w:rPr>
        <w:t>≥</w:t>
      </w:r>
      <w:r>
        <w:rPr>
          <w:rFonts w:hint="eastAsia"/>
          <w:color w:val="auto"/>
          <w:sz w:val="24"/>
          <w:szCs w:val="24"/>
          <w:lang w:eastAsia="zh-CN"/>
        </w:rPr>
        <w:t>4.5MPa</w:t>
      </w:r>
      <w:r>
        <w:rPr>
          <w:rFonts w:hint="eastAsia" w:ascii="宋体" w:hAnsi="宋体" w:eastAsia="宋体" w:cs="宋体"/>
          <w:color w:val="auto"/>
          <w:sz w:val="24"/>
          <w:szCs w:val="24"/>
          <w:lang w:eastAsia="zh-CN"/>
        </w:rPr>
        <w:t>）。</w:t>
      </w:r>
    </w:p>
    <w:p w14:paraId="7BF55F8A">
      <w:pPr>
        <w:spacing w:line="360" w:lineRule="auto"/>
        <w:rPr>
          <w:color w:val="auto"/>
          <w:sz w:val="24"/>
          <w:szCs w:val="24"/>
          <w:lang w:eastAsia="zh-CN"/>
        </w:rPr>
      </w:pPr>
      <w:r>
        <w:rPr>
          <w:rFonts w:hint="eastAsia" w:ascii="宋体" w:hAnsi="宋体" w:eastAsia="宋体" w:cs="宋体"/>
          <w:b/>
          <w:color w:val="auto"/>
          <w:sz w:val="28"/>
          <w:szCs w:val="28"/>
          <w:lang w:eastAsia="zh-CN"/>
        </w:rPr>
        <w:t>二、沥青混凝土路面完工检测参照《城镇道路工程施工与质量验收规范》（</w:t>
      </w:r>
      <w:r>
        <w:rPr>
          <w:rFonts w:hint="eastAsia"/>
          <w:b/>
          <w:color w:val="auto"/>
          <w:sz w:val="28"/>
          <w:szCs w:val="28"/>
          <w:lang w:eastAsia="zh-CN"/>
        </w:rPr>
        <w:t>CJJ 1-2008</w:t>
      </w:r>
      <w:r>
        <w:rPr>
          <w:rFonts w:hint="eastAsia" w:ascii="宋体" w:hAnsi="宋体" w:eastAsia="宋体" w:cs="宋体"/>
          <w:b/>
          <w:color w:val="auto"/>
          <w:sz w:val="28"/>
          <w:szCs w:val="28"/>
          <w:lang w:eastAsia="zh-CN"/>
        </w:rPr>
        <w:t>）要求，主要验收检测参数如下：</w:t>
      </w:r>
    </w:p>
    <w:p w14:paraId="44BFFCFE">
      <w:pPr>
        <w:spacing w:line="360" w:lineRule="auto"/>
        <w:rPr>
          <w:color w:val="auto"/>
          <w:sz w:val="24"/>
          <w:szCs w:val="24"/>
          <w:lang w:eastAsia="zh-CN"/>
        </w:rPr>
      </w:pPr>
      <w:r>
        <w:rPr>
          <w:rFonts w:hint="eastAsia"/>
          <w:color w:val="auto"/>
          <w:sz w:val="24"/>
          <w:szCs w:val="24"/>
          <w:lang w:eastAsia="zh-CN"/>
        </w:rPr>
        <w:t>1</w:t>
      </w:r>
      <w:r>
        <w:rPr>
          <w:rFonts w:hint="eastAsia" w:ascii="宋体" w:hAnsi="宋体" w:eastAsia="宋体" w:cs="宋体"/>
          <w:color w:val="auto"/>
          <w:sz w:val="24"/>
          <w:szCs w:val="24"/>
          <w:lang w:eastAsia="zh-CN"/>
        </w:rPr>
        <w:t>、厚度</w:t>
      </w:r>
      <w:r>
        <w:rPr>
          <w:rFonts w:hint="eastAsia"/>
          <w:color w:val="auto"/>
          <w:sz w:val="24"/>
          <w:szCs w:val="24"/>
          <w:lang w:eastAsia="zh-CN"/>
        </w:rPr>
        <w:t>5cm</w:t>
      </w:r>
      <w:r>
        <w:rPr>
          <w:rFonts w:hint="eastAsia" w:ascii="宋体" w:hAnsi="宋体" w:eastAsia="宋体" w:cs="宋体"/>
          <w:color w:val="auto"/>
          <w:sz w:val="24"/>
          <w:szCs w:val="24"/>
          <w:lang w:eastAsia="zh-CN"/>
        </w:rPr>
        <w:t>（允许偏差为</w:t>
      </w:r>
      <w:r>
        <w:rPr>
          <w:rFonts w:hint="eastAsia"/>
          <w:color w:val="auto"/>
          <w:sz w:val="24"/>
          <w:szCs w:val="24"/>
          <w:lang w:eastAsia="zh-CN"/>
        </w:rPr>
        <w:t>+10~-5mm</w:t>
      </w:r>
      <w:r>
        <w:rPr>
          <w:rFonts w:hint="eastAsia" w:ascii="宋体" w:hAnsi="宋体" w:eastAsia="宋体" w:cs="宋体"/>
          <w:color w:val="auto"/>
          <w:sz w:val="24"/>
          <w:szCs w:val="24"/>
          <w:lang w:eastAsia="zh-CN"/>
        </w:rPr>
        <w:t>）</w:t>
      </w:r>
    </w:p>
    <w:p w14:paraId="39FD1D2E">
      <w:pPr>
        <w:spacing w:line="360" w:lineRule="auto"/>
        <w:rPr>
          <w:color w:val="auto"/>
          <w:sz w:val="24"/>
          <w:szCs w:val="24"/>
          <w:lang w:eastAsia="zh-CN"/>
        </w:rPr>
      </w:pPr>
      <w:r>
        <w:rPr>
          <w:rFonts w:hint="eastAsia"/>
          <w:color w:val="auto"/>
          <w:sz w:val="24"/>
          <w:szCs w:val="24"/>
          <w:lang w:eastAsia="zh-CN"/>
        </w:rPr>
        <w:t>2</w:t>
      </w:r>
      <w:r>
        <w:rPr>
          <w:rFonts w:hint="eastAsia" w:ascii="宋体" w:hAnsi="宋体" w:eastAsia="宋体" w:cs="宋体"/>
          <w:color w:val="auto"/>
          <w:sz w:val="24"/>
          <w:szCs w:val="24"/>
          <w:lang w:eastAsia="zh-CN"/>
        </w:rPr>
        <w:t>、压实度不应小于</w:t>
      </w:r>
      <w:r>
        <w:rPr>
          <w:rFonts w:hint="eastAsia"/>
          <w:color w:val="auto"/>
          <w:sz w:val="24"/>
          <w:szCs w:val="24"/>
          <w:lang w:eastAsia="zh-CN"/>
        </w:rPr>
        <w:t>95%</w:t>
      </w:r>
    </w:p>
    <w:p w14:paraId="33FA4132">
      <w:pPr>
        <w:spacing w:line="360" w:lineRule="auto"/>
        <w:rPr>
          <w:color w:val="auto"/>
          <w:sz w:val="24"/>
          <w:szCs w:val="24"/>
          <w:lang w:eastAsia="zh-CN"/>
        </w:rPr>
      </w:pPr>
      <w:r>
        <w:rPr>
          <w:rFonts w:hint="eastAsia"/>
          <w:color w:val="auto"/>
          <w:sz w:val="24"/>
          <w:szCs w:val="24"/>
          <w:lang w:eastAsia="zh-CN"/>
        </w:rPr>
        <w:t>3</w:t>
      </w:r>
      <w:r>
        <w:rPr>
          <w:rFonts w:hint="eastAsia" w:ascii="宋体" w:hAnsi="宋体" w:eastAsia="宋体" w:cs="宋体"/>
          <w:color w:val="auto"/>
          <w:sz w:val="24"/>
          <w:szCs w:val="24"/>
          <w:lang w:eastAsia="zh-CN"/>
        </w:rPr>
        <w:t>、平整度（</w:t>
      </w:r>
      <w:r>
        <w:rPr>
          <w:color w:val="auto"/>
          <w:sz w:val="24"/>
          <w:szCs w:val="24"/>
          <w:lang w:eastAsia="zh-CN"/>
        </w:rPr>
        <w:t>≤</w:t>
      </w:r>
      <w:r>
        <w:rPr>
          <w:rFonts w:hint="eastAsia"/>
          <w:color w:val="auto"/>
          <w:sz w:val="24"/>
          <w:szCs w:val="24"/>
          <w:lang w:eastAsia="zh-CN"/>
        </w:rPr>
        <w:t>5mm</w:t>
      </w:r>
      <w:r>
        <w:rPr>
          <w:rFonts w:hint="eastAsia" w:ascii="宋体" w:hAnsi="宋体" w:eastAsia="宋体" w:cs="宋体"/>
          <w:color w:val="auto"/>
          <w:sz w:val="24"/>
          <w:szCs w:val="24"/>
          <w:lang w:eastAsia="zh-CN"/>
        </w:rPr>
        <w:t>）</w:t>
      </w:r>
    </w:p>
    <w:p w14:paraId="28CB44F6">
      <w:pPr>
        <w:spacing w:line="360" w:lineRule="auto"/>
        <w:rPr>
          <w:b/>
          <w:color w:val="auto"/>
          <w:sz w:val="28"/>
          <w:szCs w:val="28"/>
          <w:lang w:eastAsia="zh-CN"/>
        </w:rPr>
      </w:pPr>
      <w:r>
        <w:rPr>
          <w:rFonts w:hint="eastAsia" w:ascii="宋体" w:hAnsi="宋体" w:eastAsia="宋体" w:cs="宋体"/>
          <w:b/>
          <w:color w:val="auto"/>
          <w:sz w:val="28"/>
          <w:szCs w:val="28"/>
          <w:lang w:eastAsia="zh-CN"/>
        </w:rPr>
        <w:t>三、抗裂贴进场抽检检测须满足（《沥青加铺层用聚合物改性沥青抗裂贴》（</w:t>
      </w:r>
      <w:r>
        <w:rPr>
          <w:b/>
          <w:color w:val="auto"/>
          <w:sz w:val="28"/>
          <w:szCs w:val="28"/>
          <w:lang w:eastAsia="zh-CN"/>
        </w:rPr>
        <w:t>JT/T 971-2015</w:t>
      </w:r>
      <w:r>
        <w:rPr>
          <w:rFonts w:hint="eastAsia" w:ascii="宋体" w:hAnsi="宋体" w:eastAsia="宋体" w:cs="宋体"/>
          <w:b/>
          <w:color w:val="auto"/>
          <w:sz w:val="28"/>
          <w:szCs w:val="28"/>
          <w:lang w:eastAsia="zh-CN"/>
        </w:rPr>
        <w:t>））要求，主要验收检测参数如下：</w:t>
      </w:r>
    </w:p>
    <w:p w14:paraId="0ABEDEDF">
      <w:pPr>
        <w:spacing w:line="360" w:lineRule="auto"/>
        <w:rPr>
          <w:color w:val="auto"/>
          <w:sz w:val="24"/>
          <w:szCs w:val="24"/>
        </w:rPr>
      </w:pPr>
      <w:r>
        <w:rPr>
          <w:rFonts w:hint="eastAsia"/>
          <w:color w:val="auto"/>
          <w:sz w:val="24"/>
          <w:szCs w:val="24"/>
        </w:rPr>
        <w:t>1</w:t>
      </w:r>
      <w:r>
        <w:rPr>
          <w:rFonts w:hint="eastAsia" w:ascii="宋体" w:hAnsi="宋体" w:eastAsia="宋体" w:cs="宋体"/>
          <w:color w:val="auto"/>
          <w:sz w:val="24"/>
          <w:szCs w:val="24"/>
        </w:rPr>
        <w:t>、最大拉力（</w:t>
      </w:r>
      <w:r>
        <w:rPr>
          <w:color w:val="auto"/>
          <w:sz w:val="24"/>
          <w:szCs w:val="24"/>
        </w:rPr>
        <w:t>≥</w:t>
      </w:r>
      <w:r>
        <w:rPr>
          <w:rFonts w:hint="eastAsia"/>
          <w:color w:val="auto"/>
          <w:sz w:val="24"/>
          <w:szCs w:val="24"/>
        </w:rPr>
        <w:t>1400</w:t>
      </w:r>
      <w:r>
        <w:rPr>
          <w:rFonts w:hint="eastAsia" w:ascii="宋体" w:hAnsi="宋体" w:eastAsia="宋体" w:cs="宋体"/>
          <w:color w:val="auto"/>
          <w:sz w:val="24"/>
          <w:szCs w:val="24"/>
        </w:rPr>
        <w:t>（</w:t>
      </w:r>
      <w:r>
        <w:rPr>
          <w:rFonts w:hint="eastAsia"/>
          <w:color w:val="auto"/>
          <w:sz w:val="24"/>
          <w:szCs w:val="24"/>
        </w:rPr>
        <w:t>N/50mm</w:t>
      </w:r>
      <w:r>
        <w:rPr>
          <w:rFonts w:hint="eastAsia" w:ascii="宋体" w:hAnsi="宋体" w:eastAsia="宋体" w:cs="宋体"/>
          <w:color w:val="auto"/>
          <w:sz w:val="24"/>
          <w:szCs w:val="24"/>
        </w:rPr>
        <w:t>））</w:t>
      </w:r>
    </w:p>
    <w:p w14:paraId="763FCA9A">
      <w:pPr>
        <w:spacing w:line="360" w:lineRule="auto"/>
        <w:rPr>
          <w:color w:val="auto"/>
          <w:sz w:val="24"/>
          <w:szCs w:val="24"/>
          <w:lang w:eastAsia="zh-CN"/>
        </w:rPr>
      </w:pPr>
      <w:r>
        <w:rPr>
          <w:rFonts w:hint="eastAsia"/>
          <w:color w:val="auto"/>
          <w:sz w:val="24"/>
          <w:szCs w:val="24"/>
          <w:lang w:eastAsia="zh-CN"/>
        </w:rPr>
        <w:t>2</w:t>
      </w:r>
      <w:r>
        <w:rPr>
          <w:rFonts w:hint="eastAsia" w:ascii="宋体" w:hAnsi="宋体" w:eastAsia="宋体" w:cs="宋体"/>
          <w:color w:val="auto"/>
          <w:sz w:val="24"/>
          <w:szCs w:val="24"/>
          <w:lang w:eastAsia="zh-CN"/>
        </w:rPr>
        <w:t>、最大拉力时延伸率（</w:t>
      </w:r>
      <w:r>
        <w:rPr>
          <w:rFonts w:hint="eastAsia"/>
          <w:color w:val="auto"/>
          <w:sz w:val="24"/>
          <w:szCs w:val="24"/>
          <w:lang w:eastAsia="zh-CN"/>
        </w:rPr>
        <w:t>1.0%-10.0%</w:t>
      </w:r>
      <w:r>
        <w:rPr>
          <w:rFonts w:hint="eastAsia" w:ascii="宋体" w:hAnsi="宋体" w:eastAsia="宋体" w:cs="宋体"/>
          <w:color w:val="auto"/>
          <w:sz w:val="24"/>
          <w:szCs w:val="24"/>
          <w:lang w:eastAsia="zh-CN"/>
        </w:rPr>
        <w:t>）</w:t>
      </w:r>
    </w:p>
    <w:p w14:paraId="29BD0556">
      <w:pPr>
        <w:spacing w:line="360" w:lineRule="auto"/>
        <w:rPr>
          <w:rFonts w:hint="eastAsia" w:eastAsia="宋体"/>
          <w:b/>
          <w:color w:val="auto"/>
          <w:sz w:val="28"/>
          <w:szCs w:val="28"/>
          <w:lang w:eastAsia="zh-CN"/>
        </w:rPr>
      </w:pPr>
      <w:r>
        <w:rPr>
          <w:rFonts w:hint="eastAsia" w:ascii="宋体" w:hAnsi="宋体" w:eastAsia="宋体" w:cs="宋体"/>
          <w:b/>
          <w:color w:val="auto"/>
          <w:sz w:val="28"/>
          <w:szCs w:val="28"/>
          <w:lang w:eastAsia="zh-CN"/>
        </w:rPr>
        <w:t>四、玻纤格栅进场抽检检测须满足《玻璃纤维土工格栅》（</w:t>
      </w:r>
      <w:r>
        <w:rPr>
          <w:b/>
          <w:color w:val="auto"/>
          <w:sz w:val="28"/>
          <w:szCs w:val="28"/>
          <w:lang w:eastAsia="zh-CN"/>
        </w:rPr>
        <w:t>GB/T 21825-2008</w:t>
      </w:r>
      <w:r>
        <w:rPr>
          <w:rFonts w:hint="eastAsia" w:ascii="宋体" w:hAnsi="宋体" w:eastAsia="宋体" w:cs="宋体"/>
          <w:b/>
          <w:color w:val="auto"/>
          <w:sz w:val="28"/>
          <w:szCs w:val="28"/>
          <w:lang w:eastAsia="zh-CN"/>
        </w:rPr>
        <w:t>）、《公路工程土工合成材料第</w:t>
      </w:r>
      <w:r>
        <w:rPr>
          <w:b/>
          <w:color w:val="auto"/>
          <w:sz w:val="28"/>
          <w:szCs w:val="28"/>
          <w:lang w:eastAsia="zh-CN"/>
        </w:rPr>
        <w:t>1</w:t>
      </w:r>
      <w:r>
        <w:rPr>
          <w:rFonts w:hint="eastAsia" w:ascii="宋体" w:hAnsi="宋体" w:eastAsia="宋体" w:cs="宋体"/>
          <w:b/>
          <w:color w:val="auto"/>
          <w:sz w:val="28"/>
          <w:szCs w:val="28"/>
          <w:lang w:eastAsia="zh-CN"/>
        </w:rPr>
        <w:t>部分</w:t>
      </w:r>
      <w:r>
        <w:rPr>
          <w:b/>
          <w:color w:val="auto"/>
          <w:sz w:val="28"/>
          <w:szCs w:val="28"/>
          <w:lang w:eastAsia="zh-CN"/>
        </w:rPr>
        <w:t>:</w:t>
      </w:r>
      <w:r>
        <w:rPr>
          <w:rFonts w:hint="eastAsia" w:ascii="宋体" w:hAnsi="宋体" w:eastAsia="宋体" w:cs="宋体"/>
          <w:b/>
          <w:color w:val="auto"/>
          <w:sz w:val="28"/>
          <w:szCs w:val="28"/>
          <w:lang w:eastAsia="zh-CN"/>
        </w:rPr>
        <w:t>土工格栅》（</w:t>
      </w:r>
      <w:r>
        <w:rPr>
          <w:b/>
          <w:color w:val="auto"/>
          <w:sz w:val="28"/>
          <w:szCs w:val="28"/>
          <w:lang w:eastAsia="zh-CN"/>
        </w:rPr>
        <w:t>JT∕T 1432.1-2022</w:t>
      </w:r>
      <w:r>
        <w:rPr>
          <w:rFonts w:hint="eastAsia" w:ascii="宋体" w:hAnsi="宋体" w:eastAsia="宋体" w:cs="宋体"/>
          <w:b/>
          <w:color w:val="auto"/>
          <w:sz w:val="28"/>
          <w:szCs w:val="28"/>
          <w:lang w:eastAsia="zh-CN"/>
        </w:rPr>
        <w:t>）要求，断裂强力与断裂伸长率技术指标如下：</w:t>
      </w:r>
    </w:p>
    <w:p w14:paraId="305AA672">
      <w:pPr>
        <w:spacing w:line="360" w:lineRule="auto"/>
        <w:rPr>
          <w:rFonts w:ascii="宋体" w:hAnsi="宋体" w:eastAsia="宋体" w:cs="华文中宋"/>
          <w:snapToGrid/>
          <w:color w:val="auto"/>
          <w:kern w:val="2"/>
          <w:sz w:val="24"/>
          <w:szCs w:val="24"/>
          <w:lang w:eastAsia="zh-CN"/>
        </w:rPr>
      </w:pPr>
      <w:r>
        <w:rPr>
          <w:rFonts w:ascii="宋体" w:hAnsi="宋体" w:eastAsia="宋体" w:cs="华文中宋"/>
          <w:snapToGrid/>
          <w:color w:val="auto"/>
          <w:kern w:val="2"/>
          <w:sz w:val="24"/>
          <w:szCs w:val="24"/>
          <w:lang w:eastAsia="zh-CN"/>
        </w:rPr>
        <w:drawing>
          <wp:inline distT="0" distB="0" distL="114300" distR="114300">
            <wp:extent cx="5918200" cy="5288915"/>
            <wp:effectExtent l="0" t="0" r="6350" b="698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stretch>
                      <a:fillRect/>
                    </a:stretch>
                  </pic:blipFill>
                  <pic:spPr>
                    <a:xfrm>
                      <a:off x="0" y="0"/>
                      <a:ext cx="5918200" cy="5288915"/>
                    </a:xfrm>
                    <a:prstGeom prst="rect">
                      <a:avLst/>
                    </a:prstGeom>
                    <a:noFill/>
                    <a:ln>
                      <a:noFill/>
                    </a:ln>
                  </pic:spPr>
                </pic:pic>
              </a:graphicData>
            </a:graphic>
          </wp:inline>
        </w:drawing>
      </w:r>
    </w:p>
    <w:p w14:paraId="6F5D1D7C">
      <w:pPr>
        <w:spacing w:line="276" w:lineRule="auto"/>
        <w:rPr>
          <w:b/>
          <w:color w:val="auto"/>
          <w:sz w:val="28"/>
          <w:szCs w:val="28"/>
          <w:lang w:eastAsia="zh-CN"/>
        </w:rPr>
      </w:pPr>
      <w:r>
        <w:rPr>
          <w:rFonts w:hint="eastAsia" w:ascii="宋体" w:hAnsi="宋体" w:eastAsia="宋体" w:cs="宋体"/>
          <w:b/>
          <w:color w:val="auto"/>
          <w:sz w:val="28"/>
          <w:szCs w:val="28"/>
          <w:lang w:eastAsia="zh-CN"/>
        </w:rPr>
        <w:t>五、交通标线完工检测须满足《道路交通标线质量要求和检测方法》（</w:t>
      </w:r>
      <w:r>
        <w:rPr>
          <w:b/>
          <w:color w:val="auto"/>
          <w:sz w:val="28"/>
          <w:szCs w:val="28"/>
          <w:lang w:eastAsia="zh-CN"/>
        </w:rPr>
        <w:t>GB/T 16311-2024</w:t>
      </w:r>
      <w:r>
        <w:rPr>
          <w:rFonts w:hint="eastAsia" w:ascii="宋体" w:hAnsi="宋体" w:eastAsia="宋体" w:cs="宋体"/>
          <w:b/>
          <w:color w:val="auto"/>
          <w:sz w:val="28"/>
          <w:szCs w:val="28"/>
          <w:lang w:eastAsia="zh-CN"/>
        </w:rPr>
        <w:t>）要求，主要验收检测参数如下：</w:t>
      </w:r>
    </w:p>
    <w:p w14:paraId="5D8199F2">
      <w:pPr>
        <w:spacing w:line="360" w:lineRule="auto"/>
        <w:rPr>
          <w:color w:val="auto"/>
          <w:sz w:val="24"/>
          <w:szCs w:val="24"/>
          <w:lang w:eastAsia="zh-CN"/>
        </w:rPr>
      </w:pPr>
      <w:r>
        <w:rPr>
          <w:rFonts w:hint="eastAsia"/>
          <w:color w:val="auto"/>
          <w:sz w:val="24"/>
          <w:szCs w:val="24"/>
          <w:lang w:eastAsia="zh-CN"/>
        </w:rPr>
        <w:t>1</w:t>
      </w:r>
      <w:r>
        <w:rPr>
          <w:rFonts w:hint="eastAsia" w:ascii="宋体" w:hAnsi="宋体" w:eastAsia="宋体" w:cs="宋体"/>
          <w:color w:val="auto"/>
          <w:sz w:val="24"/>
          <w:szCs w:val="24"/>
          <w:lang w:eastAsia="zh-CN"/>
        </w:rPr>
        <w:t>、厚度</w:t>
      </w:r>
      <w:r>
        <w:rPr>
          <w:color w:val="auto"/>
          <w:sz w:val="24"/>
          <w:szCs w:val="24"/>
          <w:lang w:eastAsia="zh-CN"/>
        </w:rPr>
        <w:t>≥</w:t>
      </w:r>
      <w:r>
        <w:rPr>
          <w:rFonts w:hint="eastAsia" w:ascii="宋体" w:hAnsi="宋体" w:eastAsia="宋体" w:cs="宋体"/>
          <w:color w:val="auto"/>
          <w:sz w:val="24"/>
          <w:szCs w:val="24"/>
          <w:lang w:eastAsia="zh-CN"/>
        </w:rPr>
        <w:t>热熔型</w:t>
      </w:r>
      <w:r>
        <w:rPr>
          <w:rFonts w:hint="eastAsia"/>
          <w:color w:val="auto"/>
          <w:sz w:val="24"/>
          <w:szCs w:val="24"/>
          <w:lang w:eastAsia="zh-CN"/>
        </w:rPr>
        <w:t>2.0</w:t>
      </w:r>
      <w:r>
        <w:rPr>
          <w:rFonts w:hint="eastAsia" w:ascii="宋体" w:hAnsi="宋体" w:eastAsia="宋体" w:cs="宋体"/>
          <w:color w:val="auto"/>
          <w:sz w:val="24"/>
          <w:szCs w:val="24"/>
          <w:lang w:eastAsia="zh-CN"/>
        </w:rPr>
        <w:t>（</w:t>
      </w:r>
      <w:r>
        <w:rPr>
          <w:rFonts w:hint="eastAsia"/>
          <w:color w:val="auto"/>
          <w:sz w:val="24"/>
          <w:szCs w:val="24"/>
          <w:lang w:eastAsia="zh-CN"/>
        </w:rPr>
        <w:t>+0.5</w:t>
      </w:r>
      <w:r>
        <w:rPr>
          <w:rFonts w:hint="eastAsia" w:ascii="宋体" w:hAnsi="宋体" w:eastAsia="宋体" w:cs="宋体"/>
          <w:color w:val="auto"/>
          <w:sz w:val="24"/>
          <w:szCs w:val="24"/>
          <w:lang w:eastAsia="zh-CN"/>
        </w:rPr>
        <w:t>，</w:t>
      </w:r>
      <w:r>
        <w:rPr>
          <w:rFonts w:hint="eastAsia"/>
          <w:color w:val="auto"/>
          <w:sz w:val="24"/>
          <w:szCs w:val="24"/>
          <w:lang w:eastAsia="zh-CN"/>
        </w:rPr>
        <w:t>-0.1</w:t>
      </w:r>
      <w:r>
        <w:rPr>
          <w:rFonts w:hint="eastAsia" w:ascii="宋体" w:hAnsi="宋体" w:eastAsia="宋体" w:cs="宋体"/>
          <w:color w:val="auto"/>
          <w:sz w:val="24"/>
          <w:szCs w:val="24"/>
          <w:lang w:eastAsia="zh-CN"/>
        </w:rPr>
        <w:t>）</w:t>
      </w:r>
      <w:r>
        <w:rPr>
          <w:rFonts w:hint="eastAsia"/>
          <w:color w:val="auto"/>
          <w:sz w:val="24"/>
          <w:szCs w:val="24"/>
          <w:lang w:eastAsia="zh-CN"/>
        </w:rPr>
        <w:t>mm</w:t>
      </w:r>
    </w:p>
    <w:p w14:paraId="0D36943A">
      <w:pPr>
        <w:spacing w:line="360" w:lineRule="auto"/>
        <w:rPr>
          <w:rFonts w:hint="eastAsia" w:ascii="宋体" w:hAnsi="宋体" w:eastAsia="宋体" w:cs="宋体"/>
          <w:color w:val="auto"/>
          <w:sz w:val="24"/>
          <w:szCs w:val="24"/>
          <w:lang w:eastAsia="zh-CN"/>
        </w:rPr>
      </w:pPr>
      <w:r>
        <w:rPr>
          <w:rFonts w:hint="eastAsia"/>
          <w:color w:val="auto"/>
          <w:sz w:val="24"/>
          <w:szCs w:val="24"/>
          <w:lang w:eastAsia="zh-CN"/>
        </w:rPr>
        <w:t>2</w:t>
      </w:r>
      <w:r>
        <w:rPr>
          <w:rFonts w:hint="eastAsia" w:ascii="宋体" w:hAnsi="宋体" w:eastAsia="宋体" w:cs="宋体"/>
          <w:color w:val="auto"/>
          <w:sz w:val="24"/>
          <w:szCs w:val="24"/>
          <w:lang w:eastAsia="zh-CN"/>
        </w:rPr>
        <w:t>、逆反射亮度系数：白色Ⅰ型反光标线的初始逆反射亮度系数应不低于</w:t>
      </w:r>
      <w:r>
        <w:rPr>
          <w:rFonts w:hint="eastAsia"/>
          <w:color w:val="auto"/>
          <w:sz w:val="24"/>
          <w:szCs w:val="24"/>
          <w:lang w:eastAsia="zh-CN"/>
        </w:rPr>
        <w:t>150</w:t>
      </w:r>
      <w:r>
        <w:rPr>
          <w:color w:val="auto"/>
          <w:sz w:val="24"/>
          <w:szCs w:val="24"/>
          <w:lang w:eastAsia="zh-CN"/>
        </w:rPr>
        <w:t>mcd·m</w:t>
      </w:r>
      <w:r>
        <w:rPr>
          <w:color w:val="auto"/>
          <w:sz w:val="24"/>
          <w:szCs w:val="24"/>
          <w:vertAlign w:val="superscript"/>
          <w:lang w:eastAsia="zh-CN"/>
        </w:rPr>
        <w:t>-2</w:t>
      </w:r>
      <w:r>
        <w:rPr>
          <w:color w:val="auto"/>
          <w:sz w:val="24"/>
          <w:szCs w:val="24"/>
          <w:lang w:eastAsia="zh-CN"/>
        </w:rPr>
        <w:t>·lx</w:t>
      </w:r>
      <w:r>
        <w:rPr>
          <w:color w:val="auto"/>
          <w:sz w:val="24"/>
          <w:szCs w:val="24"/>
          <w:vertAlign w:val="superscript"/>
          <w:lang w:eastAsia="zh-CN"/>
        </w:rPr>
        <w:t>-1</w:t>
      </w:r>
      <w:r>
        <w:rPr>
          <w:rFonts w:hint="eastAsia" w:ascii="宋体" w:hAnsi="宋体" w:eastAsia="宋体" w:cs="宋体"/>
          <w:color w:val="auto"/>
          <w:sz w:val="24"/>
          <w:szCs w:val="24"/>
          <w:lang w:eastAsia="zh-CN"/>
        </w:rPr>
        <w:t>，黄色Ⅰ型反光标线的初始逆反射亮度系数应不低于</w:t>
      </w:r>
      <w:r>
        <w:rPr>
          <w:rFonts w:hint="eastAsia"/>
          <w:color w:val="auto"/>
          <w:sz w:val="24"/>
          <w:szCs w:val="24"/>
          <w:lang w:eastAsia="zh-CN"/>
        </w:rPr>
        <w:t>100</w:t>
      </w:r>
      <w:r>
        <w:rPr>
          <w:color w:val="auto"/>
          <w:sz w:val="24"/>
          <w:szCs w:val="24"/>
          <w:lang w:eastAsia="zh-CN"/>
        </w:rPr>
        <w:t>mcd·m</w:t>
      </w:r>
      <w:r>
        <w:rPr>
          <w:color w:val="auto"/>
          <w:sz w:val="24"/>
          <w:szCs w:val="24"/>
          <w:vertAlign w:val="superscript"/>
          <w:lang w:eastAsia="zh-CN"/>
        </w:rPr>
        <w:t>-2</w:t>
      </w:r>
      <w:r>
        <w:rPr>
          <w:color w:val="auto"/>
          <w:sz w:val="24"/>
          <w:szCs w:val="24"/>
          <w:lang w:eastAsia="zh-CN"/>
        </w:rPr>
        <w:t>·lx</w:t>
      </w:r>
      <w:r>
        <w:rPr>
          <w:color w:val="auto"/>
          <w:sz w:val="24"/>
          <w:szCs w:val="24"/>
          <w:vertAlign w:val="superscript"/>
          <w:lang w:eastAsia="zh-CN"/>
        </w:rPr>
        <w:t>-1</w:t>
      </w:r>
      <w:r>
        <w:rPr>
          <w:rFonts w:hint="eastAsia" w:ascii="宋体" w:hAnsi="宋体" w:eastAsia="宋体" w:cs="宋体"/>
          <w:color w:val="auto"/>
          <w:sz w:val="24"/>
          <w:szCs w:val="24"/>
          <w:lang w:eastAsia="zh-CN"/>
        </w:rPr>
        <w:t>。</w:t>
      </w:r>
    </w:p>
    <w:p w14:paraId="3518F22F">
      <w:pPr>
        <w:spacing w:line="360" w:lineRule="auto"/>
        <w:rPr>
          <w:rFonts w:hint="eastAsia"/>
          <w:b/>
          <w:color w:val="auto"/>
          <w:sz w:val="28"/>
          <w:szCs w:val="28"/>
          <w:lang w:eastAsia="zh-CN"/>
        </w:rPr>
      </w:pPr>
      <w:r>
        <w:rPr>
          <w:rFonts w:hint="eastAsia" w:ascii="宋体" w:hAnsi="宋体" w:eastAsia="宋体" w:cs="宋体"/>
          <w:b/>
          <w:color w:val="auto"/>
          <w:sz w:val="28"/>
          <w:szCs w:val="28"/>
          <w:lang w:eastAsia="zh-CN"/>
        </w:rPr>
        <w:t>六、采购人有权对校园道路白改黑现场抽检及完工检测内容委托第三方检测机构进行检测，检测相关费用全部由成交供应商承担。若抽检结果不合格，采购人将依规对成交供应商作出相应处罚，并有权没收其履约保证金，同时可单方解除采购合同。</w:t>
      </w:r>
    </w:p>
    <w:p w14:paraId="3521AD80">
      <w:pPr>
        <w:spacing w:line="360" w:lineRule="auto"/>
      </w:pPr>
      <w:r>
        <w:rPr>
          <w:rFonts w:hint="eastAsia" w:ascii="宋体" w:hAnsi="宋体" w:cs="宋体"/>
          <w:b/>
          <w:color w:val="auto"/>
          <w:sz w:val="24"/>
          <w:lang w:eastAsia="zh-CN"/>
        </w:rPr>
        <w:t>注：以上“技术要求”为实质性要求，必须完全满足，否则响应无效。</w:t>
      </w:r>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1AB19490-EDC3-4DBE-A4B6-4CE022B4166B}"/>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embedRegular r:id="rId2" w:fontKey="{E9DC7CAB-FDA0-4C9B-9189-3E107965CC43}"/>
  </w:font>
  <w:font w:name="KSOFE44F9426">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C1A2EFF"/>
    <w:rsid w:val="4C1A2E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eastAsia="黑体"/>
      <w:b/>
      <w:bCs/>
      <w:sz w:val="32"/>
      <w:szCs w:val="32"/>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2026-06-29T04:49:00Z</dcterms:created>
  <dc:creator>Administrator</dc:creator>
  <cp:lastModifiedBy>Administrator</cp:lastModifiedBy>
  <dcterms:modified xsi:type="dcterms:W3CDTF">2026-06-29T04:50:08Z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3870FC2B7AB94497B416BAC3F3044067_11</vt:lpwstr>
  </property>
  <property fmtid="{D5CDD505-2E9C-101B-9397-08002B2CF9AE}" pid="4" name="KSOTemplateDocerSaveRecord">
    <vt:lpwstr>eyJoZGlkIjoiMGE5MmMzMjVmNmQ5ZDM5ZDg3YjMyMmNjZDlhNmZlM2UiLCJ1c2VySWQiOiI1OTEyMDM3OTQifQ==</vt:lpwstr>
  </property>
</Properties>
</file>