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pPr>
    </w:p>
    <w:p>
      <w:pPr>
        <w:ind w:firstLine="0" w:firstLineChars="0"/>
      </w:pPr>
    </w:p>
    <w:p>
      <w:pPr>
        <w:ind w:firstLine="0" w:firstLineChars="0"/>
      </w:pPr>
      <w:bookmarkStart w:id="86" w:name="_GoBack"/>
      <w:bookmarkEnd w:id="86"/>
    </w:p>
    <w:p>
      <w:pPr>
        <w:ind w:firstLine="0" w:firstLineChars="0"/>
      </w:pPr>
    </w:p>
    <w:p>
      <w:pPr>
        <w:ind w:firstLine="0" w:firstLineChars="0"/>
        <w:jc w:val="center"/>
        <w:rPr>
          <w:rFonts w:hint="eastAsia" w:ascii="宋体" w:hAnsi="宋体"/>
          <w:b/>
          <w:bCs/>
          <w:sz w:val="52"/>
          <w:szCs w:val="52"/>
          <w:lang w:val="en-US" w:eastAsia="zh-CN"/>
        </w:rPr>
      </w:pPr>
    </w:p>
    <w:p>
      <w:pPr>
        <w:ind w:firstLine="0" w:firstLineChars="0"/>
        <w:jc w:val="center"/>
        <w:rPr>
          <w:rFonts w:hint="eastAsia" w:ascii="宋体" w:hAnsi="宋体"/>
          <w:b/>
          <w:bCs/>
          <w:sz w:val="52"/>
          <w:szCs w:val="52"/>
          <w:lang w:val="en-US" w:eastAsia="zh-CN"/>
        </w:rPr>
      </w:pPr>
    </w:p>
    <w:p>
      <w:pPr>
        <w:ind w:firstLine="0" w:firstLineChars="0"/>
        <w:jc w:val="center"/>
        <w:rPr>
          <w:rFonts w:hint="eastAsia" w:ascii="宋体" w:hAnsi="宋体"/>
          <w:b/>
          <w:bCs/>
          <w:sz w:val="52"/>
          <w:szCs w:val="52"/>
          <w:lang w:val="en-US" w:eastAsia="zh-CN"/>
        </w:rPr>
      </w:pPr>
    </w:p>
    <w:p>
      <w:pPr>
        <w:ind w:firstLine="0" w:firstLineChars="0"/>
        <w:jc w:val="center"/>
        <w:rPr>
          <w:rFonts w:hint="eastAsia" w:ascii="宋体" w:hAnsi="宋体"/>
          <w:b/>
          <w:bCs/>
          <w:sz w:val="52"/>
          <w:szCs w:val="52"/>
        </w:rPr>
      </w:pPr>
      <w:r>
        <w:rPr>
          <w:rFonts w:hint="eastAsia" w:ascii="宋体" w:hAnsi="宋体"/>
          <w:b/>
          <w:bCs/>
          <w:sz w:val="52"/>
          <w:szCs w:val="52"/>
          <w:lang w:val="en-US" w:eastAsia="zh-CN"/>
        </w:rPr>
        <w:t>赣州市</w:t>
      </w:r>
      <w:r>
        <w:rPr>
          <w:rFonts w:hint="eastAsia" w:ascii="宋体" w:hAnsi="宋体"/>
          <w:b/>
          <w:bCs/>
          <w:sz w:val="52"/>
          <w:szCs w:val="52"/>
        </w:rPr>
        <w:t>公共资源交易中心</w:t>
      </w:r>
    </w:p>
    <w:p>
      <w:pPr>
        <w:ind w:firstLine="0" w:firstLineChars="0"/>
        <w:jc w:val="center"/>
        <w:rPr>
          <w:b/>
          <w:bCs/>
          <w:sz w:val="52"/>
          <w:szCs w:val="52"/>
        </w:rPr>
      </w:pPr>
      <w:r>
        <w:rPr>
          <w:rFonts w:hint="eastAsia" w:ascii="宋体" w:hAnsi="宋体"/>
          <w:b/>
          <w:bCs/>
          <w:sz w:val="52"/>
          <w:szCs w:val="52"/>
        </w:rPr>
        <w:t>不见面开标系统建设项目</w:t>
      </w:r>
    </w:p>
    <w:p>
      <w:pPr>
        <w:ind w:firstLine="0" w:firstLineChars="0"/>
        <w:jc w:val="center"/>
        <w:rPr>
          <w:b/>
          <w:bCs/>
          <w:sz w:val="52"/>
          <w:szCs w:val="52"/>
        </w:rPr>
      </w:pPr>
      <w:r>
        <w:rPr>
          <w:rFonts w:hint="eastAsia" w:ascii="宋体" w:hAnsi="宋体"/>
          <w:b/>
          <w:bCs/>
          <w:sz w:val="52"/>
          <w:szCs w:val="52"/>
        </w:rPr>
        <w:t>投标人</w:t>
      </w:r>
      <w:r>
        <w:rPr>
          <w:rFonts w:ascii="宋体" w:hAnsi="宋体"/>
          <w:b/>
          <w:bCs/>
          <w:sz w:val="52"/>
          <w:szCs w:val="52"/>
        </w:rPr>
        <w:t>操作手册</w:t>
      </w:r>
      <w:r>
        <w:rPr>
          <w:rFonts w:hint="eastAsia" w:ascii="宋体" w:hAnsi="宋体"/>
          <w:b/>
          <w:bCs/>
          <w:sz w:val="52"/>
          <w:szCs w:val="52"/>
        </w:rPr>
        <w:t>（政府采购）</w:t>
      </w:r>
    </w:p>
    <w:p>
      <w:pPr>
        <w:widowControl/>
        <w:spacing w:line="240" w:lineRule="auto"/>
        <w:ind w:firstLine="0" w:firstLineChars="0"/>
      </w:pPr>
      <w:r>
        <w:br w:type="page"/>
      </w:r>
    </w:p>
    <w:sdt>
      <w:sdtPr>
        <w:rPr>
          <w:rFonts w:ascii="Times New Roman" w:hAnsi="Times New Roman" w:eastAsia="宋体" w:cs="Times New Roman"/>
          <w:color w:val="auto"/>
          <w:kern w:val="2"/>
          <w:sz w:val="21"/>
          <w:szCs w:val="21"/>
          <w:lang w:val="zh-CN"/>
        </w:rPr>
        <w:id w:val="819616529"/>
        <w:docPartObj>
          <w:docPartGallery w:val="Table of Contents"/>
          <w:docPartUnique/>
        </w:docPartObj>
      </w:sdtPr>
      <w:sdtEndPr>
        <w:rPr>
          <w:rFonts w:ascii="Times New Roman" w:hAnsi="Times New Roman" w:eastAsia="宋体" w:cs="Times New Roman"/>
          <w:b/>
          <w:bCs/>
          <w:color w:val="auto"/>
          <w:kern w:val="2"/>
          <w:sz w:val="21"/>
          <w:szCs w:val="21"/>
          <w:lang w:val="zh-CN"/>
        </w:rPr>
      </w:sdtEndPr>
      <w:sdtContent>
        <w:p>
          <w:pPr>
            <w:pStyle w:val="22"/>
            <w:spacing w:line="240" w:lineRule="auto"/>
          </w:pPr>
          <w:r>
            <w:rPr>
              <w:lang w:val="zh-CN"/>
            </w:rPr>
            <w:t>目录</w:t>
          </w:r>
        </w:p>
        <w:p>
          <w:pPr>
            <w:pStyle w:val="9"/>
            <w:tabs>
              <w:tab w:val="left" w:pos="1260"/>
              <w:tab w:val="right" w:leader="dot" w:pos="8296"/>
            </w:tabs>
            <w:rPr>
              <w:rFonts w:asciiTheme="minorHAnsi" w:hAnsiTheme="minorHAnsi" w:eastAsiaTheme="minorEastAsia" w:cstheme="minorBidi"/>
              <w:szCs w:val="22"/>
            </w:rPr>
          </w:pPr>
          <w:r>
            <w:fldChar w:fldCharType="begin"/>
          </w:r>
          <w:r>
            <w:instrText xml:space="preserve"> TOC \o "1-3" \h \z \u </w:instrText>
          </w:r>
          <w:r>
            <w:fldChar w:fldCharType="separate"/>
          </w:r>
          <w:r>
            <w:fldChar w:fldCharType="begin"/>
          </w:r>
          <w:r>
            <w:instrText xml:space="preserve"> HYPERLINK \l "_Toc57752650" </w:instrText>
          </w:r>
          <w:r>
            <w:fldChar w:fldCharType="separate"/>
          </w:r>
          <w:r>
            <w:rPr>
              <w:rStyle w:val="14"/>
              <w:rFonts w:ascii="宋体" w:hAnsi="宋体"/>
            </w:rPr>
            <w:t>一、</w:t>
          </w:r>
          <w:r>
            <w:rPr>
              <w:rFonts w:asciiTheme="minorHAnsi" w:hAnsiTheme="minorHAnsi" w:eastAsiaTheme="minorEastAsia" w:cstheme="minorBidi"/>
              <w:szCs w:val="22"/>
            </w:rPr>
            <w:tab/>
          </w:r>
          <w:r>
            <w:rPr>
              <w:rStyle w:val="14"/>
              <w:rFonts w:ascii="宋体" w:hAnsi="宋体"/>
            </w:rPr>
            <w:t>开标前期准备</w:t>
          </w:r>
          <w:r>
            <w:tab/>
          </w:r>
          <w:r>
            <w:fldChar w:fldCharType="begin"/>
          </w:r>
          <w:r>
            <w:instrText xml:space="preserve"> PAGEREF _Toc57752650 \h </w:instrText>
          </w:r>
          <w:r>
            <w:fldChar w:fldCharType="separate"/>
          </w:r>
          <w:r>
            <w:t>3</w:t>
          </w:r>
          <w:r>
            <w:fldChar w:fldCharType="end"/>
          </w:r>
          <w:r>
            <w:fldChar w:fldCharType="end"/>
          </w:r>
        </w:p>
        <w:p>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"_Toc57752651" </w:instrText>
          </w:r>
          <w:r>
            <w:fldChar w:fldCharType="separate"/>
          </w:r>
          <w:r>
            <w:rPr>
              <w:rStyle w:val="14"/>
              <w:rFonts w:ascii="宋体" w:hAnsi="宋体"/>
            </w:rPr>
            <w:t>1.1、</w:t>
          </w:r>
          <w:r>
            <w:rPr>
              <w:rFonts w:asciiTheme="minorHAnsi" w:hAnsiTheme="minorHAnsi" w:eastAsiaTheme="minorEastAsia" w:cstheme="minorBidi"/>
              <w:szCs w:val="22"/>
            </w:rPr>
            <w:tab/>
          </w:r>
          <w:r>
            <w:rPr>
              <w:rStyle w:val="14"/>
              <w:rFonts w:ascii="宋体" w:hAnsi="宋体"/>
            </w:rPr>
            <w:t>不见面驱动安装说明</w:t>
          </w:r>
          <w:r>
            <w:tab/>
          </w:r>
          <w:r>
            <w:fldChar w:fldCharType="begin"/>
          </w:r>
          <w:r>
            <w:instrText xml:space="preserve"> PAGEREF _Toc57752651 \h </w:instrText>
          </w:r>
          <w:r>
            <w:fldChar w:fldCharType="separate"/>
          </w:r>
          <w:r>
            <w:t>3</w:t>
          </w:r>
          <w:r>
            <w:fldChar w:fldCharType="end"/>
          </w:r>
          <w:r>
            <w:fldChar w:fldCharType="end"/>
          </w:r>
        </w:p>
        <w:p>
          <w:pPr>
            <w:pStyle w:val="5"/>
            <w:tabs>
              <w:tab w:val="left" w:pos="2205"/>
              <w:tab w:val="right" w:leader="dot" w:pos="8296"/>
            </w:tabs>
            <w:rPr>
              <w:rFonts w:asciiTheme="minorHAnsi" w:hAnsiTheme="minorHAnsi" w:eastAsiaTheme="minorEastAsia" w:cstheme="minorBidi"/>
              <w:szCs w:val="22"/>
            </w:rPr>
          </w:pPr>
          <w:r>
            <w:fldChar w:fldCharType="begin"/>
          </w:r>
          <w:r>
            <w:instrText xml:space="preserve"> HYPERLINK \l "_Toc57752652" </w:instrText>
          </w:r>
          <w:r>
            <w:fldChar w:fldCharType="separate"/>
          </w:r>
          <w:r>
            <w:rPr>
              <w:rStyle w:val="14"/>
              <w:rFonts w:ascii="宋体" w:hAnsi="宋体"/>
            </w:rPr>
            <w:t>1.1.1、</w:t>
          </w:r>
          <w:r>
            <w:rPr>
              <w:rFonts w:asciiTheme="minorHAnsi" w:hAnsiTheme="minorHAnsi" w:eastAsiaTheme="minorEastAsia" w:cstheme="minorBidi"/>
              <w:szCs w:val="22"/>
            </w:rPr>
            <w:tab/>
          </w:r>
          <w:r>
            <w:rPr>
              <w:rStyle w:val="14"/>
              <w:rFonts w:ascii="宋体" w:hAnsi="宋体"/>
            </w:rPr>
            <w:t>安装驱动程序</w:t>
          </w:r>
          <w:r>
            <w:tab/>
          </w:r>
          <w:r>
            <w:fldChar w:fldCharType="begin"/>
          </w:r>
          <w:r>
            <w:instrText xml:space="preserve"> PAGEREF _Toc57752652 \h </w:instrText>
          </w:r>
          <w:r>
            <w:fldChar w:fldCharType="separate"/>
          </w:r>
          <w:r>
            <w:t>3</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"_Toc57752653" </w:instrText>
          </w:r>
          <w:r>
            <w:fldChar w:fldCharType="separate"/>
          </w:r>
          <w:r>
            <w:rPr>
              <w:rStyle w:val="14"/>
              <w:rFonts w:ascii="宋体" w:hAnsi="宋体"/>
            </w:rPr>
            <w:t>1.1.2、检测工具</w:t>
          </w:r>
          <w:r>
            <w:tab/>
          </w:r>
          <w:r>
            <w:fldChar w:fldCharType="begin"/>
          </w:r>
          <w:r>
            <w:instrText xml:space="preserve"> PAGEREF _Toc57752653 \h </w:instrText>
          </w:r>
          <w:r>
            <w:fldChar w:fldCharType="separate"/>
          </w:r>
          <w:r>
            <w:t>5</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"_Toc57752654" </w:instrText>
          </w:r>
          <w:r>
            <w:fldChar w:fldCharType="separate"/>
          </w:r>
          <w:r>
            <w:rPr>
              <w:rStyle w:val="14"/>
              <w:rFonts w:ascii="宋体" w:hAnsi="宋体"/>
            </w:rPr>
            <w:t>1.1.3、一键检测</w:t>
          </w:r>
          <w:r>
            <w:tab/>
          </w:r>
          <w:r>
            <w:fldChar w:fldCharType="begin"/>
          </w:r>
          <w:r>
            <w:instrText xml:space="preserve"> PAGEREF _Toc57752654 \h </w:instrText>
          </w:r>
          <w:r>
            <w:fldChar w:fldCharType="separate"/>
          </w:r>
          <w:r>
            <w:t>5</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"_Toc57752655" </w:instrText>
          </w:r>
          <w:r>
            <w:fldChar w:fldCharType="separate"/>
          </w:r>
          <w:r>
            <w:rPr>
              <w:rStyle w:val="14"/>
              <w:rFonts w:ascii="宋体" w:hAnsi="宋体"/>
            </w:rPr>
            <w:t>1.1.4、证书检测</w:t>
          </w:r>
          <w:r>
            <w:tab/>
          </w:r>
          <w:r>
            <w:fldChar w:fldCharType="begin"/>
          </w:r>
          <w:r>
            <w:instrText xml:space="preserve"> PAGEREF _Toc57752655 \h </w:instrText>
          </w:r>
          <w:r>
            <w:fldChar w:fldCharType="separate"/>
          </w:r>
          <w:r>
            <w:t>5</w:t>
          </w:r>
          <w:r>
            <w:fldChar w:fldCharType="end"/>
          </w:r>
          <w:r>
            <w:fldChar w:fldCharType="end"/>
          </w:r>
        </w:p>
        <w:p>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"_Toc57752656" </w:instrText>
          </w:r>
          <w:r>
            <w:fldChar w:fldCharType="separate"/>
          </w:r>
          <w:r>
            <w:rPr>
              <w:rStyle w:val="14"/>
              <w:rFonts w:ascii="宋体" w:hAnsi="宋体"/>
            </w:rPr>
            <w:t>1.1.5、签章检测</w:t>
          </w:r>
          <w:r>
            <w:tab/>
          </w:r>
          <w:r>
            <w:fldChar w:fldCharType="begin"/>
          </w:r>
          <w:r>
            <w:instrText xml:space="preserve"> PAGEREF _Toc57752656 \h </w:instrText>
          </w:r>
          <w:r>
            <w:fldChar w:fldCharType="separate"/>
          </w:r>
          <w:r>
            <w:t>6</w:t>
          </w:r>
          <w:r>
            <w:fldChar w:fldCharType="end"/>
          </w:r>
          <w:r>
            <w:fldChar w:fldCharType="end"/>
          </w:r>
        </w:p>
        <w:p>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"_Toc57752657" </w:instrText>
          </w:r>
          <w:r>
            <w:fldChar w:fldCharType="separate"/>
          </w:r>
          <w:r>
            <w:rPr>
              <w:rStyle w:val="14"/>
              <w:rFonts w:ascii="宋体" w:hAnsi="宋体"/>
            </w:rPr>
            <w:t>1.2、</w:t>
          </w:r>
          <w:r>
            <w:rPr>
              <w:rFonts w:asciiTheme="minorHAnsi" w:hAnsiTheme="minorHAnsi" w:eastAsiaTheme="minorEastAsia" w:cstheme="minorBidi"/>
              <w:szCs w:val="22"/>
            </w:rPr>
            <w:tab/>
          </w:r>
          <w:r>
            <w:rPr>
              <w:rStyle w:val="14"/>
              <w:rFonts w:ascii="宋体" w:hAnsi="宋体"/>
            </w:rPr>
            <w:t>浏览器配置</w:t>
          </w:r>
          <w:r>
            <w:tab/>
          </w:r>
          <w:r>
            <w:fldChar w:fldCharType="begin"/>
          </w:r>
          <w:r>
            <w:instrText xml:space="preserve"> PAGEREF _Toc57752657 \h </w:instrText>
          </w:r>
          <w:r>
            <w:fldChar w:fldCharType="separate"/>
          </w:r>
          <w:r>
            <w:t>7</w:t>
          </w:r>
          <w:r>
            <w:fldChar w:fldCharType="end"/>
          </w:r>
          <w:r>
            <w:fldChar w:fldCharType="end"/>
          </w:r>
        </w:p>
        <w:p>
          <w:pPr>
            <w:pStyle w:val="5"/>
            <w:tabs>
              <w:tab w:val="left" w:pos="2205"/>
              <w:tab w:val="right" w:leader="dot" w:pos="8296"/>
            </w:tabs>
            <w:rPr>
              <w:rFonts w:asciiTheme="minorHAnsi" w:hAnsiTheme="minorHAnsi" w:eastAsiaTheme="minorEastAsia" w:cstheme="minorBidi"/>
              <w:szCs w:val="22"/>
            </w:rPr>
          </w:pPr>
          <w:r>
            <w:fldChar w:fldCharType="begin"/>
          </w:r>
          <w:r>
            <w:instrText xml:space="preserve"> HYPERLINK \l "_Toc57752658" </w:instrText>
          </w:r>
          <w:r>
            <w:fldChar w:fldCharType="separate"/>
          </w:r>
          <w:r>
            <w:rPr>
              <w:rStyle w:val="14"/>
              <w:rFonts w:ascii="宋体" w:hAnsi="宋体"/>
            </w:rPr>
            <w:t>1.2.1、</w:t>
          </w:r>
          <w:r>
            <w:rPr>
              <w:rFonts w:asciiTheme="minorHAnsi" w:hAnsiTheme="minorHAnsi" w:eastAsiaTheme="minorEastAsia" w:cstheme="minorBidi"/>
              <w:szCs w:val="22"/>
            </w:rPr>
            <w:tab/>
          </w:r>
          <w:r>
            <w:rPr>
              <w:rStyle w:val="14"/>
              <w:rFonts w:ascii="宋体" w:hAnsi="宋体"/>
            </w:rPr>
            <w:t>交易系统浏览器</w:t>
          </w:r>
          <w:r>
            <w:rPr>
              <w:rStyle w:val="14"/>
            </w:rPr>
            <w:t>兼容性和Internet</w:t>
          </w:r>
          <w:r>
            <w:rPr>
              <w:rStyle w:val="14"/>
              <w:rFonts w:ascii="宋体" w:hAnsi="宋体"/>
            </w:rPr>
            <w:t>选项设置</w:t>
          </w:r>
          <w:r>
            <w:tab/>
          </w:r>
          <w:r>
            <w:fldChar w:fldCharType="begin"/>
          </w:r>
          <w:r>
            <w:instrText xml:space="preserve"> PAGEREF _Toc57752658 \h </w:instrText>
          </w:r>
          <w:r>
            <w:fldChar w:fldCharType="separate"/>
          </w:r>
          <w:r>
            <w:t>7</w:t>
          </w:r>
          <w:r>
            <w:fldChar w:fldCharType="end"/>
          </w:r>
          <w:r>
            <w:fldChar w:fldCharType="end"/>
          </w:r>
        </w:p>
        <w:p>
          <w:pPr>
            <w:pStyle w:val="9"/>
            <w:tabs>
              <w:tab w:val="left" w:pos="1260"/>
              <w:tab w:val="right" w:leader="dot" w:pos="8296"/>
            </w:tabs>
            <w:rPr>
              <w:rFonts w:asciiTheme="minorHAnsi" w:hAnsiTheme="minorHAnsi" w:eastAsiaTheme="minorEastAsia" w:cstheme="minorBidi"/>
              <w:szCs w:val="22"/>
            </w:rPr>
          </w:pPr>
          <w:r>
            <w:fldChar w:fldCharType="begin"/>
          </w:r>
          <w:r>
            <w:instrText xml:space="preserve"> HYPERLINK \l "_Toc57752659" </w:instrText>
          </w:r>
          <w:r>
            <w:fldChar w:fldCharType="separate"/>
          </w:r>
          <w:r>
            <w:rPr>
              <w:rStyle w:val="14"/>
              <w:rFonts w:ascii="宋体" w:hAnsi="宋体"/>
            </w:rPr>
            <w:t>二、</w:t>
          </w:r>
          <w:r>
            <w:rPr>
              <w:rFonts w:asciiTheme="minorHAnsi" w:hAnsiTheme="minorHAnsi" w:eastAsiaTheme="minorEastAsia" w:cstheme="minorBidi"/>
              <w:szCs w:val="22"/>
            </w:rPr>
            <w:tab/>
          </w:r>
          <w:r>
            <w:rPr>
              <w:rStyle w:val="14"/>
              <w:rFonts w:ascii="宋体" w:hAnsi="宋体"/>
            </w:rPr>
            <w:t>不见面开标大厅</w:t>
          </w:r>
          <w:r>
            <w:tab/>
          </w:r>
          <w:r>
            <w:fldChar w:fldCharType="begin"/>
          </w:r>
          <w:r>
            <w:instrText xml:space="preserve"> PAGEREF _Toc57752659 \h </w:instrText>
          </w:r>
          <w:r>
            <w:fldChar w:fldCharType="separate"/>
          </w:r>
          <w:r>
            <w:t>13</w:t>
          </w:r>
          <w:r>
            <w:fldChar w:fldCharType="end"/>
          </w:r>
          <w:r>
            <w:fldChar w:fldCharType="end"/>
          </w:r>
        </w:p>
        <w:p>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"_Toc57752660" </w:instrText>
          </w:r>
          <w:r>
            <w:fldChar w:fldCharType="separate"/>
          </w:r>
          <w:r>
            <w:rPr>
              <w:rStyle w:val="14"/>
              <w:rFonts w:ascii="宋体" w:hAnsi="宋体"/>
            </w:rPr>
            <w:t>2.1、</w:t>
          </w:r>
          <w:r>
            <w:rPr>
              <w:rFonts w:asciiTheme="minorHAnsi" w:hAnsiTheme="minorHAnsi" w:eastAsiaTheme="minorEastAsia" w:cstheme="minorBidi"/>
              <w:szCs w:val="22"/>
            </w:rPr>
            <w:tab/>
          </w:r>
          <w:r>
            <w:rPr>
              <w:rStyle w:val="14"/>
              <w:rFonts w:ascii="宋体" w:hAnsi="宋体"/>
            </w:rPr>
            <w:t>登录</w:t>
          </w:r>
          <w:r>
            <w:tab/>
          </w:r>
          <w:r>
            <w:fldChar w:fldCharType="begin"/>
          </w:r>
          <w:r>
            <w:instrText xml:space="preserve"> PAGEREF _Toc57752660 \h </w:instrText>
          </w:r>
          <w:r>
            <w:fldChar w:fldCharType="separate"/>
          </w:r>
          <w:r>
            <w:t>13</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"_Toc57752661" </w:instrText>
          </w:r>
          <w:r>
            <w:fldChar w:fldCharType="separate"/>
          </w:r>
          <w:r>
            <w:rPr>
              <w:rStyle w:val="14"/>
              <w:rFonts w:ascii="宋体" w:hAnsi="宋体"/>
            </w:rPr>
            <w:t>2.1.1、投标人登录</w:t>
          </w:r>
          <w:r>
            <w:tab/>
          </w:r>
          <w:r>
            <w:fldChar w:fldCharType="begin"/>
          </w:r>
          <w:r>
            <w:instrText xml:space="preserve"> PAGEREF _Toc57752661 \h </w:instrText>
          </w:r>
          <w:r>
            <w:fldChar w:fldCharType="separate"/>
          </w:r>
          <w:r>
            <w:t>13</w:t>
          </w:r>
          <w:r>
            <w:fldChar w:fldCharType="end"/>
          </w:r>
          <w:r>
            <w:fldChar w:fldCharType="end"/>
          </w:r>
        </w:p>
        <w:p>
          <w:pPr>
            <w:pStyle w:val="10"/>
            <w:tabs>
              <w:tab w:val="right" w:leader="dot" w:pos="8296"/>
            </w:tabs>
            <w:rPr>
              <w:rFonts w:asciiTheme="minorHAnsi" w:hAnsiTheme="minorHAnsi" w:eastAsiaTheme="minorEastAsia" w:cstheme="minorBidi"/>
              <w:szCs w:val="22"/>
            </w:rPr>
          </w:pPr>
          <w:r>
            <w:fldChar w:fldCharType="begin"/>
          </w:r>
          <w:r>
            <w:instrText xml:space="preserve"> HYPERLINK \l "_Toc57752662" </w:instrText>
          </w:r>
          <w:r>
            <w:fldChar w:fldCharType="separate"/>
          </w:r>
          <w:r>
            <w:rPr>
              <w:rStyle w:val="14"/>
            </w:rPr>
            <w:t>2.2、观看直播</w:t>
          </w:r>
          <w:r>
            <w:tab/>
          </w:r>
          <w:r>
            <w:fldChar w:fldCharType="begin"/>
          </w:r>
          <w:r>
            <w:instrText xml:space="preserve"> PAGEREF _Toc57752662 \h </w:instrText>
          </w:r>
          <w:r>
            <w:fldChar w:fldCharType="separate"/>
          </w:r>
          <w:r>
            <w:t>14</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"_Toc57752663" </w:instrText>
          </w:r>
          <w:r>
            <w:fldChar w:fldCharType="separate"/>
          </w:r>
          <w:r>
            <w:rPr>
              <w:rStyle w:val="14"/>
            </w:rPr>
            <w:t>2.2.1、主界面操作</w:t>
          </w:r>
          <w:r>
            <w:tab/>
          </w:r>
          <w:r>
            <w:fldChar w:fldCharType="begin"/>
          </w:r>
          <w:r>
            <w:instrText xml:space="preserve"> PAGEREF _Toc57752663 \h </w:instrText>
          </w:r>
          <w:r>
            <w:fldChar w:fldCharType="separate"/>
          </w:r>
          <w:r>
            <w:t>14</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"_Toc57752664" </w:instrText>
          </w:r>
          <w:r>
            <w:fldChar w:fldCharType="separate"/>
          </w:r>
          <w:r>
            <w:rPr>
              <w:rStyle w:val="14"/>
            </w:rPr>
            <w:t>2.2.2、观看直播</w:t>
          </w:r>
          <w:r>
            <w:tab/>
          </w:r>
          <w:r>
            <w:fldChar w:fldCharType="begin"/>
          </w:r>
          <w:r>
            <w:instrText xml:space="preserve"> PAGEREF _Toc57752664 \h </w:instrText>
          </w:r>
          <w:r>
            <w:fldChar w:fldCharType="separate"/>
          </w:r>
          <w:r>
            <w:t>15</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"_Toc57752665" </w:instrText>
          </w:r>
          <w:r>
            <w:fldChar w:fldCharType="separate"/>
          </w:r>
          <w:r>
            <w:rPr>
              <w:rStyle w:val="14"/>
            </w:rPr>
            <w:t>2.2.3、开标流程</w:t>
          </w:r>
          <w:r>
            <w:tab/>
          </w:r>
          <w:r>
            <w:fldChar w:fldCharType="begin"/>
          </w:r>
          <w:r>
            <w:instrText xml:space="preserve"> PAGEREF _Toc57752665 \h </w:instrText>
          </w:r>
          <w:r>
            <w:fldChar w:fldCharType="separate"/>
          </w:r>
          <w:r>
            <w:t>15</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"_Toc57752666" </w:instrText>
          </w:r>
          <w:r>
            <w:fldChar w:fldCharType="separate"/>
          </w:r>
          <w:r>
            <w:rPr>
              <w:rStyle w:val="14"/>
            </w:rPr>
            <w:t>2.2.4、投标人异议提交</w:t>
          </w:r>
          <w:r>
            <w:tab/>
          </w:r>
          <w:r>
            <w:fldChar w:fldCharType="begin"/>
          </w:r>
          <w:r>
            <w:instrText xml:space="preserve"> PAGEREF _Toc57752666 \h </w:instrText>
          </w:r>
          <w:r>
            <w:fldChar w:fldCharType="separate"/>
          </w:r>
          <w:r>
            <w:t>16</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"_Toc57752667" </w:instrText>
          </w:r>
          <w:r>
            <w:fldChar w:fldCharType="separate"/>
          </w:r>
          <w:r>
            <w:rPr>
              <w:rStyle w:val="14"/>
            </w:rPr>
            <w:t>2.2.5、投标人解密</w:t>
          </w:r>
          <w:r>
            <w:tab/>
          </w:r>
          <w:r>
            <w:fldChar w:fldCharType="begin"/>
          </w:r>
          <w:r>
            <w:instrText xml:space="preserve"> PAGEREF _Toc57752667 \h </w:instrText>
          </w:r>
          <w:r>
            <w:fldChar w:fldCharType="separate"/>
          </w:r>
          <w:r>
            <w:t>17</w:t>
          </w:r>
          <w:r>
            <w:fldChar w:fldCharType="end"/>
          </w:r>
          <w:r>
            <w:fldChar w:fldCharType="end"/>
          </w:r>
        </w:p>
        <w:p>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"_Toc57752668" </w:instrText>
          </w:r>
          <w:r>
            <w:fldChar w:fldCharType="separate"/>
          </w:r>
          <w:r>
            <w:rPr>
              <w:rStyle w:val="14"/>
            </w:rPr>
            <w:t>2.2.6、询标</w:t>
          </w:r>
          <w:r>
            <w:tab/>
          </w:r>
          <w:r>
            <w:fldChar w:fldCharType="begin"/>
          </w:r>
          <w:r>
            <w:instrText xml:space="preserve"> PAGEREF _Toc57752668 \h </w:instrText>
          </w:r>
          <w:r>
            <w:fldChar w:fldCharType="separate"/>
          </w:r>
          <w:r>
            <w:t>18</w:t>
          </w:r>
          <w:r>
            <w:fldChar w:fldCharType="end"/>
          </w:r>
          <w:r>
            <w:fldChar w:fldCharType="end"/>
          </w:r>
        </w:p>
        <w:p>
          <w:r>
            <w:rPr>
              <w:bCs/>
              <w:lang w:val="zh-CN"/>
            </w:rPr>
            <w:fldChar w:fldCharType="end"/>
          </w:r>
        </w:p>
      </w:sdtContent>
    </w:sdt>
    <w:p>
      <w:pPr>
        <w:widowControl/>
        <w:spacing w:line="240" w:lineRule="auto"/>
        <w:ind w:firstLine="0" w:firstLineChars="0"/>
      </w:pPr>
      <w:r>
        <w:br w:type="page"/>
      </w:r>
    </w:p>
    <w:p>
      <w:pPr>
        <w:widowControl/>
        <w:spacing w:line="240" w:lineRule="auto"/>
        <w:ind w:firstLine="0" w:firstLineChars="0"/>
      </w:pPr>
    </w:p>
    <w:p>
      <w:pPr>
        <w:pStyle w:val="2"/>
        <w:numPr>
          <w:ilvl w:val="0"/>
          <w:numId w:val="1"/>
        </w:numPr>
        <w:ind w:firstLine="883"/>
      </w:pPr>
      <w:bookmarkStart w:id="0" w:name="_Toc11657"/>
      <w:bookmarkStart w:id="1" w:name="_Toc57752650"/>
      <w:r>
        <w:rPr>
          <w:rFonts w:hint="eastAsia" w:ascii="宋体" w:hAnsi="宋体"/>
        </w:rPr>
        <w:t>开标</w:t>
      </w:r>
      <w:r>
        <w:rPr>
          <w:rFonts w:ascii="宋体" w:hAnsi="宋体"/>
        </w:rPr>
        <w:t>前期准备</w:t>
      </w:r>
      <w:bookmarkEnd w:id="0"/>
      <w:bookmarkEnd w:id="1"/>
    </w:p>
    <w:p>
      <w:pPr>
        <w:pStyle w:val="3"/>
        <w:numPr>
          <w:ilvl w:val="1"/>
          <w:numId w:val="1"/>
        </w:numPr>
        <w:ind w:firstLine="640"/>
      </w:pPr>
      <w:bookmarkStart w:id="2" w:name="_Toc346183628"/>
      <w:bookmarkEnd w:id="2"/>
      <w:bookmarkStart w:id="3" w:name="_Toc404243488"/>
      <w:bookmarkEnd w:id="3"/>
      <w:bookmarkStart w:id="4" w:name="_Toc404765183"/>
      <w:bookmarkEnd w:id="4"/>
      <w:bookmarkStart w:id="5" w:name="_Toc404764407"/>
      <w:bookmarkEnd w:id="5"/>
      <w:bookmarkStart w:id="6" w:name="_Toc346701610"/>
      <w:bookmarkEnd w:id="6"/>
      <w:bookmarkStart w:id="7" w:name="_Toc10760"/>
      <w:bookmarkStart w:id="8" w:name="_Toc57752651"/>
      <w:r>
        <w:rPr>
          <w:rFonts w:hint="eastAsia" w:ascii="宋体" w:hAnsi="宋体"/>
        </w:rPr>
        <w:t>不见面</w:t>
      </w:r>
      <w:bookmarkEnd w:id="7"/>
      <w:r>
        <w:rPr>
          <w:rFonts w:ascii="宋体" w:hAnsi="宋体"/>
        </w:rPr>
        <w:t>驱动安装说明</w:t>
      </w:r>
      <w:bookmarkEnd w:id="8"/>
    </w:p>
    <w:p>
      <w:pPr>
        <w:pStyle w:val="4"/>
        <w:numPr>
          <w:ilvl w:val="2"/>
          <w:numId w:val="1"/>
        </w:numPr>
        <w:ind w:firstLine="643"/>
      </w:pPr>
      <w:bookmarkStart w:id="9" w:name="_Toc404765184"/>
      <w:bookmarkEnd w:id="9"/>
      <w:bookmarkStart w:id="10" w:name="_Toc404764408"/>
      <w:bookmarkEnd w:id="10"/>
      <w:bookmarkStart w:id="11" w:name="_Toc404243489"/>
      <w:bookmarkEnd w:id="11"/>
      <w:bookmarkStart w:id="12" w:name="_Toc346701611"/>
      <w:bookmarkEnd w:id="12"/>
      <w:bookmarkStart w:id="13" w:name="_Toc346183629"/>
      <w:bookmarkEnd w:id="13"/>
      <w:bookmarkStart w:id="14" w:name="_Toc921"/>
      <w:bookmarkStart w:id="15" w:name="_Toc57752652"/>
      <w:r>
        <w:rPr>
          <w:rFonts w:ascii="宋体" w:hAnsi="宋体"/>
        </w:rPr>
        <w:t>安装驱动程序</w:t>
      </w:r>
      <w:bookmarkEnd w:id="14"/>
      <w:bookmarkEnd w:id="15"/>
    </w:p>
    <w:p>
      <w:r>
        <w:rPr>
          <w:rFonts w:hint="eastAsia"/>
        </w:rPr>
        <w:t>打开Internet Explorer浏览器，查看浏览器版本，保证当前浏览器版本为IE11。</w:t>
      </w:r>
    </w:p>
    <w:p>
      <w:pPr>
        <w:ind w:firstLine="0" w:firstLineChars="0"/>
      </w:pPr>
      <w:r>
        <w:drawing>
          <wp:inline distT="0" distB="0" distL="114300" distR="114300">
            <wp:extent cx="2388235" cy="2247265"/>
            <wp:effectExtent l="0" t="0" r="4445" b="825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2"/>
                    <a:stretch>
                      <a:fillRect/>
                    </a:stretch>
                  </pic:blipFill>
                  <pic:spPr>
                    <a:xfrm>
                      <a:off x="0" y="0"/>
                      <a:ext cx="2388235" cy="2247265"/>
                    </a:xfrm>
                    <a:prstGeom prst="rect">
                      <a:avLst/>
                    </a:prstGeom>
                    <a:noFill/>
                    <a:ln>
                      <a:noFill/>
                    </a:ln>
                  </pic:spPr>
                </pic:pic>
              </a:graphicData>
            </a:graphic>
          </wp:inline>
        </w:drawing>
      </w:r>
      <w:r>
        <w:drawing>
          <wp:inline distT="0" distB="0" distL="114300" distR="114300">
            <wp:extent cx="2854325" cy="1955800"/>
            <wp:effectExtent l="0" t="0" r="10795" b="10160"/>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13"/>
                    <a:stretch>
                      <a:fillRect/>
                    </a:stretch>
                  </pic:blipFill>
                  <pic:spPr>
                    <a:xfrm>
                      <a:off x="0" y="0"/>
                      <a:ext cx="2854325" cy="1955800"/>
                    </a:xfrm>
                    <a:prstGeom prst="rect">
                      <a:avLst/>
                    </a:prstGeom>
                    <a:noFill/>
                    <a:ln>
                      <a:noFill/>
                    </a:ln>
                  </pic:spPr>
                </pic:pic>
              </a:graphicData>
            </a:graphic>
          </wp:inline>
        </w:drawing>
      </w:r>
    </w:p>
    <w:p>
      <w:pPr>
        <w:ind w:firstLineChars="0"/>
        <w:rPr>
          <w:rFonts w:hint="eastAsia" w:ascii="宋体" w:hAnsi="宋体"/>
          <w:lang w:eastAsia="zh-CN"/>
        </w:rPr>
      </w:pPr>
      <w:r>
        <w:rPr>
          <w:rFonts w:hint="eastAsia"/>
        </w:rPr>
        <w:t>①</w:t>
      </w:r>
      <w:r>
        <w:rPr>
          <w:rFonts w:hint="eastAsia" w:ascii="宋体" w:hAnsi="宋体"/>
        </w:rPr>
        <w:t>从江西省公共资源交易网-帮助中心-系统驱动安装包，下载新点驱动（江西版）至本地</w:t>
      </w:r>
      <w:r>
        <w:rPr>
          <w:rFonts w:hint="eastAsia" w:ascii="宋体" w:hAnsi="宋体"/>
          <w:lang w:eastAsia="zh-CN"/>
        </w:rPr>
        <w:t>。</w:t>
      </w:r>
    </w:p>
    <w:p>
      <w:pPr>
        <w:rPr>
          <w:rFonts w:hint="default" w:ascii="宋体" w:hAnsi="宋体"/>
          <w:lang w:val="en-US" w:eastAsia="zh-CN"/>
        </w:rPr>
      </w:pPr>
      <w:r>
        <w:rPr>
          <w:rFonts w:hint="eastAsia" w:ascii="宋体" w:hAnsi="宋体"/>
          <w:lang w:val="en-US" w:eastAsia="zh-CN"/>
        </w:rPr>
        <w:t>下载地址：</w:t>
      </w:r>
      <w:r>
        <w:rPr>
          <w:rFonts w:hint="eastAsia" w:ascii="宋体" w:hAnsi="宋体"/>
          <w:lang w:val="en-US" w:eastAsia="zh-CN"/>
        </w:rPr>
        <w:fldChar w:fldCharType="begin"/>
      </w:r>
      <w:r>
        <w:rPr>
          <w:rFonts w:hint="eastAsia" w:ascii="宋体" w:hAnsi="宋体"/>
          <w:lang w:val="en-US" w:eastAsia="zh-CN"/>
        </w:rPr>
        <w:instrText xml:space="preserve"> HYPERLINK "https://download.bqpoint.com/download/downloadprodetail.html?type=tp&amp;SourceFrom=Ztb&amp;ZtbSoftXiaQuCode=1701&amp;ZtbSoftType=DR" </w:instrText>
      </w:r>
      <w:r>
        <w:rPr>
          <w:rFonts w:hint="eastAsia" w:ascii="宋体" w:hAnsi="宋体"/>
          <w:lang w:val="en-US" w:eastAsia="zh-CN"/>
        </w:rPr>
        <w:fldChar w:fldCharType="separate"/>
      </w:r>
      <w:r>
        <w:rPr>
          <w:rStyle w:val="14"/>
          <w:rFonts w:hint="eastAsia" w:ascii="宋体" w:hAnsi="宋体"/>
          <w:lang w:val="en-US" w:eastAsia="zh-CN"/>
        </w:rPr>
        <w:t>https://download.bqpoint.com/download/downloadprodetail.html?type=tp&amp;SourceFrom=Ztb&amp;ZtbSoftXiaQuCode=1701&amp;ZtbSoftType=DR</w:t>
      </w:r>
      <w:r>
        <w:rPr>
          <w:rFonts w:hint="eastAsia" w:ascii="宋体" w:hAnsi="宋体"/>
          <w:lang w:val="en-US" w:eastAsia="zh-CN"/>
        </w:rPr>
        <w:fldChar w:fldCharType="end"/>
      </w:r>
    </w:p>
    <w:p>
      <w:pPr>
        <w:autoSpaceDE w:val="0"/>
        <w:autoSpaceDN w:val="0"/>
        <w:adjustRightInd w:val="0"/>
        <w:ind w:right="-20" w:firstLine="0" w:firstLineChars="0"/>
        <w:jc w:val="center"/>
      </w:pPr>
      <w:r>
        <w:drawing>
          <wp:inline distT="0" distB="0" distL="114300" distR="114300">
            <wp:extent cx="4687570" cy="2320290"/>
            <wp:effectExtent l="0" t="0" r="17780" b="3810"/>
            <wp:docPr id="1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pic:cNvPicPr>
                      <a:picLocks noChangeAspect="1"/>
                    </pic:cNvPicPr>
                  </pic:nvPicPr>
                  <pic:blipFill>
                    <a:blip r:embed="rId14"/>
                    <a:stretch>
                      <a:fillRect/>
                    </a:stretch>
                  </pic:blipFill>
                  <pic:spPr>
                    <a:xfrm>
                      <a:off x="0" y="0"/>
                      <a:ext cx="4687570" cy="2320290"/>
                    </a:xfrm>
                    <a:prstGeom prst="rect">
                      <a:avLst/>
                    </a:prstGeom>
                    <a:noFill/>
                    <a:ln>
                      <a:noFill/>
                    </a:ln>
                  </pic:spPr>
                </pic:pic>
              </a:graphicData>
            </a:graphic>
          </wp:inline>
        </w:drawing>
      </w:r>
    </w:p>
    <w:p>
      <w:pPr>
        <w:autoSpaceDE w:val="0"/>
        <w:autoSpaceDN w:val="0"/>
        <w:adjustRightInd w:val="0"/>
        <w:ind w:right="-20" w:firstLine="0" w:firstLineChars="0"/>
      </w:pPr>
    </w:p>
    <w:p>
      <w:pPr>
        <w:ind w:firstLineChars="0"/>
      </w:pPr>
      <w:r>
        <w:rPr>
          <w:rFonts w:hint="eastAsia" w:ascii="宋体" w:hAnsi="宋体"/>
        </w:rPr>
        <w:t>②右击以管理员身份运行</w:t>
      </w:r>
      <w:r>
        <w:drawing>
          <wp:inline distT="0" distB="0" distL="0" distR="0">
            <wp:extent cx="519430" cy="601345"/>
            <wp:effectExtent l="0" t="0" r="1397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19430" cy="601345"/>
                    </a:xfrm>
                    <a:prstGeom prst="rect">
                      <a:avLst/>
                    </a:prstGeom>
                  </pic:spPr>
                </pic:pic>
              </a:graphicData>
            </a:graphic>
          </wp:inline>
        </w:drawing>
      </w:r>
      <w:r>
        <w:rPr>
          <w:rFonts w:hint="eastAsia" w:ascii="宋体" w:hAnsi="宋体"/>
        </w:rPr>
        <w:t>，可自定义安装自行选择安装路径，选择之后点击“快速安装”，如下图：</w:t>
      </w:r>
    </w:p>
    <w:p>
      <w:pPr>
        <w:ind w:firstLine="0" w:firstLineChars="0"/>
        <w:jc w:val="center"/>
      </w:pPr>
      <w:r>
        <w:drawing>
          <wp:inline distT="0" distB="0" distL="114300" distR="114300">
            <wp:extent cx="3908425" cy="2931795"/>
            <wp:effectExtent l="0" t="0" r="3175" b="190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16"/>
                    <a:stretch>
                      <a:fillRect/>
                    </a:stretch>
                  </pic:blipFill>
                  <pic:spPr>
                    <a:xfrm>
                      <a:off x="0" y="0"/>
                      <a:ext cx="3908425" cy="2931795"/>
                    </a:xfrm>
                    <a:prstGeom prst="rect">
                      <a:avLst/>
                    </a:prstGeom>
                    <a:noFill/>
                    <a:ln>
                      <a:noFill/>
                    </a:ln>
                  </pic:spPr>
                </pic:pic>
              </a:graphicData>
            </a:graphic>
          </wp:inline>
        </w:drawing>
      </w:r>
    </w:p>
    <w:p>
      <w:pPr>
        <w:pStyle w:val="20"/>
        <w:ind w:firstLine="420" w:firstLineChars="0"/>
        <w:jc w:val="both"/>
        <w:rPr>
          <w:sz w:val="21"/>
          <w:szCs w:val="21"/>
        </w:rPr>
      </w:pPr>
      <w:r>
        <w:rPr>
          <w:rFonts w:hint="eastAsia"/>
          <w:spacing w:val="4"/>
          <w:sz w:val="21"/>
          <w:szCs w:val="21"/>
        </w:rPr>
        <w:t>③</w:t>
      </w:r>
      <w:r>
        <w:rPr>
          <w:rFonts w:hint="eastAsia" w:ascii="宋体" w:hAnsi="宋体"/>
          <w:sz w:val="21"/>
          <w:szCs w:val="21"/>
        </w:rPr>
        <w:t>安装的时候，如果IE程序正在运行，会强制关闭IE浏览器，</w:t>
      </w:r>
      <w:r>
        <w:rPr>
          <w:rFonts w:ascii="宋体" w:hAnsi="宋体"/>
          <w:sz w:val="21"/>
          <w:szCs w:val="21"/>
        </w:rPr>
        <w:t>如下图：</w:t>
      </w:r>
    </w:p>
    <w:p>
      <w:pPr>
        <w:ind w:firstLine="0" w:firstLineChars="0"/>
        <w:jc w:val="center"/>
      </w:pPr>
      <w:r>
        <w:drawing>
          <wp:inline distT="0" distB="0" distL="0" distR="0">
            <wp:extent cx="3173730" cy="2380615"/>
            <wp:effectExtent l="0" t="0" r="11430" b="12065"/>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17"/>
                    <a:stretch>
                      <a:fillRect/>
                    </a:stretch>
                  </pic:blipFill>
                  <pic:spPr>
                    <a:xfrm>
                      <a:off x="0" y="0"/>
                      <a:ext cx="3173730" cy="2380615"/>
                    </a:xfrm>
                    <a:prstGeom prst="rect">
                      <a:avLst/>
                    </a:prstGeom>
                  </pic:spPr>
                </pic:pic>
              </a:graphicData>
            </a:graphic>
          </wp:inline>
        </w:drawing>
      </w:r>
    </w:p>
    <w:p>
      <w:pPr>
        <w:pStyle w:val="20"/>
        <w:ind w:firstLine="420" w:firstLineChars="0"/>
        <w:jc w:val="both"/>
        <w:rPr>
          <w:sz w:val="21"/>
          <w:szCs w:val="21"/>
        </w:rPr>
      </w:pPr>
      <w:r>
        <w:rPr>
          <w:rFonts w:hint="eastAsia"/>
          <w:spacing w:val="4"/>
          <w:sz w:val="21"/>
          <w:szCs w:val="21"/>
        </w:rPr>
        <w:t>④</w:t>
      </w:r>
      <w:r>
        <w:rPr>
          <w:rFonts w:hint="eastAsia" w:ascii="宋体" w:hAnsi="宋体"/>
          <w:sz w:val="21"/>
          <w:szCs w:val="21"/>
        </w:rPr>
        <w:t>安装完成之后，点击“完成”即可</w:t>
      </w:r>
      <w:r>
        <w:rPr>
          <w:rFonts w:ascii="宋体" w:hAnsi="宋体"/>
          <w:sz w:val="21"/>
          <w:szCs w:val="21"/>
        </w:rPr>
        <w:t>，</w:t>
      </w:r>
      <w:r>
        <w:rPr>
          <w:rFonts w:hint="eastAsia" w:ascii="宋体" w:hAnsi="宋体"/>
          <w:sz w:val="21"/>
          <w:szCs w:val="21"/>
        </w:rPr>
        <w:t>安装完成后，桌面会出现如下图标：</w:t>
      </w:r>
    </w:p>
    <w:p>
      <w:pPr>
        <w:ind w:firstLine="0" w:firstLineChars="0"/>
        <w:jc w:val="center"/>
      </w:pPr>
    </w:p>
    <w:p>
      <w:pPr>
        <w:ind w:firstLine="0" w:firstLineChars="0"/>
        <w:jc w:val="center"/>
        <w:rPr>
          <w:b/>
          <w:bCs/>
          <w:spacing w:val="4"/>
        </w:rPr>
      </w:pPr>
      <w:r>
        <w:drawing>
          <wp:inline distT="0" distB="0" distL="114300" distR="114300">
            <wp:extent cx="960755" cy="1018540"/>
            <wp:effectExtent l="0" t="0" r="14605" b="2540"/>
            <wp:docPr id="7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8"/>
                    <pic:cNvPicPr>
                      <a:picLocks noChangeAspect="1"/>
                    </pic:cNvPicPr>
                  </pic:nvPicPr>
                  <pic:blipFill>
                    <a:blip r:embed="rId18"/>
                    <a:stretch>
                      <a:fillRect/>
                    </a:stretch>
                  </pic:blipFill>
                  <pic:spPr>
                    <a:xfrm>
                      <a:off x="0" y="0"/>
                      <a:ext cx="960755" cy="1018540"/>
                    </a:xfrm>
                    <a:prstGeom prst="rect">
                      <a:avLst/>
                    </a:prstGeom>
                    <a:noFill/>
                    <a:ln>
                      <a:noFill/>
                    </a:ln>
                  </pic:spPr>
                </pic:pic>
              </a:graphicData>
            </a:graphic>
          </wp:inline>
        </w:drawing>
      </w:r>
      <w:r>
        <w:drawing>
          <wp:inline distT="0" distB="0" distL="114300" distR="114300">
            <wp:extent cx="930910" cy="1013460"/>
            <wp:effectExtent l="0" t="0" r="13970" b="7620"/>
            <wp:docPr id="5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7"/>
                    <pic:cNvPicPr>
                      <a:picLocks noChangeAspect="1"/>
                    </pic:cNvPicPr>
                  </pic:nvPicPr>
                  <pic:blipFill>
                    <a:blip r:embed="rId19"/>
                    <a:stretch>
                      <a:fillRect/>
                    </a:stretch>
                  </pic:blipFill>
                  <pic:spPr>
                    <a:xfrm>
                      <a:off x="0" y="0"/>
                      <a:ext cx="930910" cy="1013460"/>
                    </a:xfrm>
                    <a:prstGeom prst="rect">
                      <a:avLst/>
                    </a:prstGeom>
                    <a:noFill/>
                    <a:ln>
                      <a:noFill/>
                    </a:ln>
                  </pic:spPr>
                </pic:pic>
              </a:graphicData>
            </a:graphic>
          </wp:inline>
        </w:drawing>
      </w:r>
      <w:r>
        <w:rPr>
          <w:b/>
          <w:bCs/>
          <w:spacing w:val="4"/>
        </w:rPr>
        <w:t xml:space="preserve"> </w:t>
      </w:r>
    </w:p>
    <w:p>
      <w:pPr>
        <w:pStyle w:val="4"/>
        <w:keepLines w:val="0"/>
        <w:widowControl/>
        <w:ind w:left="785"/>
      </w:pPr>
      <w:bookmarkStart w:id="16" w:name="_Toc346183633"/>
      <w:bookmarkEnd w:id="16"/>
      <w:bookmarkStart w:id="17" w:name="_Toc404764412"/>
      <w:bookmarkEnd w:id="17"/>
      <w:bookmarkStart w:id="18" w:name="_Toc404765188"/>
      <w:bookmarkEnd w:id="18"/>
      <w:bookmarkStart w:id="19" w:name="_Toc404764413"/>
      <w:bookmarkEnd w:id="19"/>
      <w:bookmarkStart w:id="20" w:name="_Toc346183634"/>
      <w:bookmarkEnd w:id="20"/>
      <w:bookmarkStart w:id="21" w:name="_Toc404765189"/>
      <w:bookmarkEnd w:id="21"/>
      <w:bookmarkStart w:id="22" w:name="_Toc404243493"/>
      <w:bookmarkEnd w:id="22"/>
      <w:bookmarkStart w:id="23" w:name="_Toc404243494"/>
      <w:bookmarkEnd w:id="23"/>
      <w:bookmarkStart w:id="24" w:name="_Toc346701616"/>
      <w:bookmarkEnd w:id="24"/>
      <w:bookmarkStart w:id="25" w:name="_Toc346701615"/>
      <w:bookmarkEnd w:id="25"/>
      <w:bookmarkStart w:id="26" w:name="_Toc32607"/>
      <w:bookmarkStart w:id="27" w:name="_Toc57752653"/>
      <w:r>
        <w:rPr>
          <w:rFonts w:hint="eastAsia" w:ascii="宋体" w:hAnsi="宋体"/>
        </w:rPr>
        <w:t>1.1.2、</w:t>
      </w:r>
      <w:r>
        <w:rPr>
          <w:rFonts w:ascii="宋体" w:hAnsi="宋体"/>
        </w:rPr>
        <w:t>检测工具</w:t>
      </w:r>
      <w:bookmarkEnd w:id="26"/>
      <w:bookmarkEnd w:id="27"/>
    </w:p>
    <w:p>
      <w:pPr>
        <w:ind w:firstLine="0" w:firstLineChars="0"/>
        <w:rPr>
          <w:rFonts w:ascii="宋体" w:hAnsi="宋体"/>
        </w:rPr>
      </w:pPr>
      <w:r>
        <w:rPr>
          <w:rFonts w:ascii="宋体" w:hAnsi="宋体"/>
        </w:rPr>
        <w:t>用户可以</w:t>
      </w:r>
      <w:r>
        <w:rPr>
          <w:rFonts w:hint="eastAsia" w:ascii="宋体" w:hAnsi="宋体"/>
        </w:rPr>
        <w:t>双</w:t>
      </w:r>
      <w:r>
        <w:rPr>
          <w:rFonts w:ascii="宋体" w:hAnsi="宋体"/>
        </w:rPr>
        <w:t>击桌面上的</w:t>
      </w:r>
      <w:r>
        <w:rPr>
          <w:rFonts w:hint="eastAsia" w:ascii="宋体" w:hAnsi="宋体"/>
        </w:rPr>
        <w:t>CA证书</w:t>
      </w:r>
      <w:r>
        <w:rPr>
          <w:rFonts w:ascii="宋体" w:hAnsi="宋体"/>
        </w:rPr>
        <w:t>检测工具</w:t>
      </w:r>
      <w:r>
        <w:rPr>
          <w:rFonts w:hint="eastAsia" w:ascii="宋体" w:hAnsi="宋体"/>
        </w:rPr>
        <w:t>来检CA证书是否有效</w:t>
      </w:r>
      <w:r>
        <w:rPr>
          <w:rFonts w:ascii="宋体" w:hAnsi="宋体"/>
        </w:rPr>
        <w:t>，如下图：</w:t>
      </w:r>
    </w:p>
    <w:p>
      <w:pPr>
        <w:ind w:firstLine="0" w:firstLineChars="0"/>
        <w:jc w:val="center"/>
        <w:rPr>
          <w:b/>
          <w:bCs/>
          <w:spacing w:val="4"/>
        </w:rPr>
      </w:pPr>
      <w:r>
        <w:drawing>
          <wp:inline distT="0" distB="0" distL="114300" distR="114300">
            <wp:extent cx="960755" cy="1018540"/>
            <wp:effectExtent l="0" t="0" r="14605" b="2540"/>
            <wp:docPr id="8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
                    <pic:cNvPicPr>
                      <a:picLocks noChangeAspect="1"/>
                    </pic:cNvPicPr>
                  </pic:nvPicPr>
                  <pic:blipFill>
                    <a:blip r:embed="rId18"/>
                    <a:stretch>
                      <a:fillRect/>
                    </a:stretch>
                  </pic:blipFill>
                  <pic:spPr>
                    <a:xfrm>
                      <a:off x="0" y="0"/>
                      <a:ext cx="960755" cy="1018540"/>
                    </a:xfrm>
                    <a:prstGeom prst="rect">
                      <a:avLst/>
                    </a:prstGeom>
                    <a:noFill/>
                    <a:ln>
                      <a:noFill/>
                    </a:ln>
                  </pic:spPr>
                </pic:pic>
              </a:graphicData>
            </a:graphic>
          </wp:inline>
        </w:drawing>
      </w:r>
    </w:p>
    <w:p>
      <w:pPr>
        <w:pStyle w:val="4"/>
        <w:keepLines w:val="0"/>
        <w:widowControl/>
        <w:ind w:left="785"/>
      </w:pPr>
      <w:bookmarkStart w:id="28" w:name="_Toc404243495"/>
      <w:bookmarkEnd w:id="28"/>
      <w:bookmarkStart w:id="29" w:name="_Toc346701617"/>
      <w:bookmarkEnd w:id="29"/>
      <w:bookmarkStart w:id="30" w:name="_Toc404764414"/>
      <w:bookmarkEnd w:id="30"/>
      <w:bookmarkStart w:id="31" w:name="_Toc346183635"/>
      <w:bookmarkEnd w:id="31"/>
      <w:bookmarkStart w:id="32" w:name="_Toc404765190"/>
      <w:bookmarkEnd w:id="32"/>
      <w:bookmarkStart w:id="33" w:name="_Toc1524"/>
      <w:bookmarkStart w:id="34" w:name="_Toc57752654"/>
      <w:r>
        <w:rPr>
          <w:rFonts w:hint="eastAsia" w:ascii="宋体" w:hAnsi="宋体"/>
        </w:rPr>
        <w:t>1.1.3、一键</w:t>
      </w:r>
      <w:bookmarkEnd w:id="33"/>
      <w:r>
        <w:rPr>
          <w:rFonts w:ascii="宋体" w:hAnsi="宋体"/>
        </w:rPr>
        <w:t>检测</w:t>
      </w:r>
      <w:bookmarkEnd w:id="34"/>
    </w:p>
    <w:p>
      <w:pPr>
        <w:ind w:firstLine="436"/>
        <w:rPr>
          <w:spacing w:val="4"/>
        </w:rPr>
      </w:pPr>
      <w:r>
        <w:rPr>
          <w:rFonts w:hint="eastAsia" w:ascii="宋体" w:hAnsi="宋体"/>
          <w:spacing w:val="4"/>
        </w:rPr>
        <w:t>打开检测工具之后，插入CA证书，点击“插锁一键检测”，输入CA签章PIN码即可开始检测，检测时请关闭正在运行的IE浏览器，否则将影响检测结果。</w:t>
      </w:r>
    </w:p>
    <w:p>
      <w:pPr>
        <w:pStyle w:val="20"/>
        <w:ind w:firstLine="0" w:firstLineChars="0"/>
        <w:jc w:val="center"/>
      </w:pPr>
      <w:r>
        <w:drawing>
          <wp:inline distT="0" distB="0" distL="114300" distR="114300">
            <wp:extent cx="4113530" cy="2595245"/>
            <wp:effectExtent l="0" t="0" r="1270" b="10795"/>
            <wp:docPr id="8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9"/>
                    <pic:cNvPicPr>
                      <a:picLocks noChangeAspect="1"/>
                    </pic:cNvPicPr>
                  </pic:nvPicPr>
                  <pic:blipFill>
                    <a:blip r:embed="rId20"/>
                    <a:stretch>
                      <a:fillRect/>
                    </a:stretch>
                  </pic:blipFill>
                  <pic:spPr>
                    <a:xfrm>
                      <a:off x="0" y="0"/>
                      <a:ext cx="4113530" cy="2595245"/>
                    </a:xfrm>
                    <a:prstGeom prst="rect">
                      <a:avLst/>
                    </a:prstGeom>
                    <a:noFill/>
                    <a:ln>
                      <a:noFill/>
                    </a:ln>
                  </pic:spPr>
                </pic:pic>
              </a:graphicData>
            </a:graphic>
          </wp:inline>
        </w:drawing>
      </w:r>
      <w:r>
        <w:t xml:space="preserve"> </w:t>
      </w:r>
    </w:p>
    <w:p>
      <w:pPr>
        <w:pStyle w:val="20"/>
        <w:ind w:left="250" w:firstLine="50" w:firstLineChars="0"/>
        <w:rPr>
          <w:rFonts w:ascii="宋体" w:hAnsi="宋体"/>
          <w:sz w:val="21"/>
          <w:szCs w:val="21"/>
        </w:rPr>
      </w:pPr>
      <w:r>
        <w:rPr>
          <w:rFonts w:hint="eastAsia" w:ascii="宋体" w:hAnsi="宋体"/>
          <w:sz w:val="21"/>
          <w:szCs w:val="21"/>
        </w:rPr>
        <w:t>对于</w:t>
      </w:r>
      <w:r>
        <w:rPr>
          <w:rFonts w:ascii="宋体" w:hAnsi="宋体"/>
          <w:sz w:val="21"/>
          <w:szCs w:val="21"/>
        </w:rPr>
        <w:t>检测的</w:t>
      </w:r>
      <w:r>
        <w:rPr>
          <w:rFonts w:hint="eastAsia" w:ascii="宋体" w:hAnsi="宋体"/>
          <w:sz w:val="21"/>
          <w:szCs w:val="21"/>
        </w:rPr>
        <w:t>部分</w:t>
      </w:r>
      <w:r>
        <w:rPr>
          <w:rFonts w:ascii="宋体" w:hAnsi="宋体"/>
          <w:sz w:val="21"/>
          <w:szCs w:val="21"/>
        </w:rPr>
        <w:t>问题</w:t>
      </w:r>
      <w:r>
        <w:rPr>
          <w:rFonts w:hint="eastAsia" w:ascii="宋体" w:hAnsi="宋体"/>
          <w:sz w:val="21"/>
          <w:szCs w:val="21"/>
        </w:rPr>
        <w:t>，</w:t>
      </w:r>
      <w:r>
        <w:rPr>
          <w:rFonts w:ascii="宋体" w:hAnsi="宋体"/>
          <w:sz w:val="21"/>
          <w:szCs w:val="21"/>
        </w:rPr>
        <w:t>可以点击一键修复</w:t>
      </w:r>
      <w:bookmarkStart w:id="35" w:name="_Toc31943"/>
      <w:bookmarkEnd w:id="35"/>
      <w:r>
        <w:rPr>
          <w:rFonts w:hint="eastAsia" w:ascii="宋体" w:hAnsi="宋体"/>
          <w:sz w:val="21"/>
          <w:szCs w:val="21"/>
        </w:rPr>
        <w:t>。</w:t>
      </w:r>
    </w:p>
    <w:p>
      <w:pPr>
        <w:pStyle w:val="4"/>
        <w:keepLines w:val="0"/>
        <w:widowControl/>
        <w:ind w:left="785"/>
      </w:pPr>
      <w:bookmarkStart w:id="36" w:name="_Toc404764416"/>
      <w:bookmarkEnd w:id="36"/>
      <w:bookmarkStart w:id="37" w:name="_Toc404243497"/>
      <w:bookmarkEnd w:id="37"/>
      <w:bookmarkStart w:id="38" w:name="_Toc346183637"/>
      <w:bookmarkEnd w:id="38"/>
      <w:bookmarkStart w:id="39" w:name="_Toc346701619"/>
      <w:bookmarkEnd w:id="39"/>
      <w:bookmarkStart w:id="40" w:name="_Toc404765192"/>
      <w:bookmarkEnd w:id="40"/>
      <w:bookmarkStart w:id="41" w:name="_Toc13193"/>
      <w:bookmarkStart w:id="42" w:name="_Toc57752655"/>
      <w:r>
        <w:rPr>
          <w:rFonts w:hint="eastAsia" w:ascii="宋体" w:hAnsi="宋体"/>
        </w:rPr>
        <w:t>1.</w:t>
      </w:r>
      <w:r>
        <w:rPr>
          <w:rFonts w:ascii="宋体" w:hAnsi="宋体"/>
        </w:rPr>
        <w:t>1.4</w:t>
      </w:r>
      <w:r>
        <w:rPr>
          <w:rFonts w:hint="eastAsia" w:ascii="宋体" w:hAnsi="宋体"/>
        </w:rPr>
        <w:t>、</w:t>
      </w:r>
      <w:r>
        <w:rPr>
          <w:rFonts w:ascii="宋体" w:hAnsi="宋体"/>
        </w:rPr>
        <w:t>证书检测</w:t>
      </w:r>
      <w:bookmarkEnd w:id="41"/>
      <w:bookmarkEnd w:id="42"/>
    </w:p>
    <w:p>
      <w:pPr>
        <w:ind w:firstLineChars="0"/>
      </w:pPr>
      <w:r>
        <w:rPr>
          <w:rFonts w:hint="eastAsia" w:ascii="宋体" w:hAnsi="宋体"/>
        </w:rPr>
        <w:t>用户可以插锁，</w:t>
      </w:r>
      <w:r>
        <w:rPr>
          <w:rFonts w:ascii="宋体" w:hAnsi="宋体"/>
        </w:rPr>
        <w:t>选择证书，输入</w:t>
      </w:r>
      <w:r>
        <w:t>Pin</w:t>
      </w:r>
      <w:r>
        <w:rPr>
          <w:rFonts w:ascii="宋体" w:hAnsi="宋体"/>
        </w:rPr>
        <w:t>码，可以检测该证书</w:t>
      </w:r>
      <w:r>
        <w:t>Key</w:t>
      </w:r>
      <w:r>
        <w:rPr>
          <w:rFonts w:ascii="宋体" w:hAnsi="宋体"/>
        </w:rPr>
        <w:t>是否可以正常使用</w:t>
      </w:r>
      <w:r>
        <w:rPr>
          <w:rFonts w:hint="eastAsia" w:ascii="宋体" w:hAnsi="宋体"/>
        </w:rPr>
        <w:t>。如</w:t>
      </w:r>
      <w:r>
        <w:rPr>
          <w:rFonts w:ascii="宋体" w:hAnsi="宋体"/>
        </w:rPr>
        <w:t>果出现以下提示，则表示您的证书</w:t>
      </w:r>
      <w:r>
        <w:t>Key</w:t>
      </w:r>
      <w:r>
        <w:rPr>
          <w:rFonts w:ascii="宋体" w:hAnsi="宋体"/>
        </w:rPr>
        <w:t>是可以正常使用的，如下图：</w:t>
      </w:r>
    </w:p>
    <w:p>
      <w:pPr>
        <w:pStyle w:val="20"/>
        <w:ind w:firstLine="0" w:firstLineChars="0"/>
        <w:jc w:val="center"/>
      </w:pPr>
      <w:r>
        <w:drawing>
          <wp:inline distT="0" distB="0" distL="0" distR="0">
            <wp:extent cx="3528060" cy="2226310"/>
            <wp:effectExtent l="0" t="0" r="0" b="254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pic:cNvPicPr>
                  </pic:nvPicPr>
                  <pic:blipFill>
                    <a:blip r:embed="rId21"/>
                    <a:stretch>
                      <a:fillRect/>
                    </a:stretch>
                  </pic:blipFill>
                  <pic:spPr>
                    <a:xfrm>
                      <a:off x="0" y="0"/>
                      <a:ext cx="3543760" cy="2236222"/>
                    </a:xfrm>
                    <a:prstGeom prst="rect">
                      <a:avLst/>
                    </a:prstGeom>
                  </pic:spPr>
                </pic:pic>
              </a:graphicData>
            </a:graphic>
          </wp:inline>
        </w:drawing>
      </w:r>
    </w:p>
    <w:p>
      <w:pPr>
        <w:pStyle w:val="20"/>
        <w:ind w:firstLine="0" w:firstLineChars="0"/>
        <w:jc w:val="both"/>
        <w:rPr>
          <w:spacing w:val="4"/>
        </w:rPr>
      </w:pPr>
    </w:p>
    <w:p>
      <w:pPr>
        <w:pStyle w:val="4"/>
        <w:keepLines w:val="0"/>
        <w:widowControl/>
        <w:ind w:left="785"/>
      </w:pPr>
      <w:bookmarkStart w:id="43" w:name="_Toc404764417"/>
      <w:bookmarkEnd w:id="43"/>
      <w:bookmarkStart w:id="44" w:name="_Toc346701620"/>
      <w:bookmarkEnd w:id="44"/>
      <w:bookmarkStart w:id="45" w:name="_Toc404765193"/>
      <w:bookmarkEnd w:id="45"/>
      <w:bookmarkStart w:id="46" w:name="_Toc346183638"/>
      <w:bookmarkEnd w:id="46"/>
      <w:bookmarkStart w:id="47" w:name="_Toc404243498"/>
      <w:bookmarkEnd w:id="47"/>
      <w:bookmarkStart w:id="48" w:name="_Toc57752656"/>
      <w:bookmarkStart w:id="49" w:name="_Toc19652"/>
      <w:r>
        <w:rPr>
          <w:rFonts w:hint="eastAsia" w:ascii="宋体" w:hAnsi="宋体"/>
        </w:rPr>
        <w:t>1.1.5、</w:t>
      </w:r>
      <w:r>
        <w:rPr>
          <w:rFonts w:ascii="宋体" w:hAnsi="宋体"/>
        </w:rPr>
        <w:t>签章检测</w:t>
      </w:r>
      <w:bookmarkEnd w:id="48"/>
      <w:bookmarkEnd w:id="49"/>
    </w:p>
    <w:p>
      <w:pPr>
        <w:ind w:firstLine="0" w:firstLineChars="0"/>
        <w:jc w:val="center"/>
      </w:pPr>
      <w:r>
        <w:drawing>
          <wp:inline distT="0" distB="0" distL="114300" distR="114300">
            <wp:extent cx="3459480" cy="2173605"/>
            <wp:effectExtent l="0" t="0" r="7620" b="0"/>
            <wp:docPr id="8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10"/>
                    <pic:cNvPicPr>
                      <a:picLocks noChangeAspect="1"/>
                    </pic:cNvPicPr>
                  </pic:nvPicPr>
                  <pic:blipFill>
                    <a:blip r:embed="rId22"/>
                    <a:stretch>
                      <a:fillRect/>
                    </a:stretch>
                  </pic:blipFill>
                  <pic:spPr>
                    <a:xfrm>
                      <a:off x="0" y="0"/>
                      <a:ext cx="3484314" cy="2189696"/>
                    </a:xfrm>
                    <a:prstGeom prst="rect">
                      <a:avLst/>
                    </a:prstGeom>
                    <a:noFill/>
                    <a:ln>
                      <a:noFill/>
                    </a:ln>
                  </pic:spPr>
                </pic:pic>
              </a:graphicData>
            </a:graphic>
          </wp:inline>
        </w:drawing>
      </w:r>
    </w:p>
    <w:p>
      <w:pPr>
        <w:rPr>
          <w:spacing w:val="4"/>
        </w:rPr>
      </w:pPr>
      <w:r>
        <w:rPr>
          <w:rFonts w:ascii="宋体" w:hAnsi="宋体"/>
        </w:rPr>
        <w:t>此页面是用于测试证书</w:t>
      </w:r>
      <w:r>
        <w:t>Key</w:t>
      </w:r>
      <w:r>
        <w:rPr>
          <w:rFonts w:ascii="宋体" w:hAnsi="宋体"/>
        </w:rPr>
        <w:t>是否可以正常盖章，请点击</w:t>
      </w:r>
      <w:r>
        <w:drawing>
          <wp:inline distT="0" distB="0" distL="0" distR="0">
            <wp:extent cx="894715" cy="466090"/>
            <wp:effectExtent l="0" t="0" r="635"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23"/>
                    <a:stretch>
                      <a:fillRect/>
                    </a:stretch>
                  </pic:blipFill>
                  <pic:spPr>
                    <a:xfrm>
                      <a:off x="0" y="0"/>
                      <a:ext cx="895238" cy="466667"/>
                    </a:xfrm>
                    <a:prstGeom prst="rect">
                      <a:avLst/>
                    </a:prstGeom>
                  </pic:spPr>
                </pic:pic>
              </a:graphicData>
            </a:graphic>
          </wp:inline>
        </w:drawing>
      </w:r>
      <w:r>
        <w:rPr>
          <w:rFonts w:ascii="宋体" w:hAnsi="宋体"/>
          <w:spacing w:val="4"/>
        </w:rPr>
        <w:t>，</w:t>
      </w:r>
      <w:r>
        <w:rPr>
          <w:rFonts w:ascii="宋体" w:hAnsi="宋体"/>
        </w:rPr>
        <w:t>在出现的窗口中，选择签章的名称，并输入您的证书</w:t>
      </w:r>
      <w:r>
        <w:t>Key</w:t>
      </w:r>
      <w:r>
        <w:rPr>
          <w:rFonts w:ascii="宋体" w:hAnsi="宋体"/>
        </w:rPr>
        <w:t>的密码，点击确定按钮，如下图：</w:t>
      </w:r>
    </w:p>
    <w:p>
      <w:r>
        <w:rPr>
          <w:rFonts w:ascii="宋体" w:hAnsi="宋体"/>
        </w:rPr>
        <w:t>如果能成功加盖印章，则证明您的证书</w:t>
      </w:r>
      <w:r>
        <w:t>Key</w:t>
      </w:r>
      <w:r>
        <w:rPr>
          <w:rFonts w:ascii="宋体" w:hAnsi="宋体"/>
        </w:rPr>
        <w:t>没有问题，如下图：</w:t>
      </w:r>
    </w:p>
    <w:p>
      <w:pPr>
        <w:ind w:firstLine="0" w:firstLineChars="0"/>
        <w:jc w:val="center"/>
      </w:pPr>
      <w:r>
        <w:drawing>
          <wp:inline distT="0" distB="0" distL="0" distR="0">
            <wp:extent cx="1682115" cy="1334770"/>
            <wp:effectExtent l="0" t="0" r="9525" b="635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24"/>
                    <a:stretch>
                      <a:fillRect/>
                    </a:stretch>
                  </pic:blipFill>
                  <pic:spPr>
                    <a:xfrm>
                      <a:off x="0" y="0"/>
                      <a:ext cx="1682115" cy="1334770"/>
                    </a:xfrm>
                    <a:prstGeom prst="rect">
                      <a:avLst/>
                    </a:prstGeom>
                  </pic:spPr>
                </pic:pic>
              </a:graphicData>
            </a:graphic>
          </wp:inline>
        </w:drawing>
      </w:r>
    </w:p>
    <w:p>
      <w:pPr>
        <w:pStyle w:val="20"/>
        <w:ind w:firstLine="436" w:firstLineChars="200"/>
        <w:jc w:val="center"/>
        <w:rPr>
          <w:spacing w:val="4"/>
          <w:sz w:val="21"/>
          <w:szCs w:val="21"/>
        </w:rPr>
      </w:pPr>
      <w:r>
        <w:rPr>
          <w:spacing w:val="4"/>
          <w:sz w:val="21"/>
          <w:szCs w:val="21"/>
        </w:rPr>
        <w:t xml:space="preserve"> </w:t>
      </w:r>
    </w:p>
    <w:p>
      <w:pPr>
        <w:pStyle w:val="3"/>
        <w:numPr>
          <w:ilvl w:val="1"/>
          <w:numId w:val="1"/>
        </w:numPr>
        <w:ind w:firstLine="640"/>
      </w:pPr>
      <w:bookmarkStart w:id="50" w:name="_Toc404765194"/>
      <w:bookmarkEnd w:id="50"/>
      <w:bookmarkStart w:id="51" w:name="_Toc404764418"/>
      <w:bookmarkEnd w:id="51"/>
      <w:bookmarkStart w:id="52" w:name="_Toc346701621"/>
      <w:bookmarkEnd w:id="52"/>
      <w:bookmarkStart w:id="53" w:name="_Toc346183639"/>
      <w:bookmarkEnd w:id="53"/>
      <w:bookmarkStart w:id="54" w:name="_Toc404243499"/>
      <w:bookmarkEnd w:id="54"/>
      <w:bookmarkStart w:id="55" w:name="_Toc57752657"/>
      <w:bookmarkStart w:id="56" w:name="_Toc23294"/>
      <w:r>
        <w:rPr>
          <w:rFonts w:ascii="宋体" w:hAnsi="宋体"/>
        </w:rPr>
        <w:t>浏览器配置</w:t>
      </w:r>
      <w:bookmarkEnd w:id="55"/>
      <w:bookmarkEnd w:id="56"/>
    </w:p>
    <w:p>
      <w:pPr>
        <w:pStyle w:val="4"/>
        <w:keepLines w:val="0"/>
        <w:widowControl/>
        <w:numPr>
          <w:ilvl w:val="2"/>
          <w:numId w:val="1"/>
        </w:numPr>
        <w:ind w:firstLine="643"/>
      </w:pPr>
      <w:bookmarkStart w:id="57" w:name="_Toc346701622"/>
      <w:bookmarkEnd w:id="57"/>
      <w:bookmarkStart w:id="58" w:name="_Toc346183640"/>
      <w:bookmarkEnd w:id="58"/>
      <w:bookmarkStart w:id="59" w:name="_Toc404243500"/>
      <w:bookmarkEnd w:id="59"/>
      <w:bookmarkStart w:id="60" w:name="_Toc404765195"/>
      <w:bookmarkEnd w:id="60"/>
      <w:bookmarkStart w:id="61" w:name="_Toc404764419"/>
      <w:bookmarkEnd w:id="61"/>
      <w:bookmarkStart w:id="62" w:name="_Toc11072"/>
      <w:bookmarkStart w:id="63" w:name="_Toc57752658"/>
      <w:r>
        <w:rPr>
          <w:rFonts w:hint="eastAsia" w:ascii="宋体" w:hAnsi="宋体"/>
        </w:rPr>
        <w:t>交易系统浏览器</w:t>
      </w:r>
      <w:r>
        <w:rPr>
          <w:rFonts w:hint="eastAsia"/>
        </w:rPr>
        <w:t>兼容性和</w:t>
      </w:r>
      <w:r>
        <w:t>Internet</w:t>
      </w:r>
      <w:r>
        <w:rPr>
          <w:rFonts w:ascii="宋体" w:hAnsi="宋体"/>
        </w:rPr>
        <w:t>选项</w:t>
      </w:r>
      <w:bookmarkEnd w:id="62"/>
      <w:r>
        <w:rPr>
          <w:rFonts w:hint="eastAsia" w:ascii="宋体" w:hAnsi="宋体"/>
        </w:rPr>
        <w:t>设置</w:t>
      </w:r>
      <w:bookmarkEnd w:id="63"/>
    </w:p>
    <w:p>
      <w:r>
        <w:rPr>
          <w:rFonts w:ascii="宋体" w:hAnsi="宋体"/>
        </w:rPr>
        <w:t>为了让系统插件能够正常工作</w:t>
      </w:r>
      <w:r>
        <w:rPr>
          <w:rFonts w:hint="eastAsia" w:ascii="宋体" w:hAnsi="宋体"/>
        </w:rPr>
        <w:t>且正常参与开标</w:t>
      </w:r>
      <w:r>
        <w:rPr>
          <w:rFonts w:ascii="宋体" w:hAnsi="宋体"/>
        </w:rPr>
        <w:t>，请按照以下步骤进行浏览器的配置。</w:t>
      </w:r>
    </w:p>
    <w:p>
      <w:pPr>
        <w:ind w:firstLineChars="0"/>
        <w:rPr>
          <w:rFonts w:ascii="宋体" w:hAnsi="宋体"/>
        </w:rPr>
      </w:pPr>
      <w:r>
        <w:rPr>
          <w:rFonts w:hint="eastAsia" w:ascii="宋体" w:hAnsi="宋体"/>
        </w:rPr>
        <w:t>①打开江西省公共资源交易平台电子交易系统，点击右上角设置按钮，点击兼容性视图设置。</w:t>
      </w:r>
    </w:p>
    <w:p>
      <w:pPr>
        <w:ind w:firstLine="0" w:firstLineChars="0"/>
        <w:jc w:val="center"/>
      </w:pPr>
      <w:r>
        <w:drawing>
          <wp:inline distT="0" distB="0" distL="114300" distR="114300">
            <wp:extent cx="4091940" cy="2195830"/>
            <wp:effectExtent l="0" t="0" r="3810" b="0"/>
            <wp:docPr id="8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11"/>
                    <pic:cNvPicPr>
                      <a:picLocks noChangeAspect="1"/>
                    </pic:cNvPicPr>
                  </pic:nvPicPr>
                  <pic:blipFill>
                    <a:blip r:embed="rId25"/>
                    <a:stretch>
                      <a:fillRect/>
                    </a:stretch>
                  </pic:blipFill>
                  <pic:spPr>
                    <a:xfrm>
                      <a:off x="0" y="0"/>
                      <a:ext cx="4105847" cy="2203346"/>
                    </a:xfrm>
                    <a:prstGeom prst="rect">
                      <a:avLst/>
                    </a:prstGeom>
                    <a:noFill/>
                    <a:ln>
                      <a:noFill/>
                    </a:ln>
                  </pic:spPr>
                </pic:pic>
              </a:graphicData>
            </a:graphic>
          </wp:inline>
        </w:drawing>
      </w:r>
    </w:p>
    <w:p>
      <w:pPr>
        <w:ind w:firstLineChars="0"/>
        <w:jc w:val="both"/>
        <w:rPr>
          <w:spacing w:val="4"/>
        </w:rPr>
      </w:pPr>
      <w:r>
        <w:rPr>
          <w:rFonts w:hint="eastAsia"/>
          <w:spacing w:val="4"/>
        </w:rPr>
        <w:t>②打开兼容性设置弹窗，将当前地址添加兼容性。</w:t>
      </w:r>
    </w:p>
    <w:p>
      <w:pPr>
        <w:ind w:firstLine="0" w:firstLineChars="0"/>
        <w:jc w:val="both"/>
        <w:rPr>
          <w:spacing w:val="4"/>
        </w:rPr>
      </w:pPr>
      <w:r>
        <w:rPr>
          <w:rFonts w:hint="eastAsia"/>
          <w:color w:val="FF0000"/>
          <w:spacing w:val="4"/>
          <w:sz w:val="30"/>
          <w:szCs w:val="30"/>
        </w:rPr>
        <w:t>注：</w:t>
      </w:r>
      <w:r>
        <w:rPr>
          <w:rFonts w:hint="eastAsia"/>
          <w:spacing w:val="4"/>
        </w:rPr>
        <w:t>若当前地址未添加兼容性，打开弹窗会在输入框中自动生成当前地址，点击添加即可；若已添加，则输入框中为空白，且可在下方已添加栏中找到当前地址，则点击关闭，忽略本步骤。</w:t>
      </w:r>
    </w:p>
    <w:p>
      <w:pPr>
        <w:ind w:firstLine="0" w:firstLineChars="0"/>
        <w:jc w:val="center"/>
        <w:rPr>
          <w:rFonts w:ascii="宋体" w:hAnsi="宋体"/>
        </w:rPr>
      </w:pPr>
      <w:r>
        <w:drawing>
          <wp:inline distT="0" distB="0" distL="114300" distR="114300">
            <wp:extent cx="2125980" cy="2622550"/>
            <wp:effectExtent l="0" t="0" r="7620" b="6350"/>
            <wp:docPr id="8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2"/>
                    <pic:cNvPicPr>
                      <a:picLocks noChangeAspect="1"/>
                    </pic:cNvPicPr>
                  </pic:nvPicPr>
                  <pic:blipFill>
                    <a:blip r:embed="rId26"/>
                    <a:stretch>
                      <a:fillRect/>
                    </a:stretch>
                  </pic:blipFill>
                  <pic:spPr>
                    <a:xfrm>
                      <a:off x="0" y="0"/>
                      <a:ext cx="2137662" cy="2637354"/>
                    </a:xfrm>
                    <a:prstGeom prst="rect">
                      <a:avLst/>
                    </a:prstGeom>
                    <a:noFill/>
                    <a:ln>
                      <a:noFill/>
                    </a:ln>
                  </pic:spPr>
                </pic:pic>
              </a:graphicData>
            </a:graphic>
          </wp:inline>
        </w:drawing>
      </w:r>
    </w:p>
    <w:p>
      <w:pPr>
        <w:ind w:left="420" w:leftChars="200" w:firstLineChars="0"/>
        <w:rPr>
          <w:rFonts w:ascii="宋体" w:hAnsi="宋体"/>
        </w:rPr>
      </w:pPr>
      <w:r>
        <w:rPr>
          <w:rFonts w:hint="eastAsia" w:ascii="宋体" w:hAnsi="宋体"/>
        </w:rPr>
        <w:t>③点击“Internet选项”</w:t>
      </w:r>
      <w:r>
        <w:rPr>
          <w:rFonts w:ascii="宋体" w:hAnsi="宋体"/>
        </w:rPr>
        <w:t>，</w:t>
      </w:r>
      <w:r>
        <w:rPr>
          <w:rFonts w:hint="eastAsia" w:ascii="宋体" w:hAnsi="宋体"/>
        </w:rPr>
        <w:t>进行受信任站点添加，依次点击添加当前地址至受信任站点：</w:t>
      </w:r>
    </w:p>
    <w:p>
      <w:pPr>
        <w:ind w:firstLine="0" w:firstLineChars="0"/>
        <w:jc w:val="center"/>
        <w:rPr>
          <w:rFonts w:ascii="宋体" w:hAnsi="宋体"/>
        </w:rPr>
      </w:pPr>
      <w:r>
        <w:drawing>
          <wp:inline distT="0" distB="0" distL="114300" distR="114300">
            <wp:extent cx="2464435" cy="2872740"/>
            <wp:effectExtent l="0" t="0" r="0" b="3810"/>
            <wp:docPr id="9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6"/>
                    <pic:cNvPicPr>
                      <a:picLocks noChangeAspect="1"/>
                    </pic:cNvPicPr>
                  </pic:nvPicPr>
                  <pic:blipFill>
                    <a:blip r:embed="rId27"/>
                    <a:stretch>
                      <a:fillRect/>
                    </a:stretch>
                  </pic:blipFill>
                  <pic:spPr>
                    <a:xfrm>
                      <a:off x="0" y="0"/>
                      <a:ext cx="2500220" cy="2913810"/>
                    </a:xfrm>
                    <a:prstGeom prst="rect">
                      <a:avLst/>
                    </a:prstGeom>
                    <a:noFill/>
                    <a:ln>
                      <a:noFill/>
                    </a:ln>
                  </pic:spPr>
                </pic:pic>
              </a:graphicData>
            </a:graphic>
          </wp:inline>
        </w:drawing>
      </w:r>
      <w:r>
        <w:drawing>
          <wp:inline distT="0" distB="0" distL="114300" distR="114300">
            <wp:extent cx="2190750" cy="2887980"/>
            <wp:effectExtent l="0" t="0" r="0" b="7620"/>
            <wp:docPr id="9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14"/>
                    <pic:cNvPicPr>
                      <a:picLocks noChangeAspect="1"/>
                    </pic:cNvPicPr>
                  </pic:nvPicPr>
                  <pic:blipFill>
                    <a:blip r:embed="rId28"/>
                    <a:stretch>
                      <a:fillRect/>
                    </a:stretch>
                  </pic:blipFill>
                  <pic:spPr>
                    <a:xfrm>
                      <a:off x="0" y="0"/>
                      <a:ext cx="2198052" cy="2896990"/>
                    </a:xfrm>
                    <a:prstGeom prst="rect">
                      <a:avLst/>
                    </a:prstGeom>
                    <a:noFill/>
                    <a:ln>
                      <a:noFill/>
                    </a:ln>
                  </pic:spPr>
                </pic:pic>
              </a:graphicData>
            </a:graphic>
          </wp:inline>
        </w:drawing>
      </w:r>
    </w:p>
    <w:p>
      <w:pPr>
        <w:ind w:firstLine="0" w:firstLineChars="0"/>
        <w:jc w:val="both"/>
        <w:rPr>
          <w:spacing w:val="4"/>
        </w:rPr>
      </w:pPr>
      <w:r>
        <w:rPr>
          <w:rFonts w:hint="eastAsia"/>
          <w:color w:val="FF0000"/>
          <w:spacing w:val="4"/>
          <w:sz w:val="30"/>
          <w:szCs w:val="30"/>
        </w:rPr>
        <w:t>注：</w:t>
      </w:r>
      <w:r>
        <w:rPr>
          <w:rFonts w:hint="eastAsia"/>
          <w:spacing w:val="4"/>
        </w:rPr>
        <w:t>若当前地址未添加受信站点，打开弹窗会在输入框中自动生成当前地址，点击添加即可；若已添加，则输入框中为空白，且可在下方已添加栏中找到当前地址，则点击关闭，忽略本步骤。</w:t>
      </w:r>
    </w:p>
    <w:p>
      <w:pPr>
        <w:rPr>
          <w:rFonts w:ascii="宋体" w:hAnsi="宋体"/>
        </w:rPr>
      </w:pPr>
      <w:r>
        <w:rPr>
          <w:rFonts w:hint="eastAsia" w:ascii="宋体" w:hAnsi="宋体"/>
        </w:rPr>
        <w:t>④</w:t>
      </w:r>
      <w:r>
        <w:rPr>
          <w:rFonts w:ascii="宋体" w:hAnsi="宋体"/>
        </w:rPr>
        <w:t>设置自定义安全级别，</w:t>
      </w:r>
      <w:r>
        <w:rPr>
          <w:rFonts w:hint="eastAsia" w:ascii="宋体" w:hAnsi="宋体"/>
        </w:rPr>
        <w:t>启用</w:t>
      </w:r>
      <w:r>
        <w:t>ActiveX</w:t>
      </w:r>
      <w:r>
        <w:rPr>
          <w:rFonts w:ascii="宋体" w:hAnsi="宋体"/>
        </w:rPr>
        <w:t>的访问权限，</w:t>
      </w:r>
      <w:r>
        <w:rPr>
          <w:rFonts w:hint="eastAsia" w:ascii="宋体" w:hAnsi="宋体"/>
        </w:rPr>
        <w:t>操作步骤如下图</w:t>
      </w:r>
      <w:r>
        <w:rPr>
          <w:rFonts w:ascii="宋体" w:hAnsi="宋体"/>
        </w:rPr>
        <w:t>：</w:t>
      </w:r>
    </w:p>
    <w:p>
      <w:pPr>
        <w:ind w:firstLine="0" w:firstLineChars="0"/>
        <w:jc w:val="both"/>
        <w:rPr>
          <w:rFonts w:ascii="宋体" w:hAnsi="宋体"/>
        </w:rPr>
      </w:pPr>
      <w:r>
        <w:rPr>
          <w:rFonts w:hint="eastAsia"/>
          <w:spacing w:val="4"/>
        </w:rPr>
        <w:t>打开Internet选项-安全-自定义级别，下拉至ActiveX控件和插件模块，将所有ActiveX插件（13个）</w:t>
      </w:r>
      <w:r>
        <w:rPr>
          <w:spacing w:val="4"/>
        </w:rPr>
        <w:t xml:space="preserve"> </w:t>
      </w:r>
      <w:r>
        <w:rPr>
          <w:rFonts w:hint="eastAsia"/>
          <w:spacing w:val="4"/>
        </w:rPr>
        <w:t>全部设置为启用状态，点击确定-应用-确定，ActiveX插件控件设置完成</w:t>
      </w:r>
    </w:p>
    <w:p>
      <w:pPr>
        <w:ind w:firstLine="0" w:firstLineChars="0"/>
        <w:jc w:val="center"/>
        <w:rPr>
          <w:spacing w:val="4"/>
        </w:rPr>
      </w:pPr>
      <w:r>
        <w:drawing>
          <wp:inline distT="0" distB="0" distL="114300" distR="114300">
            <wp:extent cx="4670425" cy="3035300"/>
            <wp:effectExtent l="0" t="0" r="8255" b="1270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9"/>
                    <a:stretch>
                      <a:fillRect/>
                    </a:stretch>
                  </pic:blipFill>
                  <pic:spPr>
                    <a:xfrm>
                      <a:off x="0" y="0"/>
                      <a:ext cx="4670425" cy="3035300"/>
                    </a:xfrm>
                    <a:prstGeom prst="rect">
                      <a:avLst/>
                    </a:prstGeom>
                    <a:noFill/>
                    <a:ln>
                      <a:noFill/>
                    </a:ln>
                  </pic:spPr>
                </pic:pic>
              </a:graphicData>
            </a:graphic>
          </wp:inline>
        </w:drawing>
      </w:r>
    </w:p>
    <w:p>
      <w:pPr>
        <w:ind w:firstLineChars="0"/>
        <w:jc w:val="both"/>
        <w:rPr>
          <w:rFonts w:ascii="宋体" w:hAnsi="宋体"/>
        </w:rPr>
      </w:pPr>
      <w:r>
        <w:rPr>
          <w:rFonts w:hint="eastAsia" w:ascii="宋体" w:hAnsi="宋体"/>
        </w:rPr>
        <w:t>⑤</w:t>
      </w:r>
      <w:r>
        <w:rPr>
          <w:rFonts w:ascii="宋体" w:hAnsi="宋体"/>
        </w:rPr>
        <w:t>文件下载设置，开放文件下载的权限，</w:t>
      </w:r>
      <w:r>
        <w:rPr>
          <w:rFonts w:hint="eastAsia" w:ascii="宋体" w:hAnsi="宋体"/>
        </w:rPr>
        <w:t>操作步骤</w:t>
      </w:r>
      <w:r>
        <w:rPr>
          <w:rFonts w:ascii="宋体" w:hAnsi="宋体"/>
        </w:rPr>
        <w:t>如下图：</w:t>
      </w:r>
    </w:p>
    <w:p>
      <w:pPr>
        <w:ind w:firstLine="0" w:firstLineChars="0"/>
        <w:jc w:val="both"/>
        <w:rPr>
          <w:rFonts w:ascii="宋体" w:hAnsi="宋体"/>
        </w:rPr>
      </w:pPr>
      <w:r>
        <w:rPr>
          <w:rFonts w:hint="eastAsia" w:ascii="宋体" w:hAnsi="宋体"/>
        </w:rPr>
        <w:t>同ActiveX插件控件设置，打开自定义级别，将进度条拉至底部，选择下载设置全部启用</w:t>
      </w:r>
    </w:p>
    <w:p>
      <w:pPr>
        <w:ind w:firstLine="0" w:firstLineChars="0"/>
        <w:jc w:val="center"/>
      </w:pPr>
      <w:r>
        <w:drawing>
          <wp:inline distT="0" distB="0" distL="114300" distR="114300">
            <wp:extent cx="4545330" cy="3009265"/>
            <wp:effectExtent l="0" t="0" r="11430" b="825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30"/>
                    <a:stretch>
                      <a:fillRect/>
                    </a:stretch>
                  </pic:blipFill>
                  <pic:spPr>
                    <a:xfrm>
                      <a:off x="0" y="0"/>
                      <a:ext cx="4545330" cy="3009265"/>
                    </a:xfrm>
                    <a:prstGeom prst="rect">
                      <a:avLst/>
                    </a:prstGeom>
                    <a:noFill/>
                    <a:ln>
                      <a:noFill/>
                    </a:ln>
                  </pic:spPr>
                </pic:pic>
              </a:graphicData>
            </a:graphic>
          </wp:inline>
        </w:drawing>
      </w:r>
      <w:r>
        <w:softHyphen/>
      </w:r>
      <w:r>
        <w:softHyphen/>
      </w:r>
      <w:r>
        <w:softHyphen/>
      </w:r>
      <w:r>
        <w:softHyphen/>
      </w:r>
      <w:r>
        <w:softHyphen/>
      </w:r>
      <w:bookmarkStart w:id="64" w:name="_Toc404765196"/>
      <w:bookmarkEnd w:id="64"/>
      <w:bookmarkStart w:id="65" w:name="_Toc346183641"/>
      <w:bookmarkEnd w:id="65"/>
      <w:bookmarkStart w:id="66" w:name="_Toc346701623"/>
      <w:bookmarkEnd w:id="66"/>
      <w:bookmarkStart w:id="67" w:name="_Toc404243501"/>
      <w:bookmarkEnd w:id="67"/>
      <w:bookmarkStart w:id="68" w:name="_Toc404764420"/>
      <w:bookmarkEnd w:id="68"/>
      <w:bookmarkStart w:id="69" w:name="_Toc28567"/>
    </w:p>
    <w:p>
      <w:pPr>
        <w:ind w:firstLineChars="0"/>
      </w:pPr>
      <w:r>
        <w:rPr>
          <w:rFonts w:hint="eastAsia"/>
        </w:rPr>
        <w:t>⑥</w:t>
      </w:r>
      <w:r>
        <w:rPr>
          <w:rFonts w:hint="eastAsia" w:ascii="宋体" w:hAnsi="宋体"/>
        </w:rPr>
        <w:t>管理加载项设置</w:t>
      </w:r>
    </w:p>
    <w:p>
      <w:pPr>
        <w:rPr>
          <w:rFonts w:ascii="宋体" w:hAnsi="宋体"/>
        </w:rPr>
      </w:pPr>
      <w:r>
        <w:rPr>
          <w:rFonts w:hint="eastAsia" w:ascii="宋体" w:hAnsi="宋体"/>
        </w:rPr>
        <w:t>点击工具-管理加载项-工具栏和拓展，将所有加载项设置为启用状态。</w:t>
      </w:r>
    </w:p>
    <w:p>
      <w:pPr>
        <w:ind w:firstLine="0" w:firstLineChars="0"/>
        <w:rPr>
          <w:rFonts w:ascii="宋体" w:hAnsi="宋体"/>
        </w:rPr>
      </w:pPr>
      <w:r>
        <w:drawing>
          <wp:inline distT="0" distB="0" distL="114300" distR="114300">
            <wp:extent cx="2317750" cy="2368550"/>
            <wp:effectExtent l="0" t="0" r="13970" b="889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31"/>
                    <a:stretch>
                      <a:fillRect/>
                    </a:stretch>
                  </pic:blipFill>
                  <pic:spPr>
                    <a:xfrm>
                      <a:off x="0" y="0"/>
                      <a:ext cx="2317750" cy="2368550"/>
                    </a:xfrm>
                    <a:prstGeom prst="rect">
                      <a:avLst/>
                    </a:prstGeom>
                    <a:noFill/>
                    <a:ln>
                      <a:noFill/>
                    </a:ln>
                  </pic:spPr>
                </pic:pic>
              </a:graphicData>
            </a:graphic>
          </wp:inline>
        </w:drawing>
      </w:r>
      <w:r>
        <w:drawing>
          <wp:inline distT="0" distB="0" distL="114300" distR="114300">
            <wp:extent cx="2854325" cy="2045335"/>
            <wp:effectExtent l="0" t="0" r="10795" b="12065"/>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32"/>
                    <a:stretch>
                      <a:fillRect/>
                    </a:stretch>
                  </pic:blipFill>
                  <pic:spPr>
                    <a:xfrm>
                      <a:off x="0" y="0"/>
                      <a:ext cx="2854325" cy="2045335"/>
                    </a:xfrm>
                    <a:prstGeom prst="rect">
                      <a:avLst/>
                    </a:prstGeom>
                    <a:noFill/>
                    <a:ln>
                      <a:noFill/>
                    </a:ln>
                  </pic:spPr>
                </pic:pic>
              </a:graphicData>
            </a:graphic>
          </wp:inline>
        </w:drawing>
      </w:r>
    </w:p>
    <w:p>
      <w:pPr>
        <w:ind w:firstLineChars="0"/>
        <w:rPr>
          <w:rFonts w:ascii="宋体" w:hAnsi="宋体"/>
        </w:rPr>
      </w:pPr>
      <w:r>
        <w:rPr>
          <w:rFonts w:hint="eastAsia" w:ascii="宋体" w:hAnsi="宋体"/>
        </w:rPr>
        <w:t>⑦</w:t>
      </w:r>
      <w:r>
        <w:rPr>
          <w:rFonts w:ascii="宋体" w:hAnsi="宋体"/>
        </w:rPr>
        <w:t>关闭拦截工具</w:t>
      </w:r>
      <w:bookmarkEnd w:id="69"/>
    </w:p>
    <w:p>
      <w:r>
        <w:rPr>
          <w:rFonts w:ascii="宋体" w:hAnsi="宋体"/>
        </w:rPr>
        <w:t>上述操作完成后，如果系统中某些功能仍不能使用，请将拦截工具关闭再试用。比如在</w:t>
      </w:r>
      <w:r>
        <w:rPr>
          <w:rFonts w:hint="eastAsia" w:ascii="宋体" w:hAnsi="宋体"/>
        </w:rPr>
        <w:t>IE浏览器</w:t>
      </w:r>
      <w:r>
        <w:rPr>
          <w:rFonts w:ascii="宋体" w:hAnsi="宋体"/>
        </w:rPr>
        <w:t>工具栏中</w:t>
      </w:r>
      <w:r>
        <w:rPr>
          <w:rFonts w:hint="eastAsia" w:ascii="宋体" w:hAnsi="宋体"/>
        </w:rPr>
        <w:t>选择弹窗阻止程序-</w:t>
      </w:r>
      <w:r>
        <w:rPr>
          <w:rFonts w:ascii="宋体" w:hAnsi="宋体"/>
        </w:rPr>
        <w:t>关闭弹出窗口阻止程序的操作，如下图：</w:t>
      </w:r>
    </w:p>
    <w:p>
      <w:pPr>
        <w:pStyle w:val="20"/>
        <w:ind w:firstLine="480" w:firstLineChars="200"/>
        <w:jc w:val="center"/>
      </w:pPr>
      <w:r>
        <w:drawing>
          <wp:inline distT="0" distB="0" distL="114300" distR="114300">
            <wp:extent cx="4187190" cy="2506345"/>
            <wp:effectExtent l="0" t="0" r="381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33"/>
                    <a:stretch>
                      <a:fillRect/>
                    </a:stretch>
                  </pic:blipFill>
                  <pic:spPr>
                    <a:xfrm>
                      <a:off x="0" y="0"/>
                      <a:ext cx="4187190" cy="2506345"/>
                    </a:xfrm>
                    <a:prstGeom prst="rect">
                      <a:avLst/>
                    </a:prstGeom>
                    <a:noFill/>
                    <a:ln>
                      <a:noFill/>
                    </a:ln>
                  </pic:spPr>
                </pic:pic>
              </a:graphicData>
            </a:graphic>
          </wp:inline>
        </w:drawing>
      </w:r>
      <w:r>
        <w:t xml:space="preserve"> </w:t>
      </w:r>
    </w:p>
    <w:p>
      <w:pPr>
        <w:pStyle w:val="20"/>
        <w:ind w:firstLine="480" w:firstLineChars="200"/>
        <w:jc w:val="both"/>
      </w:pPr>
    </w:p>
    <w:p>
      <w:pPr>
        <w:widowControl/>
        <w:spacing w:line="240" w:lineRule="auto"/>
        <w:ind w:firstLine="0" w:firstLineChars="0"/>
        <w:jc w:val="both"/>
        <w:rPr>
          <w:rFonts w:ascii="宋体" w:hAnsi="宋体"/>
          <w:b/>
          <w:bCs/>
          <w:sz w:val="28"/>
          <w:szCs w:val="28"/>
        </w:rPr>
      </w:pPr>
      <w:bookmarkStart w:id="70" w:name="_Hlk50039374"/>
      <w:r>
        <w:rPr>
          <w:rFonts w:hint="eastAsia" w:ascii="宋体" w:hAnsi="宋体"/>
          <w:b/>
          <w:bCs/>
          <w:sz w:val="28"/>
          <w:szCs w:val="28"/>
        </w:rPr>
        <w:t>1.2.2、报名及登录跳转</w:t>
      </w:r>
    </w:p>
    <w:p>
      <w:pPr>
        <w:widowControl/>
        <w:ind w:firstLineChars="0"/>
        <w:jc w:val="both"/>
        <w:rPr>
          <w:rFonts w:ascii="宋体" w:hAnsi="宋体"/>
        </w:rPr>
      </w:pPr>
      <w:r>
        <w:rPr>
          <w:rFonts w:hint="eastAsia" w:ascii="宋体" w:hAnsi="宋体"/>
        </w:rPr>
        <w:t>①不见面项目的报名和传统项目一样，首先登录会员端，选择</w:t>
      </w:r>
      <w:r>
        <w:rPr>
          <w:rFonts w:hint="eastAsia" w:ascii="宋体" w:hAnsi="宋体"/>
          <w:lang w:val="en-US" w:eastAsia="zh-CN"/>
        </w:rPr>
        <w:t>供应商</w:t>
      </w:r>
      <w:r>
        <w:rPr>
          <w:rFonts w:hint="eastAsia" w:ascii="宋体" w:hAnsi="宋体"/>
        </w:rPr>
        <w:t>身份登录，从左侧业务模块栏中选择</w:t>
      </w:r>
      <w:r>
        <w:rPr>
          <w:rFonts w:hint="eastAsia" w:ascii="宋体" w:hAnsi="宋体"/>
          <w:lang w:val="en-US" w:eastAsia="zh-CN"/>
        </w:rPr>
        <w:t>网上报名</w:t>
      </w:r>
      <w:r>
        <w:rPr>
          <w:rFonts w:hint="eastAsia" w:ascii="宋体" w:hAnsi="宋体"/>
        </w:rPr>
        <w:t>、招标文件领取</w:t>
      </w:r>
      <w:r>
        <w:rPr>
          <w:rFonts w:hint="eastAsia" w:ascii="宋体" w:hAnsi="宋体"/>
          <w:lang w:eastAsia="zh-CN"/>
        </w:rPr>
        <w:t>、</w:t>
      </w:r>
      <w:r>
        <w:rPr>
          <w:rFonts w:hint="eastAsia" w:ascii="宋体" w:hAnsi="宋体"/>
        </w:rPr>
        <w:t>上传标书等操作，完成项目的报名，在上传标书后，可选择模拟解密进行解密环境的测试，提示模拟解密成功则表明当前C</w:t>
      </w:r>
      <w:r>
        <w:rPr>
          <w:rFonts w:ascii="宋体" w:hAnsi="宋体"/>
        </w:rPr>
        <w:t>A</w:t>
      </w:r>
      <w:r>
        <w:rPr>
          <w:rFonts w:hint="eastAsia" w:ascii="宋体" w:hAnsi="宋体"/>
        </w:rPr>
        <w:t>锁及电脑环境符合不见面开标解密要求。</w:t>
      </w:r>
    </w:p>
    <w:p>
      <w:pPr>
        <w:widowControl/>
        <w:spacing w:line="240" w:lineRule="auto"/>
        <w:ind w:firstLine="0" w:firstLineChars="0"/>
        <w:jc w:val="center"/>
      </w:pPr>
      <w:r>
        <w:drawing>
          <wp:inline distT="0" distB="0" distL="0" distR="0">
            <wp:extent cx="4648200" cy="122301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34"/>
                    <a:stretch>
                      <a:fillRect/>
                    </a:stretch>
                  </pic:blipFill>
                  <pic:spPr>
                    <a:xfrm>
                      <a:off x="0" y="0"/>
                      <a:ext cx="4665428" cy="1227862"/>
                    </a:xfrm>
                    <a:prstGeom prst="rect">
                      <a:avLst/>
                    </a:prstGeom>
                  </pic:spPr>
                </pic:pic>
              </a:graphicData>
            </a:graphic>
          </wp:inline>
        </w:drawing>
      </w:r>
    </w:p>
    <w:p>
      <w:pPr>
        <w:widowControl/>
        <w:ind w:firstLineChars="0"/>
        <w:jc w:val="both"/>
        <w:rPr>
          <w:rFonts w:hint="eastAsia"/>
        </w:rPr>
      </w:pPr>
      <w:r>
        <w:rPr>
          <w:rFonts w:hint="eastAsia"/>
        </w:rPr>
        <w:t>②选择</w:t>
      </w:r>
      <w:r>
        <w:rPr>
          <w:rFonts w:hint="eastAsia"/>
          <w:color w:val="C00000"/>
        </w:rPr>
        <w:t>业务工程-业务管理-不见面开标大厅</w:t>
      </w:r>
      <w:r>
        <w:rPr>
          <w:rFonts w:hint="eastAsia"/>
        </w:rPr>
        <w:t>模块，选择对应项目，点击进入虚拟开标大厅跳转按钮，即可跳转至不见面开标大厅登录页面。</w:t>
      </w:r>
    </w:p>
    <w:p>
      <w:pPr>
        <w:widowControl/>
        <w:ind w:left="0" w:leftChars="0" w:firstLine="0" w:firstLineChars="0"/>
        <w:jc w:val="both"/>
        <w:rPr>
          <w:rFonts w:hint="eastAsia"/>
        </w:rPr>
      </w:pPr>
      <w:r>
        <w:drawing>
          <wp:inline distT="0" distB="0" distL="114300" distR="114300">
            <wp:extent cx="5230495" cy="2019300"/>
            <wp:effectExtent l="0" t="0" r="1905" b="0"/>
            <wp:docPr id="2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5"/>
                    <pic:cNvPicPr>
                      <a:picLocks noChangeAspect="1"/>
                    </pic:cNvPicPr>
                  </pic:nvPicPr>
                  <pic:blipFill>
                    <a:blip r:embed="rId35"/>
                    <a:stretch>
                      <a:fillRect/>
                    </a:stretch>
                  </pic:blipFill>
                  <pic:spPr>
                    <a:xfrm>
                      <a:off x="0" y="0"/>
                      <a:ext cx="5230495" cy="2019300"/>
                    </a:xfrm>
                    <a:prstGeom prst="rect">
                      <a:avLst/>
                    </a:prstGeom>
                    <a:noFill/>
                    <a:ln>
                      <a:noFill/>
                    </a:ln>
                  </pic:spPr>
                </pic:pic>
              </a:graphicData>
            </a:graphic>
          </wp:inline>
        </w:drawing>
      </w:r>
    </w:p>
    <w:p>
      <w:pPr>
        <w:widowControl/>
        <w:spacing w:line="240" w:lineRule="auto"/>
        <w:ind w:firstLine="0" w:firstLineChars="0"/>
        <w:jc w:val="center"/>
      </w:pPr>
      <w:r>
        <w:drawing>
          <wp:inline distT="0" distB="0" distL="114300" distR="114300">
            <wp:extent cx="5261610" cy="2389505"/>
            <wp:effectExtent l="0" t="0" r="15240" b="10795"/>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pic:cNvPicPr>
                  </pic:nvPicPr>
                  <pic:blipFill>
                    <a:blip r:embed="rId36"/>
                    <a:stretch>
                      <a:fillRect/>
                    </a:stretch>
                  </pic:blipFill>
                  <pic:spPr>
                    <a:xfrm>
                      <a:off x="0" y="0"/>
                      <a:ext cx="5261610" cy="2389505"/>
                    </a:xfrm>
                    <a:prstGeom prst="rect">
                      <a:avLst/>
                    </a:prstGeom>
                    <a:noFill/>
                    <a:ln>
                      <a:noFill/>
                    </a:ln>
                  </pic:spPr>
                </pic:pic>
              </a:graphicData>
            </a:graphic>
          </wp:inline>
        </w:drawing>
      </w:r>
    </w:p>
    <w:p>
      <w:pPr>
        <w:widowControl/>
        <w:ind w:firstLineChars="0"/>
        <w:jc w:val="both"/>
        <w:rPr>
          <w:rFonts w:hint="eastAsia"/>
          <w:lang w:val="en-US" w:eastAsia="zh-CN"/>
        </w:rPr>
      </w:pPr>
      <w:r>
        <w:rPr>
          <w:rFonts w:hint="eastAsia" w:ascii="宋体" w:hAnsi="宋体"/>
        </w:rPr>
        <w:t>③</w:t>
      </w:r>
      <w:r>
        <w:rPr>
          <w:rFonts w:hint="eastAsia"/>
        </w:rPr>
        <w:t>跳转至不见面开标大厅登录页面</w:t>
      </w:r>
      <w:r>
        <w:rPr>
          <w:rFonts w:hint="eastAsia"/>
          <w:lang w:val="en-US" w:eastAsia="zh-CN"/>
        </w:rPr>
        <w:t>后，提醒安装开标大厅直播播放器</w:t>
      </w:r>
    </w:p>
    <w:p>
      <w:pPr>
        <w:widowControl/>
        <w:ind w:firstLineChars="0"/>
        <w:jc w:val="both"/>
      </w:pPr>
      <w:r>
        <w:drawing>
          <wp:inline distT="0" distB="0" distL="114300" distR="114300">
            <wp:extent cx="5261610" cy="2389505"/>
            <wp:effectExtent l="0" t="0" r="15240" b="10795"/>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36"/>
                    <a:stretch>
                      <a:fillRect/>
                    </a:stretch>
                  </pic:blipFill>
                  <pic:spPr>
                    <a:xfrm>
                      <a:off x="0" y="0"/>
                      <a:ext cx="5261610" cy="2389505"/>
                    </a:xfrm>
                    <a:prstGeom prst="rect">
                      <a:avLst/>
                    </a:prstGeom>
                    <a:noFill/>
                    <a:ln>
                      <a:noFill/>
                    </a:ln>
                  </pic:spPr>
                </pic:pic>
              </a:graphicData>
            </a:graphic>
          </wp:inline>
        </w:drawing>
      </w:r>
    </w:p>
    <w:p>
      <w:pPr>
        <w:widowControl/>
        <w:ind w:firstLineChars="0"/>
        <w:jc w:val="both"/>
      </w:pPr>
      <w:r>
        <w:drawing>
          <wp:inline distT="0" distB="0" distL="114300" distR="114300">
            <wp:extent cx="5253990" cy="1257935"/>
            <wp:effectExtent l="0" t="0" r="3810" b="12065"/>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pic:cNvPicPr>
                  </pic:nvPicPr>
                  <pic:blipFill>
                    <a:blip r:embed="rId37"/>
                    <a:stretch>
                      <a:fillRect/>
                    </a:stretch>
                  </pic:blipFill>
                  <pic:spPr>
                    <a:xfrm>
                      <a:off x="0" y="0"/>
                      <a:ext cx="5253990" cy="1257935"/>
                    </a:xfrm>
                    <a:prstGeom prst="rect">
                      <a:avLst/>
                    </a:prstGeom>
                    <a:noFill/>
                    <a:ln>
                      <a:noFill/>
                    </a:ln>
                  </pic:spPr>
                </pic:pic>
              </a:graphicData>
            </a:graphic>
          </wp:inline>
        </w:drawing>
      </w:r>
    </w:p>
    <w:p>
      <w:pPr>
        <w:widowControl/>
        <w:ind w:firstLineChars="0"/>
        <w:jc w:val="both"/>
      </w:pPr>
      <w:r>
        <w:drawing>
          <wp:inline distT="0" distB="0" distL="114300" distR="114300">
            <wp:extent cx="2523490" cy="2310765"/>
            <wp:effectExtent l="0" t="0" r="3810" b="635"/>
            <wp:docPr id="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
                    <pic:cNvPicPr>
                      <a:picLocks noChangeAspect="1"/>
                    </pic:cNvPicPr>
                  </pic:nvPicPr>
                  <pic:blipFill>
                    <a:blip r:embed="rId38"/>
                    <a:stretch>
                      <a:fillRect/>
                    </a:stretch>
                  </pic:blipFill>
                  <pic:spPr>
                    <a:xfrm>
                      <a:off x="0" y="0"/>
                      <a:ext cx="2523490" cy="2310765"/>
                    </a:xfrm>
                    <a:prstGeom prst="rect">
                      <a:avLst/>
                    </a:prstGeom>
                    <a:noFill/>
                    <a:ln>
                      <a:noFill/>
                    </a:ln>
                  </pic:spPr>
                </pic:pic>
              </a:graphicData>
            </a:graphic>
          </wp:inline>
        </w:drawing>
      </w:r>
      <w:r>
        <w:drawing>
          <wp:inline distT="0" distB="0" distL="114300" distR="114300">
            <wp:extent cx="2471420" cy="2317115"/>
            <wp:effectExtent l="0" t="0" r="5080" b="6985"/>
            <wp:docPr id="2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6"/>
                    <pic:cNvPicPr>
                      <a:picLocks noChangeAspect="1"/>
                    </pic:cNvPicPr>
                  </pic:nvPicPr>
                  <pic:blipFill>
                    <a:blip r:embed="rId39"/>
                    <a:stretch>
                      <a:fillRect/>
                    </a:stretch>
                  </pic:blipFill>
                  <pic:spPr>
                    <a:xfrm>
                      <a:off x="0" y="0"/>
                      <a:ext cx="2471420" cy="2317115"/>
                    </a:xfrm>
                    <a:prstGeom prst="rect">
                      <a:avLst/>
                    </a:prstGeom>
                    <a:noFill/>
                    <a:ln>
                      <a:noFill/>
                    </a:ln>
                  </pic:spPr>
                </pic:pic>
              </a:graphicData>
            </a:graphic>
          </wp:inline>
        </w:drawing>
      </w:r>
    </w:p>
    <w:p>
      <w:pPr>
        <w:widowControl/>
        <w:spacing w:line="240" w:lineRule="auto"/>
        <w:ind w:firstLine="0" w:firstLineChars="0"/>
        <w:jc w:val="both"/>
        <w:rPr>
          <w:b/>
          <w:bCs/>
          <w:sz w:val="28"/>
          <w:szCs w:val="28"/>
        </w:rPr>
      </w:pPr>
      <w:r>
        <w:rPr>
          <w:rFonts w:hint="eastAsia"/>
          <w:b/>
          <w:bCs/>
          <w:sz w:val="28"/>
          <w:szCs w:val="28"/>
        </w:rPr>
        <w:t>1.2.3、开标大厅浏览器设置</w:t>
      </w:r>
    </w:p>
    <w:p>
      <w:pPr>
        <w:widowControl/>
        <w:ind w:firstLineChars="0"/>
        <w:jc w:val="both"/>
      </w:pPr>
      <w:r>
        <w:rPr>
          <w:rFonts w:hint="eastAsia"/>
        </w:rPr>
        <w:t>针对不同系统页面地址，浏览器设置是相互独立的，首次打开不见面开标大厅地址，需再次进行浏览器设置，重复上述交易系统浏览器设置操作步骤，添加不见面开标地址至兼容性视图、可信任站点，并启用全部ActiceX插件。</w:t>
      </w:r>
      <w:r>
        <w:rPr>
          <w:rFonts w:hint="eastAsia"/>
          <w:color w:val="C00000"/>
        </w:rPr>
        <w:t>此步操作很重要，在观看直播中，出现直播小窗无法显示视频等问题时，均因此步骤未设置导致，退回登陆页面操作后重新打开并登录即可。</w:t>
      </w:r>
      <w:r>
        <w:br w:type="page"/>
      </w:r>
    </w:p>
    <w:bookmarkEnd w:id="70"/>
    <w:p>
      <w:pPr>
        <w:pStyle w:val="2"/>
        <w:numPr>
          <w:ilvl w:val="0"/>
          <w:numId w:val="1"/>
        </w:numPr>
        <w:ind w:firstLine="883"/>
      </w:pPr>
      <w:bookmarkStart w:id="71" w:name="_Toc57752659"/>
      <w:r>
        <w:rPr>
          <w:rFonts w:hint="eastAsia" w:ascii="宋体" w:hAnsi="宋体"/>
        </w:rPr>
        <w:t>不见面开标大厅</w:t>
      </w:r>
      <w:bookmarkEnd w:id="71"/>
    </w:p>
    <w:p>
      <w:r>
        <w:rPr>
          <w:rFonts w:ascii="宋体" w:hAnsi="宋体"/>
        </w:rPr>
        <w:t>本系统主要提供给</w:t>
      </w:r>
      <w:r>
        <w:rPr>
          <w:rFonts w:hint="eastAsia" w:ascii="宋体" w:hAnsi="宋体"/>
        </w:rPr>
        <w:t>（招标人、招标代理/投标人）</w:t>
      </w:r>
      <w:r>
        <w:rPr>
          <w:rFonts w:ascii="宋体" w:hAnsi="宋体"/>
        </w:rPr>
        <w:t>使用，实现</w:t>
      </w:r>
      <w:r>
        <w:rPr>
          <w:rFonts w:hint="eastAsia" w:ascii="宋体" w:hAnsi="宋体"/>
        </w:rPr>
        <w:t>（招标人、招标代理/投标人）登录、查看今日项目、公布投标人名单、</w:t>
      </w:r>
      <w:r>
        <w:rPr>
          <w:rFonts w:hint="eastAsia" w:ascii="宋体" w:hAnsi="宋体"/>
          <w:lang w:val="en-US" w:eastAsia="zh-CN"/>
        </w:rPr>
        <w:t>保证金查询</w:t>
      </w:r>
      <w:r>
        <w:rPr>
          <w:rFonts w:hint="eastAsia" w:ascii="宋体" w:hAnsi="宋体"/>
        </w:rPr>
        <w:t>、解密、投标人异议提问、投标人查看开标评标结果关键节点等功能</w:t>
      </w:r>
      <w:r>
        <w:rPr>
          <w:rFonts w:ascii="宋体" w:hAnsi="宋体"/>
        </w:rPr>
        <w:t>。</w:t>
      </w:r>
    </w:p>
    <w:p>
      <w:pPr>
        <w:pStyle w:val="3"/>
        <w:numPr>
          <w:ilvl w:val="1"/>
          <w:numId w:val="1"/>
        </w:numPr>
        <w:ind w:firstLine="640"/>
        <w:rPr>
          <w:rFonts w:ascii="宋体" w:hAnsi="宋体"/>
        </w:rPr>
      </w:pPr>
      <w:bookmarkStart w:id="72" w:name="_Toc13361"/>
      <w:bookmarkEnd w:id="72"/>
      <w:bookmarkStart w:id="73" w:name="_Toc29921"/>
      <w:bookmarkStart w:id="74" w:name="_Toc57752660"/>
      <w:r>
        <w:rPr>
          <w:rFonts w:hint="eastAsia" w:ascii="宋体" w:hAnsi="宋体"/>
        </w:rPr>
        <w:t>登录</w:t>
      </w:r>
      <w:bookmarkEnd w:id="73"/>
      <w:bookmarkEnd w:id="74"/>
    </w:p>
    <w:p>
      <w:pPr>
        <w:pStyle w:val="3"/>
        <w:rPr>
          <w:rFonts w:ascii="宋体" w:hAnsi="宋体"/>
          <w:sz w:val="28"/>
          <w:szCs w:val="28"/>
        </w:rPr>
      </w:pPr>
      <w:bookmarkStart w:id="75" w:name="_Toc57752661"/>
      <w:r>
        <w:rPr>
          <w:rFonts w:hint="eastAsia" w:ascii="宋体" w:hAnsi="宋体"/>
          <w:sz w:val="28"/>
          <w:szCs w:val="28"/>
        </w:rPr>
        <w:t>2.1.1、投标人登录</w:t>
      </w:r>
      <w:bookmarkEnd w:id="75"/>
    </w:p>
    <w:p>
      <w:pPr>
        <w:rPr>
          <w:rFonts w:ascii="宋体" w:hAnsi="宋体"/>
        </w:rPr>
      </w:pPr>
      <w:r>
        <w:rPr>
          <w:rFonts w:hint="eastAsia"/>
        </w:rPr>
        <w:t>①</w:t>
      </w:r>
      <w:r>
        <w:rPr>
          <w:rFonts w:hint="eastAsia" w:ascii="宋体" w:hAnsi="宋体"/>
        </w:rPr>
        <w:t>从会员端不见面开标大厅模块选择项目跳转至登录页面</w:t>
      </w:r>
      <w:r>
        <w:rPr>
          <w:rFonts w:ascii="宋体" w:hAnsi="宋体"/>
        </w:rPr>
        <w:t>，</w:t>
      </w:r>
      <w:r>
        <w:rPr>
          <w:rFonts w:hint="eastAsia" w:ascii="宋体" w:hAnsi="宋体"/>
        </w:rPr>
        <w:t>点击登录按钮，选中投标人身份登录，使用</w:t>
      </w:r>
      <w:r>
        <w:rPr>
          <w:rFonts w:ascii="宋体" w:hAnsi="宋体"/>
        </w:rPr>
        <w:t>CA</w:t>
      </w:r>
      <w:r>
        <w:rPr>
          <w:rFonts w:hint="eastAsia" w:ascii="宋体" w:hAnsi="宋体"/>
        </w:rPr>
        <w:t>锁或账号密码进行登录，</w:t>
      </w:r>
      <w:r>
        <w:rPr>
          <w:rFonts w:ascii="宋体" w:hAnsi="宋体"/>
        </w:rPr>
        <w:t>如下图：</w:t>
      </w:r>
    </w:p>
    <w:p>
      <w:r>
        <w:drawing>
          <wp:inline distT="0" distB="0" distL="114300" distR="114300">
            <wp:extent cx="5260975" cy="2395855"/>
            <wp:effectExtent l="0" t="0" r="15875" b="4445"/>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40"/>
                    <a:stretch>
                      <a:fillRect/>
                    </a:stretch>
                  </pic:blipFill>
                  <pic:spPr>
                    <a:xfrm>
                      <a:off x="0" y="0"/>
                      <a:ext cx="5260975" cy="2395855"/>
                    </a:xfrm>
                    <a:prstGeom prst="rect">
                      <a:avLst/>
                    </a:prstGeom>
                    <a:noFill/>
                    <a:ln>
                      <a:noFill/>
                    </a:ln>
                  </pic:spPr>
                </pic:pic>
              </a:graphicData>
            </a:graphic>
          </wp:inline>
        </w:drawing>
      </w:r>
    </w:p>
    <w:p>
      <w:pPr>
        <w:rPr>
          <w:rFonts w:ascii="宋体" w:hAnsi="宋体"/>
        </w:rPr>
      </w:pPr>
      <w:r>
        <w:rPr>
          <w:rFonts w:hint="eastAsia"/>
        </w:rPr>
        <w:t>②</w:t>
      </w:r>
      <w:r>
        <w:rPr>
          <w:rFonts w:hint="eastAsia" w:ascii="宋体" w:hAnsi="宋体"/>
        </w:rPr>
        <w:t>登录完成跳转至开标大厅项目栏界面，选择对应的项目进入开标大厅首页面，如下图：</w:t>
      </w:r>
    </w:p>
    <w:p>
      <w:r>
        <w:drawing>
          <wp:inline distT="0" distB="0" distL="114300" distR="114300">
            <wp:extent cx="4946650" cy="2057400"/>
            <wp:effectExtent l="0" t="0" r="6350" b="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41"/>
                    <a:stretch>
                      <a:fillRect/>
                    </a:stretch>
                  </pic:blipFill>
                  <pic:spPr>
                    <a:xfrm>
                      <a:off x="0" y="0"/>
                      <a:ext cx="4946650" cy="2057400"/>
                    </a:xfrm>
                    <a:prstGeom prst="rect">
                      <a:avLst/>
                    </a:prstGeom>
                    <a:noFill/>
                    <a:ln>
                      <a:noFill/>
                    </a:ln>
                  </pic:spPr>
                </pic:pic>
              </a:graphicData>
            </a:graphic>
          </wp:inline>
        </w:drawing>
      </w:r>
    </w:p>
    <w:p/>
    <w:p>
      <w:pPr>
        <w:pStyle w:val="3"/>
      </w:pPr>
      <w:bookmarkStart w:id="76" w:name="_Toc57752662"/>
      <w:r>
        <w:rPr>
          <w:rFonts w:hint="eastAsia"/>
        </w:rPr>
        <w:t>2.2、观看直播</w:t>
      </w:r>
      <w:bookmarkEnd w:id="76"/>
    </w:p>
    <w:p>
      <w:pPr>
        <w:pStyle w:val="4"/>
      </w:pPr>
      <w:bookmarkStart w:id="77" w:name="_Toc57752663"/>
      <w:r>
        <w:rPr>
          <w:rFonts w:hint="eastAsia"/>
        </w:rPr>
        <w:t>2.2.1、主界面操作</w:t>
      </w:r>
      <w:bookmarkEnd w:id="77"/>
    </w:p>
    <w:p>
      <w:r>
        <w:rPr>
          <w:rFonts w:hint="eastAsia"/>
        </w:rPr>
        <w:t>在不见面开标大厅的主操作界面，分为四部分模块：顶部操作按钮区、左部开标信息展示区、右部直播控制区、右下部交流互动区。</w:t>
      </w:r>
    </w:p>
    <w:p>
      <w:pPr>
        <w:ind w:firstLine="0" w:firstLineChars="0"/>
        <w:jc w:val="center"/>
      </w:pPr>
    </w:p>
    <w:p>
      <w:pPr>
        <w:ind w:firstLine="0" w:firstLineChars="0"/>
        <w:jc w:val="center"/>
        <w:rPr>
          <w:rFonts w:hint="eastAsia" w:eastAsia="宋体"/>
          <w:lang w:eastAsia="zh-CN"/>
        </w:rPr>
      </w:pPr>
      <w:r>
        <w:rPr>
          <w:rFonts w:hint="eastAsia" w:eastAsia="宋体"/>
          <w:lang w:eastAsia="zh-CN"/>
        </w:rPr>
        <w:drawing>
          <wp:inline distT="0" distB="0" distL="114300" distR="114300">
            <wp:extent cx="5273675" cy="2991485"/>
            <wp:effectExtent l="0" t="0" r="9525" b="5715"/>
            <wp:docPr id="29" name="图片 29" descr="16481118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1648111825(1)"/>
                    <pic:cNvPicPr>
                      <a:picLocks noChangeAspect="1"/>
                    </pic:cNvPicPr>
                  </pic:nvPicPr>
                  <pic:blipFill>
                    <a:blip r:embed="rId42"/>
                    <a:stretch>
                      <a:fillRect/>
                    </a:stretch>
                  </pic:blipFill>
                  <pic:spPr>
                    <a:xfrm>
                      <a:off x="0" y="0"/>
                      <a:ext cx="5273675" cy="2991485"/>
                    </a:xfrm>
                    <a:prstGeom prst="rect">
                      <a:avLst/>
                    </a:prstGeom>
                  </pic:spPr>
                </pic:pic>
              </a:graphicData>
            </a:graphic>
          </wp:inline>
        </w:drawing>
      </w:r>
    </w:p>
    <w:p>
      <w:pPr>
        <w:ind w:firstLineChars="0"/>
      </w:pPr>
      <w:r>
        <w:rPr>
          <w:rFonts w:hint="eastAsia"/>
        </w:rPr>
        <w:t>①在顶部操作按钮区可查看当前标准时间，查看当前进入项目，以及退出本项目回至项目栏页面。</w:t>
      </w:r>
    </w:p>
    <w:p>
      <w:pPr>
        <w:ind w:firstLineChars="0"/>
      </w:pPr>
      <w:r>
        <w:rPr>
          <w:rFonts w:hint="eastAsia"/>
        </w:rPr>
        <w:t>②左部开标信息展示区在开标时间截至前可查看当前开标倒计时，若未到开标时间，则显示开标倒计时；若已到开标时间，则提示开标时间已到。查看当前登录身份，查看已签到人数、在席人数、离席人数及查看更多等操作；在后续开标环节可查看当前环节的开标信息。</w:t>
      </w:r>
    </w:p>
    <w:p>
      <w:pPr>
        <w:ind w:firstLine="0" w:firstLineChars="0"/>
        <w:jc w:val="center"/>
      </w:pPr>
      <w:r>
        <w:drawing>
          <wp:inline distT="0" distB="0" distL="114300" distR="114300">
            <wp:extent cx="3116580" cy="1924050"/>
            <wp:effectExtent l="0" t="0" r="7620" b="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43"/>
                    <a:srcRect l="5937" t="13673" r="34258" b="12146"/>
                    <a:stretch>
                      <a:fillRect/>
                    </a:stretch>
                  </pic:blipFill>
                  <pic:spPr>
                    <a:xfrm>
                      <a:off x="0" y="0"/>
                      <a:ext cx="3138358" cy="1937727"/>
                    </a:xfrm>
                    <a:prstGeom prst="rect">
                      <a:avLst/>
                    </a:prstGeom>
                    <a:noFill/>
                    <a:ln>
                      <a:noFill/>
                    </a:ln>
                  </pic:spPr>
                </pic:pic>
              </a:graphicData>
            </a:graphic>
          </wp:inline>
        </w:drawing>
      </w:r>
    </w:p>
    <w:p>
      <w:pPr>
        <w:ind w:firstLineChars="0"/>
      </w:pPr>
      <w:r>
        <w:rPr>
          <w:rFonts w:hint="eastAsia"/>
        </w:rPr>
        <w:t>③右部直播控制区可对直播观看方式、视角进行控制，点击展开场景切换下拉框，可进行切换直播场景。</w:t>
      </w:r>
    </w:p>
    <w:p>
      <w:pPr>
        <w:ind w:firstLine="0" w:firstLineChars="0"/>
        <w:jc w:val="center"/>
      </w:pPr>
      <w:r>
        <w:drawing>
          <wp:inline distT="0" distB="0" distL="0" distR="0">
            <wp:extent cx="1447800" cy="1004570"/>
            <wp:effectExtent l="0" t="0" r="0" b="508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spect="1"/>
                    </pic:cNvPicPr>
                  </pic:nvPicPr>
                  <pic:blipFill>
                    <a:blip r:embed="rId44"/>
                    <a:stretch>
                      <a:fillRect/>
                    </a:stretch>
                  </pic:blipFill>
                  <pic:spPr>
                    <a:xfrm>
                      <a:off x="0" y="0"/>
                      <a:ext cx="1478737" cy="1026287"/>
                    </a:xfrm>
                    <a:prstGeom prst="rect">
                      <a:avLst/>
                    </a:prstGeom>
                  </pic:spPr>
                </pic:pic>
              </a:graphicData>
            </a:graphic>
          </wp:inline>
        </w:drawing>
      </w:r>
    </w:p>
    <w:p>
      <w:pPr>
        <w:ind w:firstLine="360" w:firstLineChars="0"/>
      </w:pPr>
      <w:r>
        <w:rPr>
          <w:rFonts w:hint="eastAsia"/>
        </w:rPr>
        <w:t>④右下角交流互动区分为公告栏、互动交流等模块，公告栏对当前开标项目及环节公告信息进行展示，可查看当前环节及下一环节名称，互动交流在主持人允许群聊后可进行聊天交流，针对当前开标项目展开交流讨论。</w:t>
      </w:r>
    </w:p>
    <w:p>
      <w:pPr>
        <w:ind w:firstLine="0" w:firstLineChars="0"/>
        <w:jc w:val="center"/>
      </w:pPr>
      <w:r>
        <w:drawing>
          <wp:inline distT="0" distB="0" distL="0" distR="0">
            <wp:extent cx="2810510" cy="2004060"/>
            <wp:effectExtent l="0" t="0" r="889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45"/>
                    <a:stretch>
                      <a:fillRect/>
                    </a:stretch>
                  </pic:blipFill>
                  <pic:spPr>
                    <a:xfrm>
                      <a:off x="0" y="0"/>
                      <a:ext cx="2834879" cy="2021115"/>
                    </a:xfrm>
                    <a:prstGeom prst="rect">
                      <a:avLst/>
                    </a:prstGeom>
                  </pic:spPr>
                </pic:pic>
              </a:graphicData>
            </a:graphic>
          </wp:inline>
        </w:drawing>
      </w:r>
    </w:p>
    <w:p>
      <w:pPr>
        <w:pStyle w:val="4"/>
      </w:pPr>
      <w:bookmarkStart w:id="78" w:name="_Toc57752664"/>
      <w:r>
        <w:rPr>
          <w:rFonts w:hint="eastAsia"/>
        </w:rPr>
        <w:t>2.2.2、观看直播</w:t>
      </w:r>
      <w:bookmarkEnd w:id="78"/>
    </w:p>
    <w:p>
      <w:r>
        <w:rPr>
          <w:rFonts w:hint="eastAsia"/>
        </w:rPr>
        <w:t>投标人可自行切换直播视角进行观看，切换到摇球直播即摇球机摄像头，可观看摇球机；切换现场全景直播可观看开标室现场全景；切换主持人画面可观看主持人电脑前置或外接前置摄像头画面，即电脑前主持人。也可跟随支持人视角，切换至主持人桌面分享视角，即可观看主持人电脑屏幕内容，当主持人在摇球及录球号阶段进行视角切换时，投标人观看角度也随主持人桌面分享切换，免除了自行切换的繁琐以及错过关键视频内容等问题。</w:t>
      </w:r>
      <w:r>
        <w:t xml:space="preserve"> </w:t>
      </w:r>
    </w:p>
    <w:p>
      <w:pPr>
        <w:pStyle w:val="3"/>
      </w:pPr>
      <w:bookmarkStart w:id="79" w:name="_Toc57752665"/>
      <w:r>
        <w:rPr>
          <w:rFonts w:hint="eastAsia"/>
        </w:rPr>
        <w:t>2.3、开标流程</w:t>
      </w:r>
      <w:bookmarkEnd w:id="79"/>
    </w:p>
    <w:p>
      <w:r>
        <w:rPr>
          <w:rFonts w:hint="eastAsia"/>
        </w:rPr>
        <w:t>等待开标-公布投标人-查看投标人-投标人解密-招标人解密-批量导入-</w:t>
      </w:r>
      <w:r>
        <w:rPr>
          <w:rFonts w:hint="eastAsia"/>
          <w:lang w:val="en-US" w:eastAsia="zh-CN"/>
        </w:rPr>
        <w:t>分项报价查看</w:t>
      </w:r>
      <w:r>
        <w:rPr>
          <w:rFonts w:hint="eastAsia"/>
        </w:rPr>
        <w:t>-开标结束。</w:t>
      </w:r>
    </w:p>
    <w:p>
      <w:pPr>
        <w:ind w:firstLine="0" w:firstLineChars="0"/>
      </w:pPr>
    </w:p>
    <w:p>
      <w:pPr>
        <w:pStyle w:val="3"/>
      </w:pPr>
      <w:bookmarkStart w:id="80" w:name="_Toc57752666"/>
      <w:r>
        <w:rPr>
          <w:rFonts w:hint="eastAsia"/>
        </w:rPr>
        <w:t>2.4、投标人异议提交</w:t>
      </w:r>
      <w:bookmarkEnd w:id="80"/>
    </w:p>
    <w:p>
      <w:pPr>
        <w:ind w:firstLine="422"/>
      </w:pPr>
      <w:r>
        <w:rPr>
          <w:rFonts w:ascii="宋体" w:hAnsi="宋体"/>
          <w:b/>
          <w:bCs/>
        </w:rPr>
        <w:t>功能说明：</w:t>
      </w:r>
      <w:r>
        <w:rPr>
          <w:rFonts w:hint="eastAsia" w:ascii="宋体" w:hAnsi="宋体"/>
        </w:rPr>
        <w:t>投标人在开标过程中可以通过文字提问给主持人提问</w:t>
      </w:r>
      <w:r>
        <w:rPr>
          <w:rFonts w:ascii="宋体" w:hAnsi="宋体"/>
        </w:rPr>
        <w:t>。</w:t>
      </w:r>
      <w:bookmarkStart w:id="81" w:name="_Toc27570"/>
    </w:p>
    <w:p>
      <w:pPr>
        <w:pStyle w:val="23"/>
        <w:numPr>
          <w:ilvl w:val="0"/>
          <w:numId w:val="2"/>
        </w:numPr>
        <w:ind w:firstLineChars="0"/>
      </w:pPr>
      <w:r>
        <w:rPr>
          <w:rFonts w:hint="eastAsia" w:ascii="宋体" w:hAnsi="宋体"/>
        </w:rPr>
        <w:t>点击“开标异议文字提问”发起提问申请；</w:t>
      </w:r>
      <w:bookmarkEnd w:id="81"/>
    </w:p>
    <w:p>
      <w:pPr>
        <w:ind w:firstLine="0" w:firstLineChars="0"/>
        <w:jc w:val="center"/>
        <w:rPr>
          <w:rFonts w:ascii="宋体" w:hAnsi="宋体"/>
        </w:rPr>
      </w:pPr>
      <w:r>
        <w:drawing>
          <wp:inline distT="0" distB="0" distL="0" distR="0">
            <wp:extent cx="4447540" cy="2186940"/>
            <wp:effectExtent l="0" t="0" r="0" b="381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46"/>
                    <a:stretch>
                      <a:fillRect/>
                    </a:stretch>
                  </pic:blipFill>
                  <pic:spPr>
                    <a:xfrm>
                      <a:off x="0" y="0"/>
                      <a:ext cx="4458938" cy="2192428"/>
                    </a:xfrm>
                    <a:prstGeom prst="rect">
                      <a:avLst/>
                    </a:prstGeom>
                  </pic:spPr>
                </pic:pic>
              </a:graphicData>
            </a:graphic>
          </wp:inline>
        </w:drawing>
      </w:r>
      <w:bookmarkStart w:id="82" w:name="_Toc6354"/>
    </w:p>
    <w:p>
      <w:pPr>
        <w:ind w:firstLineChars="0"/>
      </w:pPr>
      <w:r>
        <w:rPr>
          <w:rFonts w:hint="eastAsia" w:ascii="宋体" w:hAnsi="宋体"/>
        </w:rPr>
        <w:t>②填写“异议内容、依据理由、并上传</w:t>
      </w:r>
      <w:r>
        <w:rPr>
          <w:rFonts w:hint="eastAsia" w:ascii="宋体" w:hAnsi="宋体"/>
          <w:color w:val="FF0000"/>
        </w:rPr>
        <w:t>加盖公章的附件</w:t>
      </w:r>
      <w:r>
        <w:rPr>
          <w:rFonts w:hint="eastAsia" w:ascii="宋体" w:hAnsi="宋体"/>
        </w:rPr>
        <w:t>”点击提交异议。</w:t>
      </w:r>
      <w:bookmarkEnd w:id="82"/>
    </w:p>
    <w:p>
      <w:pPr>
        <w:ind w:firstLineChars="0"/>
      </w:pPr>
      <w:r>
        <w:rPr>
          <w:rFonts w:hint="eastAsia" w:ascii="宋体" w:hAnsi="宋体"/>
          <w:color w:val="FF0000"/>
        </w:rPr>
        <w:t>注：未在提交页面上传加盖公章的附件材料，视为无效异议，不予答复</w:t>
      </w:r>
    </w:p>
    <w:p>
      <w:pPr>
        <w:ind w:firstLine="0" w:firstLineChars="0"/>
        <w:jc w:val="center"/>
      </w:pPr>
      <w:r>
        <w:drawing>
          <wp:inline distT="0" distB="0" distL="0" distR="0">
            <wp:extent cx="3931920" cy="2411095"/>
            <wp:effectExtent l="0" t="0" r="0" b="825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47"/>
                    <a:stretch>
                      <a:fillRect/>
                    </a:stretch>
                  </pic:blipFill>
                  <pic:spPr>
                    <a:xfrm>
                      <a:off x="0" y="0"/>
                      <a:ext cx="3963573" cy="2430827"/>
                    </a:xfrm>
                    <a:prstGeom prst="rect">
                      <a:avLst/>
                    </a:prstGeom>
                  </pic:spPr>
                </pic:pic>
              </a:graphicData>
            </a:graphic>
          </wp:inline>
        </w:drawing>
      </w:r>
      <w:bookmarkStart w:id="83" w:name="_Toc25368"/>
    </w:p>
    <w:p>
      <w:pPr>
        <w:ind w:firstLineChars="0"/>
      </w:pPr>
      <w:r>
        <w:rPr>
          <w:rFonts w:hint="eastAsia"/>
        </w:rPr>
        <w:t>③</w:t>
      </w:r>
      <w:r>
        <w:rPr>
          <w:rFonts w:hint="eastAsia" w:ascii="宋体" w:hAnsi="宋体"/>
        </w:rPr>
        <w:t>点击“异议查看”，查看主持人异议回复内容。</w:t>
      </w:r>
      <w:bookmarkEnd w:id="83"/>
    </w:p>
    <w:p>
      <w:pPr>
        <w:ind w:firstLine="0" w:firstLineChars="0"/>
        <w:jc w:val="center"/>
      </w:pPr>
      <w:r>
        <w:drawing>
          <wp:inline distT="0" distB="0" distL="0" distR="0">
            <wp:extent cx="3985260" cy="1722120"/>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48"/>
                    <a:stretch>
                      <a:fillRect/>
                    </a:stretch>
                  </pic:blipFill>
                  <pic:spPr>
                    <a:xfrm>
                      <a:off x="0" y="0"/>
                      <a:ext cx="4029935" cy="1741810"/>
                    </a:xfrm>
                    <a:prstGeom prst="rect">
                      <a:avLst/>
                    </a:prstGeom>
                  </pic:spPr>
                </pic:pic>
              </a:graphicData>
            </a:graphic>
          </wp:inline>
        </w:drawing>
      </w:r>
    </w:p>
    <w:p>
      <w:pPr>
        <w:pStyle w:val="3"/>
      </w:pPr>
      <w:bookmarkStart w:id="84" w:name="_Toc57752667"/>
      <w:r>
        <w:rPr>
          <w:rFonts w:hint="eastAsia"/>
        </w:rPr>
        <w:t>2.5、投标人解密</w:t>
      </w:r>
      <w:bookmarkEnd w:id="84"/>
    </w:p>
    <w:p>
      <w:pPr>
        <w:ind w:firstLine="0" w:firstLineChars="0"/>
      </w:pPr>
      <w:r>
        <w:tab/>
      </w:r>
      <w:r>
        <w:rPr>
          <w:rFonts w:hint="eastAsia"/>
        </w:rPr>
        <w:t>主持人设置投标人解密时长，点击底部投标人解密，即可开始投标人解密，入围投标人端自动弹出解密弹窗，进行在线解密，待投标人解密时间结束，投标人停止解密。</w:t>
      </w:r>
    </w:p>
    <w:p>
      <w:pPr>
        <w:ind w:firstLine="0" w:firstLineChars="0"/>
      </w:pPr>
      <w:r>
        <w:tab/>
      </w:r>
      <w:r>
        <w:rPr>
          <w:rFonts w:hint="eastAsia"/>
        </w:rPr>
        <w:t>解密要求：</w:t>
      </w:r>
    </w:p>
    <w:p>
      <w:pPr>
        <w:pStyle w:val="23"/>
        <w:numPr>
          <w:ilvl w:val="0"/>
          <w:numId w:val="3"/>
        </w:numPr>
        <w:ind w:firstLineChars="0"/>
        <w:rPr>
          <w:color w:val="FF0000"/>
        </w:rPr>
      </w:pPr>
      <w:r>
        <w:rPr>
          <w:rFonts w:hint="eastAsia"/>
          <w:color w:val="FF0000"/>
        </w:rPr>
        <w:t>使用生成文件的</w:t>
      </w:r>
      <w:r>
        <w:rPr>
          <w:color w:val="FF0000"/>
        </w:rPr>
        <w:t>CA</w:t>
      </w:r>
      <w:r>
        <w:rPr>
          <w:rFonts w:hint="eastAsia"/>
          <w:color w:val="FF0000"/>
        </w:rPr>
        <w:t>锁进行解密</w:t>
      </w:r>
    </w:p>
    <w:p>
      <w:pPr>
        <w:pStyle w:val="23"/>
        <w:numPr>
          <w:ilvl w:val="0"/>
          <w:numId w:val="3"/>
        </w:numPr>
        <w:ind w:firstLineChars="0"/>
        <w:rPr>
          <w:color w:val="FF0000"/>
        </w:rPr>
      </w:pPr>
      <w:r>
        <w:rPr>
          <w:rFonts w:hint="eastAsia"/>
          <w:color w:val="FF0000"/>
        </w:rPr>
        <w:t>解密电脑浏览器环境设置完备，解密窗口不被拦截，能够自动跳出</w:t>
      </w:r>
    </w:p>
    <w:p>
      <w:pPr>
        <w:pStyle w:val="23"/>
        <w:numPr>
          <w:ilvl w:val="0"/>
          <w:numId w:val="3"/>
        </w:numPr>
        <w:ind w:firstLineChars="0"/>
        <w:rPr>
          <w:color w:val="FF0000"/>
        </w:rPr>
      </w:pPr>
      <w:r>
        <w:rPr>
          <w:rFonts w:hint="eastAsia"/>
          <w:color w:val="FF0000"/>
        </w:rPr>
        <w:t>解密电脑新点驱动已安装更新至最新版，且模拟解密成功</w:t>
      </w:r>
    </w:p>
    <w:p>
      <w:pPr>
        <w:pStyle w:val="23"/>
        <w:numPr>
          <w:ilvl w:val="0"/>
          <w:numId w:val="3"/>
        </w:numPr>
        <w:ind w:firstLineChars="0"/>
      </w:pPr>
      <w:r>
        <w:rPr>
          <w:rFonts w:hint="eastAsia" w:ascii="宋体" w:hAnsi="宋体"/>
          <w:color w:val="FF0000"/>
        </w:rPr>
        <w:t>输入pin码解密时，耐心等待，请勿刷新解密页面。</w:t>
      </w:r>
    </w:p>
    <w:p>
      <w:pPr>
        <w:ind w:firstLine="0" w:firstLineChars="0"/>
        <w:rPr>
          <w:b/>
          <w:bCs/>
          <w:color w:val="FF0000"/>
        </w:rPr>
      </w:pPr>
      <w:r>
        <w:rPr>
          <w:rFonts w:hint="eastAsia" w:ascii="宋体" w:hAnsi="宋体"/>
          <w:b/>
          <w:bCs/>
          <w:color w:val="FF0000"/>
        </w:rPr>
        <w:t>注：</w:t>
      </w:r>
      <w:r>
        <w:rPr>
          <w:rFonts w:hint="eastAsia" w:ascii="宋体" w:hAnsi="宋体"/>
          <w:color w:val="000000" w:themeColor="text1"/>
          <w14:textFill>
            <w14:solidFill>
              <w14:schemeClr w14:val="tx1"/>
            </w14:solidFill>
          </w14:textFill>
        </w:rPr>
        <w:t>如遇到问题请及时电话联系工作人员，避免错过解密时间。</w:t>
      </w:r>
    </w:p>
    <w:p>
      <w:pPr>
        <w:ind w:left="425" w:firstLine="0" w:firstLineChars="0"/>
      </w:pPr>
    </w:p>
    <w:p>
      <w:pPr>
        <w:ind w:firstLine="0" w:firstLineChars="0"/>
        <w:jc w:val="center"/>
      </w:pPr>
      <w:r>
        <w:drawing>
          <wp:inline distT="0" distB="0" distL="0" distR="0">
            <wp:extent cx="3649980" cy="2616835"/>
            <wp:effectExtent l="0" t="0" r="762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49"/>
                    <a:stretch>
                      <a:fillRect/>
                    </a:stretch>
                  </pic:blipFill>
                  <pic:spPr>
                    <a:xfrm>
                      <a:off x="0" y="0"/>
                      <a:ext cx="3660398" cy="2624328"/>
                    </a:xfrm>
                    <a:prstGeom prst="rect">
                      <a:avLst/>
                    </a:prstGeom>
                  </pic:spPr>
                </pic:pic>
              </a:graphicData>
            </a:graphic>
          </wp:inline>
        </w:drawing>
      </w:r>
    </w:p>
    <w:p>
      <w:pPr>
        <w:pStyle w:val="3"/>
      </w:pPr>
      <w:bookmarkStart w:id="85" w:name="_Toc57752668"/>
      <w:r>
        <w:rPr>
          <w:rFonts w:hint="eastAsia"/>
        </w:rPr>
        <w:t>2.6、询标</w:t>
      </w:r>
      <w:bookmarkEnd w:id="85"/>
    </w:p>
    <w:p>
      <w:pPr>
        <w:ind w:firstLine="422"/>
        <w:jc w:val="both"/>
        <w:rPr>
          <w:rFonts w:ascii="宋体" w:hAnsi="宋体"/>
        </w:rPr>
      </w:pPr>
      <w:r>
        <w:rPr>
          <w:rFonts w:ascii="宋体" w:hAnsi="宋体"/>
          <w:b/>
          <w:bCs/>
        </w:rPr>
        <w:t>功能说明：</w:t>
      </w:r>
      <w:r>
        <w:rPr>
          <w:rFonts w:hint="eastAsia" w:ascii="宋体" w:hAnsi="宋体"/>
        </w:rPr>
        <w:t>专家在评标过程中出现质疑投标人时，需要进行询标环节。专家提出纸质质疑说明递交给招标代理，招标代理在不见面大厅通过互动交流区私聊功能，向被质疑投标人发起询标，在发起私聊后招标代理将专家质疑内容通过聊天框上传给被质疑投标人。招标代理在发起询标后方可设置询标时间，（例如：私聊窗开启设置询标时间10分钟）被质疑投标人需在10分钟内进行答疑澄清，并将答疑澄清内容通过聊天框将答疑内容文件上传。</w:t>
      </w:r>
    </w:p>
    <w:p>
      <w:pPr>
        <w:ind w:firstLine="422"/>
      </w:pPr>
      <w:r>
        <w:rPr>
          <w:rFonts w:ascii="宋体" w:hAnsi="宋体"/>
          <w:b/>
          <w:bCs/>
        </w:rPr>
        <w:t>前置条件：</w:t>
      </w:r>
      <w:r>
        <w:rPr>
          <w:rFonts w:hint="eastAsia" w:ascii="宋体" w:hAnsi="宋体"/>
        </w:rPr>
        <w:t>开标大厅流程结束，项目数据送至评委评审</w:t>
      </w:r>
    </w:p>
    <w:p>
      <w:pPr>
        <w:ind w:firstLine="422"/>
        <w:rPr>
          <w:rFonts w:ascii="宋体" w:hAnsi="宋体"/>
          <w:b/>
          <w:bCs/>
        </w:rPr>
      </w:pPr>
      <w:r>
        <w:rPr>
          <w:rFonts w:ascii="宋体" w:hAnsi="宋体"/>
          <w:b/>
          <w:bCs/>
        </w:rPr>
        <w:t>操作步骤：</w:t>
      </w:r>
    </w:p>
    <w:p>
      <w:pPr>
        <w:ind w:firstLine="0" w:firstLineChars="0"/>
        <w:rPr>
          <w:rFonts w:ascii="宋体" w:hAnsi="宋体"/>
        </w:rPr>
      </w:pPr>
      <w:r>
        <w:rPr>
          <w:rFonts w:hint="eastAsia" w:ascii="宋体" w:hAnsi="宋体"/>
        </w:rPr>
        <w:t>各投标人在询标环节请勿离场，注意听取交流互动区中代理发出的询标公告消息，被询标投标人</w:t>
      </w:r>
      <w:r>
        <w:rPr>
          <w:rFonts w:ascii="宋体" w:hAnsi="宋体"/>
        </w:rPr>
        <w:t>点击询标按钮，进入</w:t>
      </w:r>
      <w:r>
        <w:rPr>
          <w:rFonts w:hint="eastAsia" w:ascii="宋体" w:hAnsi="宋体"/>
        </w:rPr>
        <w:t>询标交流页面，查看代理发出的询标函内容，针对询标函做出答复，并在规定时间内形成答复函加盖单位公章，拍照或扫描回传至询标聊天框中，等待评审结果。</w:t>
      </w:r>
      <w:r>
        <w:rPr>
          <w:rFonts w:ascii="宋体" w:hAnsi="宋体"/>
        </w:rPr>
        <w:t xml:space="preserve"> </w:t>
      </w:r>
    </w:p>
    <w:p>
      <w:pPr>
        <w:ind w:firstLine="0" w:firstLineChars="0"/>
        <w:jc w:val="center"/>
        <w:rPr>
          <w:rFonts w:ascii="宋体" w:hAnsi="宋体"/>
        </w:rPr>
      </w:pPr>
      <w:r>
        <w:drawing>
          <wp:inline distT="0" distB="0" distL="0" distR="0">
            <wp:extent cx="4371975" cy="2133600"/>
            <wp:effectExtent l="0" t="0" r="952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50"/>
                    <a:stretch>
                      <a:fillRect/>
                    </a:stretch>
                  </pic:blipFill>
                  <pic:spPr>
                    <a:xfrm>
                      <a:off x="0" y="0"/>
                      <a:ext cx="4384687" cy="2139554"/>
                    </a:xfrm>
                    <a:prstGeom prst="rect">
                      <a:avLst/>
                    </a:prstGeom>
                  </pic:spPr>
                </pic:pic>
              </a:graphicData>
            </a:graphic>
          </wp:inline>
        </w:drawing>
      </w: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思源宋体 CN ExtraLight">
    <w:altName w:val="宋体"/>
    <w:panose1 w:val="00000000000000000000"/>
    <w:charset w:val="86"/>
    <w:family w:val="auto"/>
    <w:pitch w:val="default"/>
    <w:sig w:usb0="00000000" w:usb1="00000000" w:usb2="00000016" w:usb3="00000000" w:csb0="60060107" w:csb1="00000000"/>
  </w:font>
  <w:font w:name="思源宋体">
    <w:altName w:val="宋体"/>
    <w:panose1 w:val="00000000000000000000"/>
    <w:charset w:val="86"/>
    <w:family w:val="roman"/>
    <w:pitch w:val="default"/>
    <w:sig w:usb0="00000000" w:usb1="0000000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top w:val="single" w:color="9BBB59" w:sz="24" w:space="5"/>
      </w:pBdr>
      <w:wordWrap w:val="0"/>
      <w:ind w:firstLine="360"/>
      <w:jc w:val="right"/>
      <w:rPr>
        <w:rFonts w:ascii="思源宋体 CN ExtraLight" w:hAnsi="思源宋体 CN ExtraLight" w:eastAsia="思源宋体 CN ExtraLight" w:cs="思源宋体 CN ExtraLight"/>
        <w:i/>
        <w:iCs/>
        <w:color w:val="8C8C8C"/>
      </w:rPr>
    </w:pPr>
    <w:r>
      <mc:AlternateContent>
        <mc:Choice Requires="wps">
          <w:drawing>
            <wp:anchor distT="0" distB="0" distL="114300" distR="114300" simplePos="0" relativeHeight="251659264" behindDoc="0" locked="0" layoutInCell="1" allowOverlap="1">
              <wp:simplePos x="0" y="0"/>
              <wp:positionH relativeFrom="margin">
                <wp:posOffset>4870450</wp:posOffset>
              </wp:positionH>
              <wp:positionV relativeFrom="paragraph">
                <wp:posOffset>91440</wp:posOffset>
              </wp:positionV>
              <wp:extent cx="260985" cy="131445"/>
              <wp:effectExtent l="3175" t="0" r="2540" b="0"/>
              <wp:wrapNone/>
              <wp:docPr id="49" name="文本框 49"/>
              <wp:cNvGraphicFramePr/>
              <a:graphic xmlns:a="http://schemas.openxmlformats.org/drawingml/2006/main">
                <a:graphicData uri="http://schemas.microsoft.com/office/word/2010/wordprocessingShape">
                  <wps:wsp>
                    <wps:cNvSpPr txBox="1">
                      <a:spLocks noChangeArrowheads="1"/>
                    </wps:cNvSpPr>
                    <wps:spPr bwMode="auto">
                      <a:xfrm>
                        <a:off x="0" y="0"/>
                        <a:ext cx="260985" cy="131445"/>
                      </a:xfrm>
                      <a:prstGeom prst="rect">
                        <a:avLst/>
                      </a:prstGeom>
                      <a:noFill/>
                      <a:ln>
                        <a:noFill/>
                      </a:ln>
                    </wps:spPr>
                    <wps:txbx>
                      <w:txbxContent>
                        <w:p>
                          <w:pPr>
                            <w:pStyle w:val="7"/>
                            <w:ind w:firstLine="360"/>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left:383.5pt;margin-top:7.2pt;height:10.35pt;width:20.55pt;mso-position-horizontal-relative:margin;mso-wrap-style:none;z-index:251659264;mso-width-relative:page;mso-height-relative:page;" filled="f" stroked="f" coordsize="21600,21600" o:gfxdata="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kIwxdUAAAAJAQAADwAAAAAAAAABACAAAAAi&#10;AAAAZHJzL2Rvd25yZXYueG1sUEsBAhQAFAAAAAgAh07iQDvPQ4sNAgAABAQAAA4AAAAAAAAAAQAg&#10;AAAAJAEAAGRycy9lMm9Eb2MueG1sUEsFBgAAAAAGAAYAWQEAAKMFAAAAAA==&#10;">
              <v:fill on="f" focussize="0,0"/>
              <v:stroke on="f"/>
              <v:imagedata o:title=""/>
              <o:lock v:ext="edit" aspectratio="f"/>
              <v:textbox inset="0mm,0mm,0mm,0mm" style="mso-fit-shape-to-text:t;">
                <w:txbxContent>
                  <w:p>
                    <w:pPr>
                      <w:pStyle w:val="7"/>
                      <w:ind w:firstLine="360"/>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p>
                </w:txbxContent>
              </v:textbox>
            </v:shape>
          </w:pict>
        </mc:Fallback>
      </mc:AlternateContent>
    </w:r>
    <w:r>
      <w:rPr>
        <w:rFonts w:hint="eastAsia"/>
      </w:rPr>
      <w:t xml:space="preserve">                 </w:t>
    </w:r>
    <w:r>
      <w:rPr>
        <w:rFonts w:hint="eastAsia" w:ascii="思源宋体 CN ExtraLight" w:hAnsi="思源宋体 CN ExtraLight" w:eastAsia="思源宋体 CN ExtraLight" w:cs="思源宋体 CN ExtraLight"/>
      </w:rPr>
      <w:t xml:space="preserve">  </w:t>
    </w:r>
  </w:p>
  <w:p>
    <w:pPr>
      <w:pStyle w:val="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thickThinSmallGap" w:color="622423" w:sz="24" w:space="1"/>
      </w:pBdr>
      <w:ind w:firstLine="360"/>
      <w:jc w:val="center"/>
    </w:pPr>
    <w:r>
      <w:rPr>
        <w:rFonts w:hint="eastAsia" w:ascii="宋体" w:hAnsi="宋体"/>
        <w:lang w:val="en-US" w:eastAsia="zh-CN"/>
      </w:rPr>
      <w:t>赣州市</w:t>
    </w:r>
    <w:r>
      <w:rPr>
        <w:rFonts w:hint="eastAsia" w:ascii="思源宋体" w:hAnsi="思源宋体" w:eastAsia="思源宋体" w:cs="思源宋体 CN ExtraLight"/>
      </w:rPr>
      <w:t>公共资源交易中心不见面开标系统建设项目用户操作手册（投标人）</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697CF7"/>
    <w:multiLevelType w:val="multilevel"/>
    <w:tmpl w:val="19697CF7"/>
    <w:lvl w:ilvl="0" w:tentative="0">
      <w:start w:val="1"/>
      <w:numFmt w:val="decimalEnclosedCircle"/>
      <w:lvlText w:val="%1"/>
      <w:lvlJc w:val="left"/>
      <w:pPr>
        <w:ind w:left="785" w:hanging="360"/>
      </w:pPr>
      <w:rPr>
        <w:rFonts w:hint="default"/>
        <w:color w:val="FF0000"/>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20255ADA"/>
    <w:multiLevelType w:val="multilevel"/>
    <w:tmpl w:val="20255ADA"/>
    <w:lvl w:ilvl="0" w:tentative="0">
      <w:start w:val="1"/>
      <w:numFmt w:val="chineseCountingThousand"/>
      <w:lvlText w:val="%1、"/>
      <w:lvlJc w:val="left"/>
      <w:pPr>
        <w:ind w:left="0" w:firstLine="0"/>
      </w:pPr>
      <w:rPr>
        <w:rFonts w:hint="eastAsia" w:ascii="宋体" w:hAnsi="宋体" w:eastAsia="宋体"/>
        <w:b/>
        <w:bCs/>
      </w:rPr>
    </w:lvl>
    <w:lvl w:ilvl="1" w:tentative="0">
      <w:start w:val="1"/>
      <w:numFmt w:val="decimal"/>
      <w:isLgl/>
      <w:lvlText w:val="%1.%2、"/>
      <w:lvlJc w:val="left"/>
      <w:pPr>
        <w:ind w:left="426" w:firstLine="0"/>
      </w:pPr>
      <w:rPr>
        <w:rFonts w:hint="eastAsia" w:ascii="宋体" w:hAnsi="宋体" w:eastAsia="宋体"/>
        <w:b/>
        <w:bCs/>
        <w:sz w:val="30"/>
        <w:szCs w:val="30"/>
      </w:rPr>
    </w:lvl>
    <w:lvl w:ilvl="2" w:tentative="0">
      <w:start w:val="1"/>
      <w:numFmt w:val="decimal"/>
      <w:isLgl/>
      <w:lvlText w:val="%1.%2.%3、"/>
      <w:lvlJc w:val="left"/>
      <w:pPr>
        <w:ind w:left="142" w:firstLine="0"/>
      </w:pPr>
      <w:rPr>
        <w:rFonts w:hint="eastAsia" w:ascii="宋体" w:hAnsi="宋体" w:eastAsia="宋体"/>
        <w:b/>
        <w:bCs/>
        <w:i w:val="0"/>
        <w:iCs w:val="0"/>
      </w:rPr>
    </w:lvl>
    <w:lvl w:ilvl="3" w:tentative="0">
      <w:start w:val="1"/>
      <w:numFmt w:val="decimal"/>
      <w:isLgl/>
      <w:lvlText w:val="%1.%2.%3.%4、"/>
      <w:lvlJc w:val="left"/>
      <w:pPr>
        <w:ind w:left="0" w:firstLine="0"/>
      </w:pPr>
      <w:rPr>
        <w:rFonts w:hint="eastAsia" w:ascii="Times New Roman" w:hAnsi="Times New Roman" w:eastAsia="宋体" w:cs="Times New Roman"/>
        <w:b w:val="0"/>
        <w:bCs w:val="0"/>
        <w:i w:val="0"/>
        <w:iCs w:val="0"/>
        <w:caps w:val="0"/>
        <w:smallCaps w:val="0"/>
        <w:color w:val="000000"/>
        <w:spacing w:val="0"/>
      </w:rPr>
    </w:lvl>
    <w:lvl w:ilvl="4" w:tentative="0">
      <w:start w:val="1"/>
      <w:numFmt w:val="decimal"/>
      <w:isLgl/>
      <w:lvlText w:val="%1.%2.%3.%4.%5、"/>
      <w:lvlJc w:val="left"/>
      <w:pPr>
        <w:ind w:left="977" w:hanging="1008"/>
      </w:pPr>
      <w:rPr>
        <w:rFonts w:hint="eastAsia" w:ascii="宋体" w:hAnsi="宋体" w:eastAsia="宋体"/>
      </w:rPr>
    </w:lvl>
    <w:lvl w:ilvl="5" w:tentative="0">
      <w:start w:val="1"/>
      <w:numFmt w:val="decimal"/>
      <w:isLgl/>
      <w:lvlText w:val="%1.%2.%3.%4.%5.%6、"/>
      <w:lvlJc w:val="left"/>
      <w:pPr>
        <w:ind w:left="1121" w:hanging="1152"/>
      </w:pPr>
      <w:rPr>
        <w:rFonts w:hint="eastAsia" w:ascii="宋体" w:hAnsi="宋体" w:eastAsia="宋体"/>
      </w:rPr>
    </w:lvl>
    <w:lvl w:ilvl="6" w:tentative="0">
      <w:start w:val="1"/>
      <w:numFmt w:val="decimal"/>
      <w:lvlText w:val="%1.%2.%3.%4.%5.%6.%7"/>
      <w:lvlJc w:val="left"/>
      <w:pPr>
        <w:ind w:left="1265" w:hanging="1296"/>
      </w:pPr>
      <w:rPr>
        <w:rFonts w:hint="eastAsia" w:ascii="宋体" w:hAnsi="宋体" w:eastAsia="宋体"/>
      </w:rPr>
    </w:lvl>
    <w:lvl w:ilvl="7" w:tentative="0">
      <w:start w:val="1"/>
      <w:numFmt w:val="decimal"/>
      <w:lvlText w:val="%1.%2.%3.%4.%5.%6.%7.%8"/>
      <w:lvlJc w:val="left"/>
      <w:pPr>
        <w:ind w:left="1409" w:hanging="1440"/>
      </w:pPr>
      <w:rPr>
        <w:rFonts w:hint="eastAsia" w:ascii="宋体" w:hAnsi="宋体" w:eastAsia="宋体"/>
      </w:rPr>
    </w:lvl>
    <w:lvl w:ilvl="8" w:tentative="0">
      <w:start w:val="1"/>
      <w:numFmt w:val="decimal"/>
      <w:lvlText w:val="%1.%2.%3.%4.%5.%6.%7.%8.%9"/>
      <w:lvlJc w:val="left"/>
      <w:pPr>
        <w:ind w:left="1553" w:hanging="1584"/>
      </w:pPr>
      <w:rPr>
        <w:rFonts w:hint="eastAsia" w:ascii="宋体" w:hAnsi="宋体" w:eastAsia="宋体"/>
      </w:rPr>
    </w:lvl>
  </w:abstractNum>
  <w:abstractNum w:abstractNumId="2">
    <w:nsid w:val="4F844909"/>
    <w:multiLevelType w:val="multilevel"/>
    <w:tmpl w:val="4F844909"/>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Q3MDUyZmY2MGRjZjY4Zjk0MmRiMDQ1ZTU2MTE4NGUifQ=="/>
  </w:docVars>
  <w:rsids>
    <w:rsidRoot w:val="00D50F7B"/>
    <w:rsid w:val="00047207"/>
    <w:rsid w:val="00056F86"/>
    <w:rsid w:val="000631CE"/>
    <w:rsid w:val="00080998"/>
    <w:rsid w:val="000D6DAE"/>
    <w:rsid w:val="00115AD8"/>
    <w:rsid w:val="00143F5A"/>
    <w:rsid w:val="00147F34"/>
    <w:rsid w:val="001C35E9"/>
    <w:rsid w:val="001D6FD0"/>
    <w:rsid w:val="002566D1"/>
    <w:rsid w:val="002640E9"/>
    <w:rsid w:val="00275859"/>
    <w:rsid w:val="002D0977"/>
    <w:rsid w:val="002D6914"/>
    <w:rsid w:val="002E261E"/>
    <w:rsid w:val="003009E6"/>
    <w:rsid w:val="00321241"/>
    <w:rsid w:val="00337FD5"/>
    <w:rsid w:val="003505CD"/>
    <w:rsid w:val="00351707"/>
    <w:rsid w:val="0036054D"/>
    <w:rsid w:val="003B6353"/>
    <w:rsid w:val="003D2482"/>
    <w:rsid w:val="004526F3"/>
    <w:rsid w:val="00454059"/>
    <w:rsid w:val="0046136E"/>
    <w:rsid w:val="00533BF5"/>
    <w:rsid w:val="00567FB1"/>
    <w:rsid w:val="00581AD8"/>
    <w:rsid w:val="005871B4"/>
    <w:rsid w:val="00594BA4"/>
    <w:rsid w:val="005E144D"/>
    <w:rsid w:val="006046F7"/>
    <w:rsid w:val="00617DD4"/>
    <w:rsid w:val="00646386"/>
    <w:rsid w:val="006678C1"/>
    <w:rsid w:val="0068239E"/>
    <w:rsid w:val="006974B3"/>
    <w:rsid w:val="006C0206"/>
    <w:rsid w:val="007632BA"/>
    <w:rsid w:val="007B3686"/>
    <w:rsid w:val="00835F36"/>
    <w:rsid w:val="00837652"/>
    <w:rsid w:val="008F39E7"/>
    <w:rsid w:val="0091238B"/>
    <w:rsid w:val="00922AB6"/>
    <w:rsid w:val="0093247F"/>
    <w:rsid w:val="009B4021"/>
    <w:rsid w:val="009C3925"/>
    <w:rsid w:val="00A0008F"/>
    <w:rsid w:val="00A24A4D"/>
    <w:rsid w:val="00A727E6"/>
    <w:rsid w:val="00AB7CC8"/>
    <w:rsid w:val="00AC43D1"/>
    <w:rsid w:val="00AF1DF2"/>
    <w:rsid w:val="00B044A7"/>
    <w:rsid w:val="00B066B0"/>
    <w:rsid w:val="00B13126"/>
    <w:rsid w:val="00B17D3F"/>
    <w:rsid w:val="00B35129"/>
    <w:rsid w:val="00B42847"/>
    <w:rsid w:val="00B47E0B"/>
    <w:rsid w:val="00B52D96"/>
    <w:rsid w:val="00B73BCB"/>
    <w:rsid w:val="00B74F24"/>
    <w:rsid w:val="00C30096"/>
    <w:rsid w:val="00C546C3"/>
    <w:rsid w:val="00C671DF"/>
    <w:rsid w:val="00C74299"/>
    <w:rsid w:val="00C81B2A"/>
    <w:rsid w:val="00C911BB"/>
    <w:rsid w:val="00CA3A76"/>
    <w:rsid w:val="00CB242B"/>
    <w:rsid w:val="00CC10B5"/>
    <w:rsid w:val="00CC4255"/>
    <w:rsid w:val="00D0660B"/>
    <w:rsid w:val="00D31001"/>
    <w:rsid w:val="00D446E4"/>
    <w:rsid w:val="00D50F7B"/>
    <w:rsid w:val="00DC4EBE"/>
    <w:rsid w:val="00DF5D3D"/>
    <w:rsid w:val="00DF6781"/>
    <w:rsid w:val="00E21C1A"/>
    <w:rsid w:val="00E25708"/>
    <w:rsid w:val="00E37CB7"/>
    <w:rsid w:val="00E81BDD"/>
    <w:rsid w:val="00E82CBF"/>
    <w:rsid w:val="00F71D42"/>
    <w:rsid w:val="03A149D6"/>
    <w:rsid w:val="03E05C76"/>
    <w:rsid w:val="04513AC9"/>
    <w:rsid w:val="06E850BE"/>
    <w:rsid w:val="079A24E6"/>
    <w:rsid w:val="07A81C9E"/>
    <w:rsid w:val="087B67E9"/>
    <w:rsid w:val="094062EA"/>
    <w:rsid w:val="0ADB7197"/>
    <w:rsid w:val="0E1A5F9A"/>
    <w:rsid w:val="0E3F6EDD"/>
    <w:rsid w:val="0E842D5A"/>
    <w:rsid w:val="101657FF"/>
    <w:rsid w:val="11985147"/>
    <w:rsid w:val="12322D7A"/>
    <w:rsid w:val="12334F40"/>
    <w:rsid w:val="12902398"/>
    <w:rsid w:val="131F3DDE"/>
    <w:rsid w:val="136E1B1C"/>
    <w:rsid w:val="15005B2B"/>
    <w:rsid w:val="156C76F8"/>
    <w:rsid w:val="15941C40"/>
    <w:rsid w:val="17955DCE"/>
    <w:rsid w:val="17D20055"/>
    <w:rsid w:val="19884B6E"/>
    <w:rsid w:val="19D04348"/>
    <w:rsid w:val="1A683F34"/>
    <w:rsid w:val="1B520BEA"/>
    <w:rsid w:val="1BA1797A"/>
    <w:rsid w:val="1CB25FAA"/>
    <w:rsid w:val="1CF745AF"/>
    <w:rsid w:val="1D03200C"/>
    <w:rsid w:val="1D235F45"/>
    <w:rsid w:val="1D4B5DD6"/>
    <w:rsid w:val="1D8B61EE"/>
    <w:rsid w:val="1DD01B07"/>
    <w:rsid w:val="2326122D"/>
    <w:rsid w:val="23D902C0"/>
    <w:rsid w:val="246E1503"/>
    <w:rsid w:val="25480084"/>
    <w:rsid w:val="257137F7"/>
    <w:rsid w:val="25E71680"/>
    <w:rsid w:val="260F3C8F"/>
    <w:rsid w:val="26FB3E96"/>
    <w:rsid w:val="27491BCE"/>
    <w:rsid w:val="288C06D4"/>
    <w:rsid w:val="28D1425F"/>
    <w:rsid w:val="28FD32C6"/>
    <w:rsid w:val="2A4542C3"/>
    <w:rsid w:val="2B50220D"/>
    <w:rsid w:val="2BB56CB0"/>
    <w:rsid w:val="2CC50DF2"/>
    <w:rsid w:val="2F9158EB"/>
    <w:rsid w:val="322A4219"/>
    <w:rsid w:val="341A79A4"/>
    <w:rsid w:val="34600DD3"/>
    <w:rsid w:val="34D77330"/>
    <w:rsid w:val="35262C17"/>
    <w:rsid w:val="35FC18A7"/>
    <w:rsid w:val="3B2845CF"/>
    <w:rsid w:val="3D8D6AA5"/>
    <w:rsid w:val="3EC51715"/>
    <w:rsid w:val="413A7D07"/>
    <w:rsid w:val="421E3EF6"/>
    <w:rsid w:val="435268F2"/>
    <w:rsid w:val="44872F83"/>
    <w:rsid w:val="44F42233"/>
    <w:rsid w:val="466A1621"/>
    <w:rsid w:val="46C70640"/>
    <w:rsid w:val="47E47458"/>
    <w:rsid w:val="4AD35440"/>
    <w:rsid w:val="4B1C61F9"/>
    <w:rsid w:val="4B3C4A84"/>
    <w:rsid w:val="4B697D30"/>
    <w:rsid w:val="4BE03A84"/>
    <w:rsid w:val="4CE26A63"/>
    <w:rsid w:val="4D2F3330"/>
    <w:rsid w:val="4D7E4797"/>
    <w:rsid w:val="4E2D2E33"/>
    <w:rsid w:val="4EA90295"/>
    <w:rsid w:val="4F416864"/>
    <w:rsid w:val="4F5F03A6"/>
    <w:rsid w:val="4FD1113C"/>
    <w:rsid w:val="508456B4"/>
    <w:rsid w:val="514D2253"/>
    <w:rsid w:val="51A52CBE"/>
    <w:rsid w:val="529945EF"/>
    <w:rsid w:val="57DE5884"/>
    <w:rsid w:val="58FD3FD6"/>
    <w:rsid w:val="5B645645"/>
    <w:rsid w:val="5C9A6477"/>
    <w:rsid w:val="5DAF5613"/>
    <w:rsid w:val="5DE52185"/>
    <w:rsid w:val="5E6D1F95"/>
    <w:rsid w:val="602C554E"/>
    <w:rsid w:val="63A814D5"/>
    <w:rsid w:val="64121B13"/>
    <w:rsid w:val="65222E32"/>
    <w:rsid w:val="65607720"/>
    <w:rsid w:val="666B34FB"/>
    <w:rsid w:val="69D4481F"/>
    <w:rsid w:val="69DA64AB"/>
    <w:rsid w:val="6A5A6702"/>
    <w:rsid w:val="6CD174DA"/>
    <w:rsid w:val="6D116CCB"/>
    <w:rsid w:val="6F505484"/>
    <w:rsid w:val="716F6682"/>
    <w:rsid w:val="732C4741"/>
    <w:rsid w:val="737341A0"/>
    <w:rsid w:val="7589600F"/>
    <w:rsid w:val="76701E22"/>
    <w:rsid w:val="78413F71"/>
    <w:rsid w:val="78E5191A"/>
    <w:rsid w:val="78F5762B"/>
    <w:rsid w:val="79D25DF2"/>
    <w:rsid w:val="7B462E2D"/>
    <w:rsid w:val="7B676FED"/>
    <w:rsid w:val="7FAA01E4"/>
    <w:rsid w:val="BBCF7A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20" w:firstLineChars="200"/>
    </w:pPr>
    <w:rPr>
      <w:rFonts w:ascii="Times New Roman" w:hAnsi="Times New Roman" w:eastAsia="宋体" w:cs="Times New Roman"/>
      <w:kern w:val="2"/>
      <w:sz w:val="21"/>
      <w:szCs w:val="21"/>
      <w:lang w:val="en-US" w:eastAsia="zh-CN" w:bidi="ar-SA"/>
    </w:rPr>
  </w:style>
  <w:style w:type="paragraph" w:styleId="2">
    <w:name w:val="heading 1"/>
    <w:basedOn w:val="1"/>
    <w:next w:val="1"/>
    <w:link w:val="17"/>
    <w:qFormat/>
    <w:uiPriority w:val="99"/>
    <w:pPr>
      <w:keepNext/>
      <w:keepLines/>
      <w:spacing w:before="120" w:after="120"/>
      <w:ind w:firstLine="0" w:firstLineChars="0"/>
      <w:jc w:val="both"/>
      <w:outlineLvl w:val="0"/>
    </w:pPr>
    <w:rPr>
      <w:b/>
      <w:bCs/>
      <w:kern w:val="44"/>
      <w:sz w:val="32"/>
      <w:szCs w:val="32"/>
    </w:rPr>
  </w:style>
  <w:style w:type="paragraph" w:styleId="3">
    <w:name w:val="heading 2"/>
    <w:basedOn w:val="1"/>
    <w:next w:val="1"/>
    <w:link w:val="18"/>
    <w:qFormat/>
    <w:uiPriority w:val="99"/>
    <w:pPr>
      <w:keepNext/>
      <w:keepLines/>
      <w:spacing w:before="120" w:after="120"/>
      <w:ind w:left="426" w:firstLine="0" w:firstLineChars="0"/>
      <w:jc w:val="both"/>
      <w:outlineLvl w:val="1"/>
    </w:pPr>
    <w:rPr>
      <w:b/>
      <w:bCs/>
      <w:sz w:val="30"/>
      <w:szCs w:val="30"/>
    </w:rPr>
  </w:style>
  <w:style w:type="paragraph" w:styleId="4">
    <w:name w:val="heading 3"/>
    <w:basedOn w:val="1"/>
    <w:next w:val="1"/>
    <w:link w:val="19"/>
    <w:qFormat/>
    <w:uiPriority w:val="99"/>
    <w:pPr>
      <w:keepNext/>
      <w:keepLines/>
      <w:spacing w:before="120" w:after="120"/>
      <w:ind w:left="142" w:firstLine="0" w:firstLineChars="0"/>
      <w:jc w:val="both"/>
      <w:outlineLvl w:val="2"/>
    </w:pPr>
    <w:rPr>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unhideWhenUsed/>
    <w:qFormat/>
    <w:uiPriority w:val="39"/>
    <w:pPr>
      <w:ind w:left="840" w:leftChars="400"/>
    </w:pPr>
  </w:style>
  <w:style w:type="paragraph" w:styleId="6">
    <w:name w:val="Date"/>
    <w:basedOn w:val="1"/>
    <w:next w:val="1"/>
    <w:link w:val="21"/>
    <w:semiHidden/>
    <w:unhideWhenUsed/>
    <w:qFormat/>
    <w:uiPriority w:val="99"/>
    <w:pPr>
      <w:ind w:left="100" w:leftChars="2500"/>
    </w:pPr>
  </w:style>
  <w:style w:type="paragraph" w:styleId="7">
    <w:name w:val="footer"/>
    <w:basedOn w:val="1"/>
    <w:link w:val="16"/>
    <w:unhideWhenUsed/>
    <w:qFormat/>
    <w:uiPriority w:val="99"/>
    <w:pPr>
      <w:tabs>
        <w:tab w:val="center" w:pos="4153"/>
        <w:tab w:val="right" w:pos="8306"/>
      </w:tabs>
      <w:snapToGrid w:val="0"/>
    </w:pPr>
    <w:rPr>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character" w:styleId="13">
    <w:name w:val="FollowedHyperlink"/>
    <w:basedOn w:val="12"/>
    <w:semiHidden/>
    <w:unhideWhenUsed/>
    <w:qFormat/>
    <w:uiPriority w:val="99"/>
    <w:rPr>
      <w:color w:val="800080"/>
      <w:u w:val="single"/>
    </w:rPr>
  </w:style>
  <w:style w:type="character" w:styleId="14">
    <w:name w:val="Hyperlink"/>
    <w:basedOn w:val="12"/>
    <w:unhideWhenUsed/>
    <w:qFormat/>
    <w:uiPriority w:val="99"/>
    <w:rPr>
      <w:color w:val="0000FF"/>
      <w:u w:val="single"/>
    </w:rPr>
  </w:style>
  <w:style w:type="character" w:customStyle="1" w:styleId="15">
    <w:name w:val="页眉 字符"/>
    <w:basedOn w:val="12"/>
    <w:link w:val="8"/>
    <w:qFormat/>
    <w:uiPriority w:val="99"/>
    <w:rPr>
      <w:sz w:val="18"/>
      <w:szCs w:val="18"/>
    </w:rPr>
  </w:style>
  <w:style w:type="character" w:customStyle="1" w:styleId="16">
    <w:name w:val="页脚 字符"/>
    <w:basedOn w:val="12"/>
    <w:link w:val="7"/>
    <w:qFormat/>
    <w:uiPriority w:val="99"/>
    <w:rPr>
      <w:sz w:val="18"/>
      <w:szCs w:val="18"/>
    </w:rPr>
  </w:style>
  <w:style w:type="character" w:customStyle="1" w:styleId="17">
    <w:name w:val="标题 1 字符"/>
    <w:basedOn w:val="12"/>
    <w:link w:val="2"/>
    <w:qFormat/>
    <w:uiPriority w:val="99"/>
    <w:rPr>
      <w:rFonts w:ascii="Times New Roman" w:hAnsi="Times New Roman" w:eastAsia="宋体" w:cs="Times New Roman"/>
      <w:b/>
      <w:bCs/>
      <w:kern w:val="44"/>
      <w:sz w:val="32"/>
      <w:szCs w:val="32"/>
    </w:rPr>
  </w:style>
  <w:style w:type="character" w:customStyle="1" w:styleId="18">
    <w:name w:val="标题 2 字符"/>
    <w:basedOn w:val="12"/>
    <w:link w:val="3"/>
    <w:qFormat/>
    <w:uiPriority w:val="99"/>
    <w:rPr>
      <w:rFonts w:ascii="Times New Roman" w:hAnsi="Times New Roman" w:eastAsia="宋体" w:cs="Times New Roman"/>
      <w:b/>
      <w:bCs/>
      <w:sz w:val="30"/>
      <w:szCs w:val="30"/>
    </w:rPr>
  </w:style>
  <w:style w:type="character" w:customStyle="1" w:styleId="19">
    <w:name w:val="标题 3 字符"/>
    <w:basedOn w:val="12"/>
    <w:link w:val="4"/>
    <w:qFormat/>
    <w:uiPriority w:val="99"/>
    <w:rPr>
      <w:rFonts w:ascii="Times New Roman" w:hAnsi="Times New Roman" w:eastAsia="宋体" w:cs="Times New Roman"/>
      <w:b/>
      <w:bCs/>
      <w:sz w:val="28"/>
      <w:szCs w:val="28"/>
    </w:rPr>
  </w:style>
  <w:style w:type="paragraph" w:customStyle="1" w:styleId="20">
    <w:name w:val="Indent Normal"/>
    <w:basedOn w:val="1"/>
    <w:qFormat/>
    <w:uiPriority w:val="0"/>
    <w:pPr>
      <w:ind w:firstLine="150" w:firstLineChars="150"/>
    </w:pPr>
    <w:rPr>
      <w:sz w:val="24"/>
      <w:szCs w:val="24"/>
    </w:rPr>
  </w:style>
  <w:style w:type="character" w:customStyle="1" w:styleId="21">
    <w:name w:val="日期 字符"/>
    <w:basedOn w:val="12"/>
    <w:link w:val="6"/>
    <w:semiHidden/>
    <w:qFormat/>
    <w:uiPriority w:val="99"/>
    <w:rPr>
      <w:rFonts w:ascii="Times New Roman" w:hAnsi="Times New Roman" w:eastAsia="宋体" w:cs="Times New Roman"/>
      <w:szCs w:val="21"/>
    </w:rPr>
  </w:style>
  <w:style w:type="paragraph" w:customStyle="1" w:styleId="22">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rPr>
  </w:style>
  <w:style w:type="paragraph" w:styleId="23">
    <w:name w:val="List Paragraph"/>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3" Type="http://schemas.openxmlformats.org/officeDocument/2006/relationships/fontTable" Target="fontTable.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39.png"/><Relationship Id="rId5" Type="http://schemas.openxmlformats.org/officeDocument/2006/relationships/header" Target="header1.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3231</Words>
  <Characters>3577</Characters>
  <Lines>35</Lines>
  <Paragraphs>10</Paragraphs>
  <TotalTime>4</TotalTime>
  <ScaleCrop>false</ScaleCrop>
  <LinksUpToDate>false</LinksUpToDate>
  <CharactersWithSpaces>3665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2020-07-18T10:40:00Z</dcterms:created>
  <dc:creator>lamaali lotfi</dc:creator>
  <cp:lastModifiedBy>zero</cp:lastModifiedBy>
  <cp:lastPrinted>2023-03-28T09:21:00Z</cp:lastPrinted>
  <dcterms:modified xsi:type="dcterms:W3CDTF">2023-03-29T08:07:57Z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5C633120E45D43A1B91A09773065531F</vt:lpwstr>
  </property>
</Properties>
</file>