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9D8972">
      <w:pPr>
        <w:pageBreakBefore w:val="0"/>
        <w:widowControl w:val="0"/>
        <w:wordWrap/>
        <w:overflowPunct/>
        <w:topLinePunct w:val="0"/>
        <w:bidi w:val="0"/>
        <w:spacing w:before="63" w:line="224" w:lineRule="auto"/>
        <w:jc w:val="center"/>
        <w:rPr>
          <w:rFonts w:ascii="宋体" w:hAnsi="宋体" w:eastAsia="宋体" w:cs="宋体"/>
          <w:color w:val="auto"/>
          <w:sz w:val="31"/>
          <w:szCs w:val="31"/>
          <w:highlight w:val="none"/>
          <w:lang w:eastAsia="zh-CN"/>
        </w:rPr>
      </w:pPr>
      <w:r>
        <w:rPr>
          <w:rFonts w:hint="eastAsia" w:ascii="宋体" w:hAnsi="宋体" w:eastAsia="宋体" w:cs="宋体"/>
          <w:color w:val="auto"/>
          <w:spacing w:val="3"/>
          <w:sz w:val="31"/>
          <w:szCs w:val="31"/>
          <w:highlight w:val="none"/>
          <w:lang w:eastAsia="zh-CN"/>
          <w14:textOutline w14:w="5791" w14:cap="sq" w14:cmpd="sng" w14:algn="ctr">
            <w14:solidFill>
              <w14:srgbClr w14:val="000000"/>
            </w14:solidFill>
            <w14:prstDash w14:val="solid"/>
            <w14:bevel/>
          </w14:textOutline>
        </w:rPr>
        <w:t>万安县第二中学校园提升改造工程项目</w:t>
      </w:r>
      <w:r>
        <w:rPr>
          <w:rFonts w:ascii="宋体" w:hAnsi="宋体" w:eastAsia="宋体" w:cs="宋体"/>
          <w:color w:val="auto"/>
          <w:spacing w:val="9"/>
          <w:sz w:val="31"/>
          <w:szCs w:val="31"/>
          <w:highlight w:val="none"/>
          <w:lang w:eastAsia="zh-CN"/>
          <w14:textOutline w14:w="5791" w14:cap="sq" w14:cmpd="sng" w14:algn="ctr">
            <w14:solidFill>
              <w14:srgbClr w14:val="000000"/>
            </w14:solidFill>
            <w14:prstDash w14:val="solid"/>
            <w14:bevel/>
          </w14:textOutline>
        </w:rPr>
        <w:t>采购需求</w:t>
      </w:r>
    </w:p>
    <w:p w14:paraId="02F3F398">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7"/>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8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谈判报价包括但不限于施工机械、劳务、材料(包括采购人选定的材料供应商所供材料的运输、到现场的卸力及采购保管费用等)、墙地面及窗漏水修复、临时设施(包括场地内施工用水、电及场内施工道路等)、余土外运、垃圾清运至政府指定位置（含结构拆除等建筑垃圾）、缺陷修补、利润、保险、税金等各项直接、间接费用等完成本项目所需的一切相关费用。</w:t>
            </w:r>
          </w:p>
        </w:tc>
      </w:tr>
    </w:tbl>
    <w:p w14:paraId="7F054A56">
      <w:pPr>
        <w:jc w:val="center"/>
        <w:rPr>
          <w:rFonts w:hint="eastAsia" w:asciiTheme="minorEastAsia" w:hAnsiTheme="minorEastAsia" w:eastAsiaTheme="minorEastAsia" w:cstheme="minorEastAsia"/>
          <w:color w:val="auto"/>
          <w:spacing w:val="-6"/>
          <w:sz w:val="52"/>
          <w:highlight w:val="none"/>
          <w:lang w:eastAsia="zh-CN"/>
        </w:rPr>
      </w:pPr>
    </w:p>
    <w:p w14:paraId="3E92A73B">
      <w:pPr>
        <w:pStyle w:val="2"/>
        <w:rPr>
          <w:rFonts w:hint="eastAsia"/>
          <w:color w:val="auto"/>
          <w:highlight w:val="none"/>
          <w:lang w:eastAsia="zh-CN"/>
        </w:rPr>
      </w:pPr>
    </w:p>
    <w:p w14:paraId="5FDD140C">
      <w:pPr>
        <w:jc w:val="center"/>
        <w:rPr>
          <w:rFonts w:asciiTheme="minorEastAsia" w:hAnsiTheme="minorEastAsia" w:eastAsiaTheme="minorEastAsia" w:cstheme="minorEastAsia"/>
          <w:color w:val="auto"/>
          <w:spacing w:val="-6"/>
          <w:sz w:val="52"/>
          <w:highlight w:val="none"/>
        </w:rPr>
        <w:sectPr>
          <w:footerReference r:id="rId3" w:type="default"/>
          <w:pgSz w:w="11906" w:h="16838"/>
          <w:pgMar w:top="1440" w:right="1028" w:bottom="1440" w:left="1418" w:header="851" w:footer="851" w:gutter="0"/>
          <w:cols w:space="425" w:num="1"/>
          <w:docGrid w:linePitch="312" w:charSpace="0"/>
        </w:sectPr>
      </w:pPr>
    </w:p>
    <w:p w14:paraId="24E4C285">
      <w:pPr>
        <w:pageBreakBefore w:val="0"/>
        <w:widowControl w:val="0"/>
        <w:wordWrap/>
        <w:overflowPunct/>
        <w:topLinePunct w:val="0"/>
        <w:bidi w:val="0"/>
        <w:spacing w:before="47" w:after="0" w:afterLines="201" w:afterAutospacing="0" w:line="219" w:lineRule="auto"/>
        <w:jc w:val="center"/>
        <w:outlineLvl w:val="1"/>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14:paraId="3ED677DD">
      <w:pPr>
        <w:adjustRightInd w:val="0"/>
        <w:spacing w:beforeAutospacing="0" w:line="360" w:lineRule="auto"/>
        <w:jc w:val="both"/>
        <w:rPr>
          <w:color w:val="auto"/>
          <w:sz w:val="24"/>
          <w:szCs w:val="24"/>
          <w:highlight w:val="none"/>
        </w:rPr>
      </w:pPr>
      <w:bookmarkStart w:id="1" w:name="bookmark82"/>
      <w:bookmarkEnd w:id="1"/>
      <w:r>
        <w:rPr>
          <w:rFonts w:hint="eastAsia"/>
          <w:color w:val="auto"/>
          <w:sz w:val="24"/>
          <w:szCs w:val="24"/>
          <w:highlight w:val="none"/>
        </w:rPr>
        <w:t>（一）技术规格（工程需求）</w:t>
      </w:r>
    </w:p>
    <w:p w14:paraId="14A2F333">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w:t>
      </w:r>
    </w:p>
    <w:tbl>
      <w:tblPr>
        <w:tblStyle w:val="7"/>
        <w:tblW w:w="10890" w:type="dxa"/>
        <w:tblInd w:w="-103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9"/>
        <w:gridCol w:w="4"/>
        <w:gridCol w:w="626"/>
        <w:gridCol w:w="1030"/>
        <w:gridCol w:w="500"/>
        <w:gridCol w:w="1015"/>
        <w:gridCol w:w="50"/>
        <w:gridCol w:w="795"/>
        <w:gridCol w:w="1035"/>
        <w:gridCol w:w="1005"/>
        <w:gridCol w:w="825"/>
        <w:gridCol w:w="850"/>
        <w:gridCol w:w="170"/>
        <w:gridCol w:w="541"/>
        <w:gridCol w:w="509"/>
        <w:gridCol w:w="550"/>
        <w:gridCol w:w="335"/>
        <w:gridCol w:w="361"/>
      </w:tblGrid>
      <w:tr w14:paraId="20BA0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A5A69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序号</w:t>
            </w:r>
          </w:p>
        </w:tc>
        <w:tc>
          <w:tcPr>
            <w:tcW w:w="165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09C2A9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项目编码</w:t>
            </w:r>
          </w:p>
        </w:tc>
        <w:tc>
          <w:tcPr>
            <w:tcW w:w="1515"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61F33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项目名称</w:t>
            </w:r>
          </w:p>
        </w:tc>
        <w:tc>
          <w:tcPr>
            <w:tcW w:w="4560" w:type="dxa"/>
            <w:gridSpan w:val="6"/>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0A2EAB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项目特征描述</w:t>
            </w:r>
          </w:p>
        </w:tc>
        <w:tc>
          <w:tcPr>
            <w:tcW w:w="711"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98293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计量</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单位</w:t>
            </w:r>
          </w:p>
        </w:tc>
        <w:tc>
          <w:tcPr>
            <w:tcW w:w="1059"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86B6E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工程量</w:t>
            </w:r>
          </w:p>
        </w:tc>
      </w:tr>
      <w:tr w14:paraId="265A3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41029E9">
            <w:pPr>
              <w:jc w:val="center"/>
              <w:rPr>
                <w:rFonts w:hint="eastAsia" w:ascii="宋体" w:hAnsi="宋体" w:eastAsia="宋体" w:cs="宋体"/>
                <w:i w:val="0"/>
                <w:iCs w:val="0"/>
                <w:color w:val="000000"/>
                <w:sz w:val="21"/>
                <w:szCs w:val="21"/>
                <w:u w:val="none"/>
              </w:rPr>
            </w:pPr>
          </w:p>
        </w:tc>
        <w:tc>
          <w:tcPr>
            <w:tcW w:w="165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36B2BA48">
            <w:pPr>
              <w:jc w:val="left"/>
              <w:rPr>
                <w:rFonts w:hint="eastAsia" w:ascii="宋体" w:hAnsi="宋体" w:eastAsia="宋体" w:cs="宋体"/>
                <w:i w:val="0"/>
                <w:iCs w:val="0"/>
                <w:color w:val="000000"/>
                <w:sz w:val="21"/>
                <w:szCs w:val="21"/>
                <w:u w:val="none"/>
              </w:rPr>
            </w:pPr>
          </w:p>
        </w:tc>
        <w:tc>
          <w:tcPr>
            <w:tcW w:w="1515"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D37EC72">
            <w:pPr>
              <w:jc w:val="center"/>
              <w:rPr>
                <w:rFonts w:hint="eastAsia" w:ascii="宋体" w:hAnsi="宋体" w:eastAsia="宋体" w:cs="宋体"/>
                <w:i w:val="0"/>
                <w:iCs w:val="0"/>
                <w:color w:val="000000"/>
                <w:sz w:val="21"/>
                <w:szCs w:val="21"/>
                <w:u w:val="none"/>
              </w:rPr>
            </w:pPr>
          </w:p>
        </w:tc>
        <w:tc>
          <w:tcPr>
            <w:tcW w:w="4560" w:type="dxa"/>
            <w:gridSpan w:val="6"/>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8D0995">
            <w:pPr>
              <w:jc w:val="center"/>
              <w:rPr>
                <w:rFonts w:hint="eastAsia" w:ascii="宋体" w:hAnsi="宋体" w:eastAsia="宋体" w:cs="宋体"/>
                <w:i w:val="0"/>
                <w:iCs w:val="0"/>
                <w:color w:val="000000"/>
                <w:sz w:val="21"/>
                <w:szCs w:val="21"/>
                <w:u w:val="none"/>
              </w:rPr>
            </w:pPr>
          </w:p>
        </w:tc>
        <w:tc>
          <w:tcPr>
            <w:tcW w:w="711"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E08E3CA">
            <w:pPr>
              <w:jc w:val="center"/>
              <w:rPr>
                <w:rFonts w:hint="eastAsia" w:ascii="宋体" w:hAnsi="宋体" w:eastAsia="宋体" w:cs="宋体"/>
                <w:i w:val="0"/>
                <w:iCs w:val="0"/>
                <w:color w:val="000000"/>
                <w:sz w:val="21"/>
                <w:szCs w:val="21"/>
                <w:u w:val="none"/>
              </w:rPr>
            </w:pPr>
          </w:p>
        </w:tc>
        <w:tc>
          <w:tcPr>
            <w:tcW w:w="1059"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20D482C">
            <w:pPr>
              <w:jc w:val="center"/>
              <w:rPr>
                <w:rFonts w:hint="eastAsia" w:ascii="宋体" w:hAnsi="宋体" w:eastAsia="宋体" w:cs="宋体"/>
                <w:i w:val="0"/>
                <w:iCs w:val="0"/>
                <w:color w:val="000000"/>
                <w:sz w:val="21"/>
                <w:szCs w:val="21"/>
                <w:u w:val="none"/>
              </w:rPr>
            </w:pPr>
          </w:p>
        </w:tc>
      </w:tr>
      <w:tr w14:paraId="23FF3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08EC9671">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F368A5D">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217B5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拆除工程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F1BA01E">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5A74D19">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E0ABA44">
            <w:pPr>
              <w:jc w:val="center"/>
              <w:rPr>
                <w:rFonts w:hint="eastAsia" w:ascii="宋体" w:hAnsi="宋体" w:eastAsia="宋体" w:cs="宋体"/>
                <w:i w:val="0"/>
                <w:iCs w:val="0"/>
                <w:color w:val="000000"/>
                <w:sz w:val="21"/>
                <w:szCs w:val="21"/>
                <w:u w:val="none"/>
              </w:rPr>
            </w:pPr>
          </w:p>
        </w:tc>
      </w:tr>
      <w:tr w14:paraId="2882A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03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D6A9D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89F66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041001004001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26B1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铣刨路面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1CA16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1、铣刨路面</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2、面层c20混凝土铣刨100厚</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3、刨除废渣外运暂按3kM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D09F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2B93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3328 </w:t>
            </w:r>
          </w:p>
        </w:tc>
      </w:tr>
      <w:tr w14:paraId="3BEE0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668"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4588D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D08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050101007001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A8FF2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清除地被植物</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7717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1、草坪、灌木、乔木清除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2、垃圾外运暂按3km；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6A67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5C2D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393 </w:t>
            </w:r>
          </w:p>
        </w:tc>
      </w:tr>
      <w:tr w14:paraId="49699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668"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3894E8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A0D2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041001002001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6F6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拆除人行道</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D47F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1、原铺装面层、基层、垫层破除</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2、拆除废渣外运暂按3kM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9B0B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47A9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323 </w:t>
            </w:r>
          </w:p>
        </w:tc>
      </w:tr>
      <w:tr w14:paraId="04FBA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9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6F45C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24C2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040101002001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C9D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拆除原种植土方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5F729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1、土壤类别 :挖种植土方</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2、土方外运暂按3KM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129F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1C7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101.7 </w:t>
            </w:r>
          </w:p>
        </w:tc>
      </w:tr>
      <w:tr w14:paraId="04FD2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F021C8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845C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040204007002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35E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拆除树池</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D3535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拆除花池，废渣外运</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A67F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A777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r>
      <w:tr w14:paraId="4B9F9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709"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D812C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45BF5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011609002001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EDF7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宣传栏拆除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E1795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保护性拆除宣传栏，人工运至甲方指定位置原宣传栏安装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94082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5F27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r>
      <w:tr w14:paraId="1800A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2185B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BF437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011610002001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D0E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金属门窗拆除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3C97D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校门轨道门拆除，含机电设备</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048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樘</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A038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68C11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2C5398B8">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05EC85">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B95D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透水混凝土地面区</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AB0D886">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8E03035">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7D7C77B">
            <w:pPr>
              <w:jc w:val="center"/>
              <w:rPr>
                <w:rFonts w:hint="eastAsia" w:ascii="宋体" w:hAnsi="宋体" w:eastAsia="宋体" w:cs="宋体"/>
                <w:i w:val="0"/>
                <w:iCs w:val="0"/>
                <w:color w:val="000000"/>
                <w:sz w:val="21"/>
                <w:szCs w:val="21"/>
                <w:u w:val="none"/>
              </w:rPr>
            </w:pPr>
          </w:p>
        </w:tc>
      </w:tr>
      <w:tr w14:paraId="7CB55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7BF9E204">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8281FB0">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0006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彩色透水混凝土地面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0E791D8">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4E081AF">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2FE6E6A">
            <w:pPr>
              <w:jc w:val="center"/>
              <w:rPr>
                <w:rFonts w:hint="eastAsia" w:ascii="宋体" w:hAnsi="宋体" w:eastAsia="宋体" w:cs="宋体"/>
                <w:i w:val="0"/>
                <w:iCs w:val="0"/>
                <w:color w:val="000000"/>
                <w:sz w:val="21"/>
                <w:szCs w:val="21"/>
                <w:u w:val="none"/>
              </w:rPr>
            </w:pPr>
          </w:p>
        </w:tc>
      </w:tr>
      <w:tr w14:paraId="5C80B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371"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C0241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5E205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040204002002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AC7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彩色透水砼地面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4FB25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无色透明密封0%(双丙聚氨酯密封处理固体份)进口固化剂,施工与厂家配合100厚C30彩色强固透水混凝土面层(颜色详平面)3CM厚砂滤处理层(或与厂家咨询配合)</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4FE2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5127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3310.92 </w:t>
            </w:r>
          </w:p>
        </w:tc>
      </w:tr>
      <w:tr w14:paraId="10DD1E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C0859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6EA2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040205009001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4AD0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横道线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8C40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停车位划线</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FD1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97A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11.25 </w:t>
            </w:r>
          </w:p>
        </w:tc>
      </w:tr>
      <w:tr w14:paraId="63233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B3EAF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1047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AE26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白色运动图案</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41882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1.白色运动图案</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ACA3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9A88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50 </w:t>
            </w:r>
          </w:p>
        </w:tc>
      </w:tr>
      <w:tr w14:paraId="6FE18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52E29733">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7B18A3D">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231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树池（一）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0A7F03C">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D57C587">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D203ED2">
            <w:pPr>
              <w:jc w:val="center"/>
              <w:rPr>
                <w:rFonts w:hint="eastAsia" w:ascii="宋体" w:hAnsi="宋体" w:eastAsia="宋体" w:cs="宋体"/>
                <w:i w:val="0"/>
                <w:iCs w:val="0"/>
                <w:color w:val="000000"/>
                <w:sz w:val="21"/>
                <w:szCs w:val="21"/>
                <w:u w:val="none"/>
              </w:rPr>
            </w:pPr>
          </w:p>
        </w:tc>
      </w:tr>
      <w:tr w14:paraId="332A7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03F24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6C2B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040101002002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ECF0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挖沟槽土方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F590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人机配合开挖不装车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1.土壤类别:三类土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2.挖土深度:2米内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B53D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093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25.344 </w:t>
            </w:r>
          </w:p>
        </w:tc>
      </w:tr>
      <w:tr w14:paraId="564D6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69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8AAB2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83A80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040103001003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BFEB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沟槽、基坑回填方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0093A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1.填方材料品种 : 回填土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2.填方来源、运距 :原土利用</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A12B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85F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11.952 </w:t>
            </w:r>
          </w:p>
        </w:tc>
      </w:tr>
      <w:tr w14:paraId="0F7B3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64"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56024F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F397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040103003003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894F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BF21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1.装载机装车；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2.自卸车10t运土 ，运距暂按3km；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DE73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5DD3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13.392 </w:t>
            </w:r>
          </w:p>
        </w:tc>
      </w:tr>
      <w:tr w14:paraId="5DFF3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1FEAF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796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5DDE8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04F16E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100厚c15混凝土基层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D8FE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4548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3.072 </w:t>
            </w:r>
          </w:p>
        </w:tc>
      </w:tr>
      <w:tr w14:paraId="2ABE6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0DC2B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55D4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206AB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混凝土基础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DCE3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C25砼树池基础</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F3E9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F9F9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10.32 </w:t>
            </w:r>
          </w:p>
        </w:tc>
      </w:tr>
      <w:tr w14:paraId="3B993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371"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4ACEC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16</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9B642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060212015001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93C65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现浇混凝土构件钢筋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01135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带肋钢筋 φ18以内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576F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AE876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0.889 </w:t>
            </w:r>
          </w:p>
        </w:tc>
      </w:tr>
      <w:tr w14:paraId="256359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81A12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812B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060212015002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0BF5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现浇混凝土构件钢筋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2D14F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带肋钢筋 φ10以内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21F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BC64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0.235 </w:t>
            </w:r>
          </w:p>
        </w:tc>
      </w:tr>
      <w:tr w14:paraId="5826A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2F532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2A8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011102001001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5EC3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石材楼地面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09ED7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1.450x50厚光面芝麻灰压顶 (按圆等分16份)；</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2.20厚DPM20水泥砂浆；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4DEA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3B9B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10.53 </w:t>
            </w:r>
          </w:p>
        </w:tc>
      </w:tr>
      <w:tr w14:paraId="59EDE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46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FEA88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AA8FC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011201001001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0C9A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墙、柱面一般抹灰</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E17AF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1.20厚DPM20水泥砂浆，掺5%防水剂；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92B6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2C01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17.53 </w:t>
            </w:r>
          </w:p>
        </w:tc>
      </w:tr>
      <w:tr w14:paraId="6E43E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6A43B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20</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0DC0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050201021002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611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异形菠萝格防腐木面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BEC9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栗色异形菠萝格防腐木，按形定制沉头自攻螺丝固定</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9CB5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8FD99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15.444 </w:t>
            </w:r>
          </w:p>
        </w:tc>
      </w:tr>
      <w:tr w14:paraId="3FE35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EB52C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150E4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050201013001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1F0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零星铺装</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5A974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1.150X50X20厚烧面芝麻灰树池贴边</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2.20mm厚M20水泥砂浆结合层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E9FC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B940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2.34 </w:t>
            </w:r>
          </w:p>
        </w:tc>
      </w:tr>
      <w:tr w14:paraId="174A4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0C6C94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F554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8C30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块料墙、柱面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92AD3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5厚耐候钢板刷仿芝麻白涂料LX30X5厚镀锌角钢竖向龙骨间距@500</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2323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D16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14.04 </w:t>
            </w:r>
          </w:p>
        </w:tc>
      </w:tr>
      <w:tr w14:paraId="558C8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647F589F">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84B67A9">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D0293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树池（三）</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503057B">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DB6C382">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F68C6C">
            <w:pPr>
              <w:jc w:val="center"/>
              <w:rPr>
                <w:rFonts w:hint="eastAsia" w:ascii="宋体" w:hAnsi="宋体" w:eastAsia="宋体" w:cs="宋体"/>
                <w:i w:val="0"/>
                <w:iCs w:val="0"/>
                <w:color w:val="000000"/>
                <w:sz w:val="21"/>
                <w:szCs w:val="21"/>
                <w:u w:val="none"/>
              </w:rPr>
            </w:pPr>
          </w:p>
        </w:tc>
      </w:tr>
      <w:tr w14:paraId="300D81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62E7A1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A25C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040101002003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C26A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挖沟槽土方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3800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人机配合开挖  不装车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1.土壤类别 :三类土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2.挖土深度 :2米内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920D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FDA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9.318 </w:t>
            </w:r>
          </w:p>
        </w:tc>
      </w:tr>
      <w:tr w14:paraId="7248F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4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A48C9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042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040103001004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79397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沟槽、基坑回填方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0A70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1.填方材料品种:回填土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2.填方来源、运距:原土利用</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678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70CD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3.934 </w:t>
            </w:r>
          </w:p>
        </w:tc>
      </w:tr>
      <w:tr w14:paraId="2889B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04"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52336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5D4E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040103003004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A0D5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A05F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1.装载机装车；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2.自卸车10t运土 ，运距暂按3km；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CCAC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52E4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5.384 </w:t>
            </w:r>
          </w:p>
        </w:tc>
      </w:tr>
      <w:tr w14:paraId="7C418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C2F55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9FC3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E0A29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9A24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100厚c15混凝土基层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E8E7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613D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1.036 </w:t>
            </w:r>
          </w:p>
        </w:tc>
      </w:tr>
      <w:tr w14:paraId="7EB4D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CEB69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9F90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040204007001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6BC7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树池砌筑</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BD9C26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砖砌树池</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0347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536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4.348 </w:t>
            </w:r>
          </w:p>
        </w:tc>
      </w:tr>
      <w:tr w14:paraId="1F1F4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F188F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E1FD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011102001002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ACD0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石材楼地面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7710C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1.450x50厚光面芝麻灰压顶 (按圆等分16份)；</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2.20厚DP  M20水泥砂浆；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4EB4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EF643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3.661 </w:t>
            </w:r>
          </w:p>
        </w:tc>
      </w:tr>
      <w:tr w14:paraId="0C29CC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72E10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8BF0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050201021004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03F6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异形菠萝格防腐木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2A54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栗色异形菠萝格防腐木，按形定制沉头自攻螺丝固定</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8606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B887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2.668 </w:t>
            </w:r>
          </w:p>
        </w:tc>
      </w:tr>
      <w:tr w14:paraId="6E3C6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BA87F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92DB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011203003002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FDB2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块料墙、柱面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2901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5厚耐候钢板刷仿芝麻白涂料LX30X5厚镀锌角钢竖向龙骨间距@500</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C647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06E0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 </w:t>
            </w:r>
          </w:p>
        </w:tc>
      </w:tr>
      <w:tr w14:paraId="6BF87F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217BA938">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F649FD">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98A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宣传栏</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DAA308C">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09D8D60">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E020020">
            <w:pPr>
              <w:jc w:val="center"/>
              <w:rPr>
                <w:rFonts w:hint="eastAsia" w:ascii="宋体" w:hAnsi="宋体" w:eastAsia="宋体" w:cs="宋体"/>
                <w:i w:val="0"/>
                <w:iCs w:val="0"/>
                <w:color w:val="000000"/>
                <w:sz w:val="21"/>
                <w:szCs w:val="21"/>
                <w:u w:val="none"/>
              </w:rPr>
            </w:pPr>
          </w:p>
        </w:tc>
      </w:tr>
      <w:tr w14:paraId="0D4E4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60995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A066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040101003001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EF95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挖基坑土方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15843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人机配合开挖不装车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1.土壤类别:三类土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2.挖土深度:2米内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61A1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57A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31.104 </w:t>
            </w:r>
          </w:p>
        </w:tc>
      </w:tr>
      <w:tr w14:paraId="5F3D1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AF930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12DA0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30D6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沟槽、基坑回填方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699B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1.填方材料品种: 回填土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2.填方来源、运距 :原土利用</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D501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967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24.941 </w:t>
            </w:r>
          </w:p>
        </w:tc>
      </w:tr>
      <w:tr w14:paraId="62738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E9624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9EBB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DA71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D122A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1.装载机装车；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2.自卸车10t运土，运距暂按3km；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6348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5B3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6.16 </w:t>
            </w:r>
          </w:p>
        </w:tc>
      </w:tr>
      <w:tr w14:paraId="62F83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6EEF5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34</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0297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DCC5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D8B5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100厚c15混凝土基层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B98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4B1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1.728 </w:t>
            </w:r>
          </w:p>
        </w:tc>
      </w:tr>
      <w:tr w14:paraId="61D96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86E40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998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041101001001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0C42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86931C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150厚级配碎石垫层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A79C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D090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2.7 </w:t>
            </w:r>
          </w:p>
        </w:tc>
      </w:tr>
      <w:tr w14:paraId="3BDDB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4D254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8954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010502001001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DEAD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独立基础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2C497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C30钢筋混凝土柱</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7BB4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968C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1.731 </w:t>
            </w:r>
          </w:p>
        </w:tc>
      </w:tr>
      <w:tr w14:paraId="3E43F1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A9220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B88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060212015003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E682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现浇混凝土构件钢筋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0113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带肋钢筋 φ18以内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2ACC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FE12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0.114 </w:t>
            </w:r>
          </w:p>
        </w:tc>
      </w:tr>
      <w:tr w14:paraId="1A380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219563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E1E7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060212015004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BA3A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现浇混凝土构件钢筋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8DF8E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带肋钢筋 φ10以内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A214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A2E9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0.025 </w:t>
            </w:r>
          </w:p>
        </w:tc>
      </w:tr>
      <w:tr w14:paraId="26A17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D458F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B0D6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010505002001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7F95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基础模板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C7AE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基础模板</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5356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0C41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10.112 </w:t>
            </w:r>
          </w:p>
        </w:tc>
      </w:tr>
      <w:tr w14:paraId="390F2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41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4DDA6F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1B26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010506025001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45A22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预埋铁件</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F675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柱脚10x360x360钢板镀锌处理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F2A39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1B60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0.084 </w:t>
            </w:r>
          </w:p>
        </w:tc>
      </w:tr>
      <w:tr w14:paraId="4C4F1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C86D0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41</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FC8C1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010608002001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934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高强螺栓</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734D4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8-M20x550锚固配双螺帽</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41A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295C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64 </w:t>
            </w:r>
          </w:p>
        </w:tc>
      </w:tr>
      <w:tr w14:paraId="1EBD1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55C1C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425A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010603002001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1CC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空腹钢柱</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1D535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方钢管焊接及安装宣传栏</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A696D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2D406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1.198 </w:t>
            </w:r>
          </w:p>
        </w:tc>
      </w:tr>
      <w:tr w14:paraId="12AA7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A250B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0D11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011402003001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AA78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金属面油漆</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75BB9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方钢管喷蓝色氟碳漆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E382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BFC37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23.874 </w:t>
            </w:r>
          </w:p>
        </w:tc>
      </w:tr>
      <w:tr w14:paraId="47733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76063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CBF3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5911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墙、柱面装饰板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832D2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5厚1050x2150钢板, 喷蓝色氟碳漆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06BD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071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9.03 </w:t>
            </w:r>
          </w:p>
        </w:tc>
      </w:tr>
      <w:tr w14:paraId="0762D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332"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DB756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0879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010605003001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8205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钢屋面板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04824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5厚3595x500异形钢板喷白色氟碳漆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09EEE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27A40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7.19 </w:t>
            </w:r>
          </w:p>
        </w:tc>
      </w:tr>
      <w:tr w14:paraId="34F20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93019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46</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5079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011402003002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7984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金属面油漆</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486B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钢板喷蓝色氟碳漆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E0F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FEC5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32.44 </w:t>
            </w:r>
          </w:p>
        </w:tc>
      </w:tr>
      <w:tr w14:paraId="02A46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342"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486FB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C22D7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04B008</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D8F45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钢球</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66637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5厚钢球喷白色氟碳漆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037A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648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 </w:t>
            </w:r>
          </w:p>
        </w:tc>
      </w:tr>
      <w:tr w14:paraId="66758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3DF973A8">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A87205E">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C4AF0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和美公园改造</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2F316DB">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4511A57">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23B4FE4">
            <w:pPr>
              <w:jc w:val="center"/>
              <w:rPr>
                <w:rFonts w:hint="eastAsia" w:ascii="宋体" w:hAnsi="宋体" w:eastAsia="宋体" w:cs="宋体"/>
                <w:i w:val="0"/>
                <w:iCs w:val="0"/>
                <w:color w:val="000000"/>
                <w:sz w:val="21"/>
                <w:szCs w:val="21"/>
                <w:u w:val="none"/>
              </w:rPr>
            </w:pPr>
          </w:p>
        </w:tc>
      </w:tr>
      <w:tr w14:paraId="39246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28C0666C">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3783709">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458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花岗石铺面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8590316">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D05E77F">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D0187D9">
            <w:pPr>
              <w:jc w:val="center"/>
              <w:rPr>
                <w:rFonts w:hint="eastAsia" w:ascii="宋体" w:hAnsi="宋体" w:eastAsia="宋体" w:cs="宋体"/>
                <w:i w:val="0"/>
                <w:iCs w:val="0"/>
                <w:color w:val="000000"/>
                <w:sz w:val="21"/>
                <w:szCs w:val="21"/>
                <w:u w:val="none"/>
              </w:rPr>
            </w:pPr>
          </w:p>
        </w:tc>
      </w:tr>
      <w:tr w14:paraId="10EE0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0C03A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83B6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040204001001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746D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人行道块料铺设</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8223F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600*300*30芝麻白花岗石烧面600*300*30芝麻灰花岗石烧面混铺（铺法详见总平面图）30厚,1 :3干硬性水泥砂浆,粘结层100厚,c20素混凝土,150碎石垫层,素土夯实,压实系数&gt;0.93 (环刀取样)</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401A7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1B51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340.88 </w:t>
            </w:r>
          </w:p>
        </w:tc>
      </w:tr>
      <w:tr w14:paraId="4B032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14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69004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3E9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040204001002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E0861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人行道块料铺设</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E6BB4E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300*300*30花岗岩拼花中国红自然面（拼五角星）30厚, 1 :3干硬性水泥砂浆,粘结层100厚 c20素混凝土, 150碎石垫层 素土夯实,压实系数&gt;0.93 (环刀取样)</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D8D8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8193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2.24 </w:t>
            </w:r>
          </w:p>
        </w:tc>
      </w:tr>
      <w:tr w14:paraId="52089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14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7143E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012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040204001003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10CD0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人行道块料铺设</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E815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100*100*30花岗岩弧形线条中国红自然面</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30厚,1:3干硬性水泥砂浆 ,粘结层100厚 ,c20素混凝土,150碎石垫层,素土夯实,压实系数&gt;0.93 (环刀取样)</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BDC69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210D2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0.888 </w:t>
            </w:r>
          </w:p>
        </w:tc>
      </w:tr>
      <w:tr w14:paraId="2514E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2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E1AB0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90E1E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040204004001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F1EB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安砌侧(平、缘)</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石</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07A40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300*150*600立道牙烧面芝麻灰花岗岩</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962A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9F4F3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135.086 </w:t>
            </w:r>
          </w:p>
        </w:tc>
      </w:tr>
      <w:tr w14:paraId="0A8B1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5527D2EE">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EDD458B">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4E703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景墙</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560F3B2">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CBA4D06">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09E1ECE">
            <w:pPr>
              <w:jc w:val="center"/>
              <w:rPr>
                <w:rFonts w:hint="eastAsia" w:ascii="宋体" w:hAnsi="宋体" w:eastAsia="宋体" w:cs="宋体"/>
                <w:i w:val="0"/>
                <w:iCs w:val="0"/>
                <w:color w:val="000000"/>
                <w:sz w:val="21"/>
                <w:szCs w:val="21"/>
                <w:u w:val="none"/>
              </w:rPr>
            </w:pPr>
          </w:p>
        </w:tc>
      </w:tr>
      <w:tr w14:paraId="7B13E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B81875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C1E83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040101003002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4960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挖基坑土方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9E9B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人机配合开挖  不装车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1.土壤类别 :三类土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2.挖土深度 :2米内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6B3E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6658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31.727 </w:t>
            </w:r>
          </w:p>
        </w:tc>
      </w:tr>
      <w:tr w14:paraId="751E3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53411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F7EB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DDD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沟槽、基坑回填方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ECBB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1.填方材料品种 : 回填土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2.填方来源、运距 :原土利用</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5B6DA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BDA77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13.97 </w:t>
            </w:r>
          </w:p>
        </w:tc>
      </w:tr>
      <w:tr w14:paraId="04C23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C5627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D68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040103003002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FB2B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FFB84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1.装载机装车；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 自卸车10t运土，运距暂按3km；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2886F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4947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7.2 </w:t>
            </w:r>
          </w:p>
        </w:tc>
      </w:tr>
      <w:tr w14:paraId="774BE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478"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437E6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E20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3F3B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B9187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1.现浇混凝土垫层换为预拌混凝土C20;</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E34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FD72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5.857 </w:t>
            </w:r>
          </w:p>
        </w:tc>
      </w:tr>
      <w:tr w14:paraId="0052D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CBD2E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33C04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041101001002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13F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E656B2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100厚碎石垫层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F333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C1AA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3.905 </w:t>
            </w:r>
          </w:p>
        </w:tc>
      </w:tr>
      <w:tr w14:paraId="7B180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013"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86D36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57</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68620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040305002001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34941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干砌块料</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8CF1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1.灰色自然石块石块最小:150x150，最大:400x400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2.C15细石混凝土，勾缝不外露</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FA6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D137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17.791 </w:t>
            </w:r>
          </w:p>
        </w:tc>
      </w:tr>
      <w:tr w14:paraId="1C4633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63D00E93">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2256645">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ABE6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树池（一）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5CB2FBD">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AAE2A72">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AC6B02E">
            <w:pPr>
              <w:jc w:val="center"/>
              <w:rPr>
                <w:rFonts w:hint="eastAsia" w:ascii="宋体" w:hAnsi="宋体" w:eastAsia="宋体" w:cs="宋体"/>
                <w:i w:val="0"/>
                <w:iCs w:val="0"/>
                <w:color w:val="000000"/>
                <w:sz w:val="21"/>
                <w:szCs w:val="21"/>
                <w:u w:val="none"/>
              </w:rPr>
            </w:pPr>
          </w:p>
        </w:tc>
      </w:tr>
      <w:tr w14:paraId="13A02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C92D73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EBBB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040101002004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D0C1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挖沟槽土方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EF9BE7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人机配合开挖 不装车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1.土壤类别 :三类土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2.挖土深度 :2米内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917A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F1D6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12.672 </w:t>
            </w:r>
          </w:p>
        </w:tc>
      </w:tr>
      <w:tr w14:paraId="0CBA4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10FD8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B12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040103001005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72BB7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沟槽、基坑回填方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40FCC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1.填方材料品种 : 回填土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2.填方来源、运距 :原土利用</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423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5527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5.376 </w:t>
            </w:r>
          </w:p>
        </w:tc>
      </w:tr>
      <w:tr w14:paraId="6F0EA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441E2D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3402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040103003005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832C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B333A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1.装载机装车；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2.自卸车10t运土 ，运距暂按3km；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A2688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D5AFB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7.296 </w:t>
            </w:r>
          </w:p>
        </w:tc>
      </w:tr>
      <w:tr w14:paraId="2212F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AB73C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616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62E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3A5E7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100厚，c15混凝土基层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7A445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A816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1.536 </w:t>
            </w:r>
          </w:p>
        </w:tc>
      </w:tr>
      <w:tr w14:paraId="23883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F2FCF2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BB9D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6A61E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混凝土基础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563A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C25砼树池</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D629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C8D3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5.76 </w:t>
            </w:r>
          </w:p>
        </w:tc>
      </w:tr>
      <w:tr w14:paraId="6D0A8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2CD7E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F7455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060212015005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89C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现浇混凝土构件钢筋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3E94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带肋钢筋 φ18以内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32A3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ACC0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0.444 </w:t>
            </w:r>
          </w:p>
        </w:tc>
      </w:tr>
      <w:tr w14:paraId="4DEF0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FC216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372C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060212015006</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B196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现浇混凝土构件钢筋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21A2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带肋钢筋 φ10以内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3F8C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CD36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0.117 </w:t>
            </w:r>
          </w:p>
        </w:tc>
      </w:tr>
      <w:tr w14:paraId="53D1F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47DE4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55313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011102001003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948D5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石材楼地面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7CBE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1.450x50厚光面芝麻灰压顶 (按圆等分16份)；</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2.20厚DPM20水泥砂浆；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308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7BCF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5.265 </w:t>
            </w:r>
          </w:p>
        </w:tc>
      </w:tr>
      <w:tr w14:paraId="57974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DB96F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D6EEC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011201001002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A27D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墙、柱面一般抹灰</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09606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1.20厚DPM20水泥砂浆，掺5%防水剂；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EB8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04DD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8.765 </w:t>
            </w:r>
          </w:p>
        </w:tc>
      </w:tr>
      <w:tr w14:paraId="3083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627"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6DEDB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B81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050201021006</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B63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异形菠萝格防腐木面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09D2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栗色异形菠萝格防腐木，按形定制沉头自攻螺丝固定</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953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2D2F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8.775 </w:t>
            </w:r>
          </w:p>
        </w:tc>
      </w:tr>
      <w:tr w14:paraId="4CC6A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857"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52EC1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17BC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050201013002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3A73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零星铺装</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BAA1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1.150X50X20厚烧面芝麻灰树池贴边</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2.20mm厚M20水泥砂浆结合层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F5AA9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00E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1.17 </w:t>
            </w:r>
          </w:p>
        </w:tc>
      </w:tr>
      <w:tr w14:paraId="4F450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684"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62C1E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ECFD6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011203003003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CC79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块料墙、柱面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96E8C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5厚耐候钢板刷仿芝麻白涂料LX30X5厚镀锌角钢竖向龙骨间距@500</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E458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58F2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7.02 </w:t>
            </w:r>
          </w:p>
        </w:tc>
      </w:tr>
      <w:tr w14:paraId="01940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04C727A9">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E82DB58">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503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线形红色主题展板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86B0D31">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9291528">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3BF36DD">
            <w:pPr>
              <w:jc w:val="center"/>
              <w:rPr>
                <w:rFonts w:hint="eastAsia" w:ascii="宋体" w:hAnsi="宋体" w:eastAsia="宋体" w:cs="宋体"/>
                <w:i w:val="0"/>
                <w:iCs w:val="0"/>
                <w:color w:val="000000"/>
                <w:sz w:val="21"/>
                <w:szCs w:val="21"/>
                <w:u w:val="none"/>
              </w:rPr>
            </w:pPr>
          </w:p>
        </w:tc>
      </w:tr>
      <w:tr w14:paraId="56B736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F3085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46C45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040303001006</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6417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1268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100厚，c15混凝土基层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CE269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FA6A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0.33 </w:t>
            </w:r>
          </w:p>
        </w:tc>
      </w:tr>
      <w:tr w14:paraId="4BCAD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D73DB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A362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050201003004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1534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园路面层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84F1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1.300x600x20厚光面芝麻灰花岗岩</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2.30mm厚1:2.5水泥砂浆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DCD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516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3.42 </w:t>
            </w:r>
          </w:p>
        </w:tc>
      </w:tr>
      <w:tr w14:paraId="07BED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73E16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10E6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011203003004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66BD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块料墙、柱面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3FDD6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1.300x150x20厚光面芝麻灰花岗岩</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2.30mm厚1:2.5水泥砂浆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58B6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EEEB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1.41 </w:t>
            </w:r>
          </w:p>
        </w:tc>
      </w:tr>
      <w:tr w14:paraId="1EE0FB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42883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D8A1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040305004001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1249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砖砌体</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34B77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1.M7.5水泥砂浆砌筑Mu10砖</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0577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31FC1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1.678 </w:t>
            </w:r>
          </w:p>
        </w:tc>
      </w:tr>
      <w:tr w14:paraId="2CE7A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6CE92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74</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42DF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94D9E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红色主题展板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50AF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1.主体为镀锌钢板,文字和图案（图样和要求详见图纸）</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2.为亚克力板专业厂家二次深化设计和生产</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3.此项为估价项目，估价为53000元/座，结算时据实结算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B0C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座</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8B47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46914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49333444">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81DA4EB">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BA6A3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红色文化牌</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16D3367">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D4F2397">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E28E9B9">
            <w:pPr>
              <w:jc w:val="center"/>
              <w:rPr>
                <w:rFonts w:hint="eastAsia" w:ascii="宋体" w:hAnsi="宋体" w:eastAsia="宋体" w:cs="宋体"/>
                <w:i w:val="0"/>
                <w:iCs w:val="0"/>
                <w:color w:val="000000"/>
                <w:sz w:val="21"/>
                <w:szCs w:val="21"/>
                <w:u w:val="none"/>
              </w:rPr>
            </w:pPr>
          </w:p>
        </w:tc>
      </w:tr>
      <w:tr w14:paraId="4C605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7D401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DDFD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040305001001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389A3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5909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200厚碎石垫层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702A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CFE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0.737 </w:t>
            </w:r>
          </w:p>
        </w:tc>
      </w:tr>
      <w:tr w14:paraId="5065F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83BB4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B1CEC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040303001007</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38DB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9851D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100厚C20素混凝土</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153D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7996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0.369 </w:t>
            </w:r>
          </w:p>
        </w:tc>
      </w:tr>
      <w:tr w14:paraId="685FA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B3DE0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87A1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040303002003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CCB1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混凝土基础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EF00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400厚C25钢筋混凝土</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B7D9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38EF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1.475 </w:t>
            </w:r>
          </w:p>
        </w:tc>
      </w:tr>
      <w:tr w14:paraId="75883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29CF4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E26A2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040303002004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93F8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混凝土基础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AE05BD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140厚C25，P6抗渗钢筋混凝土</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F843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5783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0.892 </w:t>
            </w:r>
          </w:p>
        </w:tc>
      </w:tr>
      <w:tr w14:paraId="59332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F08FA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7B6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060212015007</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757EC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现浇混凝土构件钢筋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3BE9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带肋钢筋 φ18以内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8F94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5B72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1.356 </w:t>
            </w:r>
          </w:p>
        </w:tc>
      </w:tr>
      <w:tr w14:paraId="08AD50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65C4F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683E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27845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E0B6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1.20厚1:2.5水泥砂浆贴芝麻白光面花岗岩压顶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2.600X600X50厚芝麻白光面花岗岩</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7B3D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4810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3.686 </w:t>
            </w:r>
          </w:p>
        </w:tc>
      </w:tr>
      <w:tr w14:paraId="5AAD62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36EC0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753A3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1D66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C68A5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1.芝麻白光面花岗岩贴面600X180X20厚，上部开槽10x10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2.20厚1:2.5水泥砂浆找平层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7558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ACA5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1.382 </w:t>
            </w:r>
          </w:p>
        </w:tc>
      </w:tr>
      <w:tr w14:paraId="43478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1D7820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B295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011203001003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FE09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AE813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1.芝麻白光面花岗岩贴面300X270X20厚 ，上部开槽10x10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2.20厚1:2.5水泥砂浆找平层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EFF7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2DC0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5.46 </w:t>
            </w:r>
          </w:p>
        </w:tc>
      </w:tr>
      <w:tr w14:paraId="388A0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35994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8D1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011203001004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8AB4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EF47D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1.芝麻白光面花岗岩压顶300X200X30厚石材圆边</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2.20厚1:2.5水泥砂浆找平层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27B8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E476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3.64 </w:t>
            </w:r>
          </w:p>
        </w:tc>
      </w:tr>
      <w:tr w14:paraId="18D30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11539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8EA2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7CC8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红色文化牌</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C5D3F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1.红色文化牌</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2.包含党徽、文字</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3.由专业厂家二次深化设计制作并安装</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4.此项为估价项目，估价为20000元/座 ，结算时据实结算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A7F9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座</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9273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11848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7F003EE7">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C96CE1">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1254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主题宣传小品</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1D25512">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EA4BF9">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13C976A">
            <w:pPr>
              <w:jc w:val="center"/>
              <w:rPr>
                <w:rFonts w:hint="eastAsia" w:ascii="宋体" w:hAnsi="宋体" w:eastAsia="宋体" w:cs="宋体"/>
                <w:i w:val="0"/>
                <w:iCs w:val="0"/>
                <w:color w:val="000000"/>
                <w:sz w:val="21"/>
                <w:szCs w:val="21"/>
                <w:u w:val="none"/>
              </w:rPr>
            </w:pPr>
          </w:p>
        </w:tc>
      </w:tr>
      <w:tr w14:paraId="57083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B74CF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FF42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040303001008</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65F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混凝土垫层</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FA16D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100厚C15素混凝土</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B1EE1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C441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0.685 </w:t>
            </w:r>
          </w:p>
        </w:tc>
      </w:tr>
      <w:tr w14:paraId="1F95B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D51FF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E110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011203001005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C92F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0D58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1.600x550x20厚光面芝麻灰花岗岩5*5海棠角</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2.20厚1 :2.5水泥砂浆找平层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FBB06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0AF2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3.251 </w:t>
            </w:r>
          </w:p>
        </w:tc>
      </w:tr>
      <w:tr w14:paraId="47B89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5E455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F60ED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011203001006</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E391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石材墙、柱面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510E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1.20厚1 :2.5水泥砂浆贴芝麻白光面花岗岩压顶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2.600X600X20厚芝麻白光面花岗岩</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7A12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2D08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7.752 </w:t>
            </w:r>
          </w:p>
        </w:tc>
      </w:tr>
      <w:tr w14:paraId="2B440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B20B1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472B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040305004002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8A43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砖砌体</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043E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1.M7.5水泥砂浆砌筑Mu10砖</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9CAA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C74B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2.788 </w:t>
            </w:r>
          </w:p>
        </w:tc>
      </w:tr>
      <w:tr w14:paraId="18C84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8B333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237FC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0690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红色主题文化宣传</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小品</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984D5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1.成品文化宣传小品，专业厂家二次深化设计及生产</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2.主体为镀锌钢板，图案及文字为亚克力板</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3.此项为估价项目，估价为26000元/座 ，结算时据实结算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28F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座</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ED50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1582C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2AF0BA54">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371080F">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2401C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logo标志小品</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F7B5682">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DD22E5A">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C5548B8">
            <w:pPr>
              <w:jc w:val="center"/>
              <w:rPr>
                <w:rFonts w:hint="eastAsia" w:ascii="宋体" w:hAnsi="宋体" w:eastAsia="宋体" w:cs="宋体"/>
                <w:i w:val="0"/>
                <w:iCs w:val="0"/>
                <w:color w:val="000000"/>
                <w:sz w:val="21"/>
                <w:szCs w:val="21"/>
                <w:u w:val="none"/>
              </w:rPr>
            </w:pPr>
          </w:p>
        </w:tc>
      </w:tr>
      <w:tr w14:paraId="1CB6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B43D1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F368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93F3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和美公园LOGO标志</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5E86C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1.和美公园LOGO标志</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2.此项为估价项目，估价为13000元/座 ，结算时据实结算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1907A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座</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314F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229A3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1982E446">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8824EF5">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75D9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党建宣传小品</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256F16F2">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1212A35">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5DA008D">
            <w:pPr>
              <w:jc w:val="center"/>
              <w:rPr>
                <w:rFonts w:hint="eastAsia" w:ascii="宋体" w:hAnsi="宋体" w:eastAsia="宋体" w:cs="宋体"/>
                <w:i w:val="0"/>
                <w:iCs w:val="0"/>
                <w:color w:val="000000"/>
                <w:sz w:val="21"/>
                <w:szCs w:val="21"/>
                <w:u w:val="none"/>
              </w:rPr>
            </w:pPr>
          </w:p>
        </w:tc>
      </w:tr>
      <w:tr w14:paraId="0D46E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230B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2373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04B006</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8765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党建宣传小品</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8122F1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1.党建宣传小品</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2.此项为估价项目，估价为15000元/座 ，结算时据实结算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1797E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A547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6C0F8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786DF390">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9F05829">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A458D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绿化工程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295EC898">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EEE0D28">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730FB65">
            <w:pPr>
              <w:jc w:val="center"/>
              <w:rPr>
                <w:rFonts w:hint="eastAsia" w:ascii="宋体" w:hAnsi="宋体" w:eastAsia="宋体" w:cs="宋体"/>
                <w:i w:val="0"/>
                <w:iCs w:val="0"/>
                <w:color w:val="000000"/>
                <w:sz w:val="21"/>
                <w:szCs w:val="21"/>
                <w:u w:val="none"/>
              </w:rPr>
            </w:pPr>
          </w:p>
        </w:tc>
      </w:tr>
      <w:tr w14:paraId="42CE2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99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E4242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88E9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30E33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栽植乔木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9795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1.乔木起苗(带土球)土球直径在(70cm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2.五角枫E胸(地)径 (cm)14 高度(cm)600-700冠幅 (cm)300-350 枝下高(cm)≤180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3.树木支撑  毛竹桩,三脚桩</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4.草绳绕树杆胸径在(15cm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6.养护期一年；</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9A69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92A7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5157A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28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E773D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7D64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2AF39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栽植乔木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6EB2B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1.乔木起苗(带土球)土球直径在(70cm内)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2.榉树胸(地)径 (cm)15高度(cm)650-700 冠幅(cm)380-420枝下高(cm)≤200  株主干通直，全冠,树形优美</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3.树木支撑  毛竹桩,三脚桩</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4.草绳绕树杆胸径在(15cm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6.养护期一年；</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34FE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39D55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6807D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663"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6383C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D3C2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050103001003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2C4F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栽植乔木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9BD2E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1.乔木起苗(带土球)土球直径在(70cm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2.金桂E胸(地)径(cm)12高度(cm)350-400  冠幅(cm)350枝下高(cm)≤40-60低分枝或丛生,全冠</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3.树木支撑  毛竹桩,三脚桩</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4.草绳绕树杆胸径在(15cm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5.基肥25kg/株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6.养护期一年；</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75C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7E5A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r>
      <w:tr w14:paraId="1FE36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28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8AF2C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D04E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050103001004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85D59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栽植乔木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48B7C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1.乔木起苗(带土球)土球直径在(70cm内)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 日本早樱胸(地)径(cm) 12高度 (cm)350-380 冠幅 (cm)320-350枝下高(cm) ≤60-80 全冠,4-5分枝,修剪后尺寸</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3.树木支撑  毛竹桩,三脚桩</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4.草绳绕树杆胸径在(15cm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5.基肥25kg/株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6.养护期一年；</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52E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FE00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r>
      <w:tr w14:paraId="1BAFB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99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BF906A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19967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050103001005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CE6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栽植乔木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173FF1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1.乔木起苗(带土球)土球直径在(70cm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2.鸡爪槭胸(地)径 (cm)10高度(cm280-320 冠幅(cm)250-300株全冠,4-5主分枝,修剪后尺寸</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3.树木支撑  毛竹桩,三脚桩</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4.草绳绕树杆胸径在(15cm 内)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5.基肥25kg/株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6.养护期一年；</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5DDD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61230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r>
      <w:tr w14:paraId="052A5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CED8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009A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FC356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栽植单株灌木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D5AD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1、灌木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2、红叶石楠树，高度150cm，冠幅00cm;全冠,光球</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4、养护12个月</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1EBC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3CC9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r>
      <w:tr w14:paraId="5FCC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31B76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32624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ABEC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栽植单株灌木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A97B4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1、灌木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2、红花继木球A， 高度130cm，冠幅50cm;全冠,光球</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4、养护12个月</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C6D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F15C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 </w:t>
            </w:r>
          </w:p>
        </w:tc>
      </w:tr>
      <w:tr w14:paraId="2630F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BB39C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3663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050103002003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ED4C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栽植单株灌木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AE520F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1、灌木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2、金森女贞球A，高度130cm，冠幅50cm;全冠,光球</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3、基肥25kg/株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4、养护12个月</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E02B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DB7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r>
      <w:tr w14:paraId="22B64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3643B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B214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050103015001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E812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铺种草皮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3397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1.草皮种类:矮生百慕大混播黑麦草,沙培草坪</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2.铺种方式 :满铺</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3.草皮养护一年</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5993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AC5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352 </w:t>
            </w:r>
          </w:p>
        </w:tc>
      </w:tr>
      <w:tr w14:paraId="25CA2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347"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228741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ED2B4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050103009001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9C6C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栽植花卉/地被植物</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83E99D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1.栽植色带木本类,月季, 36株/㎡; 杯苗按图纸要求</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2.基肥10kg/㎡ ;</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3.养护期一年；</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5898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C83F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187 </w:t>
            </w:r>
          </w:p>
        </w:tc>
      </w:tr>
      <w:tr w14:paraId="63C11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BAEA3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113B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050101003001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0481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栽植土回填</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1910F4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1.机械铺填种植土</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2.厚度30cm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9C397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41B8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161.7 </w:t>
            </w:r>
          </w:p>
        </w:tc>
      </w:tr>
      <w:tr w14:paraId="31495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1B74A443">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371F500">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A23B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景观水电</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D2951BB">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B444CCC">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357B788">
            <w:pPr>
              <w:jc w:val="center"/>
              <w:rPr>
                <w:rFonts w:hint="eastAsia" w:ascii="宋体" w:hAnsi="宋体" w:eastAsia="宋体" w:cs="宋体"/>
                <w:i w:val="0"/>
                <w:iCs w:val="0"/>
                <w:color w:val="000000"/>
                <w:sz w:val="21"/>
                <w:szCs w:val="21"/>
                <w:u w:val="none"/>
              </w:rPr>
            </w:pPr>
          </w:p>
        </w:tc>
      </w:tr>
      <w:tr w14:paraId="2D424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4B282B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95E66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040801009001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8F0A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悬挂嵌入式配电箱</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5558F2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景观配电箱</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1EF3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台</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71B3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78B4A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03810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13DF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030413012001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5D4C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景观灯</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ED5FE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220V, 18W,H=0.6m LED, 暖光, IP65</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DA99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043C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 </w:t>
            </w:r>
          </w:p>
        </w:tc>
      </w:tr>
      <w:tr w14:paraId="32A42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9EEBC2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8A267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040805004001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3D50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景观照明灯</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E5C39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1、庭院灯</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2、LED, 暖自光, IP65规格</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220V,60w,H=3.0m3  色温000K~4000K</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93FD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F7E7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r>
      <w:tr w14:paraId="07A4E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FD4132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3F6F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040803001001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B066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电缆</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D0A85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 电缆敷设YJV22-0.6/1.0KV-5x6数量暂定</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CEDB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0C26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30 </w:t>
            </w:r>
          </w:p>
        </w:tc>
      </w:tr>
      <w:tr w14:paraId="2DFE9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34D7A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E42FD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040804002001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8332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配线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D349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YJV-0.6/1.0KV-3x4</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DDB5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AA6A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205.98 </w:t>
            </w:r>
          </w:p>
        </w:tc>
      </w:tr>
      <w:tr w14:paraId="72DFD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406CF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81B0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040804002002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4C93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配线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71A61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YJV-0.6/1.0KV-3x2.5</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9045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0F57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223.5 </w:t>
            </w:r>
          </w:p>
        </w:tc>
      </w:tr>
      <w:tr w14:paraId="1A2EB4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14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3037D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96A2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031001008001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DBDC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塑料管</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9C79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1.安装部位 :室外</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2.介质:PPR</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3.材质、规格:DN32</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4.连接形式 :粘接</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82E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9E8E3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37.3 </w:t>
            </w:r>
          </w:p>
        </w:tc>
      </w:tr>
      <w:tr w14:paraId="68070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14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52F09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8D40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031001008002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F77A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塑料管</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59700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1.安装部位 :室外</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2.介质:HDPE双壁波纹管</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3.材质、规格:DN200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4.连接形式 :粘接</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17FD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CF24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42.98 </w:t>
            </w:r>
          </w:p>
        </w:tc>
      </w:tr>
      <w:tr w14:paraId="64B8E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35164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DA66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04B007</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DDF71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铜制快速取水阀</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A582D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铜制快速取水阀DN25, 1 ”外螺纹接口,保护半径20m 。设置于VB-6RND圆形塑料阀箱内顶部直径155mm,高229mm,底部直径211mm)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3DAA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A8FA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 </w:t>
            </w:r>
          </w:p>
        </w:tc>
      </w:tr>
      <w:tr w14:paraId="6AA42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B7F65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0ED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040504001001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99A7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水表井</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48E249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1、水表井</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2、1200*700*700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3、内外抹灰</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42585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座</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B5F7F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0E3BE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CBC41C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1333C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040502009001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F536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水表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A542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1、水表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2、闸阀</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3、止回阀</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3E3C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E64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519F0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D820C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0740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040504010001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4D3A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雨水口</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3150FA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平篦式单篦雨水口,做法见   《雨水口》16S518</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EADC2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座</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201E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 </w:t>
            </w:r>
          </w:p>
        </w:tc>
      </w:tr>
      <w:tr w14:paraId="24FAC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0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6FFCDA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B55D3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010401007001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2994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圆形雨水检查井</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19C116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1.名称：雨水检查井</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主管径D≤DN300,采用井径中700 ;参照图集12S522-19/22</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2E1F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座</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CA89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r>
      <w:tr w14:paraId="23187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3A876D85">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DBA7F50">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B36D4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电缆</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CF80F77">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8E52F15">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7194915">
            <w:pPr>
              <w:jc w:val="center"/>
              <w:rPr>
                <w:rFonts w:hint="eastAsia" w:ascii="宋体" w:hAnsi="宋体" w:eastAsia="宋体" w:cs="宋体"/>
                <w:i w:val="0"/>
                <w:iCs w:val="0"/>
                <w:color w:val="000000"/>
                <w:sz w:val="21"/>
                <w:szCs w:val="21"/>
                <w:u w:val="none"/>
              </w:rPr>
            </w:pPr>
          </w:p>
        </w:tc>
      </w:tr>
      <w:tr w14:paraId="66F58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60F2D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971A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030409001001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C452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电力电缆</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E2A8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1.加装供电电缆 ，YJY-3X70+1X35铜芯电缆；</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2.暂计长度300m ，利用原有桥架安装；</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3.结算时据实结算；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0652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E5C9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300 </w:t>
            </w:r>
          </w:p>
        </w:tc>
      </w:tr>
      <w:tr w14:paraId="24773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41D51AF7">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1189411">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9FA51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大门伸缩门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0EAA8B28">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6D9259F">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F8F574">
            <w:pPr>
              <w:jc w:val="center"/>
              <w:rPr>
                <w:rFonts w:hint="eastAsia" w:ascii="宋体" w:hAnsi="宋体" w:eastAsia="宋体" w:cs="宋体"/>
                <w:i w:val="0"/>
                <w:iCs w:val="0"/>
                <w:color w:val="000000"/>
                <w:sz w:val="21"/>
                <w:szCs w:val="21"/>
                <w:u w:val="none"/>
              </w:rPr>
            </w:pPr>
          </w:p>
        </w:tc>
      </w:tr>
      <w:tr w14:paraId="5F433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FB96C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05517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010805003001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0FC14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电动伸缩门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B4FFDF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8米以上轨道式自动伸缩推拉门（高2.02米）（样式详见图纸）</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B38DC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4DF6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52E0E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327272C2">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B89AFA4">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1A80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地面工程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EBED475">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D86C83">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74C7C15">
            <w:pPr>
              <w:jc w:val="center"/>
              <w:rPr>
                <w:rFonts w:hint="eastAsia" w:ascii="宋体" w:hAnsi="宋体" w:eastAsia="宋体" w:cs="宋体"/>
                <w:i w:val="0"/>
                <w:iCs w:val="0"/>
                <w:color w:val="000000"/>
                <w:sz w:val="21"/>
                <w:szCs w:val="21"/>
                <w:u w:val="none"/>
              </w:rPr>
            </w:pPr>
          </w:p>
        </w:tc>
      </w:tr>
      <w:tr w14:paraId="4394C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6F7719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CCBCC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011102003001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2994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块料楼地面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D1FE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800*800*10铺贴</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1、800*800*10面层 ，干水泥砂浆擦缝</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2、30mm厚1 :3干硬性水泥砂浆找平层</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3、5~ 10mm瓷砖专用粘结剂粘贴</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4、10mm瓷砖饰面</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D779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A7C8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77.39 </w:t>
            </w:r>
          </w:p>
        </w:tc>
      </w:tr>
      <w:tr w14:paraId="55803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F354CB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D003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011105003001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0DAE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块料踢脚线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86E35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1.灰色瓷砖踢脚线10mm厚</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2.高度5cm；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313F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41E8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44.32 </w:t>
            </w:r>
          </w:p>
        </w:tc>
      </w:tr>
      <w:tr w14:paraId="7EF14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15395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3CD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011102001001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FBDB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门槛石</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939B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1.深色门槛石20mm厚</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0631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D373A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0.9 </w:t>
            </w:r>
          </w:p>
        </w:tc>
      </w:tr>
      <w:tr w14:paraId="48B17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20D5710A">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C94952D">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4539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拆除工程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3CBE73E">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69D5A61">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62F090D">
            <w:pPr>
              <w:jc w:val="center"/>
              <w:rPr>
                <w:rFonts w:hint="eastAsia" w:ascii="宋体" w:hAnsi="宋体" w:eastAsia="宋体" w:cs="宋体"/>
                <w:i w:val="0"/>
                <w:iCs w:val="0"/>
                <w:color w:val="000000"/>
                <w:sz w:val="21"/>
                <w:szCs w:val="21"/>
                <w:u w:val="none"/>
              </w:rPr>
            </w:pPr>
          </w:p>
        </w:tc>
      </w:tr>
      <w:tr w14:paraId="3709E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A8ED7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E0BA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011605001001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C2B8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平面块料拆除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1675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拆除浅黄色地砖800*800mm及水泥砂浆粘接层共计50厚</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EF4C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3D30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102.13 </w:t>
            </w:r>
          </w:p>
        </w:tc>
      </w:tr>
      <w:tr w14:paraId="7C789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066BA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35F58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011605002001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E36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立面块料拆除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7E6430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拆除400*800半高墙砖H : 1200mm及水泥砂浆粘接层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61C77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55D8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35.424 </w:t>
            </w:r>
          </w:p>
        </w:tc>
      </w:tr>
      <w:tr w14:paraId="471F1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215BC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E32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011608002001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4D83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铲除涂料面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DCBB0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铲除涂料面</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71D47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9C6F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87.448 </w:t>
            </w:r>
          </w:p>
        </w:tc>
      </w:tr>
      <w:tr w14:paraId="1295B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27C10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5AFF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011610002002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995A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金属门窗拆除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5F1E4A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拆除钢制平开门</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7615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樘</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023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r>
      <w:tr w14:paraId="22E12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09B43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6F42F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011613001001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B068C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吊装风扇拆除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954F9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吊装风扇拆除</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D9C3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81DC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 </w:t>
            </w:r>
          </w:p>
        </w:tc>
      </w:tr>
      <w:tr w14:paraId="1062D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53ED6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55E87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011613001002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3B61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灯具拆除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59CD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天花吸顶灯管拆除</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BAA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FCA9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12 </w:t>
            </w:r>
          </w:p>
        </w:tc>
      </w:tr>
      <w:tr w14:paraId="2725B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097DB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020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010103002001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7658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E3A90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1.挖掘机装车；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2.建筑垃圾装车外运 ，运距暂按3km；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F10B2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42884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6.606 </w:t>
            </w:r>
          </w:p>
        </w:tc>
      </w:tr>
      <w:tr w14:paraId="0469C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952309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F901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010103002002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7EB1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0C4E79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楼层运出垃圾  垂直运距15m 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4627C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09312B2">
            <w:pPr>
              <w:jc w:val="center"/>
              <w:rPr>
                <w:rFonts w:hint="eastAsia" w:ascii="宋体" w:hAnsi="宋体" w:eastAsia="宋体" w:cs="宋体"/>
                <w:i w:val="0"/>
                <w:iCs w:val="0"/>
                <w:color w:val="000000"/>
                <w:sz w:val="21"/>
                <w:szCs w:val="21"/>
                <w:u w:val="none"/>
              </w:rPr>
            </w:pPr>
          </w:p>
        </w:tc>
      </w:tr>
      <w:tr w14:paraId="623E1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6AB0224A">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2D38526B">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097C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墙柱面工程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4245AD85">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4937059">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2AA18A">
            <w:pPr>
              <w:jc w:val="center"/>
              <w:rPr>
                <w:rFonts w:hint="eastAsia" w:ascii="宋体" w:hAnsi="宋体" w:eastAsia="宋体" w:cs="宋体"/>
                <w:i w:val="0"/>
                <w:iCs w:val="0"/>
                <w:color w:val="000000"/>
                <w:sz w:val="21"/>
                <w:szCs w:val="21"/>
                <w:u w:val="none"/>
              </w:rPr>
            </w:pPr>
          </w:p>
        </w:tc>
      </w:tr>
      <w:tr w14:paraId="01B3E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B3967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EFA7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63B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轻钢龙骨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B73CA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75系列轻钢龙骨隔墙</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22692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3DBF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160.125 </w:t>
            </w:r>
          </w:p>
        </w:tc>
      </w:tr>
      <w:tr w14:paraId="0F709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8C921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772DE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C5605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轻钢龙骨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306C54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50*50*3镀锌方管@600骨架</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07787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8E8D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9.251 </w:t>
            </w:r>
          </w:p>
        </w:tc>
      </w:tr>
      <w:tr w14:paraId="32738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BF33B6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6C2F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011205001006</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1FF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墙面装饰板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ED8B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墙饰面石膏板基层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EB3F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E478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186.366 </w:t>
            </w:r>
          </w:p>
        </w:tc>
      </w:tr>
      <w:tr w14:paraId="07BA1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573BB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AE4B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011205001007</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CC7E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墙面装饰板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7EA4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墙饰面石膏板面层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9BC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5B89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181.23 </w:t>
            </w:r>
          </w:p>
        </w:tc>
      </w:tr>
      <w:tr w14:paraId="68212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8B5ED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01D5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011205001008</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060D0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墙面装饰板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2C704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1.12mm厚多层板基层找平处理,用钢钉与木龙骨固定,刷防火涂料三度。</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E9AE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6B472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186.366 </w:t>
            </w:r>
          </w:p>
        </w:tc>
      </w:tr>
      <w:tr w14:paraId="5A676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4519C3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9F45E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011207001001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76FA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轻质隔墙</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7B812FA8">
            <w:pPr>
              <w:keepNext w:val="0"/>
              <w:keepLines w:val="0"/>
              <w:widowControl/>
              <w:suppressLineNumbers w:val="0"/>
              <w:jc w:val="left"/>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2.9mm厚多层板基层找平处理,用钢钉与木龙骨固定,刷防火涂料三度。</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BB23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4CD7E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235.575 </w:t>
            </w:r>
          </w:p>
        </w:tc>
      </w:tr>
      <w:tr w14:paraId="3F93E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CAB1D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699C0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011205001009</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6EBBB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墙面装饰板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1668F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展板后增加木龙骨断面20cm2以内  木龙骨平均中距(cm以内)  45</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C48C8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2FB0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16.165 </w:t>
            </w:r>
          </w:p>
        </w:tc>
      </w:tr>
      <w:tr w14:paraId="3E1D1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DDC3C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5D607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01B001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248E6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30圆管喷灰咖色氟碳漆 ，名人展板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F322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30圆管喷灰咖色氟碳漆，名人展板622*1220</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CBC5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480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 </w:t>
            </w:r>
          </w:p>
        </w:tc>
      </w:tr>
      <w:tr w14:paraId="3E7AD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171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559C45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7BD94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011403001001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E90F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抹灰面油漆</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63579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1、建筑墙面(墙面完成面厚度,详见各立面详图</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2、界面剂一道</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3、批腻子一遍 ，内墙腻子一遍,第一遍粗打磨,第二部精细打磨平整</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4、刷渗透封闭底漆一遍</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5、刷面漆两遍（蛋光面米黄色艺术漆）</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1134A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C5158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179.23 </w:t>
            </w:r>
          </w:p>
        </w:tc>
      </w:tr>
      <w:tr w14:paraId="409AD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8BBAD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E995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011501004001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83A78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成品柜、架、台</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46BE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E04展柜(矮柜）</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D14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26BB0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5.808 </w:t>
            </w:r>
          </w:p>
        </w:tc>
      </w:tr>
      <w:tr w14:paraId="7166A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182FF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395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010607002001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588AD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钢支撑、钢拉条</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80C92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20*40*3镀锌方管支撑</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757F5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1D8E8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0.309 </w:t>
            </w:r>
          </w:p>
        </w:tc>
      </w:tr>
      <w:tr w14:paraId="4C639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D210D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E41A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011501004002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D8B4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成品柜、架、台</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2607D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1.成品密码柜</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2.此项为估价项目，估价为12000元/个，结算时据实结算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0D65C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C930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65A2C7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B3FD5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4A80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010802003001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7CB9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防盗门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555D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新建钢制防盗门（含门套)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7291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8B1E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8.1 </w:t>
            </w:r>
          </w:p>
        </w:tc>
      </w:tr>
      <w:tr w14:paraId="5C661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A48FE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425D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010807004001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E531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防窥膜</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AE7E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 窗内侧贴黑色防窥膜一遍；</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1E47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6584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34.04 </w:t>
            </w:r>
          </w:p>
        </w:tc>
      </w:tr>
      <w:tr w14:paraId="32D89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773A0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EE84E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011205001010</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1DBAB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黑钛不锈钢包边</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802EC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1、1.2mm厚黑钛不锈钢包边；</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2、详见设计图纸；</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E395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57D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4.839 </w:t>
            </w:r>
          </w:p>
        </w:tc>
      </w:tr>
      <w:tr w14:paraId="51C23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75330E0A">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E31DA99">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1A8B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天棚工程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C7FC0FC">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C937BB4">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1739074">
            <w:pPr>
              <w:jc w:val="center"/>
              <w:rPr>
                <w:rFonts w:hint="eastAsia" w:ascii="宋体" w:hAnsi="宋体" w:eastAsia="宋体" w:cs="宋体"/>
                <w:i w:val="0"/>
                <w:iCs w:val="0"/>
                <w:color w:val="000000"/>
                <w:sz w:val="21"/>
                <w:szCs w:val="21"/>
                <w:u w:val="none"/>
              </w:rPr>
            </w:pPr>
          </w:p>
        </w:tc>
      </w:tr>
      <w:tr w14:paraId="1F0E0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28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BCD359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619B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011302004001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552C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格栅吊顶</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3AFB8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1、原建筑混凝土楼板</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2、用M8膨胀螺栓连%%C8镀锌吊杆, 间距900x900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3、50系列不上人轻钢龙骨骨架,主龙骨中距1200≤.通用吊件将卡式龙骨与轻钢龙骨固定,卡式龙骨间互相平行并与轻钢龙骨垂直,卡式龙骨间距≤1200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4、50*150*0.7mm铝方通间距80mm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54F7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1EE5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123.54 </w:t>
            </w:r>
          </w:p>
        </w:tc>
      </w:tr>
      <w:tr w14:paraId="75DFE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71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6DD6C3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FCA0B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011302001001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25A0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平面吊顶天棚</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15161A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1、原建筑混凝土楼板</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2、50系列不上人轻钢龙骨骨架,主龙骨中距900,次龙骨中距400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3、双层9.5厘纸面石膏板专用自攻螺钉拧牢,孔眼用腻子填平(防锈), 阴、阳角及板接缝处分别贴专用封缝带, 阴阳角采用PVC线条</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985E8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27180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46.686 </w:t>
            </w:r>
          </w:p>
        </w:tc>
      </w:tr>
      <w:tr w14:paraId="2BDE8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383"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7839F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9D065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011302001002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6B00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透光软膜天棚</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4965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1、原建筑混凝土楼板</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2、50系列不上人轻钢龙骨骨架,主龙骨中距900,次龙骨中距400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 、单层9.5厘纸面石膏板,专用自攻螺钉拧牢</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4、定制透光软膜面层</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5、详见设计图纸</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1BF3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242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2.114 </w:t>
            </w:r>
          </w:p>
        </w:tc>
      </w:tr>
      <w:tr w14:paraId="589B6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99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6B9D1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0545D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011303001001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5D1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灯槽</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F5EB5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1、原建筑混凝土楼板</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2、50系列不上人轻钢龙骨骨架,主龙骨中距900,次龙骨中距400</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3、单层9.5厘纸面石膏板,专用自攻螺钉拧牢</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4、单层9mm阻燃板基层；</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5、5mm亚克力透光灯片；</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6、详见设计图纸；</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076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683D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35.39 </w:t>
            </w:r>
          </w:p>
        </w:tc>
      </w:tr>
      <w:tr w14:paraId="77DFC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A51F2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31CE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011403001002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E8E76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抹灰面油漆</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5620C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部位：吊顶乳胶漆顶棚</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刮腻子2遍、1底2面白色无机涂料</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4572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AC71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52.3 </w:t>
            </w:r>
          </w:p>
        </w:tc>
      </w:tr>
      <w:tr w14:paraId="17E63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0B94D5B9">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782A192">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EED4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电气工程</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55D89A89">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C54F8EA">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B50977A">
            <w:pPr>
              <w:jc w:val="center"/>
              <w:rPr>
                <w:rFonts w:hint="eastAsia" w:ascii="宋体" w:hAnsi="宋体" w:eastAsia="宋体" w:cs="宋体"/>
                <w:i w:val="0"/>
                <w:iCs w:val="0"/>
                <w:color w:val="000000"/>
                <w:sz w:val="21"/>
                <w:szCs w:val="21"/>
                <w:u w:val="none"/>
              </w:rPr>
            </w:pPr>
          </w:p>
        </w:tc>
      </w:tr>
      <w:tr w14:paraId="424E1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B9B50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BD46A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030402011001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DD2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成套配电箱</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D9B2E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利用原配电箱整改</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778C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台</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3240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7B97B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699E7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1F93E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030412004001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89FF4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配线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7B8B0C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1.管内穿线  穿照明线 WDZ-BYJ-3x2.5</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8592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D00DF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536.5 </w:t>
            </w:r>
          </w:p>
        </w:tc>
      </w:tr>
      <w:tr w14:paraId="00334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79684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400F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030412004002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399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配线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84500A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1.管内穿线  穿照明线 WDZ-BYJ-3x4</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151E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B1DC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298.3 </w:t>
            </w:r>
          </w:p>
        </w:tc>
      </w:tr>
      <w:tr w14:paraId="37294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C6A7F6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D972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030412001001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5ABCE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配管</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08E8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 刚性阻燃管PVC-20</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6EC6E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2E6F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278.5 </w:t>
            </w:r>
          </w:p>
        </w:tc>
      </w:tr>
      <w:tr w14:paraId="1C65E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9354A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A773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030413003001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D3A9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荧光灯</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0647E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1.名称：80*1400平板灯</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E220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6E92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 </w:t>
            </w:r>
          </w:p>
        </w:tc>
      </w:tr>
      <w:tr w14:paraId="2225D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97069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392C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030413003002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C889E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荧光灯</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560E2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1.名称：异形平板灯</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FB6E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BA1EA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r>
      <w:tr w14:paraId="1D654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FE0A7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295D2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030413003003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1DC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荧光灯</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4526F5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1.名称：软膜灯</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45985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F916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r>
      <w:tr w14:paraId="7DB2D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F6E22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6714C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047B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普通灯具</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8B554A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可调向射灯</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D9194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AA3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 </w:t>
            </w:r>
          </w:p>
        </w:tc>
      </w:tr>
      <w:tr w14:paraId="185EF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E3E8B7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9C8B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030413001002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6B200E">
            <w:pPr>
              <w:keepNext w:val="0"/>
              <w:keepLines w:val="0"/>
              <w:widowControl/>
              <w:suppressLineNumbers w:val="0"/>
              <w:jc w:val="left"/>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snapToGrid w:val="0"/>
                <w:color w:val="000000"/>
                <w:kern w:val="0"/>
                <w:sz w:val="21"/>
                <w:szCs w:val="21"/>
                <w:u w:val="none"/>
                <w:lang w:val="en-US" w:eastAsia="zh-CN" w:bidi="ar"/>
              </w:rPr>
              <w:t>普通灯具</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120F28A">
            <w:pPr>
              <w:keepNext w:val="0"/>
              <w:keepLines w:val="0"/>
              <w:widowControl/>
              <w:suppressLineNumbers w:val="0"/>
              <w:jc w:val="left"/>
              <w:textAlignment w:val="center"/>
              <w:rPr>
                <w:rFonts w:hint="eastAsia" w:ascii="宋体" w:hAnsi="宋体" w:eastAsia="宋体" w:cs="宋体"/>
                <w:b w:val="0"/>
                <w:bCs w:val="0"/>
                <w:i w:val="0"/>
                <w:iCs w:val="0"/>
                <w:color w:val="000000"/>
                <w:sz w:val="21"/>
                <w:szCs w:val="21"/>
                <w:u w:val="none"/>
              </w:rPr>
            </w:pPr>
            <w:r>
              <w:rPr>
                <w:rFonts w:hint="eastAsia" w:ascii="宋体" w:hAnsi="宋体" w:eastAsia="宋体" w:cs="宋体"/>
                <w:b w:val="0"/>
                <w:bCs w:val="0"/>
                <w:i w:val="0"/>
                <w:iCs w:val="0"/>
                <w:snapToGrid w:val="0"/>
                <w:color w:val="000000"/>
                <w:kern w:val="0"/>
                <w:sz w:val="21"/>
                <w:szCs w:val="21"/>
                <w:u w:val="none"/>
                <w:lang w:val="en-US" w:eastAsia="zh-CN" w:bidi="ar"/>
              </w:rPr>
              <w:t>圆形筒灯</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9041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B43DA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 </w:t>
            </w:r>
          </w:p>
        </w:tc>
      </w:tr>
      <w:tr w14:paraId="6EA80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56DDCD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421B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030413014001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8384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插座</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AE5A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1.名称 :接线面板</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2.规格 : 10A  安全型</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3.安装方式 : 暗装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A41F7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15DA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r>
      <w:tr w14:paraId="711A5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B8A2C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8B760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030413014002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119DA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插座</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2F8750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1.名称 :五孔插座开关</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2.规格 : 10A  安全型</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3.安装方式 : 暗装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6F814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AD92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 </w:t>
            </w:r>
          </w:p>
        </w:tc>
      </w:tr>
      <w:tr w14:paraId="24BEC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2F4177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D31E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030413014003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AFD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插座</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92C56B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1.名称 :五孔插座开关</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2.规格 : 10A  安全型</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3.安装方式 : 暗装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9536D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8A27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r>
      <w:tr w14:paraId="0D682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CA9095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1B53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030502010001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6A995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信息、网络插座</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E989C1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信息插座</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F82B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个</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B491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 </w:t>
            </w:r>
          </w:p>
        </w:tc>
      </w:tr>
      <w:tr w14:paraId="233D9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31C8AC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480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030412004003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DA8E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配线</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3B1C8E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信息线路</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超五类非屏蔽4对双绞线,即6x(UTP6/JDG20</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AED1E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2CFA3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185.3 </w:t>
            </w:r>
          </w:p>
        </w:tc>
      </w:tr>
      <w:tr w14:paraId="313BB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79781339">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5302E5A">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60FAC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教学楼改造</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6B5AB5F8">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B905E89">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4C0CE2C">
            <w:pPr>
              <w:jc w:val="center"/>
              <w:rPr>
                <w:rFonts w:hint="eastAsia" w:ascii="宋体" w:hAnsi="宋体" w:eastAsia="宋体" w:cs="宋体"/>
                <w:i w:val="0"/>
                <w:iCs w:val="0"/>
                <w:color w:val="000000"/>
                <w:sz w:val="21"/>
                <w:szCs w:val="21"/>
                <w:u w:val="none"/>
              </w:rPr>
            </w:pPr>
          </w:p>
        </w:tc>
      </w:tr>
      <w:tr w14:paraId="2F9F0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9CA038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76130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011608002002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C6229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铲除涂料面</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E0429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1.铲除原涂料层（墙面及天棚面）</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E22E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4D5B9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1623 </w:t>
            </w:r>
          </w:p>
        </w:tc>
      </w:tr>
      <w:tr w14:paraId="475C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14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83A73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D6E13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011404001001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C1F2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墙面喷刷涂料</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A68CD3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墙面（面积需扣除门窗洞口）</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1、滚刷抗裂界面剂1遍</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2、批刮抗裂腻子2遍</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3、无机涂料一底二面</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25FD4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991D9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1666.5 </w:t>
            </w:r>
          </w:p>
        </w:tc>
      </w:tr>
      <w:tr w14:paraId="29F81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14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FCA694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1C88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011404002001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FCEC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天棚喷刷涂料</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773D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天棚面</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1、滚刷抗裂界面剂1遍</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2、批刮抗裂腻子2遍</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3、无机涂料一底二面</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B6C4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9EC0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1562.5 </w:t>
            </w:r>
          </w:p>
        </w:tc>
      </w:tr>
      <w:tr w14:paraId="282E9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50256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2770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010103002003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7AE1E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D10D2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1.挖掘机装车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2.建筑垃圾装车外运 ，运距暂按3km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B22F5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89463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4.869 </w:t>
            </w:r>
          </w:p>
        </w:tc>
      </w:tr>
      <w:tr w14:paraId="1E396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6FB41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C9B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010103002004</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B6CD0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9C721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楼层运出垃圾  垂直运距15m 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605E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0E5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4.869 </w:t>
            </w:r>
          </w:p>
        </w:tc>
      </w:tr>
      <w:tr w14:paraId="1B1F5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CD746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6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17D8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010802003002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71A01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钢制门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004E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教室门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1.定制套装钢制门(带气窗)（含门套）</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AF10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6004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129.6 </w:t>
            </w:r>
          </w:p>
        </w:tc>
      </w:tr>
      <w:tr w14:paraId="1396E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4D39BD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7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A5E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010802003003</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AF7C4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钢制门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0B95C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甲级钢质防火门(GB50099-2011)</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099BE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2D959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38 </w:t>
            </w:r>
          </w:p>
        </w:tc>
      </w:tr>
      <w:tr w14:paraId="23699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02530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8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5BB5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01B002</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FDB3C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自动关门闭器</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6602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1.双开门安装防冻款自动关门闭器</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438B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F73EA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20 </w:t>
            </w:r>
          </w:p>
        </w:tc>
      </w:tr>
      <w:tr w14:paraId="2260D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top"/>
          </w:tcPr>
          <w:p w14:paraId="6CE5DA46">
            <w:pPr>
              <w:jc w:val="left"/>
              <w:rPr>
                <w:rFonts w:hint="eastAsia" w:ascii="宋体" w:hAnsi="宋体" w:eastAsia="宋体" w:cs="宋体"/>
                <w:i w:val="0"/>
                <w:iCs w:val="0"/>
                <w:color w:val="000000"/>
                <w:sz w:val="21"/>
                <w:szCs w:val="21"/>
                <w:u w:val="none"/>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64E593">
            <w:pPr>
              <w:jc w:val="left"/>
              <w:rPr>
                <w:rFonts w:hint="eastAsia" w:ascii="宋体" w:hAnsi="宋体" w:eastAsia="宋体" w:cs="宋体"/>
                <w:i w:val="0"/>
                <w:iCs w:val="0"/>
                <w:color w:val="000000"/>
                <w:sz w:val="21"/>
                <w:szCs w:val="21"/>
                <w:u w:val="none"/>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5D385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平台防水修复</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top"/>
          </w:tcPr>
          <w:p w14:paraId="14D51744">
            <w:pPr>
              <w:jc w:val="left"/>
              <w:rPr>
                <w:rFonts w:hint="eastAsia" w:ascii="宋体" w:hAnsi="宋体" w:eastAsia="宋体" w:cs="宋体"/>
                <w:i w:val="0"/>
                <w:iCs w:val="0"/>
                <w:color w:val="000000"/>
                <w:sz w:val="21"/>
                <w:szCs w:val="21"/>
                <w:u w:val="none"/>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2D42265">
            <w:pPr>
              <w:jc w:val="left"/>
              <w:rPr>
                <w:rFonts w:hint="eastAsia" w:ascii="宋体" w:hAnsi="宋体" w:eastAsia="宋体" w:cs="宋体"/>
                <w:i w:val="0"/>
                <w:iCs w:val="0"/>
                <w:color w:val="000000"/>
                <w:sz w:val="21"/>
                <w:szCs w:val="21"/>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3B33740F">
            <w:pPr>
              <w:jc w:val="center"/>
              <w:rPr>
                <w:rFonts w:hint="eastAsia" w:ascii="宋体" w:hAnsi="宋体" w:eastAsia="宋体" w:cs="宋体"/>
                <w:i w:val="0"/>
                <w:iCs w:val="0"/>
                <w:color w:val="000000"/>
                <w:sz w:val="21"/>
                <w:szCs w:val="21"/>
                <w:u w:val="none"/>
              </w:rPr>
            </w:pPr>
          </w:p>
        </w:tc>
      </w:tr>
      <w:tr w14:paraId="1E633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28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FB2370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9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3179D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010902001001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FEA3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屋面卷材防水</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AFC4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1、30厚600*300芝麻白花岗岩烧面石材铺装</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2、20厚DSM15砂奖 (1：2.5水泥砂奖)找平层</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3 、50MM厚挤塑聚苯板保温层 (燃烧性能≥B1级 ，压强度≥250Kpa) ，施工厚度65MM</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4、1.5+1.5厚TPZ分子粘高分子防水卷材</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5、1.5厚JS防水涂料</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6、20厚DSM15砂浆 (1 :3水泥砂浆)找平层</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7、最薄30厚LC5.0轻集料混凝土2%找坡层</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26AF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43ADD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214.725 </w:t>
            </w:r>
          </w:p>
        </w:tc>
      </w:tr>
      <w:tr w14:paraId="0F6FD8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142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5101D1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7F87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031001008001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FFC4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塑料管</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3DCD9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1.安装部位:室内</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2.介质:雨水</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3.材质、规格:高密度聚乙烯排水管DN100（HDPE）</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4.连接形式 :粘接</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AB67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88CF3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35 </w:t>
            </w:r>
          </w:p>
        </w:tc>
      </w:tr>
      <w:tr w14:paraId="4C23F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85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65740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11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30F4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010902002001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ECA98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屋面涂膜防水</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A8AD28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清理原天沟防水层(含立面返上20MM),</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0.8厚聚氨酯第一遍,</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0.8厚聚氨酯第二遍</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88DA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60DDF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13.275 </w:t>
            </w:r>
          </w:p>
        </w:tc>
      </w:tr>
      <w:tr w14:paraId="7EBB7E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B6A8FF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12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354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011604001001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CB0A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平面抹灰层拆除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32297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拆除平面平面水泥砂浆层（含水沟位置）</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D623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F2F9A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228 </w:t>
            </w:r>
          </w:p>
        </w:tc>
      </w:tr>
      <w:tr w14:paraId="18C83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32833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13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74F8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011605001001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EC937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平面块料拆除</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4B4A3E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拆除原石材面</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C7E41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m2</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DE08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214.72 </w:t>
            </w:r>
          </w:p>
        </w:tc>
      </w:tr>
      <w:tr w14:paraId="0F4F2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57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BB3814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14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0B31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010103002005</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D14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FDDDC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  1.挖掘机装车</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 xml:space="preserve">  2.建筑垃圾装车外运，运距暂按3km</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F460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444B5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10.8 </w:t>
            </w:r>
          </w:p>
        </w:tc>
      </w:tr>
      <w:tr w14:paraId="1C681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ECC9A6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15 </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189D3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010103002006</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5C0C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余方弃置</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46FCC8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楼层运出垃圾垂直运距15m以内</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6C2E1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BE67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 xml:space="preserve">10.8 </w:t>
            </w:r>
          </w:p>
        </w:tc>
      </w:tr>
      <w:tr w14:paraId="7688A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285"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26190B9">
            <w:pPr>
              <w:keepNext w:val="0"/>
              <w:keepLines w:val="0"/>
              <w:widowControl/>
              <w:suppressLineNumbers w:val="0"/>
              <w:jc w:val="center"/>
              <w:textAlignment w:val="center"/>
              <w:rPr>
                <w:rFonts w:hint="eastAsia" w:ascii="宋体" w:hAnsi="宋体" w:eastAsia="宋体" w:cs="宋体"/>
                <w:i w:val="0"/>
                <w:iCs w:val="0"/>
                <w:snapToGrid w:val="0"/>
                <w:color w:val="000000"/>
                <w:kern w:val="0"/>
                <w:sz w:val="21"/>
                <w:szCs w:val="21"/>
                <w:u w:val="none"/>
                <w:lang w:val="en-US" w:eastAsia="zh-CN" w:bidi="ar"/>
              </w:rPr>
            </w:pP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543D87">
            <w:pPr>
              <w:keepNext w:val="0"/>
              <w:keepLines w:val="0"/>
              <w:widowControl/>
              <w:suppressLineNumbers w:val="0"/>
              <w:jc w:val="left"/>
              <w:textAlignment w:val="center"/>
              <w:rPr>
                <w:rFonts w:hint="eastAsia" w:ascii="宋体" w:hAnsi="宋体" w:eastAsia="宋体" w:cs="宋体"/>
                <w:i w:val="0"/>
                <w:iCs w:val="0"/>
                <w:snapToGrid w:val="0"/>
                <w:color w:val="000000"/>
                <w:kern w:val="0"/>
                <w:sz w:val="21"/>
                <w:szCs w:val="21"/>
                <w:u w:val="none"/>
                <w:lang w:val="en-US" w:eastAsia="zh-CN" w:bidi="ar"/>
              </w:rPr>
            </w:pP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440430">
            <w:pPr>
              <w:keepNext w:val="0"/>
              <w:keepLines w:val="0"/>
              <w:widowControl/>
              <w:suppressLineNumbers w:val="0"/>
              <w:jc w:val="left"/>
              <w:textAlignment w:val="center"/>
              <w:rPr>
                <w:rFonts w:hint="eastAsia"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太阳能灯</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C9CDC0">
            <w:pPr>
              <w:keepNext w:val="0"/>
              <w:keepLines w:val="0"/>
              <w:widowControl/>
              <w:suppressLineNumbers w:val="0"/>
              <w:jc w:val="left"/>
              <w:textAlignment w:val="center"/>
              <w:rPr>
                <w:rFonts w:hint="eastAsia" w:ascii="宋体" w:hAnsi="宋体" w:eastAsia="宋体" w:cs="宋体"/>
                <w:i w:val="0"/>
                <w:iCs w:val="0"/>
                <w:snapToGrid w:val="0"/>
                <w:color w:val="000000"/>
                <w:kern w:val="0"/>
                <w:sz w:val="21"/>
                <w:szCs w:val="21"/>
                <w:u w:val="none"/>
                <w:lang w:val="en-US" w:eastAsia="zh-CN" w:bidi="ar"/>
              </w:rPr>
            </w:pP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0DF680">
            <w:pPr>
              <w:keepNext w:val="0"/>
              <w:keepLines w:val="0"/>
              <w:widowControl/>
              <w:suppressLineNumbers w:val="0"/>
              <w:jc w:val="center"/>
              <w:textAlignment w:val="center"/>
              <w:rPr>
                <w:rFonts w:hint="eastAsia" w:ascii="宋体" w:hAnsi="宋体" w:eastAsia="宋体" w:cs="宋体"/>
                <w:i w:val="0"/>
                <w:iCs w:val="0"/>
                <w:snapToGrid w:val="0"/>
                <w:color w:val="000000"/>
                <w:kern w:val="0"/>
                <w:sz w:val="21"/>
                <w:szCs w:val="21"/>
                <w:u w:val="none"/>
                <w:lang w:val="en-US" w:eastAsia="zh-CN" w:bidi="ar"/>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78412E">
            <w:pPr>
              <w:keepNext w:val="0"/>
              <w:keepLines w:val="0"/>
              <w:widowControl/>
              <w:suppressLineNumbers w:val="0"/>
              <w:jc w:val="center"/>
              <w:textAlignment w:val="center"/>
              <w:rPr>
                <w:rFonts w:hint="eastAsia" w:ascii="宋体" w:hAnsi="宋体" w:eastAsia="宋体" w:cs="宋体"/>
                <w:i w:val="0"/>
                <w:iCs w:val="0"/>
                <w:snapToGrid w:val="0"/>
                <w:color w:val="000000"/>
                <w:kern w:val="0"/>
                <w:sz w:val="21"/>
                <w:szCs w:val="21"/>
                <w:u w:val="none"/>
                <w:lang w:val="en-US" w:eastAsia="zh-CN" w:bidi="ar"/>
              </w:rPr>
            </w:pPr>
          </w:p>
        </w:tc>
      </w:tr>
      <w:tr w14:paraId="4C541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Before w:w="0" w:type="auto"/>
          <w:wAfter w:w="696" w:type="dxa"/>
          <w:trHeight w:val="90" w:hRule="atLeast"/>
        </w:trPr>
        <w:tc>
          <w:tcPr>
            <w:tcW w:w="693"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B9BC8AE">
            <w:pPr>
              <w:keepNext w:val="0"/>
              <w:keepLines w:val="0"/>
              <w:widowControl/>
              <w:suppressLineNumbers w:val="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16</w:t>
            </w:r>
          </w:p>
        </w:tc>
        <w:tc>
          <w:tcPr>
            <w:tcW w:w="165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A9B808">
            <w:pPr>
              <w:keepNext w:val="0"/>
              <w:keepLines w:val="0"/>
              <w:widowControl/>
              <w:suppressLineNumbers w:val="0"/>
              <w:jc w:val="left"/>
              <w:textAlignment w:val="center"/>
              <w:rPr>
                <w:rFonts w:hint="eastAsia"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040805004001</w:t>
            </w:r>
          </w:p>
        </w:tc>
        <w:tc>
          <w:tcPr>
            <w:tcW w:w="15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0D5558">
            <w:pPr>
              <w:keepNext w:val="0"/>
              <w:keepLines w:val="0"/>
              <w:widowControl/>
              <w:suppressLineNumbers w:val="0"/>
              <w:jc w:val="left"/>
              <w:textAlignment w:val="center"/>
              <w:rPr>
                <w:rFonts w:hint="eastAsia"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太阳能灯</w:t>
            </w:r>
          </w:p>
        </w:tc>
        <w:tc>
          <w:tcPr>
            <w:tcW w:w="45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258E14">
            <w:pPr>
              <w:keepNext w:val="0"/>
              <w:keepLines w:val="0"/>
              <w:widowControl/>
              <w:suppressLineNumbers w:val="0"/>
              <w:jc w:val="left"/>
              <w:textAlignment w:val="center"/>
              <w:rPr>
                <w:rFonts w:hint="eastAsia"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太阳能庭院灯 30W/A22</w:t>
            </w:r>
          </w:p>
          <w:p w14:paraId="5768D96B">
            <w:pPr>
              <w:keepNext w:val="0"/>
              <w:keepLines w:val="0"/>
              <w:widowControl/>
              <w:suppressLineNumbers w:val="0"/>
              <w:jc w:val="left"/>
              <w:textAlignment w:val="center"/>
              <w:rPr>
                <w:rFonts w:hint="eastAsia"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(≤DC36V)/4000K/IP65）6M高太阳能板尺寸板子尺寸约 530×350 或 1070×272购买与安装。含太阳能灯基础及防雷</w:t>
            </w:r>
          </w:p>
        </w:tc>
        <w:tc>
          <w:tcPr>
            <w:tcW w:w="7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3C4F00">
            <w:pPr>
              <w:keepNext w:val="0"/>
              <w:keepLines w:val="0"/>
              <w:widowControl/>
              <w:suppressLineNumbers w:val="0"/>
              <w:jc w:val="center"/>
              <w:textAlignment w:val="center"/>
              <w:rPr>
                <w:rFonts w:hint="eastAsia"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盏</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5D2CE1">
            <w:pPr>
              <w:keepNext w:val="0"/>
              <w:keepLines w:val="0"/>
              <w:widowControl/>
              <w:suppressLineNumbers w:val="0"/>
              <w:jc w:val="center"/>
              <w:textAlignment w:val="center"/>
              <w:rPr>
                <w:rFonts w:hint="eastAsia"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21</w:t>
            </w:r>
          </w:p>
        </w:tc>
      </w:tr>
      <w:tr w14:paraId="4AE0C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wBefore w:w="689" w:type="dxa"/>
          <w:wAfter w:w="0" w:type="auto"/>
          <w:trHeight w:val="555" w:hRule="atLeast"/>
        </w:trPr>
        <w:tc>
          <w:tcPr>
            <w:tcW w:w="10201" w:type="dxa"/>
            <w:gridSpan w:val="17"/>
            <w:tcBorders>
              <w:top w:val="nil"/>
              <w:left w:val="nil"/>
              <w:bottom w:val="nil"/>
              <w:right w:val="nil"/>
            </w:tcBorders>
            <w:shd w:val="clear" w:color="auto" w:fill="auto"/>
            <w:vAlign w:val="center"/>
          </w:tcPr>
          <w:p w14:paraId="681C719A">
            <w:pPr>
              <w:keepNext w:val="0"/>
              <w:keepLines w:val="0"/>
              <w:widowControl/>
              <w:suppressLineNumbers w:val="0"/>
              <w:jc w:val="center"/>
              <w:textAlignment w:val="center"/>
              <w:rPr>
                <w:rStyle w:val="10"/>
                <w:rFonts w:hint="eastAsia" w:ascii="宋体" w:hAnsi="宋体" w:eastAsia="宋体" w:cs="宋体"/>
                <w:b/>
                <w:bCs/>
                <w:sz w:val="32"/>
                <w:szCs w:val="32"/>
                <w:lang w:val="en-US" w:eastAsia="zh-CN" w:bidi="ar"/>
              </w:rPr>
            </w:pPr>
          </w:p>
          <w:p w14:paraId="7CEE4699">
            <w:pPr>
              <w:keepNext w:val="0"/>
              <w:keepLines w:val="0"/>
              <w:widowControl/>
              <w:suppressLineNumbers w:val="0"/>
              <w:jc w:val="center"/>
              <w:textAlignment w:val="center"/>
              <w:rPr>
                <w:rStyle w:val="10"/>
                <w:rFonts w:hint="eastAsia" w:ascii="宋体" w:hAnsi="宋体" w:eastAsia="宋体" w:cs="宋体"/>
                <w:b/>
                <w:bCs/>
                <w:sz w:val="32"/>
                <w:szCs w:val="32"/>
                <w:lang w:val="en-US" w:eastAsia="zh-CN" w:bidi="ar"/>
              </w:rPr>
            </w:pPr>
          </w:p>
          <w:p w14:paraId="23CA784C">
            <w:pPr>
              <w:keepNext w:val="0"/>
              <w:keepLines w:val="0"/>
              <w:widowControl/>
              <w:suppressLineNumbers w:val="0"/>
              <w:jc w:val="center"/>
              <w:textAlignment w:val="center"/>
              <w:rPr>
                <w:rFonts w:ascii="微软雅黑" w:hAnsi="微软雅黑" w:eastAsia="微软雅黑" w:cs="微软雅黑"/>
                <w:b/>
                <w:bCs/>
                <w:i w:val="0"/>
                <w:iCs w:val="0"/>
                <w:color w:val="000000"/>
                <w:sz w:val="21"/>
                <w:szCs w:val="21"/>
                <w:u w:val="none"/>
              </w:rPr>
            </w:pPr>
            <w:r>
              <w:rPr>
                <w:rStyle w:val="10"/>
                <w:rFonts w:hint="eastAsia" w:ascii="宋体" w:hAnsi="宋体" w:eastAsia="宋体" w:cs="宋体"/>
                <w:b/>
                <w:bCs/>
                <w:sz w:val="32"/>
                <w:szCs w:val="32"/>
                <w:lang w:val="en-US" w:eastAsia="zh-CN" w:bidi="ar"/>
              </w:rPr>
              <w:t>专业工程暂估价明细表</w:t>
            </w:r>
          </w:p>
        </w:tc>
      </w:tr>
      <w:tr w14:paraId="3B762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wBefore w:w="689" w:type="dxa"/>
          <w:wAfter w:w="0" w:type="auto"/>
          <w:trHeight w:val="330" w:hRule="atLeast"/>
        </w:trPr>
        <w:tc>
          <w:tcPr>
            <w:tcW w:w="6885" w:type="dxa"/>
            <w:gridSpan w:val="10"/>
            <w:tcBorders>
              <w:top w:val="nil"/>
              <w:left w:val="nil"/>
              <w:bottom w:val="nil"/>
              <w:right w:val="nil"/>
            </w:tcBorders>
            <w:shd w:val="clear" w:color="auto" w:fill="auto"/>
            <w:vAlign w:val="center"/>
          </w:tcPr>
          <w:p w14:paraId="1935D42A">
            <w:pPr>
              <w:keepNext w:val="0"/>
              <w:keepLines w:val="0"/>
              <w:widowControl/>
              <w:suppressLineNumbers w:val="0"/>
              <w:jc w:val="left"/>
              <w:textAlignment w:val="center"/>
              <w:rPr>
                <w:rFonts w:hint="eastAsia" w:ascii="微软雅黑" w:hAnsi="微软雅黑" w:eastAsia="微软雅黑" w:cs="微软雅黑"/>
                <w:i w:val="0"/>
                <w:iCs w:val="0"/>
                <w:color w:val="000000"/>
                <w:sz w:val="21"/>
                <w:szCs w:val="21"/>
                <w:u w:val="none"/>
              </w:rPr>
            </w:pPr>
          </w:p>
        </w:tc>
        <w:tc>
          <w:tcPr>
            <w:tcW w:w="3316" w:type="dxa"/>
            <w:gridSpan w:val="7"/>
            <w:tcBorders>
              <w:top w:val="nil"/>
              <w:left w:val="nil"/>
              <w:bottom w:val="nil"/>
              <w:right w:val="nil"/>
            </w:tcBorders>
            <w:shd w:val="clear" w:color="auto" w:fill="auto"/>
            <w:vAlign w:val="center"/>
          </w:tcPr>
          <w:p w14:paraId="4073010E">
            <w:pPr>
              <w:keepNext w:val="0"/>
              <w:keepLines w:val="0"/>
              <w:widowControl/>
              <w:suppressLineNumbers w:val="0"/>
              <w:jc w:val="left"/>
              <w:textAlignment w:val="center"/>
              <w:rPr>
                <w:rFonts w:hint="eastAsia" w:ascii="微软雅黑" w:hAnsi="微软雅黑" w:eastAsia="微软雅黑" w:cs="微软雅黑"/>
                <w:i w:val="0"/>
                <w:iCs w:val="0"/>
                <w:color w:val="000000"/>
                <w:sz w:val="21"/>
                <w:szCs w:val="21"/>
                <w:u w:val="none"/>
              </w:rPr>
            </w:pPr>
          </w:p>
        </w:tc>
      </w:tr>
      <w:tr w14:paraId="30C3D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689" w:type="dxa"/>
          <w:wAfter w:w="361" w:type="dxa"/>
          <w:trHeight w:val="330" w:hRule="atLeast"/>
        </w:trPr>
        <w:tc>
          <w:tcPr>
            <w:tcW w:w="6885" w:type="dxa"/>
            <w:gridSpan w:val="10"/>
            <w:tcBorders>
              <w:top w:val="nil"/>
              <w:left w:val="nil"/>
              <w:bottom w:val="nil"/>
              <w:right w:val="nil"/>
            </w:tcBorders>
            <w:shd w:val="clear" w:color="auto" w:fill="auto"/>
            <w:vAlign w:val="center"/>
          </w:tcPr>
          <w:p w14:paraId="6CC1C6CA">
            <w:pPr>
              <w:keepNext w:val="0"/>
              <w:keepLines w:val="0"/>
              <w:widowControl/>
              <w:suppressLineNumbers w:val="0"/>
              <w:jc w:val="left"/>
              <w:textAlignment w:val="center"/>
              <w:rPr>
                <w:rFonts w:hint="eastAsia" w:ascii="微软雅黑" w:hAnsi="微软雅黑" w:eastAsia="微软雅黑" w:cs="微软雅黑"/>
                <w:i w:val="0"/>
                <w:iCs w:val="0"/>
                <w:color w:val="000000"/>
                <w:sz w:val="21"/>
                <w:szCs w:val="21"/>
                <w:u w:val="none"/>
              </w:rPr>
            </w:pPr>
            <w:r>
              <w:rPr>
                <w:rStyle w:val="11"/>
                <w:sz w:val="21"/>
                <w:szCs w:val="21"/>
                <w:lang w:val="en-US" w:eastAsia="zh-CN" w:bidi="ar"/>
              </w:rPr>
              <w:t>工程名称：  万安县第二中学校园提升改造工程项目</w:t>
            </w:r>
          </w:p>
        </w:tc>
        <w:tc>
          <w:tcPr>
            <w:tcW w:w="2955" w:type="dxa"/>
            <w:gridSpan w:val="6"/>
            <w:tcBorders>
              <w:top w:val="nil"/>
              <w:left w:val="nil"/>
              <w:bottom w:val="nil"/>
              <w:right w:val="nil"/>
            </w:tcBorders>
            <w:shd w:val="clear" w:color="auto" w:fill="auto"/>
            <w:vAlign w:val="center"/>
          </w:tcPr>
          <w:p w14:paraId="2D8B8B21">
            <w:pPr>
              <w:keepNext w:val="0"/>
              <w:keepLines w:val="0"/>
              <w:widowControl/>
              <w:suppressLineNumbers w:val="0"/>
              <w:jc w:val="left"/>
              <w:textAlignment w:val="center"/>
              <w:rPr>
                <w:rFonts w:hint="eastAsia" w:ascii="微软雅黑" w:hAnsi="微软雅黑" w:eastAsia="微软雅黑" w:cs="微软雅黑"/>
                <w:i w:val="0"/>
                <w:iCs w:val="0"/>
                <w:color w:val="000000"/>
                <w:sz w:val="21"/>
                <w:szCs w:val="21"/>
                <w:u w:val="none"/>
              </w:rPr>
            </w:pPr>
          </w:p>
        </w:tc>
      </w:tr>
      <w:tr w14:paraId="1F10C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689" w:type="dxa"/>
          <w:wAfter w:w="361" w:type="dxa"/>
          <w:trHeight w:val="390" w:hRule="atLeast"/>
        </w:trPr>
        <w:tc>
          <w:tcPr>
            <w:tcW w:w="630" w:type="dxa"/>
            <w:gridSpan w:val="2"/>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D71294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序号</w:t>
            </w:r>
          </w:p>
        </w:tc>
        <w:tc>
          <w:tcPr>
            <w:tcW w:w="153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15753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专业工程名称</w:t>
            </w:r>
          </w:p>
        </w:tc>
        <w:tc>
          <w:tcPr>
            <w:tcW w:w="2895" w:type="dxa"/>
            <w:gridSpan w:val="4"/>
            <w:tcBorders>
              <w:top w:val="single" w:color="000000" w:sz="8" w:space="0"/>
              <w:left w:val="single" w:color="000000" w:sz="4" w:space="0"/>
              <w:bottom w:val="single" w:color="000000" w:sz="4" w:space="0"/>
              <w:right w:val="single" w:color="000000" w:sz="4" w:space="0"/>
            </w:tcBorders>
            <w:shd w:val="clear" w:color="auto" w:fill="auto"/>
            <w:vAlign w:val="center"/>
          </w:tcPr>
          <w:p w14:paraId="3E481B6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暂估金额（元）</w:t>
            </w:r>
          </w:p>
        </w:tc>
        <w:tc>
          <w:tcPr>
            <w:tcW w:w="2850" w:type="dxa"/>
            <w:gridSpan w:val="4"/>
            <w:tcBorders>
              <w:top w:val="single" w:color="000000" w:sz="8" w:space="0"/>
              <w:left w:val="single" w:color="000000" w:sz="4" w:space="0"/>
              <w:bottom w:val="single" w:color="000000" w:sz="4" w:space="0"/>
              <w:right w:val="single" w:color="000000" w:sz="4" w:space="0"/>
            </w:tcBorders>
            <w:shd w:val="clear" w:color="auto" w:fill="auto"/>
            <w:vAlign w:val="center"/>
          </w:tcPr>
          <w:p w14:paraId="4F87016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确认金额（元）</w:t>
            </w:r>
          </w:p>
        </w:tc>
        <w:tc>
          <w:tcPr>
            <w:tcW w:w="1050"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1D7582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调整金额± (元）</w:t>
            </w:r>
          </w:p>
        </w:tc>
        <w:tc>
          <w:tcPr>
            <w:tcW w:w="885" w:type="dxa"/>
            <w:gridSpan w:val="2"/>
            <w:vMerge w:val="restart"/>
            <w:tcBorders>
              <w:top w:val="single" w:color="000000" w:sz="8" w:space="0"/>
              <w:left w:val="single" w:color="000000" w:sz="4" w:space="0"/>
              <w:bottom w:val="single" w:color="000000" w:sz="4" w:space="0"/>
              <w:right w:val="single" w:color="000000" w:sz="8" w:space="0"/>
            </w:tcBorders>
            <w:shd w:val="clear" w:color="auto" w:fill="auto"/>
            <w:vAlign w:val="center"/>
          </w:tcPr>
          <w:p w14:paraId="07B563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备注</w:t>
            </w:r>
          </w:p>
        </w:tc>
      </w:tr>
      <w:tr w14:paraId="5210B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1"/>
          <w:wBefore w:w="689" w:type="dxa"/>
          <w:wAfter w:w="361" w:type="dxa"/>
          <w:trHeight w:val="660" w:hRule="atLeast"/>
        </w:trPr>
        <w:tc>
          <w:tcPr>
            <w:tcW w:w="630" w:type="dxa"/>
            <w:gridSpan w:val="2"/>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384EED8">
            <w:pPr>
              <w:jc w:val="center"/>
              <w:rPr>
                <w:rFonts w:hint="eastAsia" w:ascii="宋体" w:hAnsi="宋体" w:eastAsia="宋体" w:cs="宋体"/>
                <w:i w:val="0"/>
                <w:iCs w:val="0"/>
                <w:color w:val="000000"/>
                <w:sz w:val="21"/>
                <w:szCs w:val="21"/>
                <w:u w:val="none"/>
              </w:rPr>
            </w:pPr>
          </w:p>
        </w:tc>
        <w:tc>
          <w:tcPr>
            <w:tcW w:w="153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9FCD193">
            <w:pPr>
              <w:jc w:val="center"/>
              <w:rPr>
                <w:rFonts w:hint="eastAsia" w:ascii="宋体" w:hAnsi="宋体" w:eastAsia="宋体" w:cs="宋体"/>
                <w:i w:val="0"/>
                <w:iCs w:val="0"/>
                <w:color w:val="000000"/>
                <w:sz w:val="21"/>
                <w:szCs w:val="21"/>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CEF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不含税价格</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7CA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增值税</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D275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含税价格</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E0F2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不含税</w:t>
            </w:r>
            <w:r>
              <w:rPr>
                <w:rStyle w:val="11"/>
                <w:rFonts w:hint="eastAsia" w:ascii="宋体" w:hAnsi="宋体" w:eastAsia="宋体" w:cs="宋体"/>
                <w:sz w:val="21"/>
                <w:szCs w:val="21"/>
                <w:lang w:val="en-US" w:eastAsia="zh-CN" w:bidi="ar"/>
              </w:rPr>
              <w:br w:type="textWrapping"/>
            </w:r>
            <w:r>
              <w:rPr>
                <w:rStyle w:val="11"/>
                <w:rFonts w:hint="eastAsia" w:ascii="宋体" w:hAnsi="宋体" w:eastAsia="宋体" w:cs="宋体"/>
                <w:sz w:val="21"/>
                <w:szCs w:val="21"/>
                <w:lang w:val="en-US" w:eastAsia="zh-CN" w:bidi="ar"/>
              </w:rPr>
              <w:t>价格</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642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增值税</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9B5BF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含税价格</w:t>
            </w:r>
          </w:p>
        </w:tc>
        <w:tc>
          <w:tcPr>
            <w:tcW w:w="105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5912243">
            <w:pPr>
              <w:jc w:val="center"/>
              <w:rPr>
                <w:rFonts w:hint="eastAsia" w:ascii="宋体" w:hAnsi="宋体" w:eastAsia="宋体" w:cs="宋体"/>
                <w:i w:val="0"/>
                <w:iCs w:val="0"/>
                <w:color w:val="000000"/>
                <w:sz w:val="21"/>
                <w:szCs w:val="21"/>
                <w:u w:val="none"/>
              </w:rPr>
            </w:pPr>
          </w:p>
        </w:tc>
        <w:tc>
          <w:tcPr>
            <w:tcW w:w="885" w:type="dxa"/>
            <w:gridSpan w:val="2"/>
            <w:vMerge w:val="continue"/>
            <w:tcBorders>
              <w:top w:val="single" w:color="000000" w:sz="8" w:space="0"/>
              <w:left w:val="single" w:color="000000" w:sz="4" w:space="0"/>
              <w:bottom w:val="single" w:color="000000" w:sz="4" w:space="0"/>
              <w:right w:val="single" w:color="000000" w:sz="8" w:space="0"/>
            </w:tcBorders>
            <w:shd w:val="clear" w:color="auto" w:fill="auto"/>
            <w:vAlign w:val="center"/>
          </w:tcPr>
          <w:p w14:paraId="30DE2601">
            <w:pPr>
              <w:jc w:val="center"/>
              <w:rPr>
                <w:rFonts w:hint="eastAsia" w:ascii="宋体" w:hAnsi="宋体" w:eastAsia="宋体" w:cs="宋体"/>
                <w:i w:val="0"/>
                <w:iCs w:val="0"/>
                <w:color w:val="000000"/>
                <w:sz w:val="21"/>
                <w:szCs w:val="21"/>
                <w:u w:val="none"/>
              </w:rPr>
            </w:pPr>
          </w:p>
        </w:tc>
      </w:tr>
      <w:tr w14:paraId="20B132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689" w:type="dxa"/>
          <w:wAfter w:w="361" w:type="dxa"/>
          <w:trHeight w:val="375" w:hRule="atLeast"/>
        </w:trPr>
        <w:tc>
          <w:tcPr>
            <w:tcW w:w="630" w:type="dxa"/>
            <w:gridSpan w:val="2"/>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3310728B">
            <w:pPr>
              <w:jc w:val="center"/>
              <w:rPr>
                <w:rFonts w:hint="eastAsia" w:ascii="宋体" w:hAnsi="宋体" w:eastAsia="宋体" w:cs="宋体"/>
                <w:i w:val="0"/>
                <w:iCs w:val="0"/>
                <w:color w:val="000000"/>
                <w:sz w:val="21"/>
                <w:szCs w:val="21"/>
                <w:u w:val="none"/>
              </w:rPr>
            </w:pPr>
          </w:p>
        </w:tc>
        <w:tc>
          <w:tcPr>
            <w:tcW w:w="1530"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C7FF0C2">
            <w:pPr>
              <w:jc w:val="center"/>
              <w:rPr>
                <w:rFonts w:hint="eastAsia" w:ascii="宋体" w:hAnsi="宋体" w:eastAsia="宋体" w:cs="宋体"/>
                <w:i w:val="0"/>
                <w:iCs w:val="0"/>
                <w:color w:val="000000"/>
                <w:sz w:val="21"/>
                <w:szCs w:val="21"/>
                <w:u w:val="none"/>
              </w:rPr>
            </w:pP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D729A7">
            <w:pPr>
              <w:keepNext w:val="0"/>
              <w:keepLines w:val="0"/>
              <w:widowControl/>
              <w:suppressLineNumbers w:val="0"/>
              <w:ind w:firstLineChars="100"/>
              <w:jc w:val="left"/>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A</w:t>
            </w:r>
            <w:r>
              <w:rPr>
                <w:rStyle w:val="12"/>
                <w:rFonts w:hint="eastAsia" w:ascii="宋体" w:hAnsi="宋体" w:eastAsia="宋体" w:cs="宋体"/>
                <w:sz w:val="21"/>
                <w:szCs w:val="21"/>
                <w:lang w:val="en-US" w:eastAsia="zh-CN" w:bidi="ar"/>
              </w:rPr>
              <w:t>1</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813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B</w:t>
            </w:r>
            <w:r>
              <w:rPr>
                <w:rStyle w:val="12"/>
                <w:rFonts w:hint="eastAsia" w:ascii="宋体" w:hAnsi="宋体" w:eastAsia="宋体" w:cs="宋体"/>
                <w:sz w:val="21"/>
                <w:szCs w:val="21"/>
                <w:lang w:val="en-US" w:eastAsia="zh-CN" w:bidi="ar"/>
              </w:rPr>
              <w:t>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6E7F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C</w:t>
            </w:r>
            <w:r>
              <w:rPr>
                <w:rStyle w:val="12"/>
                <w:rFonts w:hint="eastAsia" w:ascii="宋体" w:hAnsi="宋体" w:eastAsia="宋体" w:cs="宋体"/>
                <w:sz w:val="21"/>
                <w:szCs w:val="21"/>
                <w:lang w:val="en-US" w:eastAsia="zh-CN" w:bidi="ar"/>
              </w:rPr>
              <w:t>1</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BA3E4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A</w:t>
            </w:r>
            <w:r>
              <w:rPr>
                <w:rStyle w:val="12"/>
                <w:rFonts w:hint="eastAsia" w:ascii="宋体" w:hAnsi="宋体" w:eastAsia="宋体" w:cs="宋体"/>
                <w:sz w:val="21"/>
                <w:szCs w:val="21"/>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AA34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B</w:t>
            </w:r>
            <w:r>
              <w:rPr>
                <w:rStyle w:val="12"/>
                <w:rFonts w:hint="eastAsia" w:ascii="宋体" w:hAnsi="宋体" w:eastAsia="宋体" w:cs="宋体"/>
                <w:sz w:val="21"/>
                <w:szCs w:val="21"/>
                <w:lang w:val="en-US" w:eastAsia="zh-CN" w:bidi="ar"/>
              </w:rPr>
              <w:t>2</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EC066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C</w:t>
            </w:r>
            <w:r>
              <w:rPr>
                <w:rStyle w:val="12"/>
                <w:rFonts w:hint="eastAsia" w:ascii="宋体" w:hAnsi="宋体" w:eastAsia="宋体" w:cs="宋体"/>
                <w:sz w:val="21"/>
                <w:szCs w:val="21"/>
                <w:lang w:val="en-US" w:eastAsia="zh-CN" w:bidi="ar"/>
              </w:rPr>
              <w:t>2</w:t>
            </w: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41315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D=C</w:t>
            </w:r>
            <w:r>
              <w:rPr>
                <w:rStyle w:val="12"/>
                <w:rFonts w:hint="eastAsia" w:ascii="宋体" w:hAnsi="宋体" w:eastAsia="宋体" w:cs="宋体"/>
                <w:sz w:val="21"/>
                <w:szCs w:val="21"/>
                <w:lang w:val="en-US" w:eastAsia="zh-CN" w:bidi="ar"/>
              </w:rPr>
              <w:t>2</w:t>
            </w:r>
            <w:r>
              <w:rPr>
                <w:rStyle w:val="11"/>
                <w:rFonts w:hint="eastAsia" w:ascii="宋体" w:hAnsi="宋体" w:eastAsia="宋体" w:cs="宋体"/>
                <w:sz w:val="21"/>
                <w:szCs w:val="21"/>
                <w:lang w:val="en-US" w:eastAsia="zh-CN" w:bidi="ar"/>
              </w:rPr>
              <w:t>-C</w:t>
            </w:r>
            <w:r>
              <w:rPr>
                <w:rStyle w:val="12"/>
                <w:rFonts w:hint="eastAsia" w:ascii="宋体" w:hAnsi="宋体" w:eastAsia="宋体" w:cs="宋体"/>
                <w:sz w:val="21"/>
                <w:szCs w:val="21"/>
                <w:lang w:val="en-US" w:eastAsia="zh-CN" w:bidi="ar"/>
              </w:rPr>
              <w:t>1</w:t>
            </w:r>
          </w:p>
        </w:tc>
        <w:tc>
          <w:tcPr>
            <w:tcW w:w="885" w:type="dxa"/>
            <w:gridSpan w:val="2"/>
            <w:vMerge w:val="continue"/>
            <w:tcBorders>
              <w:top w:val="single" w:color="000000" w:sz="8" w:space="0"/>
              <w:left w:val="single" w:color="000000" w:sz="4" w:space="0"/>
              <w:bottom w:val="single" w:color="000000" w:sz="4" w:space="0"/>
              <w:right w:val="single" w:color="000000" w:sz="8" w:space="0"/>
            </w:tcBorders>
            <w:shd w:val="clear" w:color="auto" w:fill="auto"/>
            <w:vAlign w:val="center"/>
          </w:tcPr>
          <w:p w14:paraId="36DFD8E9">
            <w:pPr>
              <w:jc w:val="center"/>
              <w:rPr>
                <w:rFonts w:hint="eastAsia" w:ascii="宋体" w:hAnsi="宋体" w:eastAsia="宋体" w:cs="宋体"/>
                <w:i w:val="0"/>
                <w:iCs w:val="0"/>
                <w:color w:val="000000"/>
                <w:sz w:val="21"/>
                <w:szCs w:val="21"/>
                <w:u w:val="none"/>
              </w:rPr>
            </w:pPr>
          </w:p>
        </w:tc>
      </w:tr>
      <w:tr w14:paraId="451BD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689" w:type="dxa"/>
          <w:wAfter w:w="361" w:type="dxa"/>
          <w:trHeight w:val="371" w:hRule="atLeast"/>
        </w:trPr>
        <w:tc>
          <w:tcPr>
            <w:tcW w:w="63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3679CF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 </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5D023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定制花岗岩石雕</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E3768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18000</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top"/>
          </w:tcPr>
          <w:p w14:paraId="22A19769">
            <w:pPr>
              <w:jc w:val="left"/>
              <w:rPr>
                <w:rFonts w:hint="eastAsia" w:ascii="宋体" w:hAnsi="宋体" w:eastAsia="宋体" w:cs="宋体"/>
                <w:i w:val="0"/>
                <w:iCs w:val="0"/>
                <w:color w:val="000000"/>
                <w:sz w:val="21"/>
                <w:szCs w:val="21"/>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DDEBB">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18000 </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top"/>
          </w:tcPr>
          <w:p w14:paraId="3C08089C">
            <w:pPr>
              <w:jc w:val="left"/>
              <w:rPr>
                <w:rFonts w:hint="eastAsia" w:ascii="宋体" w:hAnsi="宋体" w:eastAsia="宋体" w:cs="宋体"/>
                <w:i w:val="0"/>
                <w:iCs w:val="0"/>
                <w:color w:val="000000"/>
                <w:sz w:val="21"/>
                <w:szCs w:val="21"/>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top"/>
          </w:tcPr>
          <w:p w14:paraId="5BABE012">
            <w:pPr>
              <w:jc w:val="left"/>
              <w:rPr>
                <w:rFonts w:hint="eastAsia" w:ascii="宋体" w:hAnsi="宋体" w:eastAsia="宋体" w:cs="宋体"/>
                <w:i w:val="0"/>
                <w:iCs w:val="0"/>
                <w:color w:val="000000"/>
                <w:sz w:val="21"/>
                <w:szCs w:val="21"/>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19DD972">
            <w:pPr>
              <w:jc w:val="left"/>
              <w:rPr>
                <w:rFonts w:hint="eastAsia" w:ascii="宋体" w:hAnsi="宋体" w:eastAsia="宋体" w:cs="宋体"/>
                <w:i w:val="0"/>
                <w:iCs w:val="0"/>
                <w:color w:val="000000"/>
                <w:sz w:val="21"/>
                <w:szCs w:val="21"/>
                <w:u w:val="none"/>
              </w:rPr>
            </w:pP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DD54701">
            <w:pPr>
              <w:jc w:val="left"/>
              <w:rPr>
                <w:rFonts w:hint="eastAsia" w:ascii="宋体" w:hAnsi="宋体" w:eastAsia="宋体" w:cs="宋体"/>
                <w:i w:val="0"/>
                <w:iCs w:val="0"/>
                <w:color w:val="000000"/>
                <w:sz w:val="21"/>
                <w:szCs w:val="21"/>
                <w:u w:val="none"/>
              </w:rPr>
            </w:pPr>
          </w:p>
        </w:tc>
        <w:tc>
          <w:tcPr>
            <w:tcW w:w="885"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5B106DDB">
            <w:pPr>
              <w:jc w:val="left"/>
              <w:rPr>
                <w:rFonts w:hint="eastAsia" w:ascii="宋体" w:hAnsi="宋体" w:eastAsia="宋体" w:cs="宋体"/>
                <w:i w:val="0"/>
                <w:iCs w:val="0"/>
                <w:color w:val="000000"/>
                <w:sz w:val="21"/>
                <w:szCs w:val="21"/>
                <w:u w:val="none"/>
              </w:rPr>
            </w:pPr>
          </w:p>
        </w:tc>
      </w:tr>
      <w:tr w14:paraId="35B1A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1"/>
          <w:wBefore w:w="689" w:type="dxa"/>
          <w:wAfter w:w="361" w:type="dxa"/>
          <w:trHeight w:val="371" w:hRule="atLeast"/>
        </w:trPr>
        <w:tc>
          <w:tcPr>
            <w:tcW w:w="63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2A89F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2 </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3203B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德育室内容制作</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CAB0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46000</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top"/>
          </w:tcPr>
          <w:p w14:paraId="44F7B872">
            <w:pPr>
              <w:jc w:val="left"/>
              <w:rPr>
                <w:rFonts w:hint="eastAsia" w:ascii="宋体" w:hAnsi="宋体" w:eastAsia="宋体" w:cs="宋体"/>
                <w:i w:val="0"/>
                <w:iCs w:val="0"/>
                <w:color w:val="000000"/>
                <w:sz w:val="21"/>
                <w:szCs w:val="21"/>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EB18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46000 </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top"/>
          </w:tcPr>
          <w:p w14:paraId="2D643713">
            <w:pPr>
              <w:jc w:val="left"/>
              <w:rPr>
                <w:rFonts w:hint="eastAsia" w:ascii="宋体" w:hAnsi="宋体" w:eastAsia="宋体" w:cs="宋体"/>
                <w:i w:val="0"/>
                <w:iCs w:val="0"/>
                <w:color w:val="000000"/>
                <w:sz w:val="21"/>
                <w:szCs w:val="21"/>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top"/>
          </w:tcPr>
          <w:p w14:paraId="2C8CA1F0">
            <w:pPr>
              <w:jc w:val="left"/>
              <w:rPr>
                <w:rFonts w:hint="eastAsia" w:ascii="宋体" w:hAnsi="宋体" w:eastAsia="宋体" w:cs="宋体"/>
                <w:i w:val="0"/>
                <w:iCs w:val="0"/>
                <w:color w:val="000000"/>
                <w:sz w:val="21"/>
                <w:szCs w:val="21"/>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34A8C3D">
            <w:pPr>
              <w:jc w:val="left"/>
              <w:rPr>
                <w:rFonts w:hint="eastAsia" w:ascii="宋体" w:hAnsi="宋体" w:eastAsia="宋体" w:cs="宋体"/>
                <w:i w:val="0"/>
                <w:iCs w:val="0"/>
                <w:color w:val="000000"/>
                <w:sz w:val="21"/>
                <w:szCs w:val="21"/>
                <w:u w:val="none"/>
              </w:rPr>
            </w:pP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41420CC">
            <w:pPr>
              <w:jc w:val="left"/>
              <w:rPr>
                <w:rFonts w:hint="eastAsia" w:ascii="宋体" w:hAnsi="宋体" w:eastAsia="宋体" w:cs="宋体"/>
                <w:i w:val="0"/>
                <w:iCs w:val="0"/>
                <w:color w:val="000000"/>
                <w:sz w:val="21"/>
                <w:szCs w:val="21"/>
                <w:u w:val="none"/>
              </w:rPr>
            </w:pPr>
          </w:p>
        </w:tc>
        <w:tc>
          <w:tcPr>
            <w:tcW w:w="885"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39607022">
            <w:pPr>
              <w:jc w:val="left"/>
              <w:rPr>
                <w:rFonts w:hint="eastAsia" w:ascii="宋体" w:hAnsi="宋体" w:eastAsia="宋体" w:cs="宋体"/>
                <w:i w:val="0"/>
                <w:iCs w:val="0"/>
                <w:color w:val="000000"/>
                <w:sz w:val="21"/>
                <w:szCs w:val="21"/>
                <w:u w:val="none"/>
              </w:rPr>
            </w:pPr>
          </w:p>
        </w:tc>
      </w:tr>
      <w:tr w14:paraId="320B5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689" w:type="dxa"/>
          <w:wAfter w:w="361" w:type="dxa"/>
          <w:trHeight w:val="330" w:hRule="atLeast"/>
        </w:trPr>
        <w:tc>
          <w:tcPr>
            <w:tcW w:w="63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47953B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3 </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80FF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成品岗亭</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0521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56000</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top"/>
          </w:tcPr>
          <w:p w14:paraId="0A7E2DF1">
            <w:pPr>
              <w:jc w:val="left"/>
              <w:rPr>
                <w:rFonts w:hint="eastAsia" w:ascii="宋体" w:hAnsi="宋体" w:eastAsia="宋体" w:cs="宋体"/>
                <w:i w:val="0"/>
                <w:iCs w:val="0"/>
                <w:color w:val="000000"/>
                <w:sz w:val="21"/>
                <w:szCs w:val="21"/>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58774">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56000 </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top"/>
          </w:tcPr>
          <w:p w14:paraId="73806554">
            <w:pPr>
              <w:jc w:val="left"/>
              <w:rPr>
                <w:rFonts w:hint="eastAsia" w:ascii="宋体" w:hAnsi="宋体" w:eastAsia="宋体" w:cs="宋体"/>
                <w:i w:val="0"/>
                <w:iCs w:val="0"/>
                <w:color w:val="000000"/>
                <w:sz w:val="21"/>
                <w:szCs w:val="21"/>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top"/>
          </w:tcPr>
          <w:p w14:paraId="140C17A9">
            <w:pPr>
              <w:jc w:val="left"/>
              <w:rPr>
                <w:rFonts w:hint="eastAsia" w:ascii="宋体" w:hAnsi="宋体" w:eastAsia="宋体" w:cs="宋体"/>
                <w:i w:val="0"/>
                <w:iCs w:val="0"/>
                <w:color w:val="000000"/>
                <w:sz w:val="21"/>
                <w:szCs w:val="21"/>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AFCA884">
            <w:pPr>
              <w:jc w:val="left"/>
              <w:rPr>
                <w:rFonts w:hint="eastAsia" w:ascii="宋体" w:hAnsi="宋体" w:eastAsia="宋体" w:cs="宋体"/>
                <w:i w:val="0"/>
                <w:iCs w:val="0"/>
                <w:color w:val="000000"/>
                <w:sz w:val="21"/>
                <w:szCs w:val="21"/>
                <w:u w:val="none"/>
              </w:rPr>
            </w:pP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7EDB8735">
            <w:pPr>
              <w:jc w:val="left"/>
              <w:rPr>
                <w:rFonts w:hint="eastAsia" w:ascii="宋体" w:hAnsi="宋体" w:eastAsia="宋体" w:cs="宋体"/>
                <w:i w:val="0"/>
                <w:iCs w:val="0"/>
                <w:color w:val="000000"/>
                <w:sz w:val="21"/>
                <w:szCs w:val="21"/>
                <w:u w:val="none"/>
              </w:rPr>
            </w:pPr>
          </w:p>
        </w:tc>
        <w:tc>
          <w:tcPr>
            <w:tcW w:w="885"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02008AE1">
            <w:pPr>
              <w:jc w:val="left"/>
              <w:rPr>
                <w:rFonts w:hint="eastAsia" w:ascii="宋体" w:hAnsi="宋体" w:eastAsia="宋体" w:cs="宋体"/>
                <w:i w:val="0"/>
                <w:iCs w:val="0"/>
                <w:color w:val="000000"/>
                <w:sz w:val="21"/>
                <w:szCs w:val="21"/>
                <w:u w:val="none"/>
              </w:rPr>
            </w:pPr>
          </w:p>
        </w:tc>
      </w:tr>
      <w:tr w14:paraId="56D7F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Before w:val="1"/>
          <w:gridAfter w:val="1"/>
          <w:wBefore w:w="689" w:type="dxa"/>
          <w:wAfter w:w="361" w:type="dxa"/>
          <w:trHeight w:val="375" w:hRule="atLeast"/>
        </w:trPr>
        <w:tc>
          <w:tcPr>
            <w:tcW w:w="2160"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5E6252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本页小计</w:t>
            </w:r>
          </w:p>
        </w:tc>
        <w:tc>
          <w:tcPr>
            <w:tcW w:w="10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740CB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120000</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top"/>
          </w:tcPr>
          <w:p w14:paraId="7F3900DF">
            <w:pPr>
              <w:jc w:val="left"/>
              <w:rPr>
                <w:rFonts w:hint="eastAsia" w:ascii="宋体" w:hAnsi="宋体" w:eastAsia="宋体" w:cs="宋体"/>
                <w:i w:val="0"/>
                <w:iCs w:val="0"/>
                <w:color w:val="000000"/>
                <w:sz w:val="21"/>
                <w:szCs w:val="21"/>
                <w:u w:val="none"/>
              </w:rPr>
            </w:pP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A761C">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120000 </w:t>
            </w:r>
          </w:p>
        </w:tc>
        <w:tc>
          <w:tcPr>
            <w:tcW w:w="1005" w:type="dxa"/>
            <w:tcBorders>
              <w:top w:val="single" w:color="000000" w:sz="4" w:space="0"/>
              <w:left w:val="single" w:color="000000" w:sz="4" w:space="0"/>
              <w:bottom w:val="single" w:color="000000" w:sz="4" w:space="0"/>
              <w:right w:val="single" w:color="000000" w:sz="4" w:space="0"/>
            </w:tcBorders>
            <w:shd w:val="clear" w:color="auto" w:fill="auto"/>
            <w:vAlign w:val="top"/>
          </w:tcPr>
          <w:p w14:paraId="583A65AC">
            <w:pPr>
              <w:jc w:val="left"/>
              <w:rPr>
                <w:rFonts w:hint="eastAsia" w:ascii="宋体" w:hAnsi="宋体" w:eastAsia="宋体" w:cs="宋体"/>
                <w:i w:val="0"/>
                <w:iCs w:val="0"/>
                <w:color w:val="000000"/>
                <w:sz w:val="21"/>
                <w:szCs w:val="21"/>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top"/>
          </w:tcPr>
          <w:p w14:paraId="352574EC">
            <w:pPr>
              <w:jc w:val="left"/>
              <w:rPr>
                <w:rFonts w:hint="eastAsia" w:ascii="宋体" w:hAnsi="宋体" w:eastAsia="宋体" w:cs="宋体"/>
                <w:i w:val="0"/>
                <w:iCs w:val="0"/>
                <w:color w:val="000000"/>
                <w:sz w:val="21"/>
                <w:szCs w:val="21"/>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FC7FC39">
            <w:pPr>
              <w:jc w:val="left"/>
              <w:rPr>
                <w:rFonts w:hint="eastAsia" w:ascii="宋体" w:hAnsi="宋体" w:eastAsia="宋体" w:cs="宋体"/>
                <w:i w:val="0"/>
                <w:iCs w:val="0"/>
                <w:color w:val="000000"/>
                <w:sz w:val="21"/>
                <w:szCs w:val="21"/>
                <w:u w:val="none"/>
              </w:rPr>
            </w:pPr>
          </w:p>
        </w:tc>
        <w:tc>
          <w:tcPr>
            <w:tcW w:w="105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42F33F6">
            <w:pPr>
              <w:jc w:val="left"/>
              <w:rPr>
                <w:rFonts w:hint="eastAsia" w:ascii="宋体" w:hAnsi="宋体" w:eastAsia="宋体" w:cs="宋体"/>
                <w:i w:val="0"/>
                <w:iCs w:val="0"/>
                <w:color w:val="000000"/>
                <w:sz w:val="21"/>
                <w:szCs w:val="21"/>
                <w:u w:val="none"/>
              </w:rPr>
            </w:pPr>
          </w:p>
        </w:tc>
        <w:tc>
          <w:tcPr>
            <w:tcW w:w="885" w:type="dxa"/>
            <w:gridSpan w:val="2"/>
            <w:tcBorders>
              <w:top w:val="single" w:color="000000" w:sz="4" w:space="0"/>
              <w:left w:val="single" w:color="000000" w:sz="4" w:space="0"/>
              <w:bottom w:val="single" w:color="000000" w:sz="4" w:space="0"/>
              <w:right w:val="single" w:color="000000" w:sz="8" w:space="0"/>
            </w:tcBorders>
            <w:shd w:val="clear" w:color="auto" w:fill="auto"/>
            <w:vAlign w:val="top"/>
          </w:tcPr>
          <w:p w14:paraId="2CF93790">
            <w:pPr>
              <w:jc w:val="left"/>
              <w:rPr>
                <w:rFonts w:hint="eastAsia" w:ascii="宋体" w:hAnsi="宋体" w:eastAsia="宋体" w:cs="宋体"/>
                <w:i w:val="0"/>
                <w:iCs w:val="0"/>
                <w:color w:val="000000"/>
                <w:sz w:val="21"/>
                <w:szCs w:val="21"/>
                <w:u w:val="none"/>
              </w:rPr>
            </w:pPr>
          </w:p>
        </w:tc>
      </w:tr>
      <w:tr w14:paraId="24979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Before w:val="1"/>
          <w:gridAfter w:val="1"/>
          <w:wBefore w:w="689" w:type="dxa"/>
          <w:wAfter w:w="361" w:type="dxa"/>
          <w:trHeight w:val="410" w:hRule="atLeast"/>
        </w:trPr>
        <w:tc>
          <w:tcPr>
            <w:tcW w:w="2160" w:type="dxa"/>
            <w:gridSpan w:val="4"/>
            <w:tcBorders>
              <w:top w:val="single" w:color="000000" w:sz="4" w:space="0"/>
              <w:left w:val="single" w:color="000000" w:sz="8" w:space="0"/>
              <w:bottom w:val="single" w:color="000000" w:sz="8" w:space="0"/>
              <w:right w:val="single" w:color="000000" w:sz="4" w:space="0"/>
            </w:tcBorders>
            <w:shd w:val="clear" w:color="auto" w:fill="auto"/>
            <w:vAlign w:val="center"/>
          </w:tcPr>
          <w:p w14:paraId="7E023B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合计</w:t>
            </w:r>
          </w:p>
        </w:tc>
        <w:tc>
          <w:tcPr>
            <w:tcW w:w="1065" w:type="dxa"/>
            <w:gridSpan w:val="2"/>
            <w:tcBorders>
              <w:top w:val="single" w:color="000000" w:sz="4" w:space="0"/>
              <w:left w:val="single" w:color="000000" w:sz="4" w:space="0"/>
              <w:bottom w:val="single" w:color="000000" w:sz="8" w:space="0"/>
              <w:right w:val="single" w:color="000000" w:sz="4" w:space="0"/>
            </w:tcBorders>
            <w:shd w:val="clear" w:color="auto" w:fill="auto"/>
            <w:vAlign w:val="center"/>
          </w:tcPr>
          <w:p w14:paraId="1A6B2B8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120000</w:t>
            </w:r>
          </w:p>
        </w:tc>
        <w:tc>
          <w:tcPr>
            <w:tcW w:w="795" w:type="dxa"/>
            <w:tcBorders>
              <w:top w:val="single" w:color="000000" w:sz="4" w:space="0"/>
              <w:left w:val="single" w:color="000000" w:sz="4" w:space="0"/>
              <w:bottom w:val="single" w:color="000000" w:sz="8" w:space="0"/>
              <w:right w:val="single" w:color="000000" w:sz="4" w:space="0"/>
            </w:tcBorders>
            <w:shd w:val="clear" w:color="auto" w:fill="auto"/>
            <w:vAlign w:val="top"/>
          </w:tcPr>
          <w:p w14:paraId="52F571C3">
            <w:pPr>
              <w:jc w:val="left"/>
              <w:rPr>
                <w:rFonts w:hint="eastAsia" w:ascii="宋体" w:hAnsi="宋体" w:eastAsia="宋体" w:cs="宋体"/>
                <w:i w:val="0"/>
                <w:iCs w:val="0"/>
                <w:color w:val="000000"/>
                <w:sz w:val="21"/>
                <w:szCs w:val="21"/>
                <w:u w:val="none"/>
              </w:rPr>
            </w:pPr>
          </w:p>
        </w:tc>
        <w:tc>
          <w:tcPr>
            <w:tcW w:w="1035" w:type="dxa"/>
            <w:tcBorders>
              <w:top w:val="single" w:color="000000" w:sz="4" w:space="0"/>
              <w:left w:val="single" w:color="000000" w:sz="4" w:space="0"/>
              <w:bottom w:val="single" w:color="000000" w:sz="8" w:space="0"/>
              <w:right w:val="single" w:color="000000" w:sz="4" w:space="0"/>
            </w:tcBorders>
            <w:shd w:val="clear" w:color="auto" w:fill="auto"/>
            <w:vAlign w:val="center"/>
          </w:tcPr>
          <w:p w14:paraId="4A1EA1F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120000 </w:t>
            </w:r>
          </w:p>
        </w:tc>
        <w:tc>
          <w:tcPr>
            <w:tcW w:w="1005" w:type="dxa"/>
            <w:tcBorders>
              <w:top w:val="single" w:color="000000" w:sz="4" w:space="0"/>
              <w:left w:val="single" w:color="000000" w:sz="4" w:space="0"/>
              <w:bottom w:val="single" w:color="000000" w:sz="8" w:space="0"/>
              <w:right w:val="single" w:color="000000" w:sz="4" w:space="0"/>
            </w:tcBorders>
            <w:shd w:val="clear" w:color="auto" w:fill="auto"/>
            <w:vAlign w:val="top"/>
          </w:tcPr>
          <w:p w14:paraId="0FB7C666">
            <w:pPr>
              <w:jc w:val="left"/>
              <w:rPr>
                <w:rFonts w:hint="eastAsia" w:ascii="宋体" w:hAnsi="宋体" w:eastAsia="宋体" w:cs="宋体"/>
                <w:i w:val="0"/>
                <w:iCs w:val="0"/>
                <w:color w:val="000000"/>
                <w:sz w:val="21"/>
                <w:szCs w:val="21"/>
                <w:u w:val="none"/>
              </w:rPr>
            </w:pPr>
          </w:p>
        </w:tc>
        <w:tc>
          <w:tcPr>
            <w:tcW w:w="825" w:type="dxa"/>
            <w:tcBorders>
              <w:top w:val="single" w:color="000000" w:sz="4" w:space="0"/>
              <w:left w:val="single" w:color="000000" w:sz="4" w:space="0"/>
              <w:bottom w:val="single" w:color="000000" w:sz="8" w:space="0"/>
              <w:right w:val="single" w:color="000000" w:sz="4" w:space="0"/>
            </w:tcBorders>
            <w:shd w:val="clear" w:color="auto" w:fill="auto"/>
            <w:vAlign w:val="top"/>
          </w:tcPr>
          <w:p w14:paraId="1945CA74">
            <w:pPr>
              <w:jc w:val="left"/>
              <w:rPr>
                <w:rFonts w:hint="eastAsia" w:ascii="宋体" w:hAnsi="宋体" w:eastAsia="宋体" w:cs="宋体"/>
                <w:i w:val="0"/>
                <w:iCs w:val="0"/>
                <w:color w:val="000000"/>
                <w:sz w:val="21"/>
                <w:szCs w:val="21"/>
                <w:u w:val="none"/>
              </w:rPr>
            </w:pPr>
          </w:p>
        </w:tc>
        <w:tc>
          <w:tcPr>
            <w:tcW w:w="1020" w:type="dxa"/>
            <w:gridSpan w:val="2"/>
            <w:tcBorders>
              <w:top w:val="single" w:color="000000" w:sz="4" w:space="0"/>
              <w:left w:val="single" w:color="000000" w:sz="4" w:space="0"/>
              <w:bottom w:val="single" w:color="000000" w:sz="8" w:space="0"/>
              <w:right w:val="single" w:color="000000" w:sz="4" w:space="0"/>
            </w:tcBorders>
            <w:shd w:val="clear" w:color="auto" w:fill="auto"/>
            <w:vAlign w:val="top"/>
          </w:tcPr>
          <w:p w14:paraId="40532A45">
            <w:pPr>
              <w:jc w:val="left"/>
              <w:rPr>
                <w:rFonts w:hint="eastAsia" w:ascii="宋体" w:hAnsi="宋体" w:eastAsia="宋体" w:cs="宋体"/>
                <w:i w:val="0"/>
                <w:iCs w:val="0"/>
                <w:color w:val="000000"/>
                <w:sz w:val="21"/>
                <w:szCs w:val="21"/>
                <w:u w:val="none"/>
              </w:rPr>
            </w:pPr>
          </w:p>
        </w:tc>
        <w:tc>
          <w:tcPr>
            <w:tcW w:w="1050" w:type="dxa"/>
            <w:gridSpan w:val="2"/>
            <w:tcBorders>
              <w:top w:val="single" w:color="000000" w:sz="4" w:space="0"/>
              <w:left w:val="single" w:color="000000" w:sz="4" w:space="0"/>
              <w:bottom w:val="single" w:color="000000" w:sz="8" w:space="0"/>
              <w:right w:val="single" w:color="000000" w:sz="4" w:space="0"/>
            </w:tcBorders>
            <w:shd w:val="clear" w:color="auto" w:fill="auto"/>
            <w:vAlign w:val="top"/>
          </w:tcPr>
          <w:p w14:paraId="2F4355CF">
            <w:pPr>
              <w:jc w:val="left"/>
              <w:rPr>
                <w:rFonts w:hint="eastAsia" w:ascii="宋体" w:hAnsi="宋体" w:eastAsia="宋体" w:cs="宋体"/>
                <w:i w:val="0"/>
                <w:iCs w:val="0"/>
                <w:color w:val="000000"/>
                <w:sz w:val="21"/>
                <w:szCs w:val="21"/>
                <w:u w:val="none"/>
              </w:rPr>
            </w:pPr>
          </w:p>
        </w:tc>
        <w:tc>
          <w:tcPr>
            <w:tcW w:w="885" w:type="dxa"/>
            <w:gridSpan w:val="2"/>
            <w:tcBorders>
              <w:top w:val="single" w:color="000000" w:sz="4" w:space="0"/>
              <w:left w:val="single" w:color="000000" w:sz="4" w:space="0"/>
              <w:bottom w:val="single" w:color="000000" w:sz="8" w:space="0"/>
              <w:right w:val="single" w:color="000000" w:sz="8" w:space="0"/>
            </w:tcBorders>
            <w:shd w:val="clear" w:color="auto" w:fill="auto"/>
            <w:vAlign w:val="center"/>
          </w:tcPr>
          <w:p w14:paraId="6288F5C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Style w:val="11"/>
                <w:rFonts w:hint="eastAsia" w:ascii="宋体" w:hAnsi="宋体" w:eastAsia="宋体" w:cs="宋体"/>
                <w:sz w:val="21"/>
                <w:szCs w:val="21"/>
                <w:lang w:val="en-US" w:eastAsia="zh-CN" w:bidi="ar"/>
              </w:rPr>
              <w:t>-</w:t>
            </w:r>
          </w:p>
        </w:tc>
      </w:tr>
    </w:tbl>
    <w:p w14:paraId="340108E3">
      <w:pPr>
        <w:rPr>
          <w:rFonts w:hint="eastAsia" w:eastAsia="宋体"/>
          <w:lang w:val="en-US" w:eastAsia="zh-CN"/>
        </w:rPr>
      </w:pPr>
    </w:p>
    <w:p w14:paraId="2A4BEE6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snapToGrid w:val="0"/>
          <w:color w:val="000000"/>
          <w:sz w:val="21"/>
          <w:szCs w:val="21"/>
          <w:lang w:val="en-US" w:eastAsia="zh-CN" w:bidi="ar-SA"/>
        </w:rPr>
      </w:pPr>
      <w:r>
        <w:rPr>
          <w:rFonts w:ascii="Arial" w:hAnsi="Arial" w:eastAsia="Arial" w:cs="Arial"/>
          <w:i w:val="0"/>
          <w:iCs w:val="0"/>
          <w:caps w:val="0"/>
          <w:color w:val="444444"/>
          <w:spacing w:val="0"/>
          <w:sz w:val="21"/>
          <w:szCs w:val="21"/>
          <w:shd w:val="clear" w:fill="FFFFFF"/>
        </w:rPr>
        <w:t>★</w:t>
      </w:r>
      <w:r>
        <w:rPr>
          <w:rFonts w:hint="eastAsia" w:ascii="宋体" w:hAnsi="宋体" w:eastAsia="宋体" w:cs="宋体"/>
          <w:b/>
          <w:bCs/>
          <w:snapToGrid w:val="0"/>
          <w:color w:val="000000"/>
          <w:sz w:val="21"/>
          <w:szCs w:val="21"/>
          <w:lang w:val="en-US" w:eastAsia="zh-CN" w:bidi="ar-SA"/>
        </w:rPr>
        <w:t>具体项目特征要求：</w:t>
      </w:r>
    </w:p>
    <w:p w14:paraId="0B16486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lang w:val="en-US" w:eastAsia="zh-CN"/>
        </w:rPr>
      </w:pPr>
      <w:r>
        <w:rPr>
          <w:rFonts w:hint="eastAsia" w:ascii="宋体" w:hAnsi="宋体" w:eastAsia="宋体" w:cs="宋体"/>
          <w:b/>
          <w:bCs/>
          <w:snapToGrid w:val="0"/>
          <w:color w:val="000000"/>
          <w:sz w:val="21"/>
          <w:szCs w:val="21"/>
          <w:lang w:val="en-US" w:eastAsia="zh-CN" w:bidi="ar-SA"/>
        </w:rPr>
        <w:t>1、</w:t>
      </w:r>
      <w:r>
        <w:rPr>
          <w:rFonts w:hint="eastAsia" w:ascii="宋体" w:hAnsi="宋体" w:eastAsia="宋体" w:cs="宋体"/>
          <w:b/>
          <w:bCs/>
          <w:lang w:val="en-US" w:eastAsia="zh-CN"/>
        </w:rPr>
        <w:t>定制花岗岩石雕：</w:t>
      </w:r>
      <w:r>
        <w:rPr>
          <w:rFonts w:hint="eastAsia" w:ascii="宋体" w:hAnsi="宋体" w:eastAsia="宋体" w:cs="宋体"/>
          <w:lang w:val="en-US" w:eastAsia="zh-CN"/>
        </w:rPr>
        <w:t>定制花岗岩石雕：实心大理石雕刻，体积密度：应在≥2.56 g/cm³以上，吸水率：应≤0.60%，压缩强度：应≥100 MPa，弯曲强度：应≥8.0 MPa。雕刻文字处，背面须加不锈钢加强筋防断。</w:t>
      </w:r>
    </w:p>
    <w:p w14:paraId="4130565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lang w:val="en-US" w:eastAsia="zh-CN"/>
        </w:rPr>
      </w:pPr>
      <w:r>
        <w:rPr>
          <w:rFonts w:hint="eastAsia" w:ascii="宋体" w:hAnsi="宋体" w:eastAsia="宋体" w:cs="宋体"/>
          <w:lang w:val="en-US" w:eastAsia="zh-CN"/>
        </w:rPr>
        <w:t>文字内容：赣水泱泱，武夷苍苍；万安二中，文脉绵长。肇立黉门，毓秀钟灵；栉风沐雨，薪火相传。踞芙蓉之麓，临赣水之滨；楼宇轩昂，墨香盈庭。春诵夏弦，书声琅琅以振林樾；晨钟暮鼓，师道谆谆而润心田。杏坛春暖，聚四方才俊以授业；兰芷芳馨，育一代栋梁而兴邦。</w:t>
      </w:r>
    </w:p>
    <w:p w14:paraId="00392CB7">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lang w:val="en-US" w:eastAsia="zh-CN"/>
        </w:rPr>
      </w:pPr>
      <w:r>
        <w:rPr>
          <w:rFonts w:hint="eastAsia" w:ascii="宋体" w:hAnsi="宋体" w:eastAsia="宋体" w:cs="宋体"/>
          <w:lang w:val="en-US" w:eastAsia="zh-CN"/>
        </w:rPr>
        <w:t>忆往昔，筚路蓝缕，弦歌不辍；看今朝，春华秋实，桃李芬芳。崇德笃学，砺志敦行；校风淳厚，学风蔚然。三尺讲台，挥斥方遒书壮志；一方净土，潜心耕耘育英才。</w:t>
      </w:r>
    </w:p>
    <w:p w14:paraId="4429DD2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lang w:val="en-US" w:eastAsia="zh-CN"/>
        </w:rPr>
      </w:pPr>
      <w:r>
        <w:rPr>
          <w:rFonts w:hint="eastAsia" w:ascii="宋体" w:hAnsi="宋体" w:eastAsia="宋体" w:cs="宋体"/>
          <w:lang w:val="en-US" w:eastAsia="zh-CN"/>
        </w:rPr>
        <w:t>时序更迭，华章日新；砥砺前行，再谱新篇。愿吾校，乘长风破万里浪，育栋梁擎九重天；千秋伟业，薪火永续，誉满赣鄱，光耀万安！</w:t>
      </w:r>
    </w:p>
    <w:p w14:paraId="4A77A82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lang w:val="en-US" w:eastAsia="zh-CN"/>
        </w:rPr>
      </w:pPr>
      <w:r>
        <w:rPr>
          <w:rFonts w:hint="eastAsia" w:ascii="宋体" w:hAnsi="宋体" w:eastAsia="宋体" w:cs="宋体"/>
          <w:b/>
          <w:bCs/>
          <w:snapToGrid w:val="0"/>
          <w:color w:val="000000"/>
          <w:sz w:val="21"/>
          <w:szCs w:val="21"/>
          <w:lang w:val="en-US" w:eastAsia="zh-CN" w:bidi="ar-SA"/>
        </w:rPr>
        <w:t>2、</w:t>
      </w:r>
      <w:r>
        <w:rPr>
          <w:rFonts w:hint="eastAsia" w:ascii="宋体" w:hAnsi="宋体" w:eastAsia="宋体" w:cs="宋体"/>
          <w:b/>
          <w:bCs/>
          <w:lang w:val="en-US" w:eastAsia="zh-CN"/>
        </w:rPr>
        <w:t>德育室内容制作</w:t>
      </w:r>
      <w:r>
        <w:rPr>
          <w:rFonts w:hint="eastAsia" w:ascii="宋体" w:hAnsi="宋体" w:eastAsia="宋体" w:cs="宋体"/>
          <w:lang w:val="en-US" w:eastAsia="zh-CN"/>
        </w:rPr>
        <w:t>：定制亚克力烤漆广告字（厚10mm(±2mm)-文字排版及颜色参效果图，具体以广告公司深化为准</w:t>
      </w:r>
    </w:p>
    <w:p w14:paraId="2D57EE5A">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lang w:val="en-US" w:eastAsia="zh-CN"/>
        </w:rPr>
      </w:pPr>
      <w:r>
        <w:rPr>
          <w:rFonts w:hint="eastAsia" w:ascii="宋体" w:hAnsi="宋体" w:eastAsia="宋体" w:cs="宋体"/>
          <w:b/>
          <w:bCs/>
          <w:snapToGrid w:val="0"/>
          <w:color w:val="000000"/>
          <w:sz w:val="21"/>
          <w:szCs w:val="21"/>
          <w:lang w:val="en-US" w:eastAsia="zh-CN" w:bidi="ar-SA"/>
        </w:rPr>
        <w:t>3、</w:t>
      </w:r>
      <w:r>
        <w:rPr>
          <w:rFonts w:hint="eastAsia" w:ascii="宋体" w:hAnsi="宋体" w:eastAsia="宋体" w:cs="宋体"/>
          <w:b/>
          <w:bCs/>
          <w:lang w:val="en-US" w:eastAsia="zh-CN"/>
        </w:rPr>
        <w:t>成品岗亭：</w:t>
      </w:r>
      <w:r>
        <w:rPr>
          <w:rFonts w:hint="eastAsia" w:ascii="宋体" w:hAnsi="宋体" w:eastAsia="宋体" w:cs="宋体"/>
          <w:lang w:val="en-US" w:eastAsia="zh-CN"/>
        </w:rPr>
        <w:t>规格:5050*4000*3800mm，内部结构钢柱钢梁，外包0.6厚镀锌钢板/2.5厚铝板，外喷仿芝麻白氟碳漆；6+12A+6lowE节能门窗。</w:t>
      </w:r>
    </w:p>
    <w:p w14:paraId="79B549C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73FA996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tbl>
      <w:tblPr>
        <w:tblStyle w:val="7"/>
        <w:tblW w:w="9469" w:type="dxa"/>
        <w:tblInd w:w="-13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7"/>
        <w:gridCol w:w="1633"/>
        <w:gridCol w:w="3634"/>
        <w:gridCol w:w="1316"/>
        <w:gridCol w:w="1100"/>
        <w:gridCol w:w="969"/>
      </w:tblGrid>
      <w:tr w14:paraId="629FA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469" w:type="dxa"/>
            <w:gridSpan w:val="6"/>
            <w:tcBorders>
              <w:top w:val="nil"/>
              <w:left w:val="nil"/>
              <w:bottom w:val="nil"/>
              <w:right w:val="nil"/>
            </w:tcBorders>
            <w:shd w:val="clear" w:color="auto" w:fill="auto"/>
            <w:vAlign w:val="center"/>
          </w:tcPr>
          <w:p w14:paraId="545F52AC">
            <w:pPr>
              <w:keepNext w:val="0"/>
              <w:keepLines w:val="0"/>
              <w:widowControl/>
              <w:suppressLineNumbers w:val="0"/>
              <w:jc w:val="center"/>
              <w:textAlignment w:val="center"/>
              <w:rPr>
                <w:rFonts w:hint="eastAsia" w:ascii="宋体" w:hAnsi="宋体" w:eastAsia="宋体" w:cs="宋体"/>
                <w:b/>
                <w:bCs/>
                <w:i w:val="0"/>
                <w:iCs w:val="0"/>
                <w:color w:val="000000"/>
                <w:sz w:val="40"/>
                <w:szCs w:val="40"/>
                <w:u w:val="none"/>
              </w:rPr>
            </w:pPr>
            <w:r>
              <w:rPr>
                <w:rFonts w:hint="eastAsia" w:ascii="宋体" w:hAnsi="宋体" w:eastAsia="宋体" w:cs="宋体"/>
                <w:b/>
                <w:bCs/>
                <w:i w:val="0"/>
                <w:iCs w:val="0"/>
                <w:snapToGrid w:val="0"/>
                <w:color w:val="000000"/>
                <w:kern w:val="0"/>
                <w:sz w:val="32"/>
                <w:szCs w:val="32"/>
                <w:u w:val="none"/>
                <w:lang w:val="en-US" w:eastAsia="zh-CN" w:bidi="ar"/>
              </w:rPr>
              <w:t>增值税计价表</w:t>
            </w:r>
          </w:p>
        </w:tc>
      </w:tr>
      <w:tr w14:paraId="54A34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6084" w:type="dxa"/>
            <w:gridSpan w:val="3"/>
            <w:tcBorders>
              <w:top w:val="nil"/>
              <w:left w:val="nil"/>
              <w:bottom w:val="nil"/>
              <w:right w:val="nil"/>
            </w:tcBorders>
            <w:shd w:val="clear" w:color="auto" w:fill="auto"/>
            <w:vAlign w:val="bottom"/>
          </w:tcPr>
          <w:p w14:paraId="7167A786">
            <w:pPr>
              <w:keepNext w:val="0"/>
              <w:keepLines w:val="0"/>
              <w:widowControl/>
              <w:suppressLineNumbers w:val="0"/>
              <w:jc w:val="lef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工程名称：万安县第二中学校园提升改造工程项目</w:t>
            </w:r>
          </w:p>
        </w:tc>
        <w:tc>
          <w:tcPr>
            <w:tcW w:w="1316" w:type="dxa"/>
            <w:tcBorders>
              <w:top w:val="nil"/>
              <w:left w:val="nil"/>
              <w:bottom w:val="nil"/>
              <w:right w:val="nil"/>
            </w:tcBorders>
            <w:shd w:val="clear" w:color="auto" w:fill="auto"/>
            <w:vAlign w:val="bottom"/>
          </w:tcPr>
          <w:p w14:paraId="346AFCFF">
            <w:pPr>
              <w:rPr>
                <w:rFonts w:hint="eastAsia" w:ascii="宋体" w:hAnsi="宋体" w:eastAsia="宋体" w:cs="宋体"/>
                <w:i w:val="0"/>
                <w:iCs w:val="0"/>
                <w:color w:val="000000"/>
                <w:sz w:val="22"/>
                <w:szCs w:val="22"/>
                <w:u w:val="none"/>
              </w:rPr>
            </w:pPr>
          </w:p>
        </w:tc>
        <w:tc>
          <w:tcPr>
            <w:tcW w:w="2069" w:type="dxa"/>
            <w:gridSpan w:val="2"/>
            <w:tcBorders>
              <w:top w:val="nil"/>
              <w:left w:val="nil"/>
              <w:bottom w:val="nil"/>
              <w:right w:val="nil"/>
            </w:tcBorders>
            <w:shd w:val="clear" w:color="auto" w:fill="auto"/>
            <w:vAlign w:val="bottom"/>
          </w:tcPr>
          <w:p w14:paraId="45A73088">
            <w:pPr>
              <w:jc w:val="right"/>
              <w:rPr>
                <w:rFonts w:hint="eastAsia" w:ascii="宋体" w:hAnsi="宋体" w:eastAsia="宋体" w:cs="宋体"/>
                <w:i w:val="0"/>
                <w:iCs w:val="0"/>
                <w:color w:val="000000"/>
                <w:sz w:val="22"/>
                <w:szCs w:val="22"/>
                <w:u w:val="none"/>
              </w:rPr>
            </w:pPr>
          </w:p>
        </w:tc>
      </w:tr>
      <w:tr w14:paraId="7C312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817" w:type="dxa"/>
            <w:tcBorders>
              <w:top w:val="single" w:color="000000" w:sz="8" w:space="0"/>
              <w:left w:val="single" w:color="000000" w:sz="8" w:space="0"/>
              <w:bottom w:val="single" w:color="000000" w:sz="4" w:space="0"/>
              <w:right w:val="single" w:color="000000" w:sz="4" w:space="0"/>
            </w:tcBorders>
            <w:shd w:val="clear" w:color="auto" w:fill="auto"/>
            <w:vAlign w:val="center"/>
          </w:tcPr>
          <w:p w14:paraId="7B2FD5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序号</w:t>
            </w:r>
          </w:p>
        </w:tc>
        <w:tc>
          <w:tcPr>
            <w:tcW w:w="163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1E5CD8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项目名称</w:t>
            </w:r>
          </w:p>
        </w:tc>
        <w:tc>
          <w:tcPr>
            <w:tcW w:w="3634"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87EB1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计算基础说明</w:t>
            </w:r>
          </w:p>
        </w:tc>
        <w:tc>
          <w:tcPr>
            <w:tcW w:w="1316" w:type="dxa"/>
            <w:tcBorders>
              <w:top w:val="single" w:color="000000" w:sz="8" w:space="0"/>
              <w:left w:val="single" w:color="000000" w:sz="4" w:space="0"/>
              <w:bottom w:val="single" w:color="000000" w:sz="4" w:space="0"/>
              <w:right w:val="single" w:color="000000" w:sz="4" w:space="0"/>
            </w:tcBorders>
            <w:shd w:val="clear" w:color="auto" w:fill="auto"/>
            <w:vAlign w:val="center"/>
          </w:tcPr>
          <w:p w14:paraId="309F19B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计算基础</w:t>
            </w:r>
          </w:p>
        </w:tc>
        <w:tc>
          <w:tcPr>
            <w:tcW w:w="1100" w:type="dxa"/>
            <w:tcBorders>
              <w:top w:val="single" w:color="000000" w:sz="8" w:space="0"/>
              <w:left w:val="single" w:color="000000" w:sz="4" w:space="0"/>
              <w:bottom w:val="single" w:color="000000" w:sz="4" w:space="0"/>
              <w:right w:val="single" w:color="000000" w:sz="4" w:space="0"/>
            </w:tcBorders>
            <w:shd w:val="clear" w:color="auto" w:fill="auto"/>
            <w:vAlign w:val="center"/>
          </w:tcPr>
          <w:p w14:paraId="6E8922EF">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u w:val="none"/>
                <w:lang w:val="en-US" w:eastAsia="zh-CN" w:bidi="ar"/>
              </w:rPr>
            </w:pPr>
            <w:r>
              <w:rPr>
                <w:rFonts w:hint="eastAsia" w:ascii="宋体" w:hAnsi="宋体" w:eastAsia="宋体" w:cs="宋体"/>
                <w:i w:val="0"/>
                <w:iCs w:val="0"/>
                <w:snapToGrid w:val="0"/>
                <w:color w:val="000000"/>
                <w:kern w:val="0"/>
                <w:sz w:val="22"/>
                <w:szCs w:val="22"/>
                <w:u w:val="none"/>
                <w:lang w:val="en-US" w:eastAsia="zh-CN" w:bidi="ar"/>
              </w:rPr>
              <w:t>税率</w:t>
            </w:r>
          </w:p>
          <w:p w14:paraId="4373BB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w:t>
            </w:r>
          </w:p>
        </w:tc>
        <w:tc>
          <w:tcPr>
            <w:tcW w:w="969" w:type="dxa"/>
            <w:tcBorders>
              <w:top w:val="single" w:color="000000" w:sz="8" w:space="0"/>
              <w:left w:val="single" w:color="000000" w:sz="4" w:space="0"/>
              <w:bottom w:val="single" w:color="000000" w:sz="4" w:space="0"/>
              <w:right w:val="single" w:color="000000" w:sz="8" w:space="0"/>
            </w:tcBorders>
            <w:shd w:val="clear" w:color="auto" w:fill="auto"/>
            <w:vAlign w:val="center"/>
          </w:tcPr>
          <w:p w14:paraId="24877AD7">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u w:val="none"/>
                <w:lang w:val="en-US" w:eastAsia="zh-CN" w:bidi="ar"/>
              </w:rPr>
            </w:pPr>
            <w:r>
              <w:rPr>
                <w:rFonts w:hint="eastAsia" w:ascii="宋体" w:hAnsi="宋体" w:eastAsia="宋体" w:cs="宋体"/>
                <w:i w:val="0"/>
                <w:iCs w:val="0"/>
                <w:snapToGrid w:val="0"/>
                <w:color w:val="000000"/>
                <w:kern w:val="0"/>
                <w:sz w:val="22"/>
                <w:szCs w:val="22"/>
                <w:u w:val="none"/>
                <w:lang w:val="en-US" w:eastAsia="zh-CN" w:bidi="ar"/>
              </w:rPr>
              <w:t>金额</w:t>
            </w:r>
          </w:p>
          <w:p w14:paraId="160C8D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（元）</w:t>
            </w:r>
          </w:p>
        </w:tc>
      </w:tr>
      <w:tr w14:paraId="4A11E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81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7A54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1</w:t>
            </w:r>
          </w:p>
        </w:tc>
        <w:tc>
          <w:tcPr>
            <w:tcW w:w="16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A512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增值税</w:t>
            </w:r>
          </w:p>
        </w:tc>
        <w:tc>
          <w:tcPr>
            <w:tcW w:w="3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F4A3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分部分项工程费合计+措施项目费合计+其他项目费合计-其中：专业工程暂估价-分包费_直接费</w:t>
            </w: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D1A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C9C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snapToGrid w:val="0"/>
                <w:color w:val="000000"/>
                <w:kern w:val="0"/>
                <w:sz w:val="22"/>
                <w:szCs w:val="22"/>
                <w:u w:val="none"/>
                <w:lang w:val="en-US" w:eastAsia="zh-CN" w:bidi="ar"/>
              </w:rPr>
              <w:t>9</w:t>
            </w:r>
          </w:p>
        </w:tc>
        <w:tc>
          <w:tcPr>
            <w:tcW w:w="9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64FE4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14:paraId="5FAAB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1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5C07D9">
            <w:pPr>
              <w:jc w:val="center"/>
              <w:rPr>
                <w:rFonts w:hint="eastAsia" w:ascii="宋体" w:hAnsi="宋体" w:eastAsia="宋体" w:cs="宋体"/>
                <w:i w:val="0"/>
                <w:iCs w:val="0"/>
                <w:color w:val="000000"/>
                <w:sz w:val="24"/>
                <w:szCs w:val="24"/>
                <w:u w:val="none"/>
              </w:rPr>
            </w:pPr>
          </w:p>
        </w:tc>
        <w:tc>
          <w:tcPr>
            <w:tcW w:w="16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E69CD">
            <w:pPr>
              <w:rPr>
                <w:rFonts w:hint="eastAsia" w:ascii="宋体" w:hAnsi="宋体" w:eastAsia="宋体" w:cs="宋体"/>
                <w:i w:val="0"/>
                <w:iCs w:val="0"/>
                <w:color w:val="000000"/>
                <w:sz w:val="24"/>
                <w:szCs w:val="24"/>
                <w:u w:val="none"/>
              </w:rPr>
            </w:pPr>
          </w:p>
        </w:tc>
        <w:tc>
          <w:tcPr>
            <w:tcW w:w="3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71DB5">
            <w:pPr>
              <w:jc w:val="left"/>
              <w:rPr>
                <w:rFonts w:hint="eastAsia" w:ascii="宋体" w:hAnsi="宋体" w:eastAsia="宋体" w:cs="宋体"/>
                <w:i w:val="0"/>
                <w:iCs w:val="0"/>
                <w:color w:val="000000"/>
                <w:sz w:val="24"/>
                <w:szCs w:val="24"/>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9D063">
            <w:pPr>
              <w:jc w:val="right"/>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868F5">
            <w:pPr>
              <w:jc w:val="right"/>
              <w:rPr>
                <w:rFonts w:hint="eastAsia" w:ascii="宋体" w:hAnsi="宋体" w:eastAsia="宋体" w:cs="宋体"/>
                <w:i w:val="0"/>
                <w:iCs w:val="0"/>
                <w:color w:val="000000"/>
                <w:sz w:val="24"/>
                <w:szCs w:val="24"/>
                <w:u w:val="none"/>
              </w:rPr>
            </w:pPr>
          </w:p>
        </w:tc>
        <w:tc>
          <w:tcPr>
            <w:tcW w:w="9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9B09DD0">
            <w:pPr>
              <w:jc w:val="right"/>
              <w:rPr>
                <w:rFonts w:hint="eastAsia" w:ascii="宋体" w:hAnsi="宋体" w:eastAsia="宋体" w:cs="宋体"/>
                <w:i w:val="0"/>
                <w:iCs w:val="0"/>
                <w:color w:val="000000"/>
                <w:sz w:val="24"/>
                <w:szCs w:val="24"/>
                <w:u w:val="none"/>
              </w:rPr>
            </w:pPr>
          </w:p>
        </w:tc>
      </w:tr>
      <w:tr w14:paraId="3AF91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817"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6CEBDF">
            <w:pPr>
              <w:jc w:val="center"/>
              <w:rPr>
                <w:rFonts w:hint="eastAsia" w:ascii="宋体" w:hAnsi="宋体" w:eastAsia="宋体" w:cs="宋体"/>
                <w:i w:val="0"/>
                <w:iCs w:val="0"/>
                <w:color w:val="000000"/>
                <w:sz w:val="24"/>
                <w:szCs w:val="24"/>
                <w:u w:val="none"/>
              </w:rPr>
            </w:pPr>
          </w:p>
        </w:tc>
        <w:tc>
          <w:tcPr>
            <w:tcW w:w="16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D1E91">
            <w:pPr>
              <w:rPr>
                <w:rFonts w:hint="eastAsia" w:ascii="宋体" w:hAnsi="宋体" w:eastAsia="宋体" w:cs="宋体"/>
                <w:i w:val="0"/>
                <w:iCs w:val="0"/>
                <w:color w:val="000000"/>
                <w:sz w:val="24"/>
                <w:szCs w:val="24"/>
                <w:u w:val="none"/>
              </w:rPr>
            </w:pPr>
          </w:p>
        </w:tc>
        <w:tc>
          <w:tcPr>
            <w:tcW w:w="36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F655B">
            <w:pPr>
              <w:jc w:val="left"/>
              <w:rPr>
                <w:rFonts w:hint="eastAsia" w:ascii="宋体" w:hAnsi="宋体" w:eastAsia="宋体" w:cs="宋体"/>
                <w:i w:val="0"/>
                <w:iCs w:val="0"/>
                <w:color w:val="000000"/>
                <w:sz w:val="24"/>
                <w:szCs w:val="24"/>
                <w:u w:val="none"/>
              </w:rPr>
            </w:pPr>
          </w:p>
        </w:tc>
        <w:tc>
          <w:tcPr>
            <w:tcW w:w="1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79243">
            <w:pPr>
              <w:jc w:val="right"/>
              <w:rPr>
                <w:rFonts w:hint="eastAsia" w:ascii="宋体" w:hAnsi="宋体" w:eastAsia="宋体" w:cs="宋体"/>
                <w:i w:val="0"/>
                <w:iCs w:val="0"/>
                <w:color w:val="000000"/>
                <w:sz w:val="24"/>
                <w:szCs w:val="24"/>
                <w:u w:val="none"/>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B3FF5">
            <w:pPr>
              <w:jc w:val="right"/>
              <w:rPr>
                <w:rFonts w:hint="eastAsia" w:ascii="宋体" w:hAnsi="宋体" w:eastAsia="宋体" w:cs="宋体"/>
                <w:i w:val="0"/>
                <w:iCs w:val="0"/>
                <w:color w:val="000000"/>
                <w:sz w:val="24"/>
                <w:szCs w:val="24"/>
                <w:u w:val="none"/>
              </w:rPr>
            </w:pPr>
          </w:p>
        </w:tc>
        <w:tc>
          <w:tcPr>
            <w:tcW w:w="9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C408D7">
            <w:pPr>
              <w:jc w:val="right"/>
              <w:rPr>
                <w:rFonts w:hint="eastAsia" w:ascii="宋体" w:hAnsi="宋体" w:eastAsia="宋体" w:cs="宋体"/>
                <w:i w:val="0"/>
                <w:iCs w:val="0"/>
                <w:color w:val="000000"/>
                <w:sz w:val="24"/>
                <w:szCs w:val="24"/>
                <w:u w:val="none"/>
              </w:rPr>
            </w:pPr>
          </w:p>
        </w:tc>
      </w:tr>
      <w:tr w14:paraId="7A066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8500" w:type="dxa"/>
            <w:gridSpan w:val="5"/>
            <w:tcBorders>
              <w:top w:val="single" w:color="000000" w:sz="4" w:space="0"/>
              <w:left w:val="single" w:color="000000" w:sz="8" w:space="0"/>
              <w:bottom w:val="single" w:color="000000" w:sz="8" w:space="0"/>
              <w:right w:val="single" w:color="000000" w:sz="4" w:space="0"/>
            </w:tcBorders>
            <w:shd w:val="clear" w:color="auto" w:fill="auto"/>
            <w:vAlign w:val="center"/>
          </w:tcPr>
          <w:p w14:paraId="11F972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2"/>
                <w:szCs w:val="22"/>
                <w:u w:val="none"/>
                <w:lang w:val="en-US" w:eastAsia="zh-CN" w:bidi="ar"/>
              </w:rPr>
              <w:t>合计</w:t>
            </w:r>
          </w:p>
        </w:tc>
        <w:tc>
          <w:tcPr>
            <w:tcW w:w="969" w:type="dxa"/>
            <w:tcBorders>
              <w:top w:val="single" w:color="000000" w:sz="4" w:space="0"/>
              <w:left w:val="single" w:color="000000" w:sz="4" w:space="0"/>
              <w:bottom w:val="single" w:color="000000" w:sz="8" w:space="0"/>
              <w:right w:val="single" w:color="000000" w:sz="8" w:space="0"/>
            </w:tcBorders>
            <w:shd w:val="clear" w:color="auto" w:fill="auto"/>
            <w:vAlign w:val="center"/>
          </w:tcPr>
          <w:p w14:paraId="0C107F1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p>
        </w:tc>
      </w:tr>
    </w:tbl>
    <w:p w14:paraId="44C5E2F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1264FDB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2、施工要求 </w:t>
      </w:r>
    </w:p>
    <w:p w14:paraId="180C253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（1）本项目应按采购人要求及国家、建设部、工程施工技术（验收）规程、规范标准作业，并配合好采购人的施工要求。 </w:t>
      </w:r>
    </w:p>
    <w:p w14:paraId="395F92E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（2）成交供应商须自行承担项目实施期间的全部安全责任。为所有施工人员购买工伤保险及足额的商业意外伤害险。</w:t>
      </w:r>
      <w:r>
        <w:rPr>
          <w:rFonts w:hint="default" w:ascii="Segoe UI" w:hAnsi="Segoe UI" w:eastAsia="Segoe UI" w:cs="Segoe UI"/>
          <w:i w:val="0"/>
          <w:iCs w:val="0"/>
          <w:caps w:val="0"/>
          <w:color w:val="0F1115"/>
          <w:spacing w:val="0"/>
          <w:sz w:val="24"/>
          <w:szCs w:val="24"/>
          <w:shd w:val="clear" w:fill="FFFFFF"/>
        </w:rPr>
        <w:t>保险购买义务的履行风险均由成交供应商自行承担，采购人概不负责。</w:t>
      </w:r>
      <w:r>
        <w:rPr>
          <w:rFonts w:hint="eastAsia" w:ascii="宋体" w:hAnsi="宋体" w:eastAsia="宋体" w:cs="宋体"/>
          <w:b/>
          <w:bCs/>
          <w:snapToGrid w:val="0"/>
          <w:color w:val="000000"/>
          <w:kern w:val="0"/>
          <w:sz w:val="24"/>
          <w:szCs w:val="24"/>
          <w:lang w:val="en-US" w:eastAsia="zh-CN" w:bidi="ar"/>
        </w:rPr>
        <w:t xml:space="preserve"> </w:t>
      </w:r>
      <w:r>
        <w:rPr>
          <w:rFonts w:hint="eastAsia" w:ascii="宋体" w:hAnsi="宋体" w:eastAsia="宋体" w:cs="宋体"/>
          <w:snapToGrid w:val="0"/>
          <w:color w:val="000000"/>
          <w:kern w:val="0"/>
          <w:sz w:val="24"/>
          <w:szCs w:val="24"/>
          <w:lang w:val="en-US" w:eastAsia="zh-CN" w:bidi="ar"/>
        </w:rPr>
        <w:t xml:space="preserve"> </w:t>
      </w:r>
    </w:p>
    <w:p w14:paraId="290A58D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（3）</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文件工程量清单中的暂估价属于不可竞争费，不得让利，</w:t>
      </w:r>
      <w:r>
        <w:rPr>
          <w:rFonts w:hint="eastAsia" w:hAnsi="宋体"/>
          <w:b w:val="0"/>
          <w:bCs/>
          <w:color w:val="auto"/>
          <w:sz w:val="24"/>
          <w:szCs w:val="24"/>
          <w:highlight w:val="none"/>
        </w:rPr>
        <w:t>否则视为无效响应</w:t>
      </w:r>
      <w:r>
        <w:rPr>
          <w:rFonts w:hint="eastAsia"/>
          <w:b w:val="0"/>
          <w:bCs/>
          <w:color w:val="auto"/>
          <w:sz w:val="24"/>
          <w:szCs w:val="24"/>
          <w:highlight w:val="none"/>
        </w:rPr>
        <w:t>。</w:t>
      </w:r>
    </w:p>
    <w:p w14:paraId="5019E9D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3、安全文明施工 </w:t>
      </w:r>
    </w:p>
    <w:p w14:paraId="382305F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（1）保证按照指定地点堆放扩建物料，不大量堆积扩建的物料，采用各种措施降噪、降尘，并符合有关规定。 </w:t>
      </w:r>
    </w:p>
    <w:p w14:paraId="31874D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（2）结构及保留设施保护对于回收材料及设备，在指定地点停放，并派专人看管等待处理。对于保留的设施采用必要的防护，保证其在扩建施工过程中不受损坏。 </w:t>
      </w:r>
    </w:p>
    <w:p w14:paraId="3CE1F20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及时将垃圾清运出场。垃圾清运通道应及时洒水降尘。做好对施工人员的技术交底，并对参施人员进行质量及安全教育；机械施工时，设专人指导，严格按操作规程进行施工作业，不得违章施工；施工过程中严格执行施工过程控制程序，确保施工质量。 </w:t>
      </w:r>
    </w:p>
    <w:p w14:paraId="26089D2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（4）机械设备使用做到定人、定机、定岗位， 明确责任。用电时应做到一机、一闸、一保险，配电箱应有门锁及防雨措施。现场安全负责人对违章作业，违章指挥现象，必须做到严格、 严肃、果断和及时地纠正和处理。电动机械和电动工具必需漏电保护器，其保护零线的电气连接应符合要求。扩建堆放的材料场地，要专人看管，加强治安保卫，严禁烟火，要配有一定的消防器材，以防万一。 </w:t>
      </w:r>
    </w:p>
    <w:p w14:paraId="03712BC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（5）如经采购人现场考核施工现场、人员或相关方面不合格的，应立即按采购人要求整改，整改期间造成的损失由成交供应商承担。 </w:t>
      </w:r>
    </w:p>
    <w:p w14:paraId="6530E68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4、现场勘查：供应商可自行安排时间进行实地勘察,为报价取得依据，一旦成交，不得以不了解现场情况为理由而提出额外费用，采购人将不予考虑。踏勘现场的费用自理，在现场考察过程中，供应商如果发生人身伤亡、财物或其它损失，不论何种原因造成，均由供应商自负。 </w:t>
      </w:r>
    </w:p>
    <w:p w14:paraId="266CB19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5、企业及人员要求： </w:t>
      </w:r>
    </w:p>
    <w:p w14:paraId="4287EBF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（1）供应商须具有市政公用工程施工总承包三级及以上资质及安全生产许可证</w:t>
      </w:r>
      <w:r>
        <w:rPr>
          <w:rFonts w:hint="eastAsia" w:ascii="宋体" w:hAnsi="宋体" w:eastAsia="宋体" w:cs="宋体"/>
          <w:b/>
          <w:bCs/>
          <w:snapToGrid w:val="0"/>
          <w:color w:val="000000"/>
          <w:kern w:val="0"/>
          <w:sz w:val="24"/>
          <w:szCs w:val="24"/>
          <w:lang w:val="en-US" w:eastAsia="zh-CN" w:bidi="ar"/>
        </w:rPr>
        <w:t xml:space="preserve">（提供证书扫描件加盖响应供应商公章）。 </w:t>
      </w:r>
    </w:p>
    <w:p w14:paraId="7805CEE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（2）项目负责人：具有市政公用工程专业二级及以上建造师证书及安全考核证书 B 类证书</w:t>
      </w:r>
      <w:r>
        <w:rPr>
          <w:rFonts w:hint="eastAsia" w:ascii="宋体" w:hAnsi="宋体" w:eastAsia="宋体" w:cs="宋体"/>
          <w:b/>
          <w:bCs/>
          <w:snapToGrid w:val="0"/>
          <w:color w:val="000000"/>
          <w:kern w:val="0"/>
          <w:sz w:val="24"/>
          <w:szCs w:val="24"/>
          <w:lang w:val="en-US" w:eastAsia="zh-CN" w:bidi="ar"/>
        </w:rPr>
        <w:t>（提供证书扫描件、开标前六个月任意一个月供应商为其缴纳的</w:t>
      </w:r>
      <w:r>
        <w:rPr>
          <w:rFonts w:hint="eastAsia" w:ascii="宋体" w:hAnsi="宋体" w:eastAsia="宋体" w:cs="宋体"/>
          <w:b/>
          <w:bCs/>
          <w:color w:val="auto"/>
          <w:spacing w:val="-1"/>
          <w:sz w:val="24"/>
          <w:szCs w:val="24"/>
          <w:lang w:val="en-US" w:eastAsia="zh-CN"/>
        </w:rPr>
        <w:t>社会基本养老保险</w:t>
      </w:r>
      <w:r>
        <w:rPr>
          <w:rFonts w:hint="eastAsia" w:ascii="宋体" w:hAnsi="宋体" w:eastAsia="宋体" w:cs="宋体"/>
          <w:b/>
          <w:bCs/>
          <w:snapToGrid w:val="0"/>
          <w:color w:val="000000"/>
          <w:kern w:val="0"/>
          <w:sz w:val="24"/>
          <w:szCs w:val="24"/>
          <w:lang w:val="en-US" w:eastAsia="zh-CN" w:bidi="ar"/>
        </w:rPr>
        <w:t>证明加盖响应供应商公章）。</w:t>
      </w:r>
    </w:p>
    <w:p w14:paraId="1B7C937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b/>
          <w:bCs/>
        </w:rPr>
      </w:pPr>
      <w:r>
        <w:rPr>
          <w:rFonts w:hint="eastAsia" w:ascii="宋体" w:hAnsi="宋体" w:eastAsia="宋体" w:cs="宋体"/>
          <w:b w:val="0"/>
          <w:bCs w:val="0"/>
          <w:snapToGrid w:val="0"/>
          <w:color w:val="000000"/>
          <w:kern w:val="0"/>
          <w:sz w:val="24"/>
          <w:szCs w:val="24"/>
          <w:lang w:val="en-US" w:eastAsia="zh-CN" w:bidi="ar"/>
        </w:rPr>
        <w:t>（3）四大员：施工员、质量员、材料员提供有效的岗位证书或职业培训合格证，专职安全员提供 C 类安全生产考核合格证书，其中“施工员、质量员”均为市政专业。</w:t>
      </w:r>
      <w:r>
        <w:rPr>
          <w:rFonts w:hint="eastAsia" w:ascii="宋体" w:hAnsi="宋体" w:eastAsia="宋体" w:cs="宋体"/>
          <w:b/>
          <w:bCs/>
          <w:snapToGrid w:val="0"/>
          <w:color w:val="000000"/>
          <w:kern w:val="0"/>
          <w:sz w:val="24"/>
          <w:szCs w:val="24"/>
          <w:lang w:val="en-US" w:eastAsia="zh-CN" w:bidi="ar"/>
        </w:rPr>
        <w:t>（提供证书扫描件、开标前六个月任意一个月供应商为其缴纳的</w:t>
      </w:r>
      <w:r>
        <w:rPr>
          <w:rFonts w:hint="eastAsia" w:ascii="宋体" w:hAnsi="宋体" w:eastAsia="宋体" w:cs="宋体"/>
          <w:b/>
          <w:bCs/>
          <w:color w:val="auto"/>
          <w:spacing w:val="-1"/>
          <w:sz w:val="24"/>
          <w:szCs w:val="24"/>
          <w:lang w:val="en-US" w:eastAsia="zh-CN"/>
        </w:rPr>
        <w:t>社会基本养老保险</w:t>
      </w:r>
      <w:r>
        <w:rPr>
          <w:rFonts w:ascii="宋体" w:hAnsi="宋体" w:eastAsia="宋体" w:cs="宋体"/>
          <w:b/>
          <w:bCs/>
          <w:color w:val="auto"/>
          <w:spacing w:val="-1"/>
          <w:sz w:val="24"/>
          <w:szCs w:val="24"/>
        </w:rPr>
        <w:t>证明</w:t>
      </w:r>
      <w:r>
        <w:rPr>
          <w:rFonts w:hint="eastAsia" w:ascii="宋体" w:hAnsi="宋体" w:eastAsia="宋体" w:cs="宋体"/>
          <w:b/>
          <w:bCs/>
          <w:color w:val="auto"/>
          <w:spacing w:val="-1"/>
          <w:sz w:val="24"/>
          <w:szCs w:val="24"/>
          <w:lang w:val="en-US" w:eastAsia="zh-CN"/>
        </w:rPr>
        <w:t>材料扫描件加盖</w:t>
      </w:r>
      <w:r>
        <w:rPr>
          <w:rFonts w:hint="eastAsia" w:ascii="宋体" w:hAnsi="宋体" w:eastAsia="宋体" w:cs="宋体"/>
          <w:b/>
          <w:bCs/>
          <w:snapToGrid w:val="0"/>
          <w:color w:val="000000"/>
          <w:kern w:val="0"/>
          <w:sz w:val="24"/>
          <w:szCs w:val="24"/>
          <w:lang w:val="en-US" w:eastAsia="zh-CN" w:bidi="ar"/>
        </w:rPr>
        <w:t>响应</w:t>
      </w:r>
      <w:r>
        <w:rPr>
          <w:rFonts w:hint="eastAsia" w:ascii="宋体" w:hAnsi="宋体" w:eastAsia="宋体" w:cs="宋体"/>
          <w:b/>
          <w:bCs/>
          <w:color w:val="auto"/>
          <w:spacing w:val="-1"/>
          <w:sz w:val="24"/>
          <w:szCs w:val="24"/>
          <w:lang w:val="en-US" w:eastAsia="zh-CN"/>
        </w:rPr>
        <w:t>供应商公章</w:t>
      </w:r>
      <w:r>
        <w:rPr>
          <w:rFonts w:hint="eastAsia" w:ascii="宋体" w:hAnsi="宋体" w:eastAsia="宋体" w:cs="宋体"/>
          <w:b/>
          <w:bCs/>
          <w:snapToGrid w:val="0"/>
          <w:color w:val="000000"/>
          <w:kern w:val="0"/>
          <w:sz w:val="24"/>
          <w:szCs w:val="24"/>
          <w:lang w:val="en-US" w:eastAsia="zh-CN" w:bidi="ar"/>
        </w:rPr>
        <w:t>）。</w:t>
      </w:r>
    </w:p>
    <w:p w14:paraId="77CD8A6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ind w:left="0" w:leftChars="0" w:firstLine="0" w:firstLineChars="0"/>
        <w:jc w:val="left"/>
        <w:textAlignment w:val="baseline"/>
        <w:rPr>
          <w:rFonts w:hint="eastAsia" w:ascii="宋体" w:hAnsi="宋体" w:eastAsia="宋体" w:cs="宋体"/>
          <w:b w:val="0"/>
          <w:bCs w:val="0"/>
          <w:snapToGrid w:val="0"/>
          <w:color w:val="000000"/>
          <w:kern w:val="0"/>
          <w:sz w:val="24"/>
          <w:szCs w:val="24"/>
          <w:lang w:val="en-US" w:eastAsia="zh-CN" w:bidi="ar"/>
        </w:rPr>
      </w:pPr>
      <w:r>
        <w:rPr>
          <w:rFonts w:hint="eastAsia" w:ascii="宋体" w:hAnsi="宋体" w:eastAsia="宋体" w:cs="宋体"/>
          <w:b w:val="0"/>
          <w:bCs w:val="0"/>
          <w:snapToGrid w:val="0"/>
          <w:color w:val="000000"/>
          <w:kern w:val="0"/>
          <w:sz w:val="24"/>
          <w:szCs w:val="24"/>
          <w:lang w:val="en-US" w:eastAsia="zh-CN" w:bidi="ar"/>
        </w:rPr>
        <w:t>（4）</w:t>
      </w:r>
      <w:r>
        <w:rPr>
          <w:rFonts w:ascii="Segoe UI" w:hAnsi="Segoe UI" w:eastAsia="Segoe UI" w:cs="Segoe UI"/>
          <w:b w:val="0"/>
          <w:bCs w:val="0"/>
          <w:i w:val="0"/>
          <w:iCs w:val="0"/>
          <w:caps w:val="0"/>
          <w:color w:val="0F1115"/>
          <w:spacing w:val="0"/>
          <w:sz w:val="24"/>
          <w:szCs w:val="24"/>
          <w:shd w:val="clear" w:fill="FFFFFF"/>
        </w:rPr>
        <w:t>拟派人员无在建工程及无一人多岗要求</w:t>
      </w:r>
      <w:r>
        <w:rPr>
          <w:rFonts w:hint="eastAsia" w:ascii="Segoe UI" w:hAnsi="Segoe UI" w:eastAsia="宋体" w:cs="Segoe UI"/>
          <w:b w:val="0"/>
          <w:bCs w:val="0"/>
          <w:i w:val="0"/>
          <w:iCs w:val="0"/>
          <w:caps w:val="0"/>
          <w:color w:val="0F1115"/>
          <w:spacing w:val="0"/>
          <w:sz w:val="24"/>
          <w:szCs w:val="24"/>
          <w:shd w:val="clear" w:fill="FFFFFF"/>
          <w:lang w:eastAsia="zh-CN"/>
        </w:rPr>
        <w:t>：</w:t>
      </w:r>
      <w:r>
        <w:rPr>
          <w:rFonts w:ascii="Segoe UI" w:hAnsi="Segoe UI" w:eastAsia="Segoe UI" w:cs="Segoe UI"/>
          <w:i w:val="0"/>
          <w:iCs w:val="0"/>
          <w:caps w:val="0"/>
          <w:color w:val="0F1115"/>
          <w:spacing w:val="0"/>
          <w:sz w:val="24"/>
          <w:szCs w:val="24"/>
          <w:shd w:val="clear" w:fill="FFFFFF"/>
        </w:rPr>
        <w:t>投标人拟派本项目的项目负责人及“四大员”，截至本项目投标截止时间止，均不得在任何其他在建项目中担任相同或类似岗位，不得存在一人多岗现象，亦不得在其他项目中标公示中被列为同类岗位候选人员；若上述人员目前确已在其他在建项目中任职同类岗位的，须在投标截止时间前按规定程序办理完成人员变更手续并取得书面变更批准文件，投标人须在开标时主动书面告知采购人，并将变更批准手续复印件（加盖投标人公章）随响应文件一并提交，开标后提供或补充的变更材料一律不予认可。</w:t>
      </w:r>
      <w:r>
        <w:rPr>
          <w:rFonts w:ascii="Segoe UI" w:hAnsi="Segoe UI" w:eastAsia="Segoe UI" w:cs="Segoe UI"/>
          <w:b/>
          <w:bCs/>
          <w:i w:val="0"/>
          <w:iCs w:val="0"/>
          <w:caps w:val="0"/>
          <w:color w:val="0F1115"/>
          <w:spacing w:val="0"/>
          <w:sz w:val="24"/>
          <w:szCs w:val="24"/>
          <w:shd w:val="clear" w:fill="FFFFFF"/>
        </w:rPr>
        <w:t>（响应文件中须提供加盖单位公章及法定代表人签字或盖章的《拟派人员无在建工程及无一人多岗承诺函》，格式</w:t>
      </w:r>
      <w:r>
        <w:rPr>
          <w:rFonts w:hint="eastAsia" w:ascii="Segoe UI" w:hAnsi="Segoe UI" w:eastAsia="宋体" w:cs="Segoe UI"/>
          <w:b/>
          <w:bCs/>
          <w:i w:val="0"/>
          <w:iCs w:val="0"/>
          <w:caps w:val="0"/>
          <w:color w:val="0F1115"/>
          <w:spacing w:val="0"/>
          <w:sz w:val="24"/>
          <w:szCs w:val="24"/>
          <w:shd w:val="clear" w:fill="FFFFFF"/>
          <w:lang w:val="en-US" w:eastAsia="zh-CN"/>
        </w:rPr>
        <w:t>自拟</w:t>
      </w:r>
      <w:r>
        <w:rPr>
          <w:rFonts w:ascii="Segoe UI" w:hAnsi="Segoe UI" w:eastAsia="Segoe UI" w:cs="Segoe UI"/>
          <w:b/>
          <w:bCs/>
          <w:i w:val="0"/>
          <w:iCs w:val="0"/>
          <w:caps w:val="0"/>
          <w:color w:val="0F1115"/>
          <w:spacing w:val="0"/>
          <w:sz w:val="24"/>
          <w:szCs w:val="24"/>
          <w:shd w:val="clear" w:fill="FFFFFF"/>
        </w:rPr>
        <w:t>；未提供、承诺内容不符合上述要求或印章不齐全的，视为无效响应。）</w:t>
      </w:r>
    </w:p>
    <w:p w14:paraId="3A93AE98">
      <w:pPr>
        <w:pStyle w:val="6"/>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right="0"/>
        <w:textAlignment w:val="auto"/>
        <w:rPr>
          <w:rFonts w:hint="eastAsia" w:ascii="宋体" w:hAnsi="宋体" w:eastAsia="宋体" w:cs="宋体"/>
          <w:color w:val="auto"/>
        </w:rPr>
      </w:pPr>
      <w:r>
        <w:rPr>
          <w:rFonts w:hint="eastAsia" w:ascii="宋体" w:hAnsi="宋体" w:eastAsia="宋体" w:cs="宋体"/>
          <w:i w:val="0"/>
          <w:iCs w:val="0"/>
          <w:caps w:val="0"/>
          <w:color w:val="auto"/>
          <w:spacing w:val="0"/>
          <w:sz w:val="24"/>
          <w:szCs w:val="24"/>
          <w:shd w:val="clear" w:fill="FFFFFF"/>
        </w:rPr>
        <w:t>（</w:t>
      </w:r>
      <w:r>
        <w:rPr>
          <w:rFonts w:hint="eastAsia" w:cs="宋体"/>
          <w:i w:val="0"/>
          <w:iCs w:val="0"/>
          <w:caps w:val="0"/>
          <w:color w:val="auto"/>
          <w:spacing w:val="0"/>
          <w:sz w:val="24"/>
          <w:szCs w:val="24"/>
          <w:shd w:val="clear" w:fill="FFFFFF"/>
          <w:lang w:val="en-US" w:eastAsia="zh-CN"/>
        </w:rPr>
        <w:t>5</w:t>
      </w:r>
      <w:r>
        <w:rPr>
          <w:rFonts w:hint="eastAsia" w:ascii="宋体" w:hAnsi="宋体" w:eastAsia="宋体" w:cs="宋体"/>
          <w:i w:val="0"/>
          <w:iCs w:val="0"/>
          <w:caps w:val="0"/>
          <w:color w:val="auto"/>
          <w:spacing w:val="0"/>
          <w:sz w:val="24"/>
          <w:szCs w:val="24"/>
          <w:shd w:val="clear" w:fill="FFFFFF"/>
        </w:rPr>
        <w:t>）人员变更的严格限制：项目施工阶段至工程交工或竣工验收期间，项目建造师（项目经理）、专职安全员、质量员、施工员等关键岗位人员，除死亡、丧失劳动能力、参军入伍等情形外，原则上不得变更。因上述特殊原因，确实需要变更关键岗位人员的，必须提供证明材料，经采购人、行政监督部门等核实后，符合要求的，按规定办理相关手续。无论何种原因变更关键岗位人员，变更后的关键的岗位人员业绩、 信誉、执业资格和职称等应符合采购文件及合同约定有关要求，不得低于变更前人员的相应条件，且至少在项目开标前在中标单位缴纳社保 6 个月中任一个月。</w:t>
      </w:r>
    </w:p>
    <w:p w14:paraId="61AF8CB9">
      <w:pPr>
        <w:pStyle w:val="6"/>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left="0" w:right="0"/>
        <w:textAlignment w:val="auto"/>
        <w:rPr>
          <w:rFonts w:hint="eastAsia" w:ascii="宋体" w:hAnsi="宋体" w:eastAsia="宋体" w:cs="宋体"/>
          <w:b/>
          <w:bCs/>
          <w:i w:val="0"/>
          <w:iCs w:val="0"/>
          <w:caps w:val="0"/>
          <w:color w:val="auto"/>
          <w:spacing w:val="0"/>
          <w:sz w:val="24"/>
          <w:szCs w:val="24"/>
          <w:shd w:val="clear" w:fill="FFFFFF"/>
        </w:rPr>
      </w:pPr>
      <w:bookmarkStart w:id="2" w:name="_GoBack"/>
      <w:r>
        <w:rPr>
          <w:rFonts w:hint="eastAsia" w:ascii="Calibri" w:hAnsi="Calibri" w:cs="Calibri"/>
          <w:b/>
          <w:bCs/>
          <w:i w:val="0"/>
          <w:iCs w:val="0"/>
          <w:caps w:val="0"/>
          <w:color w:val="auto"/>
          <w:spacing w:val="0"/>
          <w:sz w:val="24"/>
          <w:szCs w:val="24"/>
          <w:shd w:val="clear" w:fill="FFFFFF"/>
          <w:lang w:val="en-US" w:eastAsia="zh-CN"/>
        </w:rPr>
        <w:t>（6）</w:t>
      </w:r>
      <w:r>
        <w:rPr>
          <w:rFonts w:hint="eastAsia" w:ascii="宋体" w:hAnsi="宋体" w:eastAsia="宋体" w:cs="宋体"/>
          <w:b/>
          <w:bCs/>
          <w:i w:val="0"/>
          <w:iCs w:val="0"/>
          <w:caps w:val="0"/>
          <w:color w:val="auto"/>
          <w:spacing w:val="0"/>
          <w:sz w:val="24"/>
          <w:szCs w:val="24"/>
          <w:shd w:val="clear" w:fill="FFFFFF"/>
        </w:rPr>
        <w:t>多项目中标冲突处理规则：若同一</w:t>
      </w:r>
      <w:r>
        <w:rPr>
          <w:rFonts w:hint="eastAsia" w:ascii="宋体" w:hAnsi="宋体" w:eastAsia="宋体" w:cs="宋体"/>
          <w:b/>
          <w:bCs/>
          <w:i w:val="0"/>
          <w:iCs w:val="0"/>
          <w:caps w:val="0"/>
          <w:color w:val="auto"/>
          <w:spacing w:val="0"/>
          <w:sz w:val="24"/>
          <w:szCs w:val="24"/>
          <w:shd w:val="clear" w:fill="FFFFFF"/>
          <w:lang w:val="en-US" w:eastAsia="zh-CN"/>
        </w:rPr>
        <w:t>项目负责人及</w:t>
      </w:r>
      <w:r>
        <w:rPr>
          <w:rFonts w:hint="eastAsia" w:ascii="宋体" w:hAnsi="宋体" w:eastAsia="宋体" w:cs="宋体"/>
          <w:b/>
          <w:bCs/>
          <w:i w:val="0"/>
          <w:iCs w:val="0"/>
          <w:caps w:val="0"/>
          <w:color w:val="auto"/>
          <w:spacing w:val="0"/>
          <w:sz w:val="24"/>
          <w:szCs w:val="24"/>
          <w:shd w:val="clear" w:fill="FFFFFF"/>
        </w:rPr>
        <w:t>关键岗位人员在本项目投标截止时间前后同时参与了其他项目的投标</w:t>
      </w:r>
      <w:r>
        <w:rPr>
          <w:rFonts w:hint="eastAsia" w:cs="宋体"/>
          <w:b/>
          <w:bCs/>
          <w:i w:val="0"/>
          <w:iCs w:val="0"/>
          <w:caps w:val="0"/>
          <w:color w:val="auto"/>
          <w:spacing w:val="0"/>
          <w:sz w:val="24"/>
          <w:szCs w:val="24"/>
          <w:shd w:val="clear" w:fill="FFFFFF"/>
          <w:lang w:eastAsia="zh-CN"/>
        </w:rPr>
        <w:t>，</w:t>
      </w:r>
      <w:r>
        <w:rPr>
          <w:rFonts w:ascii="Segoe UI" w:hAnsi="Segoe UI" w:eastAsia="Segoe UI" w:cs="Segoe UI"/>
          <w:b/>
          <w:bCs/>
          <w:i w:val="0"/>
          <w:iCs w:val="0"/>
          <w:caps w:val="0"/>
          <w:color w:val="auto"/>
          <w:spacing w:val="0"/>
          <w:sz w:val="24"/>
          <w:szCs w:val="24"/>
          <w:shd w:val="clear" w:fill="FFFFFF"/>
        </w:rPr>
        <w:t>且均被列为第一中标候选人</w:t>
      </w:r>
      <w:r>
        <w:rPr>
          <w:rFonts w:hint="eastAsia" w:ascii="宋体" w:hAnsi="宋体" w:eastAsia="宋体" w:cs="宋体"/>
          <w:b/>
          <w:bCs/>
          <w:i w:val="0"/>
          <w:iCs w:val="0"/>
          <w:caps w:val="0"/>
          <w:color w:val="auto"/>
          <w:spacing w:val="0"/>
          <w:sz w:val="24"/>
          <w:szCs w:val="24"/>
          <w:shd w:val="clear" w:fill="FFFFFF"/>
          <w:lang w:eastAsia="zh-CN"/>
        </w:rPr>
        <w:t>，</w:t>
      </w:r>
      <w:r>
        <w:rPr>
          <w:rFonts w:hint="eastAsia" w:ascii="宋体" w:hAnsi="宋体" w:eastAsia="宋体" w:cs="宋体"/>
          <w:b/>
          <w:bCs/>
          <w:i w:val="0"/>
          <w:iCs w:val="0"/>
          <w:caps w:val="0"/>
          <w:color w:val="auto"/>
          <w:spacing w:val="0"/>
          <w:sz w:val="24"/>
          <w:szCs w:val="24"/>
          <w:shd w:val="clear" w:fill="FFFFFF"/>
          <w:lang w:val="en-US" w:eastAsia="zh-CN"/>
        </w:rPr>
        <w:t>或</w:t>
      </w:r>
      <w:r>
        <w:rPr>
          <w:rFonts w:hint="eastAsia" w:ascii="宋体" w:hAnsi="宋体" w:eastAsia="宋体" w:cs="宋体"/>
          <w:b/>
          <w:bCs/>
          <w:i w:val="0"/>
          <w:iCs w:val="0"/>
          <w:caps w:val="0"/>
          <w:color w:val="auto"/>
          <w:spacing w:val="0"/>
          <w:sz w:val="24"/>
          <w:szCs w:val="24"/>
          <w:shd w:val="clear" w:fill="FFFFFF"/>
        </w:rPr>
        <w:t>在本项目中标候选人公示期间被发现已在其他项目中列为第一中标候选人，</w:t>
      </w:r>
      <w:r>
        <w:rPr>
          <w:rFonts w:ascii="Segoe UI" w:hAnsi="Segoe UI" w:eastAsia="Segoe UI" w:cs="Segoe UI"/>
          <w:b/>
          <w:bCs/>
          <w:i w:val="0"/>
          <w:iCs w:val="0"/>
          <w:caps w:val="0"/>
          <w:color w:val="auto"/>
          <w:spacing w:val="0"/>
          <w:sz w:val="24"/>
          <w:szCs w:val="24"/>
          <w:shd w:val="clear" w:fill="FFFFFF"/>
        </w:rPr>
        <w:t>或中标后被查实上述人员已被其他项目中标锁定</w:t>
      </w:r>
      <w:r>
        <w:rPr>
          <w:rFonts w:hint="eastAsia" w:ascii="Segoe UI" w:hAnsi="Segoe UI" w:eastAsia="宋体" w:cs="Segoe UI"/>
          <w:b/>
          <w:bCs/>
          <w:i w:val="0"/>
          <w:iCs w:val="0"/>
          <w:caps w:val="0"/>
          <w:color w:val="auto"/>
          <w:spacing w:val="0"/>
          <w:sz w:val="24"/>
          <w:szCs w:val="24"/>
          <w:shd w:val="clear" w:fill="FFFFFF"/>
          <w:lang w:eastAsia="zh-CN"/>
        </w:rPr>
        <w:t>，</w:t>
      </w:r>
      <w:r>
        <w:rPr>
          <w:rFonts w:ascii="Segoe UI" w:hAnsi="Segoe UI" w:eastAsia="Segoe UI" w:cs="Segoe UI"/>
          <w:b/>
          <w:bCs/>
          <w:i w:val="0"/>
          <w:iCs w:val="0"/>
          <w:caps w:val="0"/>
          <w:color w:val="auto"/>
          <w:spacing w:val="0"/>
          <w:sz w:val="24"/>
          <w:szCs w:val="24"/>
          <w:shd w:val="clear" w:fill="FFFFFF"/>
        </w:rPr>
        <w:t>则投标人必须在本项目中标结果公示期间或自收到中标通知书之日起1个工作日内，向采购人提交放弃其他项目中标资格</w:t>
      </w:r>
      <w:r>
        <w:rPr>
          <w:rFonts w:hint="eastAsia" w:ascii="Segoe UI" w:hAnsi="Segoe UI" w:eastAsia="宋体" w:cs="Segoe UI"/>
          <w:b/>
          <w:bCs/>
          <w:i w:val="0"/>
          <w:iCs w:val="0"/>
          <w:caps w:val="0"/>
          <w:color w:val="auto"/>
          <w:spacing w:val="0"/>
          <w:sz w:val="24"/>
          <w:szCs w:val="24"/>
          <w:shd w:val="clear" w:fill="FFFFFF"/>
          <w:lang w:val="en-US" w:eastAsia="zh-CN"/>
        </w:rPr>
        <w:t>的</w:t>
      </w:r>
      <w:r>
        <w:rPr>
          <w:rFonts w:ascii="Segoe UI" w:hAnsi="Segoe UI" w:eastAsia="Segoe UI" w:cs="Segoe UI"/>
          <w:b/>
          <w:bCs/>
          <w:i w:val="0"/>
          <w:iCs w:val="0"/>
          <w:caps w:val="0"/>
          <w:color w:val="auto"/>
          <w:spacing w:val="0"/>
          <w:sz w:val="24"/>
          <w:szCs w:val="24"/>
          <w:shd w:val="clear" w:fill="FFFFFF"/>
        </w:rPr>
        <w:t>书面文件；</w:t>
      </w:r>
      <w:r>
        <w:rPr>
          <w:rFonts w:hint="eastAsia" w:ascii="宋体" w:hAnsi="宋体" w:eastAsia="宋体" w:cs="宋体"/>
          <w:b/>
          <w:bCs/>
          <w:i w:val="0"/>
          <w:iCs w:val="0"/>
          <w:caps w:val="0"/>
          <w:color w:val="auto"/>
          <w:spacing w:val="0"/>
          <w:sz w:val="24"/>
          <w:szCs w:val="24"/>
          <w:shd w:val="clear" w:fill="FFFFFF"/>
        </w:rPr>
        <w:t>逾期未提交的，采购人上报财政部门</w:t>
      </w:r>
      <w:r>
        <w:rPr>
          <w:rFonts w:hint="eastAsia" w:cs="宋体"/>
          <w:b/>
          <w:bCs/>
          <w:i w:val="0"/>
          <w:iCs w:val="0"/>
          <w:caps w:val="0"/>
          <w:color w:val="auto"/>
          <w:spacing w:val="0"/>
          <w:sz w:val="24"/>
          <w:szCs w:val="24"/>
          <w:shd w:val="clear" w:fill="FFFFFF"/>
          <w:lang w:eastAsia="zh-CN"/>
        </w:rPr>
        <w:t>，</w:t>
      </w:r>
      <w:r>
        <w:rPr>
          <w:rFonts w:hint="eastAsia" w:ascii="宋体" w:hAnsi="宋体" w:eastAsia="宋体" w:cs="宋体"/>
          <w:b/>
          <w:bCs/>
          <w:i w:val="0"/>
          <w:iCs w:val="0"/>
          <w:caps w:val="0"/>
          <w:color w:val="auto"/>
          <w:spacing w:val="0"/>
          <w:sz w:val="24"/>
          <w:szCs w:val="24"/>
          <w:shd w:val="clear" w:fill="FFFFFF"/>
        </w:rPr>
        <w:t>依据《政府采购法》第七十七条、《政府采购法实施条例》第七十二条予以处罚</w:t>
      </w:r>
      <w:r>
        <w:rPr>
          <w:rFonts w:hint="eastAsia" w:cs="宋体"/>
          <w:b/>
          <w:bCs/>
          <w:i w:val="0"/>
          <w:iCs w:val="0"/>
          <w:caps w:val="0"/>
          <w:color w:val="auto"/>
          <w:spacing w:val="0"/>
          <w:sz w:val="24"/>
          <w:szCs w:val="24"/>
          <w:shd w:val="clear" w:fill="FFFFFF"/>
          <w:lang w:eastAsia="zh-CN"/>
        </w:rPr>
        <w:t>，</w:t>
      </w:r>
      <w:r>
        <w:rPr>
          <w:rFonts w:ascii="Segoe UI" w:hAnsi="Segoe UI" w:eastAsia="Segoe UI" w:cs="Segoe UI"/>
          <w:b/>
          <w:bCs/>
          <w:i w:val="0"/>
          <w:iCs w:val="0"/>
          <w:caps w:val="0"/>
          <w:color w:val="auto"/>
          <w:spacing w:val="0"/>
          <w:sz w:val="24"/>
          <w:szCs w:val="24"/>
          <w:shd w:val="clear" w:fill="FFFFFF"/>
        </w:rPr>
        <w:t>并有权决定依序递补下一中标候选人为中标供应商或重新组织招标</w:t>
      </w:r>
      <w:r>
        <w:rPr>
          <w:rFonts w:hint="eastAsia" w:ascii="宋体" w:hAnsi="宋体" w:eastAsia="宋体" w:cs="宋体"/>
          <w:b/>
          <w:bCs/>
          <w:i w:val="0"/>
          <w:iCs w:val="0"/>
          <w:caps w:val="0"/>
          <w:color w:val="auto"/>
          <w:spacing w:val="0"/>
          <w:sz w:val="24"/>
          <w:szCs w:val="24"/>
          <w:shd w:val="clear" w:fill="FFFFFF"/>
        </w:rPr>
        <w:t>，由此造成的项目延误损失由原中标供应商</w:t>
      </w:r>
      <w:r>
        <w:rPr>
          <w:rFonts w:ascii="Segoe UI" w:hAnsi="Segoe UI" w:eastAsia="Segoe UI" w:cs="Segoe UI"/>
          <w:b/>
          <w:bCs/>
          <w:i w:val="0"/>
          <w:iCs w:val="0"/>
          <w:caps w:val="0"/>
          <w:color w:val="auto"/>
          <w:spacing w:val="0"/>
          <w:sz w:val="24"/>
          <w:szCs w:val="24"/>
          <w:shd w:val="clear" w:fill="FFFFFF"/>
        </w:rPr>
        <w:t>全额</w:t>
      </w:r>
      <w:r>
        <w:rPr>
          <w:rFonts w:hint="eastAsia" w:ascii="宋体" w:hAnsi="宋体" w:eastAsia="宋体" w:cs="宋体"/>
          <w:b/>
          <w:bCs/>
          <w:i w:val="0"/>
          <w:iCs w:val="0"/>
          <w:caps w:val="0"/>
          <w:color w:val="auto"/>
          <w:spacing w:val="0"/>
          <w:sz w:val="24"/>
          <w:szCs w:val="24"/>
          <w:shd w:val="clear" w:fill="FFFFFF"/>
        </w:rPr>
        <w:t>承担；同时</w:t>
      </w:r>
      <w:r>
        <w:rPr>
          <w:rFonts w:hint="eastAsia" w:cs="宋体"/>
          <w:b/>
          <w:bCs/>
          <w:i w:val="0"/>
          <w:iCs w:val="0"/>
          <w:caps w:val="0"/>
          <w:color w:val="auto"/>
          <w:spacing w:val="0"/>
          <w:sz w:val="24"/>
          <w:szCs w:val="24"/>
          <w:shd w:val="clear" w:fill="FFFFFF"/>
          <w:lang w:eastAsia="zh-CN"/>
        </w:rPr>
        <w:t>，</w:t>
      </w:r>
      <w:r>
        <w:rPr>
          <w:rFonts w:hint="eastAsia" w:ascii="宋体" w:hAnsi="宋体" w:eastAsia="宋体" w:cs="宋体"/>
          <w:b/>
          <w:bCs/>
          <w:i w:val="0"/>
          <w:iCs w:val="0"/>
          <w:caps w:val="0"/>
          <w:color w:val="auto"/>
          <w:spacing w:val="0"/>
          <w:sz w:val="24"/>
          <w:szCs w:val="24"/>
          <w:shd w:val="clear" w:fill="FFFFFF"/>
        </w:rPr>
        <w:t>采购人将相关情况书面报告财政部门，依法追究其虚假应标的相应法律责任。</w:t>
      </w:r>
    </w:p>
    <w:bookmarkEnd w:id="2"/>
    <w:p w14:paraId="723DA65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b/>
          <w:bCs/>
          <w:snapToGrid w:val="0"/>
          <w:color w:val="000000"/>
          <w:kern w:val="0"/>
          <w:sz w:val="24"/>
          <w:szCs w:val="24"/>
          <w:lang w:val="en-US" w:eastAsia="zh-CN" w:bidi="ar"/>
        </w:rPr>
        <w:t xml:space="preserve"> </w:t>
      </w:r>
      <w:r>
        <w:rPr>
          <w:rFonts w:hint="eastAsia" w:ascii="宋体" w:hAnsi="宋体" w:eastAsia="宋体" w:cs="宋体"/>
          <w:snapToGrid w:val="0"/>
          <w:color w:val="000000"/>
          <w:kern w:val="0"/>
          <w:sz w:val="24"/>
          <w:szCs w:val="24"/>
          <w:lang w:val="en-US" w:eastAsia="zh-CN" w:bidi="ar"/>
        </w:rPr>
        <w:t xml:space="preserve">7、质量要求： </w:t>
      </w:r>
    </w:p>
    <w:p w14:paraId="0EEF5FD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1）材料供应要求：①材料由供应商按设计质量、规范要求自行采购，但质量、品牌、供货地点采购前须征得采购单位和监理单位同意并提供材料样品后方可采购使用。②凡供应商采购的主要材料，必须提供出厂合格证书及试验资料，水泥、砂、石等进场后均必须做二次试验并将试验报告送采购人，坚决杜绝不合格材料进入施工现场，否则，采购人有权制止使用并追究成交供应商的违约责任。 </w:t>
      </w:r>
    </w:p>
    <w:p w14:paraId="10E1F06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本工程的工程质量应符合国家工程质量验收标准合格要求。成交供应商应按现行的国家施工验收规范和质量评定标准及施工图纸、施工说明书等技术文件为依据施工。如工程质量达不到约定条件的部分，一经发现，可要求成交供应商返工，直至达到合同约定条件，并由成交供应商承担返工及相关材料费用。返工后仍达不到约定条件，应继续返工到约定条件或合格标准。 </w:t>
      </w:r>
    </w:p>
    <w:p w14:paraId="422FDE3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8、验收要求 </w:t>
      </w:r>
    </w:p>
    <w:p w14:paraId="3D91658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（1）必须在规定的时间内，按照采购人提出的标准要求完成交办项目，并及时以书面形式向采购人申请验收，验收标准应按国家、建设部、工程施工技术（验收）规程、规范标准进行验收。 </w:t>
      </w:r>
    </w:p>
    <w:p w14:paraId="6C92FDF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（2）在验收过程中发现技术问题，成交供应商应负责按照采购人的要求采取补足、更换等措施妥善处理，并承担由此发生的一切费用和损失。 </w:t>
      </w:r>
    </w:p>
    <w:p w14:paraId="3465AD4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（3）验收结果需整改的，成交供应商必须在采购人规定的时间内进行整改，直至项目通过验收，采购人出具验收单。 </w:t>
      </w:r>
    </w:p>
    <w:p w14:paraId="007C20D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（4）项目结算时，须附项目验收单作为依据，验收所产生的一切费用由成交供应商全部承担。 </w:t>
      </w:r>
    </w:p>
    <w:p w14:paraId="724FC62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9、本工程项目须严格遵守《建筑法》《建设工程质量管理条例》及项目所在地住房和城乡建设主管部门的监管规定。项目开工前，采购人（建设单位）负责按规定向住建部门申领《建筑工程施工许可证》，供应商应按采购人要求，及时、如实地提供申领所需的施工组织设计、资质证书、人员证件等全部材料。施工过程中，供应商必须无条件接受住建主管部门及其委托的质量、安全监督机构的监管检查，工程竣工验收合格后，供应商应在 7 日内向采购人完整移交竣工验收备案所需的技术档案、质量保修书等法定资料，配合采购人完成竣工验收备案。</w:t>
      </w:r>
    </w:p>
    <w:p w14:paraId="693FD0B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default"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三、商务要求</w:t>
      </w:r>
    </w:p>
    <w:p w14:paraId="02948E4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pPr>
      <w:r>
        <w:rPr>
          <w:rFonts w:hint="eastAsia" w:ascii="宋体" w:hAnsi="宋体" w:eastAsia="宋体" w:cs="宋体"/>
          <w:snapToGrid w:val="0"/>
          <w:color w:val="000000"/>
          <w:kern w:val="0"/>
          <w:sz w:val="24"/>
          <w:szCs w:val="24"/>
          <w:lang w:val="en-US" w:eastAsia="zh-CN" w:bidi="ar"/>
        </w:rPr>
        <w:t>1、合同期限： 自合同签订之日起 30 天。</w:t>
      </w:r>
      <w:r>
        <w:rPr>
          <w:rFonts w:hint="eastAsia" w:ascii="宋体" w:hAnsi="宋体" w:eastAsia="宋体" w:cs="宋体"/>
          <w:color w:val="auto"/>
          <w:spacing w:val="0"/>
          <w:position w:val="0"/>
          <w:sz w:val="24"/>
          <w:szCs w:val="24"/>
          <w:highlight w:val="none"/>
          <w:u w:val="none"/>
          <w:lang w:val="en-US" w:eastAsia="zh-CN"/>
        </w:rPr>
        <w:t>供应商未按期完工，工期每推延一天竣工在审计结算中直接扣除2000元/日历天的违约金，延期违约金限额为合同价格的2%。</w:t>
      </w:r>
      <w:r>
        <w:rPr>
          <w:rFonts w:hint="eastAsia" w:ascii="宋体" w:hAnsi="宋体" w:eastAsia="宋体" w:cs="宋体"/>
          <w:snapToGrid w:val="0"/>
          <w:color w:val="000000"/>
          <w:kern w:val="0"/>
          <w:sz w:val="24"/>
          <w:szCs w:val="24"/>
          <w:lang w:val="en-US" w:eastAsia="zh-CN" w:bidi="ar"/>
        </w:rPr>
        <w:t xml:space="preserve"> </w:t>
      </w:r>
    </w:p>
    <w:p w14:paraId="012FA98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2、项目地点：万安县第二中学。 </w:t>
      </w:r>
    </w:p>
    <w:p w14:paraId="6277491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color w:val="auto"/>
        </w:rPr>
      </w:pPr>
      <w:r>
        <w:rPr>
          <w:rFonts w:hint="eastAsia" w:ascii="宋体" w:hAnsi="宋体" w:eastAsia="宋体" w:cs="宋体"/>
          <w:snapToGrid w:val="0"/>
          <w:color w:val="000000"/>
          <w:kern w:val="0"/>
          <w:sz w:val="24"/>
          <w:szCs w:val="24"/>
          <w:lang w:val="en-US" w:eastAsia="zh-CN" w:bidi="ar"/>
        </w:rPr>
        <w:t>3、付款方式：</w:t>
      </w:r>
      <w:r>
        <w:rPr>
          <w:rFonts w:hint="eastAsia" w:ascii="宋体" w:hAnsi="宋体" w:eastAsia="宋体" w:cs="宋体"/>
          <w:color w:val="auto"/>
          <w:sz w:val="24"/>
          <w:szCs w:val="24"/>
        </w:rPr>
        <w:t>根据实际发生工程量，经业主、监理和施工方三方共同核实后支付已完成工程量的80％；项目竣工验收，凭竣工验收备案表，累计拨付到已完成工程量的85％；审计完成，凭审计报告，累计拨付到审定价的97%；工程验收后满壹年，工程无质量问题，累计拨付到工程审定价的100%。</w:t>
      </w:r>
      <w:r>
        <w:rPr>
          <w:rFonts w:hint="eastAsia" w:ascii="宋体" w:hAnsi="宋体" w:eastAsia="宋体" w:cs="宋体"/>
          <w:b w:val="0"/>
          <w:bCs w:val="0"/>
          <w:i w:val="0"/>
          <w:iCs w:val="0"/>
          <w:caps w:val="0"/>
          <w:color w:val="auto"/>
          <w:spacing w:val="0"/>
          <w:sz w:val="24"/>
          <w:szCs w:val="24"/>
          <w:shd w:val="clear" w:fill="FFFFFF"/>
        </w:rPr>
        <w:t>成交供应商每次申请款项时，须开具税率为9%的增值税专用发票。若成交供应商无法按约定税率开具发票，则视为成交供应商未能完全履行合同义务，采购人有权按合同约定追究其违约责任，并依据实际开具发票的税率调整应付工程款。</w:t>
      </w:r>
    </w:p>
    <w:p w14:paraId="2544D66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4、质保期：整个项目质量保证期为 1年（国家另有规定的从其规定），质量保证期自采购人在验收报告上签署“验收合格”之日起计算，在质保期内出现的任何问题成交供应商须免费返工，所需的一切费用由成交供应商自行承担。未按要求免费返工的，采购人有权没收工程尾款。 </w:t>
      </w:r>
    </w:p>
    <w:p w14:paraId="7D4E904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5、响应供应商近三年来无拖欠农民工工资，若查实响应供应商有拖欠农民工工资情况，招标单位取消其投标和中标资格，扣除投标保证金，并将列入失信惩戒名单。农民工工资不能低于最低工资标准。</w:t>
      </w:r>
      <w:r>
        <w:rPr>
          <w:rFonts w:hint="eastAsia" w:ascii="宋体" w:hAnsi="宋体" w:eastAsia="宋体" w:cs="宋体"/>
          <w:b/>
          <w:bCs/>
          <w:snapToGrid w:val="0"/>
          <w:color w:val="000000"/>
          <w:kern w:val="0"/>
          <w:sz w:val="24"/>
          <w:szCs w:val="24"/>
          <w:lang w:val="en-US" w:eastAsia="zh-CN" w:bidi="ar"/>
        </w:rPr>
        <w:t>（提供承诺函加盖响应供应商公章，格式自拟）</w:t>
      </w:r>
      <w:r>
        <w:rPr>
          <w:rFonts w:hint="eastAsia" w:ascii="宋体" w:hAnsi="宋体" w:eastAsia="宋体" w:cs="宋体"/>
          <w:snapToGrid w:val="0"/>
          <w:color w:val="000000"/>
          <w:kern w:val="0"/>
          <w:sz w:val="24"/>
          <w:szCs w:val="24"/>
          <w:lang w:val="en-US" w:eastAsia="zh-CN" w:bidi="ar"/>
        </w:rPr>
        <w:t>。</w:t>
      </w:r>
    </w:p>
    <w:p w14:paraId="10B6A76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6、安全保证：成交供应商在施工和验收期间应接受采购人的协调和管理。在整个过程中，成交供应商应采取严格的安全措施，如出现安全事故，由成交供应商承担事故的全部责任以及发生的一切费用。 </w:t>
      </w:r>
    </w:p>
    <w:p w14:paraId="5611D1BF">
      <w:pPr>
        <w:pStyle w:val="3"/>
        <w:keepNext w:val="0"/>
        <w:keepLines w:val="0"/>
        <w:pageBreakBefore w:val="0"/>
        <w:widowControl/>
        <w:kinsoku w:val="0"/>
        <w:wordWrap/>
        <w:overflowPunct/>
        <w:topLinePunct w:val="0"/>
        <w:autoSpaceDE w:val="0"/>
        <w:autoSpaceDN w:val="0"/>
        <w:bidi w:val="0"/>
        <w:adjustRightInd w:val="0"/>
        <w:snapToGrid w:val="0"/>
        <w:spacing w:line="360" w:lineRule="auto"/>
        <w:ind w:left="1"/>
        <w:textAlignment w:val="baseline"/>
        <w:rPr>
          <w:rFonts w:ascii="宋体" w:hAnsi="宋体" w:eastAsia="宋体" w:cs="宋体"/>
          <w:sz w:val="24"/>
          <w:szCs w:val="24"/>
        </w:rPr>
      </w:pPr>
      <w:r>
        <w:rPr>
          <w:rFonts w:hint="eastAsia" w:ascii="宋体" w:hAnsi="宋体" w:eastAsia="宋体" w:cs="宋体"/>
          <w:color w:val="auto"/>
          <w:spacing w:val="-3"/>
          <w:sz w:val="24"/>
          <w:szCs w:val="24"/>
          <w:lang w:val="en-US" w:eastAsia="zh-CN"/>
        </w:rPr>
        <w:t>7、</w:t>
      </w:r>
      <w:r>
        <w:rPr>
          <w:rFonts w:ascii="宋体" w:hAnsi="宋体" w:eastAsia="宋体" w:cs="宋体"/>
          <w:b/>
          <w:bCs/>
          <w:spacing w:val="-3"/>
          <w:sz w:val="24"/>
          <w:szCs w:val="24"/>
        </w:rPr>
        <w:t>异常低价审查</w:t>
      </w:r>
    </w:p>
    <w:p w14:paraId="70FBA8A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ascii="宋体" w:hAnsi="宋体" w:eastAsia="宋体" w:cs="宋体"/>
          <w:sz w:val="24"/>
          <w:szCs w:val="24"/>
        </w:rPr>
      </w:pPr>
      <w:r>
        <w:rPr>
          <w:rFonts w:hint="eastAsia" w:ascii="宋体" w:hAnsi="宋体" w:eastAsia="宋体" w:cs="宋体"/>
          <w:spacing w:val="-2"/>
          <w:sz w:val="24"/>
          <w:szCs w:val="24"/>
          <w:lang w:val="en-US" w:eastAsia="zh-CN"/>
        </w:rPr>
        <w:t>7</w:t>
      </w:r>
      <w:r>
        <w:rPr>
          <w:rFonts w:ascii="宋体" w:hAnsi="宋体" w:eastAsia="宋体" w:cs="宋体"/>
          <w:spacing w:val="-2"/>
          <w:sz w:val="24"/>
          <w:szCs w:val="24"/>
        </w:rPr>
        <w:t>.1 评审中出现下列情形之一的，谈判小组应当启动异常低价投标审查程序：</w:t>
      </w:r>
    </w:p>
    <w:p w14:paraId="7A4C70E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（1）响应报价低于全部通过符合性审查供应商响应报价平均值50%的，即响应报价&lt;全部通过符合性审查供应商响应报价平均值×50%；</w:t>
      </w:r>
    </w:p>
    <w:p w14:paraId="33CF605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（2）响应报价低于通过符合性审查的次低报价供应商响应报价50%的，即响应报价&lt;通过符合性审查的次低报价供应商响应报价×50%；</w:t>
      </w:r>
    </w:p>
    <w:p w14:paraId="00445B8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（3）响应报价低于采购项目最高限价45%的，即响应报价&lt;采购项目最高限价×45%；</w:t>
      </w:r>
    </w:p>
    <w:p w14:paraId="6A584C1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（4）谈判小组认为供应商报价过低，有可能影响产品质量或者不能诚信履约的其他情形。</w:t>
      </w:r>
    </w:p>
    <w:p w14:paraId="65D9094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相关法律法规对供应商报价有规定的，从其规定。</w:t>
      </w:r>
    </w:p>
    <w:p w14:paraId="41A82AC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lang w:val="en-US" w:eastAsia="zh-CN" w:bidi="ar"/>
        </w:rPr>
      </w:pPr>
      <w:r>
        <w:rPr>
          <w:rFonts w:hint="eastAsia" w:ascii="宋体" w:hAnsi="宋体" w:eastAsia="宋体" w:cs="宋体"/>
          <w:b/>
          <w:bCs/>
          <w:snapToGrid w:val="0"/>
          <w:color w:val="000000"/>
          <w:kern w:val="0"/>
          <w:sz w:val="24"/>
          <w:szCs w:val="24"/>
          <w:lang w:val="en-US" w:eastAsia="zh-CN" w:bidi="ar"/>
        </w:rPr>
        <w:t>以上“响应报价”未特别说明的，均指“最后报价”。</w:t>
      </w:r>
    </w:p>
    <w:p w14:paraId="4E5671B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7.2 谈判小组启动异常低价审查后，相关供应商在评审现场</w:t>
      </w:r>
      <w:r>
        <w:rPr>
          <w:rFonts w:hint="eastAsia" w:ascii="宋体" w:hAnsi="宋体" w:eastAsia="宋体" w:cs="宋体"/>
          <w:b/>
          <w:bCs/>
          <w:snapToGrid w:val="0"/>
          <w:color w:val="000000"/>
          <w:kern w:val="0"/>
          <w:sz w:val="24"/>
          <w:szCs w:val="24"/>
          <w:lang w:val="en-US" w:eastAsia="zh-CN" w:bidi="ar"/>
        </w:rPr>
        <w:t>40分钟内</w:t>
      </w:r>
      <w:r>
        <w:rPr>
          <w:rFonts w:hint="eastAsia" w:ascii="宋体" w:hAnsi="宋体" w:eastAsia="宋体" w:cs="宋体"/>
          <w:snapToGrid w:val="0"/>
          <w:color w:val="000000"/>
          <w:kern w:val="0"/>
          <w:sz w:val="24"/>
          <w:szCs w:val="24"/>
          <w:lang w:val="en-US" w:eastAsia="zh-CN" w:bidi="ar"/>
        </w:rPr>
        <w:t>对响应报价作出解释，提供项目具体成本测算等与报价合理性相关的书面说明及必要的证明材料。谈判小组结合同类项目的中标价格、在主要电商平台的价格、行业薪资水平等情况，依据专业经验对报价合理性进行判断。供应商不能提供书面说明、证明材料，或者提供的书面说明、证明材料不能证明其报价合理性的，谈判小组应当将其作为无效投标（响应）处理，并在评审报告中记录审查相关情况。</w:t>
      </w:r>
    </w:p>
    <w:p w14:paraId="7EA8452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8、违约责任： </w:t>
      </w:r>
    </w:p>
    <w:p w14:paraId="5A63D4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（1）因采购人原因导致工期延误的，据实办理工期顺延；因供应商原因造成工期延误，逾期竣工违约金的计算方法为：2000元/日历天，最高不超过合同总价 2%，从履约保证金或工程款中扣除。 </w:t>
      </w:r>
    </w:p>
    <w:p w14:paraId="1C7E854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（2）成交供应商</w:t>
      </w:r>
      <w:r>
        <w:rPr>
          <w:rFonts w:hint="default" w:ascii="宋体" w:hAnsi="宋体" w:eastAsia="宋体" w:cs="宋体"/>
          <w:b w:val="0"/>
          <w:bCs w:val="0"/>
          <w:spacing w:val="-1"/>
          <w:sz w:val="24"/>
          <w:szCs w:val="24"/>
          <w:lang w:val="en-US" w:eastAsia="zh-CN"/>
        </w:rPr>
        <w:t>的注册建造师、施工现场“</w:t>
      </w:r>
      <w:r>
        <w:rPr>
          <w:rFonts w:hint="eastAsia" w:ascii="宋体" w:hAnsi="宋体" w:eastAsia="宋体" w:cs="宋体"/>
          <w:b w:val="0"/>
          <w:bCs w:val="0"/>
          <w:spacing w:val="-1"/>
          <w:sz w:val="24"/>
          <w:szCs w:val="24"/>
          <w:lang w:val="en-US" w:eastAsia="zh-CN"/>
        </w:rPr>
        <w:t>四</w:t>
      </w:r>
      <w:r>
        <w:rPr>
          <w:rFonts w:hint="default" w:ascii="宋体" w:hAnsi="宋体" w:eastAsia="宋体" w:cs="宋体"/>
          <w:b w:val="0"/>
          <w:bCs w:val="0"/>
          <w:spacing w:val="-1"/>
          <w:sz w:val="24"/>
          <w:szCs w:val="24"/>
          <w:lang w:val="en-US" w:eastAsia="zh-CN"/>
        </w:rPr>
        <w:t>大员</w:t>
      </w:r>
      <w:r>
        <w:rPr>
          <w:rFonts w:hint="eastAsia" w:ascii="宋体" w:hAnsi="宋体" w:eastAsia="宋体" w:cs="宋体"/>
          <w:b w:val="0"/>
          <w:bCs w:val="0"/>
          <w:spacing w:val="-1"/>
          <w:sz w:val="24"/>
          <w:szCs w:val="24"/>
          <w:lang w:val="en-US" w:eastAsia="zh-CN"/>
        </w:rPr>
        <w:t>”</w:t>
      </w:r>
      <w:r>
        <w:rPr>
          <w:rFonts w:hint="default" w:ascii="宋体" w:hAnsi="宋体" w:eastAsia="宋体" w:cs="宋体"/>
          <w:b w:val="0"/>
          <w:bCs w:val="0"/>
          <w:spacing w:val="-1"/>
          <w:sz w:val="24"/>
          <w:szCs w:val="24"/>
          <w:lang w:val="en-US" w:eastAsia="zh-CN"/>
        </w:rPr>
        <w:t>每月在施工现场不少于22 天，在场每天必须到本项目的项目办签名报到，注册建造师每缺勤一天缴纳违</w:t>
      </w:r>
      <w:r>
        <w:rPr>
          <w:rFonts w:hint="eastAsia" w:ascii="宋体" w:hAnsi="宋体" w:eastAsia="宋体" w:cs="宋体"/>
          <w:b w:val="0"/>
          <w:bCs w:val="0"/>
          <w:spacing w:val="-1"/>
          <w:sz w:val="24"/>
          <w:szCs w:val="24"/>
          <w:lang w:val="en-US" w:eastAsia="zh-CN"/>
        </w:rPr>
        <w:t>约金人民币贰仟元，施工员、质量员、材料员、专职安全员每缺勤一天缴纳违约金人民币壹仟元，</w:t>
      </w:r>
      <w:r>
        <w:rPr>
          <w:rFonts w:hint="eastAsia" w:ascii="宋体" w:hAnsi="宋体" w:eastAsia="宋体" w:cs="宋体"/>
          <w:snapToGrid w:val="0"/>
          <w:color w:val="000000"/>
          <w:kern w:val="0"/>
          <w:sz w:val="24"/>
          <w:szCs w:val="24"/>
          <w:lang w:val="en-US" w:eastAsia="zh-CN" w:bidi="ar"/>
        </w:rPr>
        <w:t xml:space="preserve">最高不超过合同总价 2%，从履约保证金或工程款中扣除。 </w:t>
      </w:r>
    </w:p>
    <w:p w14:paraId="3AFD74D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（3）项目经理未经批准，擅自离开施工现场，每月缺勤累计达到 15 人次的视同违约，采购人有权单方面终止合同并没收其履约保证金，同时成交供应商需按照合同法及其他相关法律法规向采购人作出相应的违约赔偿 。 </w:t>
      </w:r>
    </w:p>
    <w:p w14:paraId="79F49DE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（4）成交供应商擅自更换项目经理的，采购人有权单方面终止合同并没收其履约保证金。 </w:t>
      </w:r>
    </w:p>
    <w:p w14:paraId="7B7F6F1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11、其他 </w:t>
      </w:r>
    </w:p>
    <w:p w14:paraId="78F29AF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（1）采购人有权对拟成交供应商所提供的资质证明在合同签订前对其相关资质资料原件进行核实，对于提供虚假证明材料的供应商，采购人有权取消其成交资格并上报同级财政部门。 </w:t>
      </w:r>
    </w:p>
    <w:p w14:paraId="44C563C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 xml:space="preserve">（2）本项目一旦成交，成交供应商必须承诺由成交供应商在职人员负责管理，不允许转包给第三方，一经发现，采购人有权取消成交资格、扣除履约保证金及追偿相应损失。 </w:t>
      </w:r>
    </w:p>
    <w:p w14:paraId="48B4DA6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pPr>
      <w:r>
        <w:rPr>
          <w:rFonts w:hint="eastAsia" w:ascii="宋体" w:hAnsi="宋体" w:eastAsia="宋体" w:cs="宋体"/>
          <w:snapToGrid w:val="0"/>
          <w:color w:val="000000"/>
          <w:kern w:val="0"/>
          <w:sz w:val="24"/>
          <w:szCs w:val="24"/>
          <w:lang w:val="en-US" w:eastAsia="zh-CN" w:bidi="ar"/>
        </w:rPr>
        <w:t xml:space="preserve">（3）未尽事宜，以与采购人签订合同为准。 </w:t>
      </w:r>
    </w:p>
    <w:p w14:paraId="4C605AE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5FC77AC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45E4D10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342C191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661C6B1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24EB9A9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0C96F39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5D3A145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p>
    <w:p w14:paraId="4A72BE8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8EF50">
    <w:pPr>
      <w:pStyle w:val="5"/>
      <w:framePr w:wrap="around" w:vAnchor="text" w:hAnchor="margin" w:xAlign="center" w:y="1"/>
      <w:rPr>
        <w:rStyle w:val="9"/>
      </w:rPr>
    </w:pPr>
    <w:r>
      <w:rPr>
        <w:rStyle w:val="9"/>
      </w:rPr>
      <w:fldChar w:fldCharType="begin"/>
    </w:r>
    <w:r>
      <w:rPr>
        <w:rStyle w:val="9"/>
      </w:rPr>
      <w:instrText xml:space="preserve">PAGE  </w:instrText>
    </w:r>
    <w:r>
      <w:rPr>
        <w:rStyle w:val="9"/>
      </w:rPr>
      <w:fldChar w:fldCharType="separate"/>
    </w:r>
    <w:r>
      <w:rPr>
        <w:rStyle w:val="9"/>
      </w:rPr>
      <w:t>42</w:t>
    </w:r>
    <w:r>
      <w:rPr>
        <w:rStyle w:val="9"/>
      </w:rPr>
      <w:fldChar w:fldCharType="end"/>
    </w:r>
  </w:p>
  <w:p w14:paraId="446452A1">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E91768"/>
    <w:rsid w:val="1BE917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paragraph" w:styleId="5">
    <w:name w:val="footer"/>
    <w:basedOn w:val="1"/>
    <w:qFormat/>
    <w:uiPriority w:val="0"/>
    <w:pPr>
      <w:tabs>
        <w:tab w:val="center" w:pos="4153"/>
        <w:tab w:val="right" w:pos="8306"/>
      </w:tabs>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character" w:styleId="9">
    <w:name w:val="page number"/>
    <w:basedOn w:val="8"/>
    <w:qFormat/>
    <w:uiPriority w:val="99"/>
    <w:rPr>
      <w:rFonts w:cs="Times New Roman"/>
    </w:rPr>
  </w:style>
  <w:style w:type="character" w:customStyle="1" w:styleId="10">
    <w:name w:val="font41"/>
    <w:basedOn w:val="8"/>
    <w:qFormat/>
    <w:uiPriority w:val="0"/>
    <w:rPr>
      <w:rFonts w:hint="default" w:ascii="Arial" w:hAnsi="Arial" w:cs="Arial"/>
      <w:color w:val="000000"/>
      <w:sz w:val="18"/>
      <w:szCs w:val="18"/>
      <w:u w:val="none"/>
    </w:rPr>
  </w:style>
  <w:style w:type="character" w:customStyle="1" w:styleId="11">
    <w:name w:val="font51"/>
    <w:basedOn w:val="8"/>
    <w:qFormat/>
    <w:uiPriority w:val="0"/>
    <w:rPr>
      <w:rFonts w:hint="default" w:ascii="Arial" w:hAnsi="Arial" w:cs="Arial"/>
      <w:color w:val="000000"/>
      <w:sz w:val="18"/>
      <w:szCs w:val="18"/>
      <w:u w:val="none"/>
    </w:rPr>
  </w:style>
  <w:style w:type="character" w:customStyle="1" w:styleId="12">
    <w:name w:val="font61"/>
    <w:basedOn w:val="8"/>
    <w:qFormat/>
    <w:uiPriority w:val="0"/>
    <w:rPr>
      <w:rFonts w:hint="default" w:ascii="Arial" w:hAnsi="Arial" w:cs="Arial"/>
      <w:color w:val="000000"/>
      <w:sz w:val="18"/>
      <w:szCs w:val="18"/>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2026-06-27T09:03:00Z</dcterms:created>
  <dc:creator>Administrator</dc:creator>
  <cp:lastModifiedBy>Administrator</cp:lastModifiedBy>
  <dcterms:modified xsi:type="dcterms:W3CDTF">2026-06-27T09:05:06Z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92350FAE275B47C5B9AFDF3330D3E5EE_11</vt:lpwstr>
  </property>
  <property fmtid="{D5CDD505-2E9C-101B-9397-08002B2CF9AE}" pid="4" name="KSOTemplateDocerSaveRecord">
    <vt:lpwstr>eyJoZGlkIjoiZDUwNjczNTAzMDUzOTQ0NjE0MmQ1NDVkMzEwMDVlOTIiLCJ1c2VySWQiOiIxMTI4Mjk2MDU1In0=</vt:lpwstr>
  </property>
</Properties>
</file>