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27DC5">
      <w:pPr>
        <w:jc w:val="center"/>
        <w:rPr>
          <w:rFonts w:hint="eastAsia" w:ascii="宋体" w:hAnsi="宋体" w:eastAsia="宋体" w:cs="宋体"/>
          <w:b/>
          <w:bCs w:val="0"/>
          <w:sz w:val="36"/>
          <w:szCs w:val="36"/>
          <w:highlight w:val="none"/>
          <w:lang w:val="en-US" w:eastAsia="zh-CN"/>
        </w:rPr>
      </w:pPr>
      <w:r>
        <w:rPr>
          <w:rFonts w:hint="eastAsia" w:ascii="宋体" w:hAnsi="宋体" w:eastAsia="宋体" w:cs="宋体"/>
          <w:b/>
          <w:bCs w:val="0"/>
          <w:sz w:val="36"/>
          <w:szCs w:val="36"/>
          <w:highlight w:val="none"/>
          <w:lang w:eastAsia="zh-CN"/>
        </w:rPr>
        <w:t>万安县高陂粮油管理所粮食质量追溯提升行动项目</w:t>
      </w:r>
    </w:p>
    <w:p w14:paraId="11082EF1">
      <w:pPr>
        <w:jc w:val="center"/>
        <w:rPr>
          <w:rFonts w:hint="eastAsia" w:ascii="宋体" w:hAnsi="宋体" w:eastAsia="宋体" w:cs="宋体"/>
          <w:b/>
          <w:bCs w:val="0"/>
          <w:sz w:val="36"/>
          <w:szCs w:val="36"/>
          <w:highlight w:val="none"/>
          <w:lang w:val="en-US" w:eastAsia="zh-CN"/>
        </w:rPr>
      </w:pPr>
      <w:r>
        <w:rPr>
          <w:rFonts w:hint="eastAsia" w:ascii="宋体" w:hAnsi="宋体" w:eastAsia="宋体" w:cs="宋体"/>
          <w:b/>
          <w:bCs w:val="0"/>
          <w:sz w:val="36"/>
          <w:szCs w:val="36"/>
          <w:highlight w:val="none"/>
          <w:lang w:val="en-US" w:eastAsia="zh-CN"/>
        </w:rPr>
        <w:t>采购需求</w:t>
      </w:r>
    </w:p>
    <w:p w14:paraId="1B6CA214">
      <w:pPr>
        <w:pageBreakBefore w:val="0"/>
        <w:widowControl w:val="0"/>
        <w:kinsoku/>
        <w:wordWrap/>
        <w:overflowPunct/>
        <w:topLinePunct w:val="0"/>
        <w:bidi w:val="0"/>
        <w:spacing w:before="78" w:line="220" w:lineRule="auto"/>
        <w:jc w:val="both"/>
        <w:outlineLvl w:val="1"/>
        <w:rPr>
          <w:rFonts w:hint="eastAsia" w:ascii="宋体" w:hAnsi="宋体" w:eastAsia="宋体" w:cs="宋体"/>
          <w:color w:val="auto"/>
          <w:highlight w:val="none"/>
        </w:rPr>
      </w:pPr>
      <w:bookmarkStart w:id="0" w:name="_Toc5964"/>
      <w:bookmarkStart w:id="1" w:name="_Toc7426"/>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一、</w:t>
      </w:r>
      <w:r>
        <w:rPr>
          <w:rFonts w:hint="eastAsia" w:ascii="宋体" w:hAnsi="宋体" w:eastAsia="宋体" w:cs="宋体"/>
          <w:color w:val="auto"/>
          <w:spacing w:val="-2"/>
          <w:sz w:val="24"/>
          <w:szCs w:val="24"/>
          <w:highlight w:val="none"/>
          <w:lang w:val="en-US" w:eastAsia="zh-CN"/>
          <w14:textOutline w14:w="4356" w14:cap="sq" w14:cmpd="sng" w14:algn="ctr">
            <w14:solidFill>
              <w14:srgbClr w14:val="000000"/>
            </w14:solidFill>
            <w14:prstDash w14:val="solid"/>
            <w14:bevel/>
          </w14:textOutline>
        </w:rPr>
        <w:t>采购</w:t>
      </w:r>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需求表</w:t>
      </w:r>
      <w:bookmarkEnd w:id="0"/>
      <w:bookmarkEnd w:id="1"/>
    </w:p>
    <w:tbl>
      <w:tblPr>
        <w:tblStyle w:val="8"/>
        <w:tblpPr w:leftFromText="180" w:rightFromText="180" w:vertAnchor="text" w:horzAnchor="page" w:tblpX="1392" w:tblpY="255"/>
        <w:tblOverlap w:val="never"/>
        <w:tblW w:w="910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7"/>
        <w:gridCol w:w="1101"/>
        <w:gridCol w:w="6263"/>
      </w:tblGrid>
      <w:tr w14:paraId="6A4EF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1" w:hRule="atLeast"/>
        </w:trPr>
        <w:tc>
          <w:tcPr>
            <w:tcW w:w="1737" w:type="dxa"/>
            <w:tcBorders>
              <w:right w:val="nil"/>
            </w:tcBorders>
          </w:tcPr>
          <w:p w14:paraId="4ACF59C7">
            <w:pPr>
              <w:pageBreakBefore w:val="0"/>
              <w:widowControl w:val="0"/>
              <w:kinsoku/>
              <w:wordWrap/>
              <w:overflowPunct/>
              <w:topLinePunct w:val="0"/>
              <w:bidi w:val="0"/>
              <w:spacing w:before="183" w:line="223" w:lineRule="auto"/>
              <w:ind w:left="109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p>
          <w:p w14:paraId="3C95A374">
            <w:pPr>
              <w:pStyle w:val="9"/>
              <w:pageBreakBefore w:val="0"/>
              <w:widowControl w:val="0"/>
              <w:kinsoku/>
              <w:wordWrap/>
              <w:overflowPunct/>
              <w:topLinePunct w:val="0"/>
              <w:bidi w:val="0"/>
              <w:spacing w:line="245" w:lineRule="auto"/>
              <w:rPr>
                <w:rFonts w:hint="eastAsia" w:ascii="宋体" w:hAnsi="宋体" w:eastAsia="宋体" w:cs="宋体"/>
                <w:color w:val="auto"/>
                <w:highlight w:val="none"/>
              </w:rPr>
            </w:pPr>
          </w:p>
          <w:p w14:paraId="5D6B5C22">
            <w:pPr>
              <w:pStyle w:val="9"/>
              <w:pageBreakBefore w:val="0"/>
              <w:widowControl w:val="0"/>
              <w:kinsoku/>
              <w:wordWrap/>
              <w:overflowPunct/>
              <w:topLinePunct w:val="0"/>
              <w:bidi w:val="0"/>
              <w:spacing w:line="246" w:lineRule="auto"/>
              <w:rPr>
                <w:rFonts w:hint="eastAsia" w:ascii="宋体" w:hAnsi="宋体" w:eastAsia="宋体" w:cs="宋体"/>
                <w:color w:val="auto"/>
                <w:highlight w:val="none"/>
              </w:rPr>
            </w:pPr>
          </w:p>
          <w:p w14:paraId="3925D9DD">
            <w:pPr>
              <w:pageBreakBefore w:val="0"/>
              <w:widowControl w:val="0"/>
              <w:kinsoku/>
              <w:wordWrap/>
              <w:overflowPunct/>
              <w:topLinePunct w:val="0"/>
              <w:bidi w:val="0"/>
              <w:spacing w:before="78" w:line="219" w:lineRule="auto"/>
              <w:ind w:left="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w:t>
            </w:r>
          </w:p>
          <w:p w14:paraId="7433BB82">
            <w:pPr>
              <w:pStyle w:val="9"/>
              <w:pageBreakBefore w:val="0"/>
              <w:widowControl w:val="0"/>
              <w:kinsoku/>
              <w:wordWrap/>
              <w:overflowPunct/>
              <w:topLinePunct w:val="0"/>
              <w:bidi w:val="0"/>
              <w:spacing w:line="338" w:lineRule="auto"/>
              <w:rPr>
                <w:rFonts w:hint="eastAsia" w:ascii="宋体" w:hAnsi="宋体" w:eastAsia="宋体" w:cs="宋体"/>
                <w:color w:val="auto"/>
                <w:highlight w:val="none"/>
              </w:rPr>
            </w:pPr>
          </w:p>
          <w:p w14:paraId="1C50C7E9">
            <w:pPr>
              <w:pageBreakBefore w:val="0"/>
              <w:widowControl w:val="0"/>
              <w:kinsoku/>
              <w:wordWrap/>
              <w:overflowPunct/>
              <w:topLinePunct w:val="0"/>
              <w:bidi w:val="0"/>
              <w:spacing w:before="78" w:line="220" w:lineRule="auto"/>
              <w:ind w:left="131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容</w:t>
            </w:r>
          </w:p>
        </w:tc>
        <w:tc>
          <w:tcPr>
            <w:tcW w:w="1101" w:type="dxa"/>
            <w:tcBorders>
              <w:left w:val="nil"/>
            </w:tcBorders>
          </w:tcPr>
          <w:p w14:paraId="7B116E0A">
            <w:pPr>
              <w:pStyle w:val="9"/>
              <w:pageBreakBefore w:val="0"/>
              <w:widowControl w:val="0"/>
              <w:kinsoku/>
              <w:wordWrap/>
              <w:overflowPunct/>
              <w:topLinePunct w:val="0"/>
              <w:bidi w:val="0"/>
              <w:spacing w:line="263" w:lineRule="auto"/>
              <w:rPr>
                <w:rFonts w:hint="eastAsia" w:ascii="宋体" w:hAnsi="宋体" w:eastAsia="宋体" w:cs="宋体"/>
                <w:color w:val="auto"/>
                <w:highlight w:val="none"/>
              </w:rPr>
            </w:pPr>
          </w:p>
          <w:p w14:paraId="43A34923">
            <w:pPr>
              <w:pStyle w:val="9"/>
              <w:pageBreakBefore w:val="0"/>
              <w:widowControl w:val="0"/>
              <w:kinsoku/>
              <w:wordWrap/>
              <w:overflowPunct/>
              <w:topLinePunct w:val="0"/>
              <w:bidi w:val="0"/>
              <w:spacing w:line="263" w:lineRule="auto"/>
              <w:rPr>
                <w:rFonts w:hint="eastAsia" w:ascii="宋体" w:hAnsi="宋体" w:eastAsia="宋体" w:cs="宋体"/>
                <w:color w:val="auto"/>
                <w:highlight w:val="none"/>
              </w:rPr>
            </w:pPr>
          </w:p>
          <w:p w14:paraId="1294496D">
            <w:pPr>
              <w:pStyle w:val="9"/>
              <w:pageBreakBefore w:val="0"/>
              <w:widowControl w:val="0"/>
              <w:kinsoku/>
              <w:wordWrap/>
              <w:overflowPunct/>
              <w:topLinePunct w:val="0"/>
              <w:bidi w:val="0"/>
              <w:spacing w:line="264" w:lineRule="auto"/>
              <w:rPr>
                <w:rFonts w:hint="eastAsia" w:ascii="宋体" w:hAnsi="宋体" w:eastAsia="宋体" w:cs="宋体"/>
                <w:color w:val="auto"/>
                <w:highlight w:val="none"/>
              </w:rPr>
            </w:pPr>
          </w:p>
          <w:p w14:paraId="1668424B">
            <w:pPr>
              <w:pageBreakBefore w:val="0"/>
              <w:widowControl w:val="0"/>
              <w:kinsoku/>
              <w:wordWrap/>
              <w:overflowPunct/>
              <w:topLinePunct w:val="0"/>
              <w:bidi w:val="0"/>
              <w:spacing w:before="78" w:line="221" w:lineRule="auto"/>
              <w:ind w:left="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称</w:t>
            </w:r>
          </w:p>
        </w:tc>
        <w:tc>
          <w:tcPr>
            <w:tcW w:w="6263" w:type="dxa"/>
          </w:tcPr>
          <w:p w14:paraId="1EDEF74D">
            <w:pPr>
              <w:pStyle w:val="9"/>
              <w:pageBreakBefore w:val="0"/>
              <w:widowControl w:val="0"/>
              <w:kinsoku/>
              <w:wordWrap/>
              <w:overflowPunct/>
              <w:topLinePunct w:val="0"/>
              <w:bidi w:val="0"/>
              <w:rPr>
                <w:rFonts w:hint="eastAsia" w:ascii="宋体" w:hAnsi="宋体" w:eastAsia="宋体" w:cs="宋体"/>
                <w:color w:val="auto"/>
                <w:highlight w:val="none"/>
              </w:rPr>
            </w:pPr>
          </w:p>
          <w:p w14:paraId="29229C25">
            <w:pPr>
              <w:pStyle w:val="9"/>
              <w:pageBreakBefore w:val="0"/>
              <w:widowControl w:val="0"/>
              <w:kinsoku/>
              <w:wordWrap/>
              <w:overflowPunct/>
              <w:topLinePunct w:val="0"/>
              <w:bidi w:val="0"/>
              <w:rPr>
                <w:rFonts w:hint="eastAsia" w:ascii="宋体" w:hAnsi="宋体" w:eastAsia="宋体" w:cs="宋体"/>
                <w:color w:val="auto"/>
                <w:highlight w:val="none"/>
              </w:rPr>
            </w:pPr>
          </w:p>
          <w:p w14:paraId="7A7AD77B">
            <w:pPr>
              <w:pStyle w:val="9"/>
              <w:pageBreakBefore w:val="0"/>
              <w:widowControl w:val="0"/>
              <w:kinsoku/>
              <w:wordWrap/>
              <w:overflowPunct/>
              <w:topLinePunct w:val="0"/>
              <w:bidi w:val="0"/>
              <w:rPr>
                <w:rFonts w:hint="eastAsia" w:ascii="宋体" w:hAnsi="宋体" w:eastAsia="宋体" w:cs="宋体"/>
                <w:color w:val="auto"/>
                <w:highlight w:val="none"/>
              </w:rPr>
            </w:pPr>
          </w:p>
          <w:p w14:paraId="61061F5E">
            <w:pPr>
              <w:pStyle w:val="9"/>
              <w:pageBreakBefore w:val="0"/>
              <w:widowControl w:val="0"/>
              <w:kinsoku/>
              <w:wordWrap/>
              <w:overflowPunct/>
              <w:topLinePunct w:val="0"/>
              <w:bidi w:val="0"/>
              <w:rPr>
                <w:rFonts w:hint="eastAsia" w:ascii="宋体" w:hAnsi="宋体" w:eastAsia="宋体" w:cs="宋体"/>
                <w:color w:val="auto"/>
                <w:highlight w:val="none"/>
              </w:rPr>
            </w:pPr>
          </w:p>
          <w:p w14:paraId="7F1C4B80">
            <w:pPr>
              <w:pStyle w:val="9"/>
              <w:pageBreakBefore w:val="0"/>
              <w:widowControl w:val="0"/>
              <w:kinsoku/>
              <w:wordWrap/>
              <w:overflowPunct/>
              <w:topLinePunct w:val="0"/>
              <w:bidi w:val="0"/>
              <w:jc w:val="center"/>
              <w:rPr>
                <w:rFonts w:hint="eastAsia" w:ascii="宋体" w:hAnsi="宋体" w:eastAsia="宋体" w:cs="宋体"/>
                <w:color w:val="auto"/>
                <w:highlight w:val="none"/>
              </w:rPr>
            </w:pPr>
            <w:r>
              <w:rPr>
                <w:rFonts w:hint="eastAsia" w:ascii="宋体" w:hAnsi="宋体" w:eastAsia="宋体" w:cs="宋体"/>
                <w:snapToGrid w:val="0"/>
                <w:color w:val="auto"/>
                <w:spacing w:val="-6"/>
                <w:sz w:val="24"/>
                <w:szCs w:val="24"/>
                <w:highlight w:val="none"/>
                <w:lang w:val="en-US" w:eastAsia="en-US" w:bidi="ar-SA"/>
              </w:rPr>
              <w:t>万安县高陂粮油管理所粮食质量追溯提升行动项目</w:t>
            </w:r>
          </w:p>
        </w:tc>
      </w:tr>
      <w:tr w14:paraId="69411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2838" w:type="dxa"/>
            <w:gridSpan w:val="2"/>
            <w:vAlign w:val="center"/>
          </w:tcPr>
          <w:p w14:paraId="750E3F67">
            <w:pPr>
              <w:pageBreakBefore w:val="0"/>
              <w:widowControl w:val="0"/>
              <w:kinsoku/>
              <w:wordWrap/>
              <w:overflowPunct/>
              <w:topLinePunct w:val="0"/>
              <w:bidi w:val="0"/>
              <w:spacing w:before="253" w:line="219" w:lineRule="auto"/>
              <w:ind w:left="1188"/>
              <w:jc w:val="both"/>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数量</w:t>
            </w:r>
          </w:p>
        </w:tc>
        <w:tc>
          <w:tcPr>
            <w:tcW w:w="6263" w:type="dxa"/>
            <w:vAlign w:val="center"/>
          </w:tcPr>
          <w:p w14:paraId="2E18FACB">
            <w:pPr>
              <w:pStyle w:val="9"/>
              <w:pageBreakBefore w:val="0"/>
              <w:widowControl w:val="0"/>
              <w:kinsoku/>
              <w:wordWrap/>
              <w:overflowPunct/>
              <w:topLinePunct w:val="0"/>
              <w:bidi w:val="0"/>
              <w:jc w:val="center"/>
              <w:rPr>
                <w:rFonts w:hint="eastAsia" w:ascii="宋体" w:hAnsi="宋体" w:eastAsia="宋体" w:cs="宋体"/>
                <w:color w:val="auto"/>
                <w:highlight w:val="none"/>
                <w:lang w:val="en-US" w:eastAsia="zh-CN"/>
              </w:rPr>
            </w:pPr>
            <w:r>
              <w:rPr>
                <w:rFonts w:hint="eastAsia" w:ascii="宋体" w:hAnsi="宋体" w:eastAsia="宋体" w:cs="宋体"/>
                <w:snapToGrid w:val="0"/>
                <w:color w:val="auto"/>
                <w:spacing w:val="-6"/>
                <w:sz w:val="24"/>
                <w:szCs w:val="24"/>
                <w:highlight w:val="none"/>
                <w:lang w:val="en-US" w:eastAsia="zh-CN" w:bidi="ar-SA"/>
              </w:rPr>
              <w:t>1批</w:t>
            </w:r>
          </w:p>
        </w:tc>
      </w:tr>
      <w:tr w14:paraId="6B14E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2838" w:type="dxa"/>
            <w:gridSpan w:val="2"/>
            <w:vAlign w:val="center"/>
          </w:tcPr>
          <w:p w14:paraId="0CA76668">
            <w:pPr>
              <w:pageBreakBefore w:val="0"/>
              <w:widowControl w:val="0"/>
              <w:kinsoku/>
              <w:wordWrap/>
              <w:overflowPunct/>
              <w:topLinePunct w:val="0"/>
              <w:bidi w:val="0"/>
              <w:spacing w:before="253" w:line="219" w:lineRule="auto"/>
              <w:ind w:left="1071"/>
              <w:jc w:val="both"/>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交货期</w:t>
            </w:r>
          </w:p>
        </w:tc>
        <w:tc>
          <w:tcPr>
            <w:tcW w:w="6263" w:type="dxa"/>
            <w:vAlign w:val="center"/>
          </w:tcPr>
          <w:p w14:paraId="7413C069">
            <w:pPr>
              <w:pStyle w:val="9"/>
              <w:pageBreakBefore w:val="0"/>
              <w:widowControl w:val="0"/>
              <w:kinsoku/>
              <w:wordWrap/>
              <w:overflowPunct/>
              <w:topLinePunct w:val="0"/>
              <w:bidi w:val="0"/>
              <w:jc w:val="center"/>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ar-SA"/>
              </w:rPr>
              <w:t>合同签订后30日内全部交货，并安装调试交付使用。</w:t>
            </w:r>
          </w:p>
        </w:tc>
      </w:tr>
      <w:tr w14:paraId="49092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2838" w:type="dxa"/>
            <w:gridSpan w:val="2"/>
            <w:vAlign w:val="center"/>
          </w:tcPr>
          <w:p w14:paraId="5E8B45C2">
            <w:pPr>
              <w:pageBreakBefore w:val="0"/>
              <w:widowControl w:val="0"/>
              <w:kinsoku/>
              <w:wordWrap/>
              <w:overflowPunct/>
              <w:topLinePunct w:val="0"/>
              <w:bidi w:val="0"/>
              <w:spacing w:before="256" w:line="219" w:lineRule="auto"/>
              <w:ind w:left="951"/>
              <w:jc w:val="both"/>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交货地点</w:t>
            </w:r>
          </w:p>
        </w:tc>
        <w:tc>
          <w:tcPr>
            <w:tcW w:w="6263" w:type="dxa"/>
            <w:vAlign w:val="center"/>
          </w:tcPr>
          <w:p w14:paraId="1E45A937">
            <w:pPr>
              <w:pStyle w:val="9"/>
              <w:pageBreakBefore w:val="0"/>
              <w:widowControl w:val="0"/>
              <w:kinsoku/>
              <w:wordWrap/>
              <w:overflowPunct/>
              <w:topLinePunct w:val="0"/>
              <w:bidi w:val="0"/>
              <w:jc w:val="center"/>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万安县高陂粮油管理所</w:t>
            </w:r>
          </w:p>
        </w:tc>
      </w:tr>
      <w:tr w14:paraId="63B8E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38" w:type="dxa"/>
            <w:gridSpan w:val="2"/>
            <w:vAlign w:val="center"/>
          </w:tcPr>
          <w:p w14:paraId="194C5D65">
            <w:pPr>
              <w:pageBreakBefore w:val="0"/>
              <w:widowControl w:val="0"/>
              <w:kinsoku/>
              <w:wordWrap/>
              <w:overflowPunct/>
              <w:topLinePunct w:val="0"/>
              <w:bidi w:val="0"/>
              <w:spacing w:before="257" w:line="220" w:lineRule="auto"/>
              <w:ind w:left="951"/>
              <w:jc w:val="both"/>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安装地点</w:t>
            </w:r>
          </w:p>
        </w:tc>
        <w:tc>
          <w:tcPr>
            <w:tcW w:w="6263" w:type="dxa"/>
            <w:vAlign w:val="center"/>
          </w:tcPr>
          <w:p w14:paraId="0A28FEA1">
            <w:pPr>
              <w:pStyle w:val="9"/>
              <w:pageBreakBefore w:val="0"/>
              <w:widowControl w:val="0"/>
              <w:kinsoku/>
              <w:wordWrap/>
              <w:overflowPunct/>
              <w:topLinePunct w:val="0"/>
              <w:bidi w:val="0"/>
              <w:jc w:val="center"/>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万安县高陂粮油管理所</w:t>
            </w:r>
          </w:p>
        </w:tc>
      </w:tr>
      <w:tr w14:paraId="48A7B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838" w:type="dxa"/>
            <w:gridSpan w:val="2"/>
            <w:vAlign w:val="center"/>
          </w:tcPr>
          <w:p w14:paraId="4D15BAD1">
            <w:pPr>
              <w:pageBreakBefore w:val="0"/>
              <w:widowControl w:val="0"/>
              <w:kinsoku/>
              <w:wordWrap/>
              <w:overflowPunct/>
              <w:topLinePunct w:val="0"/>
              <w:bidi w:val="0"/>
              <w:spacing w:before="256" w:line="221" w:lineRule="auto"/>
              <w:ind w:left="1189"/>
              <w:jc w:val="both"/>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备注</w:t>
            </w:r>
          </w:p>
        </w:tc>
        <w:tc>
          <w:tcPr>
            <w:tcW w:w="6263" w:type="dxa"/>
            <w:vAlign w:val="center"/>
          </w:tcPr>
          <w:p w14:paraId="61A81B1E">
            <w:pPr>
              <w:pStyle w:val="9"/>
              <w:pageBreakBefore w:val="0"/>
              <w:widowControl w:val="0"/>
              <w:kinsoku/>
              <w:wordWrap/>
              <w:overflowPunct/>
              <w:topLinePunct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p>
        </w:tc>
      </w:tr>
    </w:tbl>
    <w:p w14:paraId="2B19A788">
      <w:pPr>
        <w:pageBreakBefore w:val="0"/>
        <w:widowControl w:val="0"/>
        <w:kinsoku/>
        <w:wordWrap/>
        <w:overflowPunct/>
        <w:topLinePunct w:val="0"/>
        <w:bidi w:val="0"/>
        <w:rPr>
          <w:rFonts w:hint="eastAsia" w:ascii="宋体" w:hAnsi="宋体" w:eastAsia="宋体" w:cs="宋体"/>
          <w:color w:val="auto"/>
          <w:highlight w:val="none"/>
        </w:rPr>
        <w:sectPr>
          <w:footerReference r:id="rId3" w:type="default"/>
          <w:pgSz w:w="11906" w:h="16839"/>
          <w:pgMar w:top="1429" w:right="1786" w:bottom="1429" w:left="1786" w:header="0" w:footer="994" w:gutter="0"/>
          <w:cols w:space="720" w:num="1"/>
        </w:sectPr>
      </w:pPr>
      <w:bookmarkStart w:id="6" w:name="_GoBack"/>
      <w:r>
        <w:rPr>
          <w:rFonts w:hint="eastAsia" w:ascii="宋体" w:hAnsi="宋体" w:eastAsia="宋体" w:cs="宋体"/>
          <w:color w:val="auto"/>
          <w:highlight w:val="none"/>
        </w:rPr>
        <w:drawing>
          <wp:anchor distT="0" distB="0" distL="0" distR="0" simplePos="0" relativeHeight="251660288" behindDoc="1" locked="0" layoutInCell="1" allowOverlap="1">
            <wp:simplePos x="0" y="0"/>
            <wp:positionH relativeFrom="column">
              <wp:posOffset>-252095</wp:posOffset>
            </wp:positionH>
            <wp:positionV relativeFrom="paragraph">
              <wp:posOffset>150495</wp:posOffset>
            </wp:positionV>
            <wp:extent cx="1776730" cy="1456690"/>
            <wp:effectExtent l="0" t="0" r="13970" b="1016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
                    <a:stretch>
                      <a:fillRect/>
                    </a:stretch>
                  </pic:blipFill>
                  <pic:spPr>
                    <a:xfrm>
                      <a:off x="0" y="0"/>
                      <a:ext cx="1776730" cy="1456690"/>
                    </a:xfrm>
                    <a:prstGeom prst="rect">
                      <a:avLst/>
                    </a:prstGeom>
                  </pic:spPr>
                </pic:pic>
              </a:graphicData>
            </a:graphic>
          </wp:anchor>
        </w:drawing>
      </w:r>
      <w:bookmarkEnd w:id="6"/>
    </w:p>
    <w:p w14:paraId="24FB8C7B">
      <w:pPr>
        <w:pageBreakBefore w:val="0"/>
        <w:widowControl w:val="0"/>
        <w:kinsoku/>
        <w:wordWrap/>
        <w:overflowPunct/>
        <w:topLinePunct w:val="0"/>
        <w:bidi w:val="0"/>
        <w:spacing w:before="47" w:line="219" w:lineRule="auto"/>
        <w:ind w:left="3805"/>
        <w:outlineLvl w:val="1"/>
        <w:rPr>
          <w:rFonts w:hint="eastAsia" w:ascii="宋体" w:hAnsi="宋体" w:eastAsia="宋体" w:cs="宋体"/>
          <w:color w:val="auto"/>
          <w:sz w:val="24"/>
          <w:szCs w:val="24"/>
          <w:highlight w:val="none"/>
        </w:rPr>
      </w:pPr>
      <w:bookmarkStart w:id="2" w:name="bookmark81"/>
      <w:bookmarkEnd w:id="2"/>
      <w:bookmarkStart w:id="3" w:name="_Toc19467"/>
      <w:bookmarkStart w:id="4" w:name="_Toc28857"/>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二、采购</w:t>
      </w:r>
      <w:r>
        <w:rPr>
          <w:rFonts w:hint="eastAsia" w:ascii="宋体" w:hAnsi="宋体" w:eastAsia="宋体" w:cs="宋体"/>
          <w:color w:val="auto"/>
          <w:spacing w:val="-2"/>
          <w:sz w:val="24"/>
          <w:szCs w:val="24"/>
          <w:highlight w:val="none"/>
          <w:lang w:val="en-US" w:eastAsia="zh-CN"/>
          <w14:textOutline w14:w="4356" w14:cap="sq" w14:cmpd="sng" w14:algn="ctr">
            <w14:solidFill>
              <w14:srgbClr w14:val="000000"/>
            </w14:solidFill>
            <w14:prstDash w14:val="solid"/>
            <w14:bevel/>
          </w14:textOutline>
        </w:rPr>
        <w:t>要</w:t>
      </w:r>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求</w:t>
      </w:r>
      <w:bookmarkEnd w:id="3"/>
      <w:bookmarkEnd w:id="4"/>
    </w:p>
    <w:p w14:paraId="697A54D0">
      <w:pPr>
        <w:pageBreakBefore w:val="0"/>
        <w:widowControl w:val="0"/>
        <w:kinsoku/>
        <w:wordWrap/>
        <w:overflowPunct/>
        <w:topLinePunct w:val="0"/>
        <w:bidi w:val="0"/>
        <w:spacing w:line="258" w:lineRule="auto"/>
        <w:rPr>
          <w:rFonts w:hint="eastAsia" w:ascii="宋体" w:hAnsi="宋体" w:eastAsia="宋体" w:cs="宋体"/>
          <w:b/>
          <w:bCs/>
          <w:color w:val="auto"/>
          <w:highlight w:val="none"/>
        </w:rPr>
      </w:pPr>
    </w:p>
    <w:p w14:paraId="235CABA8">
      <w:pPr>
        <w:pageBreakBefore w:val="0"/>
        <w:widowControl w:val="0"/>
        <w:numPr>
          <w:ilvl w:val="0"/>
          <w:numId w:val="1"/>
        </w:numPr>
        <w:kinsoku/>
        <w:wordWrap/>
        <w:overflowPunct/>
        <w:topLinePunct w:val="0"/>
        <w:bidi w:val="0"/>
        <w:spacing w:before="78" w:line="219" w:lineRule="auto"/>
        <w:outlineLvl w:val="1"/>
        <w:rPr>
          <w:rFonts w:hint="eastAsia" w:ascii="宋体" w:hAnsi="宋体" w:eastAsia="宋体" w:cs="宋体"/>
          <w:b/>
          <w:bCs/>
          <w:color w:val="auto"/>
          <w:spacing w:val="-5"/>
          <w:sz w:val="24"/>
          <w:szCs w:val="24"/>
          <w:highlight w:val="none"/>
        </w:rPr>
      </w:pPr>
      <w:r>
        <w:rPr>
          <w:rFonts w:hint="eastAsia" w:ascii="宋体" w:hAnsi="宋体" w:eastAsia="宋体" w:cs="宋体"/>
          <w:b/>
          <w:bCs/>
          <w:color w:val="auto"/>
          <w:spacing w:val="25"/>
          <w:sz w:val="24"/>
          <w:szCs w:val="24"/>
          <w:highlight w:val="none"/>
          <w:lang w:val="en-US" w:eastAsia="zh-CN"/>
        </w:rPr>
        <w:t>采购技术</w:t>
      </w:r>
      <w:r>
        <w:rPr>
          <w:rFonts w:hint="eastAsia" w:ascii="宋体" w:hAnsi="宋体" w:eastAsia="宋体" w:cs="宋体"/>
          <w:b/>
          <w:bCs/>
          <w:color w:val="auto"/>
          <w:spacing w:val="-5"/>
          <w:sz w:val="24"/>
          <w:szCs w:val="24"/>
          <w:highlight w:val="none"/>
        </w:rPr>
        <w:t>需求</w:t>
      </w:r>
    </w:p>
    <w:p w14:paraId="6B0EBF88">
      <w:pPr>
        <w:pageBreakBefore w:val="0"/>
        <w:widowControl w:val="0"/>
        <w:numPr>
          <w:ilvl w:val="0"/>
          <w:numId w:val="0"/>
        </w:numPr>
        <w:kinsoku/>
        <w:wordWrap/>
        <w:overflowPunct/>
        <w:topLinePunct w:val="0"/>
        <w:bidi w:val="0"/>
        <w:spacing w:before="78" w:line="219" w:lineRule="auto"/>
        <w:jc w:val="center"/>
        <w:rPr>
          <w:rFonts w:hint="default"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（1）货物清单明细表</w:t>
      </w:r>
    </w:p>
    <w:p w14:paraId="382D50E9">
      <w:pPr>
        <w:pageBreakBefore w:val="0"/>
        <w:widowControl w:val="0"/>
        <w:kinsoku/>
        <w:wordWrap/>
        <w:overflowPunct/>
        <w:topLinePunct w:val="0"/>
        <w:bidi w:val="0"/>
        <w:spacing w:line="242" w:lineRule="auto"/>
        <w:rPr>
          <w:rFonts w:hint="eastAsia" w:ascii="宋体" w:hAnsi="宋体" w:eastAsia="宋体" w:cs="宋体"/>
          <w:color w:val="auto"/>
          <w:highlight w:val="none"/>
        </w:rPr>
      </w:pPr>
    </w:p>
    <w:tbl>
      <w:tblPr>
        <w:tblStyle w:val="5"/>
        <w:tblW w:w="865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50"/>
        <w:gridCol w:w="5558"/>
        <w:gridCol w:w="1551"/>
      </w:tblGrid>
      <w:tr w14:paraId="43290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9DF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2662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产品名称</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DE3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r>
      <w:tr w14:paraId="081A6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8A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CB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测镉仪▲</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E0E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1台</w:t>
            </w:r>
          </w:p>
        </w:tc>
      </w:tr>
      <w:tr w14:paraId="3C4A6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12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1C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全自动脂肪酸值检测一体化平台▲</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C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 台</w:t>
            </w:r>
          </w:p>
        </w:tc>
      </w:tr>
      <w:tr w14:paraId="6E298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A0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E04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全自动农药残留检测仪</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F1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3585F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50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84C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电子台秤</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81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7E361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4A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C46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百分之一电子天平</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EF0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1台 </w:t>
            </w:r>
          </w:p>
        </w:tc>
      </w:tr>
      <w:tr w14:paraId="13B9B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DF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7D9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万分之一电子天平</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96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5DC22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854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1E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实验砻谷机</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9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1台</w:t>
            </w:r>
          </w:p>
        </w:tc>
      </w:tr>
      <w:tr w14:paraId="30905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8B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41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实验碾米机</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E0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3BCB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2A2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DD0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全自动锤式旋风磨</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59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2F0F2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3A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AB4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保水式粉碎磨</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0C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1台 </w:t>
            </w:r>
          </w:p>
        </w:tc>
      </w:tr>
      <w:tr w14:paraId="79D3B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2A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35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电动筛选器</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F81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7D17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96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46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谷物选筛</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D3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1台 </w:t>
            </w:r>
          </w:p>
        </w:tc>
      </w:tr>
      <w:tr w14:paraId="2A1F7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C8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7B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电热鼓风干燥箱</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9D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1台</w:t>
            </w:r>
          </w:p>
        </w:tc>
      </w:tr>
      <w:tr w14:paraId="329AD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F6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26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电动除杂机</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E7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3E091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AA1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38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格槽式分样器</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2DC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01281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84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91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玻璃干燥器</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A7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7B161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511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ABC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纯水机</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1A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05284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2D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E69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样品冷藏箱（实验用）</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CE1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5BFFC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15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09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标准光源</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03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6EAB7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0D3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F0B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电子容重器</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12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 台</w:t>
            </w:r>
          </w:p>
        </w:tc>
      </w:tr>
      <w:tr w14:paraId="4FAF8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1550" w:type="dxa"/>
            <w:tcBorders>
              <w:top w:val="single" w:color="000000" w:sz="4" w:space="0"/>
              <w:left w:val="single" w:color="000000" w:sz="4" w:space="0"/>
              <w:right w:val="single" w:color="000000" w:sz="4" w:space="0"/>
            </w:tcBorders>
            <w:shd w:val="clear" w:color="auto" w:fill="auto"/>
            <w:vAlign w:val="center"/>
          </w:tcPr>
          <w:p w14:paraId="6535D4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21</w:t>
            </w:r>
          </w:p>
        </w:tc>
        <w:tc>
          <w:tcPr>
            <w:tcW w:w="5558" w:type="dxa"/>
            <w:tcBorders>
              <w:top w:val="single" w:color="000000" w:sz="4" w:space="0"/>
              <w:left w:val="single" w:color="000000" w:sz="4" w:space="0"/>
              <w:right w:val="single" w:color="000000" w:sz="4" w:space="0"/>
            </w:tcBorders>
            <w:shd w:val="clear" w:color="auto" w:fill="auto"/>
            <w:vAlign w:val="center"/>
          </w:tcPr>
          <w:p w14:paraId="463F30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检测辅助设备▲</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5E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eastAsia="宋体" w:cs="宋体"/>
                <w:i w:val="0"/>
                <w:iCs w:val="0"/>
                <w:color w:val="000000"/>
                <w:sz w:val="20"/>
                <w:szCs w:val="20"/>
                <w:highlight w:val="none"/>
                <w:u w:val="none"/>
                <w:lang w:val="en-US" w:eastAsia="zh-CN"/>
              </w:rPr>
              <w:t>套</w:t>
            </w:r>
          </w:p>
        </w:tc>
      </w:tr>
      <w:tr w14:paraId="14E9C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89C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22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701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大米外观品质检测仪▲</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6C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台</w:t>
            </w:r>
          </w:p>
        </w:tc>
      </w:tr>
      <w:tr w14:paraId="56EEB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A9CD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280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sz w:val="20"/>
                <w:szCs w:val="20"/>
                <w:highlight w:val="none"/>
              </w:rPr>
              <w:t>移动式虫害内窥探测仪</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F5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1台</w:t>
            </w:r>
          </w:p>
        </w:tc>
      </w:tr>
      <w:tr w14:paraId="75489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5F6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D4AE3">
            <w:pPr>
              <w:keepNext w:val="0"/>
              <w:keepLines w:val="0"/>
              <w:widowControl/>
              <w:suppressLineNumbers w:val="0"/>
              <w:jc w:val="center"/>
              <w:textAlignment w:val="cente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蒸煮设备</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100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1台</w:t>
            </w:r>
          </w:p>
        </w:tc>
      </w:tr>
      <w:tr w14:paraId="128F5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71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3C13">
            <w:pPr>
              <w:keepNext w:val="0"/>
              <w:keepLines w:val="0"/>
              <w:widowControl/>
              <w:suppressLineNumbers w:val="0"/>
              <w:jc w:val="center"/>
              <w:textAlignment w:val="cente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玻璃仪器及试剂耗材▲</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DECA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1套</w:t>
            </w:r>
          </w:p>
        </w:tc>
      </w:tr>
    </w:tbl>
    <w:p w14:paraId="6F397A82">
      <w:pPr>
        <w:pageBreakBefore w:val="0"/>
        <w:widowControl w:val="0"/>
        <w:kinsoku/>
        <w:wordWrap/>
        <w:overflowPunct/>
        <w:topLinePunct w:val="0"/>
        <w:bidi w:val="0"/>
        <w:spacing w:line="242" w:lineRule="auto"/>
        <w:rPr>
          <w:rFonts w:hint="eastAsia" w:ascii="宋体" w:hAnsi="宋体" w:eastAsia="宋体" w:cs="宋体"/>
          <w:color w:val="auto"/>
          <w:highlight w:val="none"/>
        </w:rPr>
      </w:pPr>
    </w:p>
    <w:p w14:paraId="38DE45A7">
      <w:pPr>
        <w:pageBreakBefore w:val="0"/>
        <w:widowControl w:val="0"/>
        <w:kinsoku/>
        <w:wordWrap/>
        <w:overflowPunct/>
        <w:topLinePunct w:val="0"/>
        <w:bidi w:val="0"/>
        <w:spacing w:line="242" w:lineRule="auto"/>
        <w:rPr>
          <w:rFonts w:hint="eastAsia" w:ascii="宋体" w:hAnsi="宋体" w:eastAsia="宋体" w:cs="宋体"/>
          <w:color w:val="auto"/>
          <w:sz w:val="24"/>
          <w:szCs w:val="24"/>
          <w:highlight w:val="none"/>
        </w:rPr>
      </w:pPr>
    </w:p>
    <w:p w14:paraId="5570F587">
      <w:pPr>
        <w:pageBreakBefore w:val="0"/>
        <w:widowControl w:val="0"/>
        <w:numPr>
          <w:ilvl w:val="0"/>
          <w:numId w:val="2"/>
        </w:numPr>
        <w:kinsoku/>
        <w:wordWrap/>
        <w:overflowPunct/>
        <w:topLinePunct w:val="0"/>
        <w:bidi w:val="0"/>
        <w:spacing w:line="242"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技术参数</w:t>
      </w:r>
    </w:p>
    <w:p w14:paraId="6F6FF48B">
      <w:pPr>
        <w:keepNext w:val="0"/>
        <w:keepLines w:val="0"/>
        <w:pageBreakBefore w:val="0"/>
        <w:widowControl/>
        <w:tabs>
          <w:tab w:val="left" w:pos="857"/>
        </w:tabs>
        <w:wordWrap/>
        <w:overflowPunct/>
        <w:topLinePunct w:val="0"/>
        <w:bidi w:val="0"/>
        <w:spacing w:line="440" w:lineRule="exact"/>
        <w:ind w:firstLine="0" w:firstLineChars="0"/>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 xml:space="preserve">1.测镉仪（核心产品）  </w:t>
      </w:r>
    </w:p>
    <w:p w14:paraId="0342ADCA">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firstLine="0" w:firstLineChars="0"/>
        <w:jc w:val="both"/>
        <w:textAlignment w:val="auto"/>
        <w:rPr>
          <w:rFonts w:hint="eastAsia" w:ascii="宋体" w:hAnsi="宋体" w:eastAsia="宋体" w:cs="宋体"/>
          <w:b/>
          <w:bCs/>
          <w:color w:val="090909"/>
          <w:kern w:val="0"/>
          <w:sz w:val="24"/>
          <w:szCs w:val="24"/>
          <w:highlight w:val="none"/>
          <w:lang w:val="en-US" w:eastAsia="zh-CN" w:bidi="ar"/>
        </w:rPr>
      </w:pPr>
      <w:r>
        <w:rPr>
          <w:rFonts w:hint="eastAsia" w:ascii="宋体" w:hAnsi="宋体" w:eastAsia="宋体" w:cs="宋体"/>
          <w:b/>
          <w:bCs/>
          <w:color w:val="090909"/>
          <w:kern w:val="0"/>
          <w:sz w:val="24"/>
          <w:szCs w:val="24"/>
          <w:highlight w:val="none"/>
          <w:lang w:val="en-US" w:eastAsia="zh-CN" w:bidi="ar"/>
        </w:rPr>
        <w:t>（1）应用范围：</w:t>
      </w:r>
    </w:p>
    <w:p w14:paraId="5CAD1CB4">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firstLine="0" w:firstLine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可应用于稻米，小麦，玉米等粮食样品中总镉的直接测定，整个测试过程中无需使用任何化学试剂。 配置清单如下：</w:t>
      </w:r>
    </w:p>
    <w:p w14:paraId="5EAD62FD">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（2）▲配置清单：</w:t>
      </w:r>
    </w:p>
    <w:p w14:paraId="67941D7A">
      <w:pPr>
        <w:keepNext w:val="0"/>
        <w:keepLines w:val="0"/>
        <w:pageBreakBefore w:val="0"/>
        <w:widowControl/>
        <w:numPr>
          <w:ilvl w:val="0"/>
          <w:numId w:val="0"/>
        </w:numPr>
        <w:wordWrap/>
        <w:overflowPunct/>
        <w:topLinePunct w:val="0"/>
        <w:bidi w:val="0"/>
        <w:spacing w:line="440" w:lineRule="exact"/>
        <w:ind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color w:val="090909"/>
          <w:kern w:val="0"/>
          <w:sz w:val="24"/>
          <w:szCs w:val="24"/>
          <w:highlight w:val="none"/>
          <w:lang w:val="en-US" w:eastAsia="zh-CN" w:bidi="ar"/>
        </w:rPr>
        <w:t>1）</w:t>
      </w:r>
      <w:r>
        <w:rPr>
          <w:rFonts w:hint="eastAsia" w:ascii="宋体" w:hAnsi="宋体" w:eastAsia="宋体" w:cs="宋体"/>
          <w:sz w:val="24"/>
          <w:szCs w:val="24"/>
          <w:highlight w:val="none"/>
          <w:lang w:val="en-US" w:eastAsia="zh-CN"/>
        </w:rPr>
        <w:t>测镉仪主机    1台：</w:t>
      </w:r>
    </w:p>
    <w:p w14:paraId="218918F7">
      <w:pPr>
        <w:keepNext w:val="0"/>
        <w:keepLines w:val="0"/>
        <w:pageBreakBefore w:val="0"/>
        <w:widowControl/>
        <w:numPr>
          <w:ilvl w:val="0"/>
          <w:numId w:val="0"/>
        </w:numPr>
        <w:wordWrap/>
        <w:overflowPunct/>
        <w:topLinePunct w:val="0"/>
        <w:bidi w:val="0"/>
        <w:spacing w:line="440" w:lineRule="exact"/>
        <w:ind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①固体直接进样，采用原子吸收法，适用于大米、糙米、湿稻谷等粮食样品中</w:t>
      </w:r>
    </w:p>
    <w:p w14:paraId="50A4BFF5">
      <w:pPr>
        <w:keepNext w:val="0"/>
        <w:keepLines w:val="0"/>
        <w:pageBreakBefore w:val="0"/>
        <w:widowControl/>
        <w:numPr>
          <w:ilvl w:val="0"/>
          <w:numId w:val="0"/>
        </w:numPr>
        <w:wordWrap/>
        <w:overflowPunct/>
        <w:topLinePunct w:val="0"/>
        <w:bidi w:val="0"/>
        <w:spacing w:line="440" w:lineRule="exact"/>
        <w:ind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总镉的测定，也可测定土壤、底泥等环境样品中的痕量镉；</w:t>
      </w:r>
    </w:p>
    <w:p w14:paraId="4DB26D0A">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b w:val="0"/>
          <w:bCs w:val="0"/>
          <w:sz w:val="24"/>
          <w:szCs w:val="24"/>
          <w:highlight w:val="none"/>
        </w:rPr>
      </w:pP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rPr>
        <w:t>测量范围： 0.</w:t>
      </w:r>
      <w:r>
        <w:rPr>
          <w:rFonts w:hint="eastAsia" w:ascii="宋体" w:hAnsi="宋体" w:eastAsia="宋体" w:cs="宋体"/>
          <w:b w:val="0"/>
          <w:bCs w:val="0"/>
          <w:sz w:val="24"/>
          <w:szCs w:val="24"/>
          <w:highlight w:val="none"/>
        </w:rPr>
        <w:t>0</w:t>
      </w:r>
      <w:r>
        <w:rPr>
          <w:rFonts w:hint="eastAsia" w:ascii="宋体" w:hAnsi="宋体" w:eastAsia="宋体" w:cs="宋体"/>
          <w:b w:val="0"/>
          <w:bCs w:val="0"/>
          <w:sz w:val="24"/>
          <w:szCs w:val="24"/>
          <w:highlight w:val="none"/>
          <w:lang w:val="en-US" w:eastAsia="zh-CN"/>
        </w:rPr>
        <w:t>05</w:t>
      </w:r>
      <w:r>
        <w:rPr>
          <w:rFonts w:hint="eastAsia" w:ascii="宋体" w:hAnsi="宋体" w:eastAsia="宋体" w:cs="宋体"/>
          <w:b w:val="0"/>
          <w:bCs w:val="0"/>
          <w:sz w:val="24"/>
          <w:szCs w:val="24"/>
          <w:highlight w:val="none"/>
        </w:rPr>
        <w:t>mg/kg – 100mg/kg;</w:t>
      </w:r>
    </w:p>
    <w:p w14:paraId="42291245">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b/>
          <w:bCs/>
          <w:sz w:val="24"/>
          <w:szCs w:val="24"/>
          <w:highlight w:val="none"/>
        </w:rPr>
      </w:pPr>
      <w:r>
        <w:rPr>
          <w:rFonts w:hint="eastAsia" w:ascii="宋体" w:hAnsi="宋体" w:eastAsia="宋体" w:cs="宋体"/>
          <w:b w:val="0"/>
          <w:bCs w:val="0"/>
          <w:sz w:val="24"/>
          <w:szCs w:val="24"/>
          <w:highlight w:val="none"/>
          <w:lang w:val="en-US" w:eastAsia="zh-CN"/>
        </w:rPr>
        <w:t>③</w:t>
      </w:r>
      <w:r>
        <w:rPr>
          <w:rFonts w:hint="eastAsia" w:ascii="宋体" w:hAnsi="宋体" w:eastAsia="宋体" w:cs="宋体"/>
          <w:b/>
          <w:bCs/>
          <w:sz w:val="24"/>
          <w:szCs w:val="24"/>
          <w:highlight w:val="none"/>
        </w:rPr>
        <w:t>方法检出限≤0.0</w:t>
      </w:r>
      <w:r>
        <w:rPr>
          <w:rFonts w:hint="eastAsia" w:ascii="宋体" w:hAnsi="宋体" w:eastAsia="宋体" w:cs="宋体"/>
          <w:b/>
          <w:bCs/>
          <w:sz w:val="24"/>
          <w:szCs w:val="24"/>
          <w:highlight w:val="none"/>
          <w:lang w:val="en-US" w:eastAsia="zh-CN"/>
        </w:rPr>
        <w:t>05</w:t>
      </w:r>
      <w:r>
        <w:rPr>
          <w:rFonts w:hint="eastAsia" w:ascii="宋体" w:hAnsi="宋体" w:eastAsia="宋体" w:cs="宋体"/>
          <w:b/>
          <w:bCs/>
          <w:sz w:val="24"/>
          <w:szCs w:val="24"/>
          <w:highlight w:val="none"/>
        </w:rPr>
        <w:t>mg/kg（当进样量0.1g时）</w:t>
      </w:r>
    </w:p>
    <w:p w14:paraId="5C26DA76">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④</w:t>
      </w:r>
      <w:r>
        <w:rPr>
          <w:rFonts w:hint="eastAsia" w:ascii="宋体" w:hAnsi="宋体" w:eastAsia="宋体" w:cs="宋体"/>
          <w:b/>
          <w:bCs/>
          <w:sz w:val="24"/>
          <w:szCs w:val="24"/>
          <w:highlight w:val="none"/>
        </w:rPr>
        <w:t xml:space="preserve">分析快速，单样分析时间≤ </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rPr>
        <w:t>分钟；</w:t>
      </w:r>
    </w:p>
    <w:p w14:paraId="2CF32B1B">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⑤</w:t>
      </w:r>
      <w:r>
        <w:rPr>
          <w:rFonts w:hint="eastAsia" w:ascii="宋体" w:hAnsi="宋体" w:eastAsia="宋体" w:cs="宋体"/>
          <w:b w:val="0"/>
          <w:bCs w:val="0"/>
          <w:sz w:val="24"/>
          <w:szCs w:val="24"/>
          <w:highlight w:val="none"/>
        </w:rPr>
        <w:t>自带一体式≥</w:t>
      </w:r>
      <w:r>
        <w:rPr>
          <w:rFonts w:hint="eastAsia" w:ascii="宋体" w:hAnsi="宋体" w:eastAsia="宋体" w:cs="宋体"/>
          <w:b w:val="0"/>
          <w:bCs w:val="0"/>
          <w:sz w:val="24"/>
          <w:szCs w:val="24"/>
          <w:highlight w:val="none"/>
          <w:lang w:val="en-US" w:eastAsia="zh-CN"/>
        </w:rPr>
        <w:t>16</w:t>
      </w:r>
      <w:r>
        <w:rPr>
          <w:rFonts w:hint="eastAsia" w:ascii="宋体" w:hAnsi="宋体" w:eastAsia="宋体" w:cs="宋体"/>
          <w:b w:val="0"/>
          <w:bCs w:val="0"/>
          <w:sz w:val="24"/>
          <w:szCs w:val="24"/>
          <w:highlight w:val="none"/>
        </w:rPr>
        <w:t>位自动进样器，可连</w:t>
      </w:r>
      <w:r>
        <w:rPr>
          <w:rFonts w:hint="eastAsia" w:ascii="宋体" w:hAnsi="宋体" w:eastAsia="宋体" w:cs="宋体"/>
          <w:sz w:val="24"/>
          <w:szCs w:val="24"/>
          <w:highlight w:val="none"/>
        </w:rPr>
        <w:t xml:space="preserve">续自动进样，可连续进行测试，无需间隔停顿； </w:t>
      </w:r>
    </w:p>
    <w:p w14:paraId="4144DEFB">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⑥</w:t>
      </w:r>
      <w:r>
        <w:rPr>
          <w:rFonts w:hint="eastAsia" w:ascii="宋体" w:hAnsi="宋体" w:eastAsia="宋体" w:cs="宋体"/>
          <w:sz w:val="24"/>
          <w:szCs w:val="24"/>
          <w:highlight w:val="none"/>
        </w:rPr>
        <w:t>采用合金材质样品舟，可反复使用，分析成本较低；</w:t>
      </w:r>
    </w:p>
    <w:p w14:paraId="3FD73211">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⑦</w:t>
      </w:r>
      <w:r>
        <w:rPr>
          <w:rFonts w:hint="eastAsia" w:ascii="宋体" w:hAnsi="宋体" w:eastAsia="宋体" w:cs="宋体"/>
          <w:sz w:val="24"/>
          <w:szCs w:val="24"/>
          <w:highlight w:val="none"/>
        </w:rPr>
        <w:t>分析管理含催化燃烧设计，适用于各种复杂基体的样品分析，标准溶液绘制标准曲线；</w:t>
      </w:r>
    </w:p>
    <w:p w14:paraId="01D86FC3">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⑧</w:t>
      </w:r>
      <w:r>
        <w:rPr>
          <w:rFonts w:hint="eastAsia" w:ascii="宋体" w:hAnsi="宋体" w:eastAsia="宋体" w:cs="宋体"/>
          <w:sz w:val="24"/>
          <w:szCs w:val="24"/>
          <w:highlight w:val="none"/>
        </w:rPr>
        <w:t>称样数据可直接导入测试软件，可避免人工摘录带来的风险；</w:t>
      </w:r>
    </w:p>
    <w:p w14:paraId="1C002751">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⑨</w:t>
      </w:r>
      <w:r>
        <w:rPr>
          <w:rFonts w:hint="eastAsia" w:ascii="宋体" w:hAnsi="宋体" w:eastAsia="宋体" w:cs="宋体"/>
          <w:sz w:val="24"/>
          <w:szCs w:val="24"/>
          <w:highlight w:val="none"/>
        </w:rPr>
        <w:t>仪器自带气源，无需外接高压气源，可适用各类检测环境使用；</w:t>
      </w:r>
    </w:p>
    <w:p w14:paraId="076D25A3">
      <w:pPr>
        <w:keepNext w:val="0"/>
        <w:keepLines w:val="0"/>
        <w:pageBreakBefore w:val="0"/>
        <w:widowControl/>
        <w:wordWrap/>
        <w:overflowPunct/>
        <w:topLinePunct w:val="0"/>
        <w:bidi w:val="0"/>
        <w:spacing w:line="440" w:lineRule="exact"/>
        <w:ind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⑩</w:t>
      </w:r>
      <w:r>
        <w:rPr>
          <w:rFonts w:hint="eastAsia" w:ascii="宋体" w:hAnsi="宋体" w:eastAsia="宋体" w:cs="宋体"/>
          <w:b/>
          <w:bCs/>
          <w:sz w:val="24"/>
          <w:szCs w:val="24"/>
          <w:highlight w:val="none"/>
        </w:rPr>
        <w:t xml:space="preserve">连续测试同一样品6次，重复性相对标准偏差 &lt; </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rPr>
        <w:t>%。</w:t>
      </w:r>
    </w:p>
    <w:p w14:paraId="4D8E377B">
      <w:pPr>
        <w:keepNext w:val="0"/>
        <w:keepLines w:val="0"/>
        <w:pageBreakBefore w:val="0"/>
        <w:widowControl/>
        <w:numPr>
          <w:ilvl w:val="0"/>
          <w:numId w:val="3"/>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val="0"/>
          <w:bCs w:val="0"/>
          <w:color w:val="090909"/>
          <w:kern w:val="0"/>
          <w:sz w:val="24"/>
          <w:szCs w:val="24"/>
          <w:highlight w:val="none"/>
          <w:lang w:val="en-US" w:eastAsia="zh-CN" w:bidi="ar"/>
        </w:rPr>
      </w:pPr>
      <w:r>
        <w:rPr>
          <w:rFonts w:hint="eastAsia" w:ascii="宋体" w:hAnsi="宋体" w:eastAsia="宋体" w:cs="宋体"/>
          <w:b w:val="0"/>
          <w:bCs w:val="0"/>
          <w:color w:val="090909"/>
          <w:kern w:val="0"/>
          <w:sz w:val="24"/>
          <w:szCs w:val="24"/>
          <w:highlight w:val="none"/>
          <w:lang w:val="en-US" w:eastAsia="zh-CN" w:bidi="ar"/>
        </w:rPr>
        <w:t>工控一体机 1台：（参数： CPU：</w:t>
      </w:r>
      <w:r>
        <w:rPr>
          <w:rFonts w:hint="default" w:ascii="Arial" w:hAnsi="Arial" w:eastAsia="宋体" w:cs="Arial"/>
          <w:b w:val="0"/>
          <w:bCs w:val="0"/>
          <w:color w:val="090909"/>
          <w:kern w:val="0"/>
          <w:sz w:val="24"/>
          <w:szCs w:val="24"/>
          <w:highlight w:val="none"/>
          <w:lang w:val="en-US" w:eastAsia="zh-CN" w:bidi="ar"/>
        </w:rPr>
        <w:t>≥</w:t>
      </w:r>
      <w:r>
        <w:rPr>
          <w:rFonts w:hint="eastAsia" w:ascii="宋体" w:hAnsi="宋体" w:eastAsia="宋体" w:cs="宋体"/>
          <w:b w:val="0"/>
          <w:bCs w:val="0"/>
          <w:color w:val="090909"/>
          <w:kern w:val="0"/>
          <w:sz w:val="24"/>
          <w:szCs w:val="24"/>
          <w:highlight w:val="none"/>
          <w:lang w:val="en-US" w:eastAsia="zh-CN" w:bidi="ar"/>
        </w:rPr>
        <w:t>六核十二线程，主频</w:t>
      </w:r>
      <w:r>
        <w:rPr>
          <w:rFonts w:hint="default" w:ascii="Arial" w:hAnsi="Arial" w:eastAsia="宋体" w:cs="Arial"/>
          <w:b w:val="0"/>
          <w:bCs w:val="0"/>
          <w:color w:val="090909"/>
          <w:kern w:val="0"/>
          <w:sz w:val="24"/>
          <w:szCs w:val="24"/>
          <w:highlight w:val="none"/>
          <w:lang w:val="en-US" w:eastAsia="zh-CN" w:bidi="ar"/>
        </w:rPr>
        <w:t>≥</w:t>
      </w:r>
      <w:r>
        <w:rPr>
          <w:rFonts w:hint="eastAsia" w:ascii="宋体" w:hAnsi="宋体" w:eastAsia="宋体" w:cs="宋体"/>
          <w:b w:val="0"/>
          <w:bCs w:val="0"/>
          <w:color w:val="090909"/>
          <w:kern w:val="0"/>
          <w:sz w:val="24"/>
          <w:szCs w:val="24"/>
          <w:highlight w:val="none"/>
          <w:lang w:val="en-US" w:eastAsia="zh-CN" w:bidi="ar"/>
        </w:rPr>
        <w:t>2.9GHz） 内存：</w:t>
      </w:r>
      <w:r>
        <w:rPr>
          <w:rFonts w:hint="default" w:ascii="Arial" w:hAnsi="Arial" w:eastAsia="宋体" w:cs="Arial"/>
          <w:b w:val="0"/>
          <w:bCs w:val="0"/>
          <w:color w:val="090909"/>
          <w:kern w:val="0"/>
          <w:sz w:val="24"/>
          <w:szCs w:val="24"/>
          <w:highlight w:val="none"/>
          <w:lang w:val="en-US" w:eastAsia="zh-CN" w:bidi="ar"/>
        </w:rPr>
        <w:t>≥</w:t>
      </w:r>
      <w:r>
        <w:rPr>
          <w:rFonts w:hint="eastAsia" w:ascii="宋体" w:hAnsi="宋体" w:eastAsia="宋体" w:cs="宋体"/>
          <w:b w:val="0"/>
          <w:bCs w:val="0"/>
          <w:color w:val="090909"/>
          <w:kern w:val="0"/>
          <w:sz w:val="24"/>
          <w:szCs w:val="24"/>
          <w:highlight w:val="none"/>
          <w:lang w:val="en-US" w:eastAsia="zh-CN" w:bidi="ar"/>
        </w:rPr>
        <w:t>8G DDR4，硬盘：</w:t>
      </w:r>
      <w:r>
        <w:rPr>
          <w:rFonts w:hint="default" w:ascii="Arial" w:hAnsi="Arial" w:eastAsia="宋体" w:cs="Arial"/>
          <w:b w:val="0"/>
          <w:bCs w:val="0"/>
          <w:color w:val="090909"/>
          <w:kern w:val="0"/>
          <w:sz w:val="24"/>
          <w:szCs w:val="24"/>
          <w:highlight w:val="none"/>
          <w:lang w:val="en-US" w:eastAsia="zh-CN" w:bidi="ar"/>
        </w:rPr>
        <w:t>≥</w:t>
      </w:r>
      <w:r>
        <w:rPr>
          <w:rFonts w:hint="eastAsia" w:ascii="宋体" w:hAnsi="宋体" w:eastAsia="宋体" w:cs="宋体"/>
          <w:b w:val="0"/>
          <w:bCs w:val="0"/>
          <w:color w:val="090909"/>
          <w:kern w:val="0"/>
          <w:sz w:val="24"/>
          <w:szCs w:val="24"/>
          <w:highlight w:val="none"/>
          <w:lang w:val="en-US" w:eastAsia="zh-CN" w:bidi="ar"/>
        </w:rPr>
        <w:t>256G.SSD，屏幕</w:t>
      </w:r>
      <w:r>
        <w:rPr>
          <w:rFonts w:hint="default" w:ascii="Arial" w:hAnsi="Arial" w:eastAsia="宋体" w:cs="Arial"/>
          <w:b w:val="0"/>
          <w:bCs w:val="0"/>
          <w:color w:val="090909"/>
          <w:kern w:val="0"/>
          <w:sz w:val="24"/>
          <w:szCs w:val="24"/>
          <w:highlight w:val="none"/>
          <w:lang w:val="en-US" w:eastAsia="zh-CN" w:bidi="ar"/>
        </w:rPr>
        <w:t>≥</w:t>
      </w:r>
      <w:r>
        <w:rPr>
          <w:rFonts w:hint="eastAsia" w:ascii="宋体" w:hAnsi="宋体" w:eastAsia="宋体" w:cs="宋体"/>
          <w:b w:val="0"/>
          <w:bCs w:val="0"/>
          <w:color w:val="090909"/>
          <w:kern w:val="0"/>
          <w:sz w:val="24"/>
          <w:szCs w:val="24"/>
          <w:highlight w:val="none"/>
          <w:lang w:val="en-US" w:eastAsia="zh-CN" w:bidi="ar"/>
        </w:rPr>
        <w:t>23.8寸）</w:t>
      </w:r>
    </w:p>
    <w:p w14:paraId="237DCA47">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3）样品舟（材质：金属镍）    20个：</w:t>
      </w:r>
    </w:p>
    <w:p w14:paraId="124BB48D">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4）铱合石英裂解管  1根：</w:t>
      </w:r>
    </w:p>
    <w:p w14:paraId="5BFF76A0">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5）工具包      1套：</w:t>
      </w:r>
    </w:p>
    <w:p w14:paraId="256C36B4">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6）千分之一天平  1台(参数：最大称量:320 g，分度值（精度）:</w:t>
      </w:r>
      <w:r>
        <w:rPr>
          <w:rFonts w:hint="default" w:ascii="Arial" w:hAnsi="Arial" w:eastAsia="宋体" w:cs="Arial"/>
          <w:color w:val="090909"/>
          <w:kern w:val="0"/>
          <w:sz w:val="24"/>
          <w:szCs w:val="24"/>
          <w:highlight w:val="none"/>
          <w:lang w:val="en-US" w:eastAsia="zh-CN" w:bidi="ar"/>
        </w:rPr>
        <w:t>≤</w:t>
      </w:r>
      <w:r>
        <w:rPr>
          <w:rFonts w:hint="eastAsia" w:ascii="宋体" w:hAnsi="宋体" w:eastAsia="宋体" w:cs="宋体"/>
          <w:color w:val="090909"/>
          <w:kern w:val="0"/>
          <w:sz w:val="24"/>
          <w:szCs w:val="24"/>
          <w:highlight w:val="none"/>
          <w:lang w:val="en-US" w:eastAsia="zh-CN" w:bidi="ar"/>
        </w:rPr>
        <w:t>5mg , 重复性:</w:t>
      </w:r>
      <w:r>
        <w:rPr>
          <w:rFonts w:hint="default" w:ascii="Arial" w:hAnsi="Arial" w:eastAsia="宋体" w:cs="Arial"/>
          <w:color w:val="090909"/>
          <w:kern w:val="0"/>
          <w:sz w:val="24"/>
          <w:szCs w:val="24"/>
          <w:highlight w:val="none"/>
          <w:lang w:val="en-US" w:eastAsia="zh-CN" w:bidi="ar"/>
        </w:rPr>
        <w:t>≤</w:t>
      </w:r>
      <w:r>
        <w:rPr>
          <w:rFonts w:hint="eastAsia" w:eastAsia="宋体" w:cs="Arial"/>
          <w:color w:val="090909"/>
          <w:kern w:val="0"/>
          <w:sz w:val="24"/>
          <w:szCs w:val="24"/>
          <w:highlight w:val="none"/>
          <w:lang w:val="en-US" w:eastAsia="zh-CN" w:bidi="ar"/>
        </w:rPr>
        <w:t>7</w:t>
      </w:r>
      <w:r>
        <w:rPr>
          <w:rFonts w:hint="eastAsia" w:ascii="宋体" w:hAnsi="宋体" w:eastAsia="宋体" w:cs="宋体"/>
          <w:color w:val="090909"/>
          <w:kern w:val="0"/>
          <w:sz w:val="24"/>
          <w:szCs w:val="24"/>
          <w:highlight w:val="none"/>
          <w:lang w:val="en-US" w:eastAsia="zh-CN" w:bidi="ar"/>
        </w:rPr>
        <w:t>mg，线性:</w:t>
      </w:r>
      <w:r>
        <w:rPr>
          <w:rFonts w:hint="default" w:ascii="Arial" w:hAnsi="Arial" w:eastAsia="宋体" w:cs="Arial"/>
          <w:color w:val="090909"/>
          <w:kern w:val="0"/>
          <w:sz w:val="24"/>
          <w:szCs w:val="24"/>
          <w:highlight w:val="none"/>
          <w:lang w:val="en-US" w:eastAsia="zh-CN" w:bidi="ar"/>
        </w:rPr>
        <w:t>≤</w:t>
      </w:r>
      <w:r>
        <w:rPr>
          <w:rFonts w:hint="eastAsia" w:eastAsia="宋体" w:cs="Arial"/>
          <w:color w:val="090909"/>
          <w:kern w:val="0"/>
          <w:sz w:val="24"/>
          <w:szCs w:val="24"/>
          <w:highlight w:val="none"/>
          <w:lang w:val="en-US" w:eastAsia="zh-CN" w:bidi="ar"/>
        </w:rPr>
        <w:t>7</w:t>
      </w:r>
      <w:r>
        <w:rPr>
          <w:rFonts w:hint="eastAsia" w:ascii="宋体" w:hAnsi="宋体" w:eastAsia="宋体" w:cs="宋体"/>
          <w:color w:val="090909"/>
          <w:kern w:val="0"/>
          <w:sz w:val="24"/>
          <w:szCs w:val="24"/>
          <w:highlight w:val="none"/>
          <w:lang w:val="en-US" w:eastAsia="zh-CN" w:bidi="ar"/>
        </w:rPr>
        <w:t>mg；秤盘尺寸：Φ90 mm；</w:t>
      </w:r>
      <w:r>
        <w:rPr>
          <w:rFonts w:hint="eastAsia" w:ascii="宋体" w:hAnsi="宋体" w:eastAsia="宋体" w:cs="宋体"/>
          <w:b w:val="0"/>
          <w:bCs w:val="0"/>
          <w:i w:val="0"/>
          <w:iCs w:val="0"/>
          <w:color w:val="000000"/>
          <w:kern w:val="0"/>
          <w:sz w:val="24"/>
          <w:szCs w:val="24"/>
          <w:highlight w:val="none"/>
          <w:u w:val="none"/>
          <w:lang w:val="en-US" w:eastAsia="zh-CN" w:bidi="ar"/>
        </w:rPr>
        <w:t>具有外部校</w:t>
      </w:r>
      <w:r>
        <w:rPr>
          <w:rFonts w:hint="eastAsia" w:ascii="宋体" w:hAnsi="宋体" w:eastAsia="宋体" w:cs="宋体"/>
          <w:color w:val="090909"/>
          <w:kern w:val="0"/>
          <w:sz w:val="24"/>
          <w:szCs w:val="24"/>
          <w:highlight w:val="none"/>
          <w:lang w:val="en-US" w:eastAsia="zh-CN" w:bidi="ar"/>
        </w:rPr>
        <w:t>准功能，具体自动双量程、双精度功能。</w:t>
      </w:r>
    </w:p>
    <w:p w14:paraId="071AFD3E">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w:t>
      </w:r>
      <w:r>
        <w:rPr>
          <w:rFonts w:hint="eastAsia" w:ascii="宋体" w:hAnsi="宋体" w:eastAsia="宋体" w:cs="宋体"/>
          <w:b/>
          <w:bCs/>
          <w:color w:val="090909"/>
          <w:kern w:val="0"/>
          <w:sz w:val="24"/>
          <w:szCs w:val="24"/>
          <w:highlight w:val="none"/>
          <w:lang w:val="en-US" w:eastAsia="zh-CN" w:bidi="ar"/>
        </w:rPr>
        <w:t>全自动脂肪酸值检测一体化平台</w:t>
      </w:r>
    </w:p>
    <w:p w14:paraId="2B1ABBCC">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（1）设备用途：应用于玉米、稻谷、小麦粉等粮油检测实验中的脂肪酸值检测工作，符合《GB/T 29405-2012 粮油检验 谷物及制品脂肪酸值测定仪器法》与《GB/T 5510-2024》粮油检验谷物及制品脂肪酸值的</w:t>
      </w:r>
      <w:r>
        <w:rPr>
          <w:rFonts w:hint="eastAsia" w:ascii="宋体" w:hAnsi="宋体" w:eastAsia="宋体" w:cs="宋体"/>
          <w:color w:val="auto"/>
          <w:kern w:val="0"/>
          <w:sz w:val="24"/>
          <w:szCs w:val="24"/>
          <w:highlight w:val="none"/>
          <w:lang w:val="en-US" w:eastAsia="zh-CN" w:bidi="ar"/>
        </w:rPr>
        <w:t>测定，</w:t>
      </w:r>
      <w:r>
        <w:rPr>
          <w:rFonts w:hint="eastAsia" w:ascii="宋体" w:hAnsi="宋体" w:eastAsia="宋体" w:cs="宋体"/>
          <w:b/>
          <w:bCs/>
          <w:color w:val="auto"/>
          <w:kern w:val="0"/>
          <w:sz w:val="24"/>
          <w:szCs w:val="24"/>
          <w:highlight w:val="none"/>
          <w:lang w:val="en-US" w:eastAsia="zh-CN" w:bidi="ar"/>
        </w:rPr>
        <w:t>指示剂为百里香酚蓝，透射式颜色判定加波长分析，双平误</w:t>
      </w:r>
      <w:bookmarkStart w:id="5" w:name="bookmark35"/>
      <w:bookmarkEnd w:id="5"/>
      <w:r>
        <w:rPr>
          <w:rFonts w:hint="eastAsia" w:ascii="宋体" w:hAnsi="宋体" w:eastAsia="宋体" w:cs="宋体"/>
          <w:b/>
          <w:bCs/>
          <w:color w:val="auto"/>
          <w:kern w:val="0"/>
          <w:sz w:val="24"/>
          <w:szCs w:val="24"/>
          <w:highlight w:val="none"/>
          <w:lang w:val="en-US" w:eastAsia="zh-CN" w:bidi="ar"/>
        </w:rPr>
        <w:t>差不大于4mg/100g干基样品；移液精度：不大于1%。</w:t>
      </w:r>
    </w:p>
    <w:p w14:paraId="744BB196">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b/>
          <w:bCs/>
          <w:color w:val="090909"/>
          <w:kern w:val="0"/>
          <w:sz w:val="24"/>
          <w:szCs w:val="24"/>
          <w:highlight w:val="none"/>
          <w:lang w:val="en-US" w:eastAsia="zh-CN" w:bidi="ar"/>
        </w:rPr>
        <w:t>（2）▲配置清单：</w:t>
      </w:r>
    </w:p>
    <w:p w14:paraId="254D8D2C">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1）脂肪酸值滴定软件1套</w:t>
      </w:r>
    </w:p>
    <w:p w14:paraId="2D2B05DD">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2）4位调速式磁力搅拌仪1套</w:t>
      </w:r>
    </w:p>
    <w:p w14:paraId="06A23127">
      <w:pPr>
        <w:keepNext w:val="0"/>
        <w:keepLines w:val="0"/>
        <w:pageBreakBefore w:val="0"/>
        <w:widowControl/>
        <w:numPr>
          <w:ilvl w:val="0"/>
          <w:numId w:val="0"/>
        </w:numPr>
        <w:kinsoku/>
        <w:wordWrap/>
        <w:overflowPunct/>
        <w:topLinePunct w:val="0"/>
        <w:autoSpaceDE/>
        <w:autoSpaceDN/>
        <w:bidi w:val="0"/>
        <w:adjustRightInd/>
        <w:snapToGrid/>
        <w:spacing w:line="440" w:lineRule="exact"/>
        <w:ind w:left="240" w:leftChars="0" w:hanging="240" w:hangingChars="10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3）标准耗材包一套（包括100ml滴定杯10个、可更换过滤器10个、100ml离心管60个、过滤头延长管200个）</w:t>
      </w:r>
    </w:p>
    <w:p w14:paraId="199CD406">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4）塑料试剂瓶3个</w:t>
      </w:r>
    </w:p>
    <w:p w14:paraId="06878513">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color w:val="090909"/>
          <w:kern w:val="0"/>
          <w:sz w:val="24"/>
          <w:szCs w:val="24"/>
          <w:highlight w:val="none"/>
          <w:lang w:val="en-US" w:eastAsia="zh-CN" w:bidi="ar"/>
        </w:rPr>
        <w:t>5）磁力搅拌子20个（20*8mm和15*8mm各10个）</w:t>
      </w:r>
    </w:p>
    <w:p w14:paraId="3332370B">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90909"/>
          <w:kern w:val="0"/>
          <w:sz w:val="24"/>
          <w:szCs w:val="24"/>
          <w:highlight w:val="none"/>
          <w:lang w:val="en-US" w:eastAsia="zh-CN" w:bidi="ar"/>
        </w:rPr>
        <w:t>6）标准滤纸3包（每包100张）</w:t>
      </w:r>
    </w:p>
    <w:p w14:paraId="0C935336">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r>
        <w:rPr>
          <w:rFonts w:hint="eastAsia" w:ascii="宋体" w:hAnsi="宋体" w:eastAsia="宋体" w:cs="宋体"/>
          <w:color w:val="090909"/>
          <w:kern w:val="0"/>
          <w:sz w:val="24"/>
          <w:szCs w:val="24"/>
          <w:highlight w:val="none"/>
          <w:lang w:val="en-US" w:eastAsia="zh-CN" w:bidi="ar"/>
        </w:rPr>
        <w:t>试管架两个（1*4磁力搅拌试管架1个、3*6样品试管架1个）</w:t>
      </w:r>
    </w:p>
    <w:p w14:paraId="1A71F0A2">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color w:val="090909"/>
          <w:kern w:val="0"/>
          <w:sz w:val="24"/>
          <w:szCs w:val="24"/>
          <w:highlight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3.</w:t>
      </w:r>
      <w:r>
        <w:rPr>
          <w:rFonts w:hint="eastAsia" w:ascii="宋体" w:hAnsi="宋体" w:eastAsia="宋体" w:cs="宋体"/>
          <w:b/>
          <w:bCs/>
          <w:color w:val="090909"/>
          <w:kern w:val="0"/>
          <w:sz w:val="24"/>
          <w:szCs w:val="24"/>
          <w:highlight w:val="none"/>
          <w:lang w:val="en-US" w:eastAsia="zh-CN" w:bidi="ar"/>
        </w:rPr>
        <w:t>全自动农药残留检测仪</w:t>
      </w:r>
    </w:p>
    <w:p w14:paraId="362A5273">
      <w:pPr>
        <w:keepNext w:val="0"/>
        <w:keepLines w:val="0"/>
        <w:pageBreakBefore w:val="0"/>
        <w:wordWrap/>
        <w:overflowPunct/>
        <w:topLinePunct w:val="0"/>
        <w:bidi w:val="0"/>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性能特点：根据国标GB/T 5009.199-2003《蔬菜中有机磷和氨基甲酸酯类农药残留量的快速检测》方法，采用微流控芯片，具有全自动、高通量、快速简便优点。</w:t>
      </w:r>
    </w:p>
    <w:p w14:paraId="4BA10910">
      <w:pPr>
        <w:keepNext w:val="0"/>
        <w:keepLines w:val="0"/>
        <w:pageBreakBefore w:val="0"/>
        <w:wordWrap/>
        <w:overflowPunct/>
        <w:topLinePunct w:val="0"/>
        <w:bidi w:val="0"/>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技术性能：</w:t>
      </w:r>
    </w:p>
    <w:p w14:paraId="12A345CF">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1、尺寸：≤326×229×81mm。</w:t>
      </w:r>
    </w:p>
    <w:p w14:paraId="068D664B">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2、便携一体化手提箱，采用金属材质，箱体能防水，抗压，携带方便。</w:t>
      </w:r>
    </w:p>
    <w:p w14:paraId="25A0443F">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3、由微通道形成整个检测网络、可流体贯通整个系统，无需人工添加试剂，一键完成检测流程，实现全自动检测，避免人工操作误差。</w:t>
      </w:r>
    </w:p>
    <w:p w14:paraId="4EBB4F90">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4、仪器自带混匀、离心等功能，整个混匀、离心过程中样品与外部无接触，避免引入污染和样品间交叉污染。</w:t>
      </w:r>
    </w:p>
    <w:p w14:paraId="1248EED7">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5、离心最高转速：4000r/min，最大相对离心力：2600×g，定时范围：0—99min59s，转速精度：±10r/min，电机转速：500—5500 r/min。</w:t>
      </w:r>
    </w:p>
    <w:p w14:paraId="7A16300A">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6、检测区域具有可手动开关的防护罩，软件可自动检测防护罩是否盖好。</w:t>
      </w:r>
    </w:p>
    <w:p w14:paraId="58F2BAB4">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7、仪器支持硬件PID恒温控制，精度可达到±0.5℃，通过程序控制调节，自动升温，反应环境温度达到37度，才能启动检测。</w:t>
      </w:r>
    </w:p>
    <w:p w14:paraId="5498B9E7">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8、芯片通道：碟式12通道芯片，一张芯片一次性最多可检测12个样品。</w:t>
      </w:r>
    </w:p>
    <w:p w14:paraId="788B9574">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9、智能操作系统：Android 5.0以上版本；CPU速度不小于1GHZ；内部RAM不小于1GB。</w:t>
      </w:r>
    </w:p>
    <w:p w14:paraId="5B919476">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10、仪器采用双屏显示，12寸触摸显示屏，实时显示仪器检测界面状态信息；1.8寸全彩LCD屏，实时显示系统当前温度、充电状态、电池电量、实验进程、硬件健康状态。</w:t>
      </w:r>
    </w:p>
    <w:p w14:paraId="45F47A94">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11、具有高级检测模式，可设置分次使用芯片，自由选择对照及检测通道。</w:t>
      </w:r>
    </w:p>
    <w:p w14:paraId="48316177">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12、配置500万摄像头，支持二维码扫描功能。</w:t>
      </w:r>
    </w:p>
    <w:p w14:paraId="31C3A348">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13、内置带背胶热敏打印机，支持打印二维码。</w:t>
      </w:r>
    </w:p>
    <w:p w14:paraId="0CBC195C">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14、内置5200mAH锂电池组，确保仪器工作时间达到4小时以上。</w:t>
      </w:r>
    </w:p>
    <w:p w14:paraId="5F7C7ABF">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检测准确度</w:t>
      </w:r>
    </w:p>
    <w:p w14:paraId="0DB0DFD8">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15</w:t>
      </w:r>
      <w:r>
        <w:rPr>
          <w:rFonts w:hint="eastAsia" w:ascii="宋体" w:hAnsi="宋体" w:eastAsia="宋体" w:cs="宋体"/>
          <w:b w:val="0"/>
          <w:bCs w:val="0"/>
          <w:sz w:val="24"/>
          <w:szCs w:val="24"/>
          <w:highlight w:val="none"/>
        </w:rPr>
        <w:t>、吸光度重复性≤0.05%</w:t>
      </w:r>
    </w:p>
    <w:p w14:paraId="04234A43">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16</w:t>
      </w:r>
      <w:r>
        <w:rPr>
          <w:rFonts w:hint="eastAsia" w:ascii="宋体" w:hAnsi="宋体" w:eastAsia="宋体" w:cs="宋体"/>
          <w:b w:val="0"/>
          <w:bCs w:val="0"/>
          <w:sz w:val="24"/>
          <w:szCs w:val="24"/>
          <w:highlight w:val="none"/>
        </w:rPr>
        <w:t>、吸光度准确度≤0.003A</w:t>
      </w:r>
    </w:p>
    <w:p w14:paraId="4D2D99E7">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检测灵敏度</w:t>
      </w:r>
    </w:p>
    <w:p w14:paraId="682EDACA">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17</w:t>
      </w:r>
      <w:r>
        <w:rPr>
          <w:rFonts w:hint="eastAsia" w:ascii="宋体" w:hAnsi="宋体" w:eastAsia="宋体" w:cs="宋体"/>
          <w:b w:val="0"/>
          <w:bCs w:val="0"/>
          <w:sz w:val="24"/>
          <w:szCs w:val="24"/>
          <w:highlight w:val="none"/>
        </w:rPr>
        <w:t>、丙溴磷：0.5mg/kg</w:t>
      </w:r>
    </w:p>
    <w:p w14:paraId="4584321C">
      <w:pPr>
        <w:spacing w:line="26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18</w:t>
      </w:r>
      <w:r>
        <w:rPr>
          <w:rFonts w:hint="eastAsia" w:ascii="宋体" w:hAnsi="宋体" w:eastAsia="宋体" w:cs="宋体"/>
          <w:b w:val="0"/>
          <w:bCs w:val="0"/>
          <w:sz w:val="24"/>
          <w:szCs w:val="24"/>
          <w:highlight w:val="none"/>
        </w:rPr>
        <w:t>、敌敌畏：0.2mg/kg</w:t>
      </w:r>
    </w:p>
    <w:p w14:paraId="3E3F1F54">
      <w:pPr>
        <w:keepNext w:val="0"/>
        <w:keepLines w:val="0"/>
        <w:pageBreakBefore w:val="0"/>
        <w:wordWrap/>
        <w:overflowPunct/>
        <w:topLinePunct w:val="0"/>
        <w:bidi w:val="0"/>
        <w:spacing w:line="440" w:lineRule="exact"/>
        <w:rPr>
          <w:rFonts w:hint="eastAsia" w:ascii="宋体" w:hAnsi="宋体" w:eastAsia="宋体" w:cs="宋体"/>
          <w:sz w:val="24"/>
          <w:szCs w:val="24"/>
          <w:highlight w:val="none"/>
          <w:lang w:val="en-US" w:eastAsia="zh-CN"/>
        </w:rPr>
      </w:pPr>
      <w:r>
        <w:rPr>
          <w:rFonts w:hint="eastAsia" w:ascii="宋体" w:hAnsi="宋体" w:eastAsia="宋体" w:cs="宋体"/>
          <w:b w:val="0"/>
          <w:bCs w:val="0"/>
          <w:sz w:val="24"/>
          <w:szCs w:val="24"/>
          <w:highlight w:val="none"/>
          <w:lang w:val="en-US" w:eastAsia="zh-CN"/>
        </w:rPr>
        <w:t>19</w:t>
      </w:r>
      <w:r>
        <w:rPr>
          <w:rFonts w:hint="eastAsia" w:ascii="宋体" w:hAnsi="宋体" w:eastAsia="宋体" w:cs="宋体"/>
          <w:b w:val="0"/>
          <w:bCs w:val="0"/>
          <w:sz w:val="24"/>
          <w:szCs w:val="24"/>
          <w:highlight w:val="none"/>
        </w:rPr>
        <w:t>、敌百虫：0.1mg/kg</w:t>
      </w:r>
    </w:p>
    <w:p w14:paraId="451D7C1C">
      <w:pPr>
        <w:keepNext w:val="0"/>
        <w:keepLines w:val="0"/>
        <w:pageBreakBefore w:val="0"/>
        <w:tabs>
          <w:tab w:val="left" w:pos="857"/>
        </w:tabs>
        <w:wordWrap/>
        <w:overflowPunct/>
        <w:topLinePunct w:val="0"/>
        <w:bidi w:val="0"/>
        <w:spacing w:line="440" w:lineRule="exact"/>
        <w:jc w:val="left"/>
        <w:rPr>
          <w:rFonts w:hint="eastAsia" w:ascii="宋体" w:hAnsi="宋体" w:eastAsia="宋体" w:cs="宋体"/>
          <w:color w:val="090909"/>
          <w:kern w:val="0"/>
          <w:sz w:val="24"/>
          <w:szCs w:val="24"/>
          <w:highlight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4.电子台秤</w:t>
      </w:r>
    </w:p>
    <w:p w14:paraId="01215FF1">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（1）最大称量：1000g，分度值（精度）：0.01g , </w:t>
      </w:r>
    </w:p>
    <w:p w14:paraId="04F2B329">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（2）重复性: </w:t>
      </w:r>
      <w:r>
        <w:rPr>
          <w:rFonts w:hint="default" w:ascii="Arial" w:hAnsi="Arial" w:eastAsia="宋体" w:cs="Arial"/>
          <w:b w:val="0"/>
          <w:bCs w:val="0"/>
          <w:i w:val="0"/>
          <w:iCs w:val="0"/>
          <w:color w:val="000000"/>
          <w:kern w:val="0"/>
          <w:sz w:val="24"/>
          <w:szCs w:val="24"/>
          <w:highlight w:val="none"/>
          <w:u w:val="none"/>
          <w:lang w:val="en-US" w:eastAsia="zh-CN" w:bidi="ar"/>
        </w:rPr>
        <w:t>≤</w:t>
      </w:r>
      <w:r>
        <w:rPr>
          <w:rFonts w:hint="eastAsia" w:ascii="宋体" w:hAnsi="宋体" w:eastAsia="宋体" w:cs="宋体"/>
          <w:b w:val="0"/>
          <w:bCs w:val="0"/>
          <w:i w:val="0"/>
          <w:iCs w:val="0"/>
          <w:color w:val="000000"/>
          <w:kern w:val="0"/>
          <w:sz w:val="24"/>
          <w:szCs w:val="24"/>
          <w:highlight w:val="none"/>
          <w:u w:val="none"/>
          <w:lang w:val="en-US" w:eastAsia="zh-CN" w:bidi="ar"/>
        </w:rPr>
        <w:t>0.01g，线性：</w:t>
      </w:r>
      <w:r>
        <w:rPr>
          <w:rFonts w:hint="default" w:ascii="Arial" w:hAnsi="Arial" w:eastAsia="宋体" w:cs="Arial"/>
          <w:b w:val="0"/>
          <w:bCs w:val="0"/>
          <w:i w:val="0"/>
          <w:iCs w:val="0"/>
          <w:color w:val="000000"/>
          <w:kern w:val="0"/>
          <w:sz w:val="24"/>
          <w:szCs w:val="24"/>
          <w:highlight w:val="none"/>
          <w:u w:val="none"/>
          <w:lang w:val="en-US" w:eastAsia="zh-CN" w:bidi="ar"/>
        </w:rPr>
        <w:t>≤</w:t>
      </w:r>
      <w:r>
        <w:rPr>
          <w:rFonts w:hint="eastAsia" w:ascii="宋体" w:hAnsi="宋体" w:eastAsia="宋体" w:cs="宋体"/>
          <w:b w:val="0"/>
          <w:bCs w:val="0"/>
          <w:i w:val="0"/>
          <w:iCs w:val="0"/>
          <w:color w:val="000000"/>
          <w:kern w:val="0"/>
          <w:sz w:val="24"/>
          <w:szCs w:val="24"/>
          <w:highlight w:val="none"/>
          <w:u w:val="none"/>
          <w:lang w:val="en-US" w:eastAsia="zh-CN" w:bidi="ar"/>
        </w:rPr>
        <w:t>0.02g</w:t>
      </w:r>
    </w:p>
    <w:p w14:paraId="40FC2923">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（3）具有外部校准功能</w:t>
      </w:r>
    </w:p>
    <w:p w14:paraId="432C4D62">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（4）称重稳定时间可调功能</w:t>
      </w:r>
    </w:p>
    <w:p w14:paraId="54E9C132">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（5）秤盘尺寸：≧Φ130mm</w:t>
      </w:r>
    </w:p>
    <w:p w14:paraId="7F6241A3">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5.百分之一电子天平</w:t>
      </w:r>
    </w:p>
    <w:p w14:paraId="16C3044D">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（1）最大称量：600g，分度值（精度）：0.01g , </w:t>
      </w:r>
    </w:p>
    <w:p w14:paraId="0B78ABA3">
      <w:pPr>
        <w:keepNext w:val="0"/>
        <w:keepLines w:val="0"/>
        <w:pageBreakBefore w:val="0"/>
        <w:widowControl w:val="0"/>
        <w:numPr>
          <w:ilvl w:val="0"/>
          <w:numId w:val="0"/>
        </w:numPr>
        <w:tabs>
          <w:tab w:val="left" w:pos="857"/>
        </w:tabs>
        <w:wordWrap/>
        <w:overflowPunct/>
        <w:topLinePunct w:val="0"/>
        <w:bidi w:val="0"/>
        <w:spacing w:line="440" w:lineRule="exact"/>
        <w:ind w:firstLine="480" w:firstLineChars="2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重复性: </w:t>
      </w:r>
      <w:r>
        <w:rPr>
          <w:rFonts w:hint="default" w:ascii="Arial" w:hAnsi="Arial" w:eastAsia="宋体" w:cs="Arial"/>
          <w:b w:val="0"/>
          <w:bCs w:val="0"/>
          <w:i w:val="0"/>
          <w:iCs w:val="0"/>
          <w:color w:val="000000"/>
          <w:kern w:val="0"/>
          <w:sz w:val="24"/>
          <w:szCs w:val="24"/>
          <w:highlight w:val="none"/>
          <w:u w:val="none"/>
          <w:lang w:val="en-US" w:eastAsia="zh-CN" w:bidi="ar"/>
        </w:rPr>
        <w:t>≤</w:t>
      </w:r>
      <w:r>
        <w:rPr>
          <w:rFonts w:hint="eastAsia" w:ascii="宋体" w:hAnsi="宋体" w:eastAsia="宋体" w:cs="宋体"/>
          <w:b w:val="0"/>
          <w:bCs w:val="0"/>
          <w:i w:val="0"/>
          <w:iCs w:val="0"/>
          <w:color w:val="000000"/>
          <w:kern w:val="0"/>
          <w:sz w:val="24"/>
          <w:szCs w:val="24"/>
          <w:highlight w:val="none"/>
          <w:u w:val="none"/>
          <w:lang w:val="en-US" w:eastAsia="zh-CN" w:bidi="ar"/>
        </w:rPr>
        <w:t>0.01g，线性：</w:t>
      </w:r>
      <w:r>
        <w:rPr>
          <w:rFonts w:hint="default" w:ascii="Arial" w:hAnsi="Arial" w:eastAsia="宋体" w:cs="Arial"/>
          <w:b w:val="0"/>
          <w:bCs w:val="0"/>
          <w:i w:val="0"/>
          <w:iCs w:val="0"/>
          <w:color w:val="000000"/>
          <w:kern w:val="0"/>
          <w:sz w:val="24"/>
          <w:szCs w:val="24"/>
          <w:highlight w:val="none"/>
          <w:u w:val="none"/>
          <w:lang w:val="en-US" w:eastAsia="zh-CN" w:bidi="ar"/>
        </w:rPr>
        <w:t>≤</w:t>
      </w:r>
      <w:r>
        <w:rPr>
          <w:rFonts w:hint="eastAsia" w:ascii="宋体" w:hAnsi="宋体" w:eastAsia="宋体" w:cs="宋体"/>
          <w:b w:val="0"/>
          <w:bCs w:val="0"/>
          <w:i w:val="0"/>
          <w:iCs w:val="0"/>
          <w:color w:val="000000"/>
          <w:kern w:val="0"/>
          <w:sz w:val="24"/>
          <w:szCs w:val="24"/>
          <w:highlight w:val="none"/>
          <w:u w:val="none"/>
          <w:lang w:val="en-US" w:eastAsia="zh-CN" w:bidi="ar"/>
        </w:rPr>
        <w:t>0.02g</w:t>
      </w:r>
    </w:p>
    <w:p w14:paraId="30E5764B">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（2）秤盘尺寸：Φ128mm</w:t>
      </w:r>
    </w:p>
    <w:p w14:paraId="74BD7E21">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（3）具有外部校准功能</w:t>
      </w:r>
    </w:p>
    <w:p w14:paraId="2F2737DA">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（4）称重稳定时间可调功能 </w:t>
      </w:r>
    </w:p>
    <w:p w14:paraId="710B4CA3">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（5）具有克、克拉、盎司等九种单位   </w:t>
      </w:r>
    </w:p>
    <w:p w14:paraId="33BE91F8">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（6）称量应用模式:百分比称重功能，设定物体称量计数功能</w:t>
      </w:r>
    </w:p>
    <w:p w14:paraId="6E48ED21">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（7）选配蓄电池，可以直接户外使用</w:t>
      </w:r>
    </w:p>
    <w:p w14:paraId="0C1113EE">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ind w:left="241" w:hanging="241" w:hangingChars="100"/>
        <w:jc w:val="both"/>
        <w:textAlignment w:val="baseline"/>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6.万分之一电子天平</w:t>
      </w:r>
    </w:p>
    <w:p w14:paraId="446B04A3">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ind w:left="241" w:hanging="240" w:hangingChars="100"/>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最大称量：210 g, 分度值（精度）：0.1 mg ,</w:t>
      </w:r>
    </w:p>
    <w:p w14:paraId="3DECB16B">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重复性: </w:t>
      </w:r>
      <w:r>
        <w:rPr>
          <w:rFonts w:hint="default" w:ascii="Arial" w:hAnsi="Arial" w:eastAsia="宋体" w:cs="Arial"/>
          <w:b w:val="0"/>
          <w:bCs w:val="0"/>
          <w:i w:val="0"/>
          <w:iCs w:val="0"/>
          <w:color w:val="000000"/>
          <w:kern w:val="0"/>
          <w:sz w:val="24"/>
          <w:szCs w:val="24"/>
          <w:highlight w:val="none"/>
          <w:u w:val="none"/>
          <w:lang w:val="en-US" w:eastAsia="zh-CN" w:bidi="ar"/>
        </w:rPr>
        <w:t>≤</w:t>
      </w:r>
      <w:r>
        <w:rPr>
          <w:rFonts w:hint="eastAsia" w:ascii="宋体" w:hAnsi="宋体" w:eastAsia="宋体" w:cs="宋体"/>
          <w:b w:val="0"/>
          <w:bCs w:val="0"/>
          <w:i w:val="0"/>
          <w:iCs w:val="0"/>
          <w:color w:val="000000"/>
          <w:kern w:val="0"/>
          <w:sz w:val="24"/>
          <w:szCs w:val="24"/>
          <w:highlight w:val="none"/>
          <w:u w:val="none"/>
          <w:lang w:val="en-US" w:eastAsia="zh-CN" w:bidi="ar"/>
        </w:rPr>
        <w:t>0.1 mg, 线性：</w:t>
      </w:r>
      <w:r>
        <w:rPr>
          <w:rFonts w:hint="default" w:ascii="Arial" w:hAnsi="Arial" w:eastAsia="宋体" w:cs="Arial"/>
          <w:b w:val="0"/>
          <w:bCs w:val="0"/>
          <w:i w:val="0"/>
          <w:iCs w:val="0"/>
          <w:color w:val="000000"/>
          <w:kern w:val="0"/>
          <w:sz w:val="24"/>
          <w:szCs w:val="24"/>
          <w:highlight w:val="none"/>
          <w:u w:val="none"/>
          <w:lang w:val="en-US" w:eastAsia="zh-CN" w:bidi="ar"/>
        </w:rPr>
        <w:t>≤</w:t>
      </w:r>
      <w:r>
        <w:rPr>
          <w:rFonts w:hint="eastAsia" w:ascii="宋体" w:hAnsi="宋体" w:eastAsia="宋体" w:cs="宋体"/>
          <w:b w:val="0"/>
          <w:bCs w:val="0"/>
          <w:i w:val="0"/>
          <w:iCs w:val="0"/>
          <w:color w:val="000000"/>
          <w:kern w:val="0"/>
          <w:sz w:val="24"/>
          <w:szCs w:val="24"/>
          <w:highlight w:val="none"/>
          <w:u w:val="none"/>
          <w:lang w:val="en-US" w:eastAsia="zh-CN" w:bidi="ar"/>
        </w:rPr>
        <w:t>0.2 mg ，</w:t>
      </w:r>
    </w:p>
    <w:p w14:paraId="4ABA944D">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秤盘尺寸：Φ80mm</w:t>
      </w:r>
      <w:r>
        <w:rPr>
          <w:rFonts w:hint="eastAsia" w:ascii="宋体" w:hAnsi="宋体" w:eastAsia="宋体" w:cs="宋体"/>
          <w:b w:val="0"/>
          <w:bCs w:val="0"/>
          <w:i w:val="0"/>
          <w:iCs w:val="0"/>
          <w:color w:val="000000"/>
          <w:kern w:val="0"/>
          <w:sz w:val="24"/>
          <w:szCs w:val="24"/>
          <w:highlight w:val="none"/>
          <w:u w:val="none"/>
          <w:lang w:val="en-US" w:eastAsia="zh-CN" w:bidi="ar"/>
        </w:rPr>
        <w:tab/>
      </w:r>
    </w:p>
    <w:p w14:paraId="5DB5F7CB">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大界面液晶背光显示</w:t>
      </w:r>
    </w:p>
    <w:p w14:paraId="5CFE78BA">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分体电磁力传感器     </w:t>
      </w:r>
    </w:p>
    <w:p w14:paraId="2C4A8D63">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default"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具有外部校准功能</w:t>
      </w:r>
    </w:p>
    <w:p w14:paraId="432010E5">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称重稳定时间可调</w:t>
      </w:r>
    </w:p>
    <w:p w14:paraId="27B10F85">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具有克、克拉、盎司、等二十种单位转换可屏蔽功能</w:t>
      </w:r>
    </w:p>
    <w:p w14:paraId="1F0B160F">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标准配置RS232与USB通讯接口连接外围设备</w:t>
      </w:r>
    </w:p>
    <w:p w14:paraId="2631CE2E">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内置日期、时间、温度显示及可调功能      </w:t>
      </w:r>
    </w:p>
    <w:p w14:paraId="2EFC4DCE">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全铝底壳，下挂钩称重装置     </w:t>
      </w:r>
    </w:p>
    <w:p w14:paraId="0EBFAC4B">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安装插件，PC端天平数据可直度。</w:t>
      </w:r>
    </w:p>
    <w:p w14:paraId="5605E531">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人性化随机配件箱,方便砝码、手套等随机及防止丢失</w:t>
      </w:r>
    </w:p>
    <w:p w14:paraId="145C5757">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称量应用模式:百分比称重功能 ，密度称量直读功能，动物（动态）称量功能，设定物体称量计数功能，成本结算（计价）功能 ，上下限检重功能，毛、净、皮称量功能 ，峰值保持功能 ，累计功能.</w:t>
      </w:r>
    </w:p>
    <w:p w14:paraId="7A6FA809">
      <w:pPr>
        <w:keepNext w:val="0"/>
        <w:keepLines w:val="0"/>
        <w:pageBreakBefore w:val="0"/>
        <w:wordWrap/>
        <w:overflowPunct/>
        <w:topLinePunct w:val="0"/>
        <w:bidi w:val="0"/>
        <w:spacing w:line="440" w:lineRule="exac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7.实验砻谷机</w:t>
      </w:r>
    </w:p>
    <w:p w14:paraId="2D0476C5">
      <w:pPr>
        <w:keepNext w:val="0"/>
        <w:keepLines w:val="0"/>
        <w:pageBreakBefore w:val="0"/>
        <w:widowControl w:val="0"/>
        <w:numPr>
          <w:ilvl w:val="0"/>
          <w:numId w:val="0"/>
        </w:numPr>
        <w:tabs>
          <w:tab w:val="left" w:pos="857"/>
        </w:tabs>
        <w:wordWrap/>
        <w:overflowPunct/>
        <w:topLinePunct w:val="0"/>
        <w:bidi w:val="0"/>
        <w:spacing w:line="440" w:lineRule="exact"/>
        <w:ind w:left="480" w:hanging="480" w:hangingChars="2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（1）主要用途：适用于各类稻谷的脱壳，是检验稻谷出糙率及整精米率的专用设备。</w:t>
      </w:r>
    </w:p>
    <w:p w14:paraId="2D655942">
      <w:pPr>
        <w:keepNext w:val="0"/>
        <w:keepLines w:val="0"/>
        <w:pageBreakBefore w:val="0"/>
        <w:widowControl w:val="0"/>
        <w:numPr>
          <w:ilvl w:val="0"/>
          <w:numId w:val="0"/>
        </w:numPr>
        <w:tabs>
          <w:tab w:val="left" w:pos="857"/>
        </w:tabs>
        <w:wordWrap/>
        <w:overflowPunct/>
        <w:topLinePunct w:val="0"/>
        <w:bidi w:val="0"/>
        <w:spacing w:line="440" w:lineRule="exact"/>
        <w:ind w:left="240" w:hanging="240" w:hanging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（2）应用要求：仪器适用于GB/T 20569《稻谷储存品质判定规则》、GB/T 5495《粮油检验、稻谷出糙率检验》相关要求。</w:t>
      </w:r>
    </w:p>
    <w:p w14:paraId="2031EEE7">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（3）处理量为0～250g,脱壳后糙米皮层无损伤。</w:t>
      </w:r>
    </w:p>
    <w:p w14:paraId="02A47029">
      <w:pPr>
        <w:keepNext w:val="0"/>
        <w:keepLines w:val="0"/>
        <w:pageBreakBefore w:val="0"/>
        <w:widowControl w:val="0"/>
        <w:numPr>
          <w:ilvl w:val="0"/>
          <w:numId w:val="0"/>
        </w:numPr>
        <w:tabs>
          <w:tab w:val="left" w:pos="857"/>
        </w:tabs>
        <w:wordWrap/>
        <w:overflowPunct/>
        <w:topLinePunct w:val="0"/>
        <w:bidi w:val="0"/>
        <w:spacing w:line="440" w:lineRule="exact"/>
        <w:ind w:left="240" w:hanging="240" w:hanging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（4）20g稻谷脱壳最短时间可达≦25s。</w:t>
      </w:r>
    </w:p>
    <w:p w14:paraId="585E5A0E">
      <w:pPr>
        <w:keepNext w:val="0"/>
        <w:keepLines w:val="0"/>
        <w:pageBreakBefore w:val="0"/>
        <w:wordWrap/>
        <w:overflowPunct/>
        <w:topLinePunct w:val="0"/>
        <w:bidi w:val="0"/>
        <w:spacing w:line="4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b w:val="0"/>
          <w:bCs w:val="0"/>
          <w:i w:val="0"/>
          <w:iCs w:val="0"/>
          <w:color w:val="000000"/>
          <w:kern w:val="0"/>
          <w:sz w:val="24"/>
          <w:szCs w:val="24"/>
          <w:highlight w:val="none"/>
          <w:u w:val="none"/>
          <w:lang w:val="en-US" w:eastAsia="zh-CN" w:bidi="ar"/>
        </w:rPr>
        <w:t>一次脱壳率≧98%,两次脱壳率达100%。</w:t>
      </w:r>
    </w:p>
    <w:p w14:paraId="1C2F6990">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8.实验碾米机</w:t>
      </w:r>
    </w:p>
    <w:p w14:paraId="4977F955">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（1）主要用途：适用于各类稻谷、糙米的整精米率和潜在出米率的检测。</w:t>
      </w:r>
    </w:p>
    <w:p w14:paraId="166502B6">
      <w:pPr>
        <w:keepNext w:val="0"/>
        <w:keepLines w:val="0"/>
        <w:pageBreakBefore w:val="0"/>
        <w:widowControl w:val="0"/>
        <w:numPr>
          <w:ilvl w:val="0"/>
          <w:numId w:val="0"/>
        </w:numPr>
        <w:tabs>
          <w:tab w:val="left" w:pos="857"/>
        </w:tabs>
        <w:wordWrap/>
        <w:overflowPunct/>
        <w:topLinePunct w:val="0"/>
        <w:bidi w:val="0"/>
        <w:spacing w:line="440" w:lineRule="exact"/>
        <w:ind w:left="479" w:leftChars="114" w:hanging="240" w:hanging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（2）应用要求：仪器适用于GB/T 21719《稻谷整精米率检验法》及GB/T 21499《大米稻谷和糙米潜在出米率的测定》相关要求。</w:t>
      </w:r>
    </w:p>
    <w:p w14:paraId="1B42DBB5">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（3）碾磨时间：＜60s（国家标准三级米）</w:t>
      </w:r>
    </w:p>
    <w:p w14:paraId="2DF7A8A3">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（4）整精米率台间差：≦1.5%</w:t>
      </w:r>
    </w:p>
    <w:p w14:paraId="1E61E8C7">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（5）主机工作功率：60W</w:t>
      </w:r>
    </w:p>
    <w:p w14:paraId="3568EE24">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9.全自动锤式旋风磨</w:t>
      </w:r>
    </w:p>
    <w:p w14:paraId="353092F9">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全自动配有自动喂料器，按事先设定的速度自动进料。经本机粉碎后的样品（通过不同孔径筛板的样品），适合于面筋数量、质量的测定，降落数值、近红外成分，粮食粘度等其它精细度要求的样品制备及各项指标测定及分析。</w:t>
      </w:r>
    </w:p>
    <w:p w14:paraId="69383F12">
      <w:pPr>
        <w:widowControl w:val="0"/>
        <w:numPr>
          <w:ilvl w:val="0"/>
          <w:numId w:val="0"/>
        </w:numPr>
        <w:tabs>
          <w:tab w:val="left" w:pos="857"/>
        </w:tabs>
        <w:bidi w:val="0"/>
        <w:spacing w:line="240" w:lineRule="auto"/>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磨锤转速：≧16800r/min</w:t>
      </w:r>
    </w:p>
    <w:p w14:paraId="27C5178C">
      <w:pPr>
        <w:widowControl w:val="0"/>
        <w:numPr>
          <w:ilvl w:val="0"/>
          <w:numId w:val="0"/>
        </w:numPr>
        <w:tabs>
          <w:tab w:val="left" w:pos="857"/>
        </w:tabs>
        <w:bidi w:val="0"/>
        <w:spacing w:line="240" w:lineRule="auto"/>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筛板孔径：0.5mm、0.8mm、1.5mm</w:t>
      </w:r>
    </w:p>
    <w:p w14:paraId="166A8E80">
      <w:pPr>
        <w:widowControl w:val="0"/>
        <w:numPr>
          <w:ilvl w:val="0"/>
          <w:numId w:val="0"/>
        </w:numPr>
        <w:tabs>
          <w:tab w:val="left" w:pos="857"/>
        </w:tabs>
        <w:bidi w:val="0"/>
        <w:spacing w:line="240" w:lineRule="auto"/>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电机功率：≧750W</w:t>
      </w:r>
    </w:p>
    <w:p w14:paraId="5FFF20CE">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加工室为不锈钢内胆，并且可以拆卸清洗</w:t>
      </w:r>
    </w:p>
    <w:p w14:paraId="68E687D1">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10.保水式粉碎磨</w:t>
      </w:r>
    </w:p>
    <w:p w14:paraId="2A7AC927">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符合GB/T5009·3-2016中对粉碎设备的相关要求。样品磨碎的粗细度决定于磨间的距离，磨盘间距可调，样品在锯齿形盘间被切碎，然后收集在塑料样品杯中。可碾磨各种谷物及豆类等农作物。</w:t>
      </w:r>
    </w:p>
    <w:p w14:paraId="247B3247">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电机转速：≧1400r/min</w:t>
      </w:r>
    </w:p>
    <w:p w14:paraId="01FC2648">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研磨能力：≧300g/min</w:t>
      </w:r>
    </w:p>
    <w:p w14:paraId="73F48E4D">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工作噪音：≦78dB</w:t>
      </w:r>
    </w:p>
    <w:p w14:paraId="397B4E19">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调节档位：≧20档</w:t>
      </w:r>
    </w:p>
    <w:p w14:paraId="6D4B602F">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功率：≧750W</w:t>
      </w:r>
    </w:p>
    <w:p w14:paraId="636F50EC">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p>
    <w:p w14:paraId="73840F4C">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11.电动筛选器</w:t>
      </w:r>
    </w:p>
    <w:p w14:paraId="3B2BF039">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符合GB5494-2008《粮油检验粮食、油料的杂质、不完善粒检验》国家标准。采用台式结构，具有结构紧凑、运转平稳、性能稳定、操作方便等优点。广泛用于粮食油脂的筛选测定。</w:t>
      </w:r>
    </w:p>
    <w:p w14:paraId="666636B4">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最大筛理量:≥500g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筛框层数：≥3层</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 xml:space="preserve">筛动幅度：≥100mm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 xml:space="preserve">回转速度：0-120r/min(可调)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 xml:space="preserve">顺逆转时间：各为60s(可调)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配套筛格外径：220mm</w:t>
      </w:r>
    </w:p>
    <w:p w14:paraId="1CBE2DEB">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12.谷物选筛</w:t>
      </w:r>
    </w:p>
    <w:p w14:paraId="0071F185">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    本产品是检验颗粒粮食、油料试样的含杂率及大米中、糠粉含量，确定其品质等级的一种检验仪器。广泛应用于粮食部门的收购、保管、加工、储运及科研、卫生、外贸等工作。</w:t>
      </w:r>
    </w:p>
    <w:p w14:paraId="22721B9E">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层数：≧12层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 xml:space="preserve">外径：≧Φ220mm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 xml:space="preserve">高度：≧50mm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孔径(mm):Φ1.0、1.5、2.0、2.5、3.0、3.5、4.0、4.5、5.0、6.0、12.0、</w:t>
      </w:r>
    </w:p>
    <w:p w14:paraId="3DC45903">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≧1.5×20、底和盖</w:t>
      </w:r>
    </w:p>
    <w:p w14:paraId="79CA372D">
      <w:pPr>
        <w:keepNext w:val="0"/>
        <w:keepLines w:val="0"/>
        <w:pageBreakBefore w:val="0"/>
        <w:wordWrap/>
        <w:overflowPunct/>
        <w:topLinePunct w:val="0"/>
        <w:bidi w:val="0"/>
        <w:spacing w:line="440" w:lineRule="exac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13.电热鼓风干燥箱</w:t>
      </w:r>
    </w:p>
    <w:p w14:paraId="4740B95B">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 xml:space="preserve">  </w:t>
      </w:r>
      <w:r>
        <w:rPr>
          <w:rFonts w:hint="eastAsia" w:ascii="宋体" w:hAnsi="宋体" w:eastAsia="宋体" w:cs="宋体"/>
          <w:b w:val="0"/>
          <w:bCs w:val="0"/>
          <w:i w:val="0"/>
          <w:iCs w:val="0"/>
          <w:color w:val="000000"/>
          <w:kern w:val="0"/>
          <w:sz w:val="24"/>
          <w:szCs w:val="24"/>
          <w:highlight w:val="none"/>
          <w:u w:val="none"/>
          <w:lang w:val="en-US" w:eastAsia="zh-CN" w:bidi="ar"/>
        </w:rPr>
        <w:t>干燥、烘焙、熔蜡、热处理之用</w:t>
      </w:r>
    </w:p>
    <w:p w14:paraId="276A3341">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功能特点：</w:t>
      </w:r>
    </w:p>
    <w:p w14:paraId="108DA71D">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控温仪彩色液晶屏显示，设定值、测量值、定时同时在屏幕显示。</w:t>
      </w:r>
    </w:p>
    <w:p w14:paraId="3EA5A8C7">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多档可调风速（≥3 档），可根据用户不同的实验要求，调节所需的风量，从而对各类样品进行烘干。</w:t>
      </w:r>
    </w:p>
    <w:p w14:paraId="3749C40C">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独立超温保护系统：控温仪超温时报警并切断加热输出，提高安全性。</w:t>
      </w:r>
    </w:p>
    <w:p w14:paraId="704DDE5D">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独立超温保护（含报警与断电）：高精度限温器，当工作室内温度超过仪表设定报警值时切断加热主回路，为产品提供双重安全保障。</w:t>
      </w:r>
    </w:p>
    <w:p w14:paraId="35A68EE1">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控温范围：RT+10-300℃</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内胆尺寸：≧400*360*450mm</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搁板：≧2块</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不锈钢内胆</w:t>
      </w:r>
    </w:p>
    <w:p w14:paraId="4426E9CB">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p>
    <w:p w14:paraId="45E5B20A">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14.电动除杂机</w:t>
      </w:r>
    </w:p>
    <w:p w14:paraId="6A6EF206">
      <w:pPr>
        <w:keepNext w:val="0"/>
        <w:keepLines w:val="0"/>
        <w:pageBreakBefore w:val="0"/>
        <w:widowControl/>
        <w:tabs>
          <w:tab w:val="left" w:pos="857"/>
        </w:tabs>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电动除杂机（实验室用），负压式吸杂、自动进料；适配小麦 / 玉米 / 稻谷；220V/50Hz，功率≤150W；转速≥300–10000r/min 可调；除杂量：小麦≥700g/min、稻谷≥380g/min；除杂效率≥95%；体积小、低噪、易清洁</w:t>
      </w:r>
      <w:r>
        <w:rPr>
          <w:rFonts w:hint="eastAsia" w:ascii="微软雅黑" w:hAnsi="微软雅黑" w:eastAsia="微软雅黑" w:cs="微软雅黑"/>
          <w:b w:val="0"/>
          <w:bCs w:val="0"/>
          <w:sz w:val="24"/>
          <w:szCs w:val="24"/>
          <w:highlight w:val="none"/>
          <w:lang w:val="en-US" w:eastAsia="zh-CN"/>
        </w:rPr>
        <w:t>。</w:t>
      </w:r>
    </w:p>
    <w:p w14:paraId="59C91A91">
      <w:pPr>
        <w:keepNext w:val="0"/>
        <w:keepLines w:val="0"/>
        <w:pageBreakBefore w:val="0"/>
        <w:tabs>
          <w:tab w:val="left" w:pos="857"/>
        </w:tabs>
        <w:wordWrap/>
        <w:overflowPunct/>
        <w:topLinePunct w:val="0"/>
        <w:bidi w:val="0"/>
        <w:spacing w:line="440" w:lineRule="exact"/>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15.格槽式分样器</w:t>
      </w:r>
    </w:p>
    <w:p w14:paraId="761C5C06">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 xml:space="preserve">  </w:t>
      </w:r>
      <w:r>
        <w:rPr>
          <w:rFonts w:hint="eastAsia" w:ascii="宋体" w:hAnsi="宋体" w:eastAsia="宋体" w:cs="宋体"/>
          <w:b w:val="0"/>
          <w:bCs w:val="0"/>
          <w:i w:val="0"/>
          <w:iCs w:val="0"/>
          <w:color w:val="000000"/>
          <w:kern w:val="0"/>
          <w:sz w:val="24"/>
          <w:szCs w:val="24"/>
          <w:highlight w:val="none"/>
          <w:u w:val="none"/>
          <w:lang w:val="en-US" w:eastAsia="zh-CN" w:bidi="ar"/>
        </w:rPr>
        <w:t>产品介绍：</w:t>
      </w:r>
    </w:p>
    <w:p w14:paraId="04544930">
      <w:pPr>
        <w:keepNext w:val="0"/>
        <w:keepLines w:val="0"/>
        <w:pageBreakBefore w:val="0"/>
        <w:widowControl w:val="0"/>
        <w:numPr>
          <w:ilvl w:val="0"/>
          <w:numId w:val="0"/>
        </w:numPr>
        <w:tabs>
          <w:tab w:val="left" w:pos="857"/>
        </w:tabs>
        <w:wordWrap/>
        <w:overflowPunct/>
        <w:topLinePunct w:val="0"/>
        <w:bidi w:val="0"/>
        <w:spacing w:line="440" w:lineRule="exact"/>
        <w:ind w:firstLine="480" w:firstLineChars="2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格槽式分样器是对颗粒粮食、油料样品混样、分样、检验准确度较高的一种粮食分样器，具有结构简单、使用方便、混样均匀、分样误差小等特点，广泛适用于大豆、稻谷、小麦、玉米、等颗粒样品的分样。</w:t>
      </w:r>
    </w:p>
    <w:p w14:paraId="4AE91FBC">
      <w:pPr>
        <w:keepNext w:val="0"/>
        <w:keepLines w:val="0"/>
        <w:pageBreakBefore w:val="0"/>
        <w:widowControl w:val="0"/>
        <w:numPr>
          <w:ilvl w:val="0"/>
          <w:numId w:val="0"/>
        </w:numPr>
        <w:tabs>
          <w:tab w:val="left" w:pos="857"/>
        </w:tabs>
        <w:wordWrap/>
        <w:overflowPunct/>
        <w:topLinePunct w:val="0"/>
        <w:bidi w:val="0"/>
        <w:spacing w:line="440" w:lineRule="exact"/>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最大分量:150-1200g</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整机高度:≤31.5cmX24cmX26cm</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分样格数:16格</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分样误差:小颗粒&lt;0.6%; 大颗粒&lt;2%</w:t>
      </w:r>
    </w:p>
    <w:p w14:paraId="045B8FAA">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p>
    <w:p w14:paraId="3329257F">
      <w:pPr>
        <w:tabs>
          <w:tab w:val="left" w:pos="857"/>
        </w:tabs>
        <w:bidi w:val="0"/>
        <w:spacing w:line="240" w:lineRule="auto"/>
        <w:jc w:val="left"/>
        <w:rPr>
          <w:rFonts w:hint="eastAsia" w:ascii="宋体" w:hAnsi="宋体" w:eastAsia="宋体" w:cs="宋体"/>
          <w:highlight w:val="none"/>
          <w:lang w:val="en-US" w:eastAsia="zh-CN"/>
        </w:rPr>
      </w:pPr>
      <w:r>
        <w:rPr>
          <w:rFonts w:hint="eastAsia" w:ascii="宋体" w:hAnsi="宋体" w:eastAsia="宋体" w:cs="宋体"/>
          <w:b/>
          <w:bCs/>
          <w:i w:val="0"/>
          <w:iCs w:val="0"/>
          <w:color w:val="000000"/>
          <w:kern w:val="0"/>
          <w:sz w:val="24"/>
          <w:szCs w:val="24"/>
          <w:highlight w:val="none"/>
          <w:u w:val="none"/>
          <w:lang w:val="en-US" w:eastAsia="zh-CN" w:bidi="ar"/>
        </w:rPr>
        <w:t>16.玻璃干燥器</w:t>
      </w:r>
    </w:p>
    <w:p w14:paraId="650F5ED8">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透明玻璃干燥器，内径 150mm；材质：高硼硅玻璃；配陶瓷隔板；全高≥220mm，盖高≥80mm，口外径≥208mm，口内径≥158mm；符合 GB/T 15723 要求。</w:t>
      </w:r>
    </w:p>
    <w:p w14:paraId="511072A1">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p>
    <w:p w14:paraId="4D7049EF">
      <w:pPr>
        <w:tabs>
          <w:tab w:val="left" w:pos="857"/>
        </w:tabs>
        <w:bidi w:val="0"/>
        <w:spacing w:line="240" w:lineRule="auto"/>
        <w:jc w:val="left"/>
        <w:rPr>
          <w:rFonts w:hint="eastAsia" w:ascii="宋体" w:hAnsi="宋体" w:eastAsia="宋体" w:cs="宋体"/>
          <w:highlight w:val="none"/>
          <w:lang w:val="en-US" w:eastAsia="zh-CN"/>
        </w:rPr>
      </w:pPr>
      <w:r>
        <w:rPr>
          <w:rFonts w:hint="eastAsia" w:ascii="宋体" w:hAnsi="宋体" w:eastAsia="宋体" w:cs="宋体"/>
          <w:b/>
          <w:bCs/>
          <w:i w:val="0"/>
          <w:iCs w:val="0"/>
          <w:color w:val="000000"/>
          <w:kern w:val="0"/>
          <w:sz w:val="24"/>
          <w:szCs w:val="24"/>
          <w:highlight w:val="none"/>
          <w:u w:val="none"/>
          <w:lang w:val="en-US" w:eastAsia="zh-CN" w:bidi="ar"/>
        </w:rPr>
        <w:t>17.纯水机</w:t>
      </w:r>
    </w:p>
    <w:p w14:paraId="0A77484F">
      <w:pPr>
        <w:keepNext w:val="0"/>
        <w:keepLines w:val="0"/>
        <w:pageBreakBefore w:val="0"/>
        <w:widowControl w:val="0"/>
        <w:numPr>
          <w:ilvl w:val="0"/>
          <w:numId w:val="0"/>
        </w:numPr>
        <w:tabs>
          <w:tab w:val="left" w:pos="857"/>
        </w:tabs>
        <w:wordWrap/>
        <w:overflowPunct/>
        <w:topLinePunct w:val="0"/>
        <w:bidi w:val="0"/>
        <w:spacing w:line="440" w:lineRule="exact"/>
        <w:ind w:firstLine="240" w:firstLineChars="100"/>
        <w:jc w:val="both"/>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实验室超纯水机，以城市自来水为水源；全自动控制，带 LCD 显示与亚克力触控面板；一级 RO+DI 纯化，产水量 20 L/h；双出水（RO 纯水、UP 超纯水）；UP 水质：25℃电阻率≥18.2 MΩ・cm、TOC≤5 ppb、微粒 &lt;1/mL (&gt;0.2μm)、细菌 &lt; 0.01 CFU/mL；RO 脱盐率≥98%（新膜）；内置压力纯水桶（≥1.8 L）；全注塑机箱，带漏水报警、耗材寿命管理、水质超标报警；水质符合 GB/T 6682‑2008 及 CP/EP/USP/JP 等药典标准。</w:t>
      </w:r>
    </w:p>
    <w:p w14:paraId="1D818823">
      <w:pPr>
        <w:tabs>
          <w:tab w:val="left" w:pos="857"/>
        </w:tabs>
        <w:bidi w:val="0"/>
        <w:spacing w:line="240" w:lineRule="auto"/>
        <w:jc w:val="left"/>
        <w:rPr>
          <w:rFonts w:hint="eastAsia" w:ascii="宋体" w:hAnsi="宋体" w:eastAsia="宋体" w:cs="宋体"/>
          <w:b/>
          <w:bCs/>
          <w:i w:val="0"/>
          <w:iCs w:val="0"/>
          <w:color w:val="000000"/>
          <w:kern w:val="0"/>
          <w:sz w:val="24"/>
          <w:szCs w:val="24"/>
          <w:highlight w:val="none"/>
          <w:u w:val="none"/>
          <w:lang w:val="en-US" w:eastAsia="zh-CN" w:bidi="ar"/>
        </w:rPr>
      </w:pPr>
    </w:p>
    <w:p w14:paraId="275E128C">
      <w:pPr>
        <w:tabs>
          <w:tab w:val="left" w:pos="857"/>
        </w:tabs>
        <w:bidi w:val="0"/>
        <w:spacing w:line="240" w:lineRule="auto"/>
        <w:jc w:val="left"/>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18.样品冷藏箱（实验用）</w:t>
      </w:r>
    </w:p>
    <w:p w14:paraId="777772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实验用样品冷藏箱，220V；总容积≥340L，冷藏≥180L，冷冻≥115L；两侧散热；双循环制冷；外形尺寸：深≥680mm、宽≥630mm、高≥1800mm，预留高度≥185cm；噪音≤35dB (A)；综合能耗≤0.65kW・h/24h；风冷无霜。</w:t>
      </w:r>
    </w:p>
    <w:p w14:paraId="1624079D">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p>
    <w:p w14:paraId="73F1EC34">
      <w:pPr>
        <w:tabs>
          <w:tab w:val="left" w:pos="857"/>
        </w:tabs>
        <w:bidi w:val="0"/>
        <w:spacing w:line="240" w:lineRule="auto"/>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19.标准光源</w:t>
      </w:r>
    </w:p>
    <w:p w14:paraId="0341634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符合《GB/T22505-2008 粮油感官检验环境 照明》的技术要求。</w:t>
      </w:r>
    </w:p>
    <w:p w14:paraId="7101771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额定电压：220V   频率：50HZ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额定功率：18W*3</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灯管数量≧3支</w:t>
      </w:r>
    </w:p>
    <w:p w14:paraId="13FD23D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i w:val="0"/>
          <w:iCs w:val="0"/>
          <w:color w:val="000000"/>
          <w:kern w:val="0"/>
          <w:sz w:val="24"/>
          <w:szCs w:val="24"/>
          <w:highlight w:val="none"/>
          <w:u w:val="none"/>
          <w:lang w:val="en-US" w:eastAsia="zh-CN" w:bidi="ar"/>
        </w:rPr>
      </w:pPr>
    </w:p>
    <w:p w14:paraId="5C34F676">
      <w:pPr>
        <w:tabs>
          <w:tab w:val="left" w:pos="857"/>
        </w:tabs>
        <w:bidi w:val="0"/>
        <w:spacing w:line="240" w:lineRule="auto"/>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20.电子容重器</w:t>
      </w:r>
    </w:p>
    <w:p w14:paraId="7ECCA78C">
      <w:pPr>
        <w:widowControl w:val="0"/>
        <w:numPr>
          <w:ilvl w:val="0"/>
          <w:numId w:val="0"/>
        </w:numPr>
        <w:tabs>
          <w:tab w:val="left" w:pos="857"/>
        </w:tabs>
        <w:bidi w:val="0"/>
        <w:spacing w:line="240" w:lineRule="auto"/>
        <w:ind w:firstLine="480" w:firstLineChars="2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符合GB1353-2018《玉米》新国标中测量粮食容重要求和GB/T5498《粮食、油料检验、容重测定法》。</w:t>
      </w:r>
    </w:p>
    <w:p w14:paraId="0CDC4EBC">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料斗直径30/40mm，适用于小麦、玉米等，大小颗粒粮食品种；</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容重器最大工作称量：5000±2g</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容重器最小工作称量：≧1g</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测量分辨率：≤1g</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重复性：±2g</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容重筒容积：1000±1.5ml</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 xml:space="preserve">供电电源：AC220V  </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功率：10W</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工作条件环境温度：5-40℃</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相对湿度：＜90%RH</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测量方式：组合式测量</w:t>
      </w:r>
    </w:p>
    <w:p w14:paraId="5578EB67">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p>
    <w:p w14:paraId="4D5CB565">
      <w:pPr>
        <w:tabs>
          <w:tab w:val="left" w:pos="857"/>
        </w:tabs>
        <w:bidi w:val="0"/>
        <w:spacing w:line="240" w:lineRule="auto"/>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21.</w:t>
      </w:r>
      <w:r>
        <w:rPr>
          <w:rFonts w:hint="eastAsia" w:ascii="宋体" w:hAnsi="宋体" w:eastAsia="宋体" w:cs="宋体"/>
          <w:b/>
          <w:bCs/>
          <w:i w:val="0"/>
          <w:iCs w:val="0"/>
          <w:color w:val="000000"/>
          <w:sz w:val="24"/>
          <w:szCs w:val="24"/>
          <w:highlight w:val="none"/>
          <w:u w:val="none"/>
          <w:lang w:val="en-US" w:eastAsia="zh-CN"/>
        </w:rPr>
        <w:t>检测辅助设备▲</w:t>
      </w:r>
    </w:p>
    <w:p w14:paraId="2170E6F8">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both"/>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（1）★专用电脑：1套 参数：</w:t>
      </w:r>
      <w:r>
        <w:rPr>
          <w:rFonts w:hint="eastAsia" w:ascii="宋体" w:hAnsi="宋体" w:eastAsia="宋体" w:cs="宋体"/>
          <w:b w:val="0"/>
          <w:bCs w:val="0"/>
          <w:i w:val="0"/>
          <w:iCs w:val="0"/>
          <w:color w:val="auto"/>
          <w:kern w:val="0"/>
          <w:sz w:val="21"/>
          <w:szCs w:val="21"/>
          <w:highlight w:val="none"/>
          <w:u w:val="none"/>
          <w:lang w:val="en-US" w:eastAsia="zh-CN" w:bidi="ar"/>
        </w:rPr>
        <w:t>纯国产芯片，不低于八核处理器；内存≥16GB，存储≥1T；显示器≥23.8英寸，分辨率≥1920*1080，，正版国产操作系统、正版WPS≥3年：集成显卡，支持蓝牙；预装国产操作系统；能效等级：1级；整机（含显示器）质保≥3年；</w:t>
      </w:r>
    </w:p>
    <w:p w14:paraId="031994C7">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both"/>
        <w:textAlignment w:val="center"/>
        <w:rPr>
          <w:rFonts w:hint="eastAsia" w:ascii="宋体" w:hAnsi="宋体" w:eastAsia="宋体" w:cs="宋体"/>
          <w:b/>
          <w:bCs/>
          <w:i w:val="0"/>
          <w:iCs w:val="0"/>
          <w:color w:val="0000FF"/>
          <w:kern w:val="0"/>
          <w:sz w:val="21"/>
          <w:szCs w:val="21"/>
          <w:highlight w:val="none"/>
          <w:u w:val="none"/>
          <w:lang w:val="en-US" w:eastAsia="zh-CN" w:bidi="ar"/>
        </w:rPr>
      </w:pPr>
      <w:r>
        <w:rPr>
          <w:rFonts w:hint="eastAsia" w:ascii="宋体" w:hAnsi="宋体" w:eastAsia="宋体" w:cs="宋体"/>
          <w:b/>
          <w:bCs/>
          <w:color w:val="090909"/>
          <w:kern w:val="0"/>
          <w:sz w:val="24"/>
          <w:szCs w:val="24"/>
          <w:highlight w:val="none"/>
          <w:lang w:val="en-US" w:eastAsia="zh-CN" w:bidi="ar"/>
        </w:rPr>
        <w:t>（1.</w:t>
      </w:r>
      <w:r>
        <w:rPr>
          <w:rFonts w:hint="eastAsia" w:ascii="宋体" w:hAnsi="宋体" w:eastAsia="宋体" w:cs="宋体"/>
          <w:b/>
          <w:bCs/>
          <w:color w:val="auto"/>
          <w:spacing w:val="0"/>
          <w:position w:val="0"/>
          <w:sz w:val="24"/>
          <w:szCs w:val="24"/>
          <w:highlight w:val="none"/>
          <w:lang w:eastAsia="zh-CN"/>
        </w:rPr>
        <w:t>提供《参与实施政府采购节能产品认证机构名录》中的对应产品认证机构出具的节能产品认证证书</w:t>
      </w:r>
      <w:r>
        <w:rPr>
          <w:rFonts w:hint="eastAsia" w:ascii="宋体" w:hAnsi="宋体" w:eastAsia="宋体" w:cs="宋体"/>
          <w:b/>
          <w:bCs/>
          <w:color w:val="auto"/>
          <w:spacing w:val="0"/>
          <w:position w:val="0"/>
          <w:sz w:val="24"/>
          <w:szCs w:val="24"/>
          <w:highlight w:val="none"/>
          <w:lang w:val="en-US" w:eastAsia="zh-CN"/>
        </w:rPr>
        <w:t>或提供国家市场监督管理总局的节能产品查询结果截图</w:t>
      </w:r>
      <w:r>
        <w:rPr>
          <w:rFonts w:hint="eastAsia" w:ascii="宋体" w:hAnsi="宋体" w:eastAsia="宋体" w:cs="宋体"/>
          <w:b/>
          <w:bCs/>
          <w:color w:val="090909"/>
          <w:kern w:val="0"/>
          <w:sz w:val="24"/>
          <w:szCs w:val="24"/>
          <w:highlight w:val="none"/>
          <w:lang w:val="en-US" w:eastAsia="zh-CN" w:bidi="ar"/>
        </w:rPr>
        <w:t>）；</w:t>
      </w:r>
      <w:r>
        <w:rPr>
          <w:rFonts w:hint="eastAsia" w:ascii="宋体" w:hAnsi="宋体" w:eastAsia="宋体" w:cs="宋体"/>
          <w:b/>
          <w:bCs/>
          <w:color w:val="0000FF"/>
          <w:kern w:val="0"/>
          <w:sz w:val="24"/>
          <w:szCs w:val="24"/>
          <w:highlight w:val="none"/>
          <w:lang w:val="en-US" w:eastAsia="zh-CN" w:bidi="ar"/>
        </w:rPr>
        <w:t>2.须符合财政部、工业和信息化部关于印发《台式计算机政府采购需求标准（2023年版）》的通知（财库〔2023〕29号）的要求，其中CPU和国产操作系统必须通过中国信息安全测评中心安全可靠测评。（供应商须在响应文件中提供承诺函。</w:t>
      </w:r>
      <w:r>
        <w:rPr>
          <w:rFonts w:hint="eastAsia" w:ascii="宋体" w:hAnsi="宋体" w:eastAsia="宋体" w:cs="宋体"/>
          <w:b/>
          <w:bCs/>
          <w:i w:val="0"/>
          <w:iCs w:val="0"/>
          <w:color w:val="0000FF"/>
          <w:kern w:val="0"/>
          <w:sz w:val="21"/>
          <w:szCs w:val="21"/>
          <w:highlight w:val="none"/>
          <w:u w:val="none"/>
          <w:lang w:val="en-US" w:eastAsia="zh-CN" w:bidi="ar"/>
        </w:rPr>
        <w:t>）</w:t>
      </w:r>
    </w:p>
    <w:p w14:paraId="5AC0562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（2）★针式打印机（24针）：1台</w:t>
      </w:r>
      <w:r>
        <w:rPr>
          <w:rFonts w:hint="eastAsia" w:ascii="宋体" w:hAnsi="宋体" w:eastAsia="宋体" w:cs="宋体"/>
          <w:b/>
          <w:bCs/>
          <w:color w:val="090909"/>
          <w:kern w:val="0"/>
          <w:sz w:val="24"/>
          <w:szCs w:val="24"/>
          <w:highlight w:val="none"/>
          <w:lang w:val="en-US" w:eastAsia="zh-CN" w:bidi="ar"/>
        </w:rPr>
        <w:t>（</w:t>
      </w:r>
      <w:r>
        <w:rPr>
          <w:rFonts w:hint="eastAsia" w:ascii="宋体" w:hAnsi="宋体" w:eastAsia="宋体" w:cs="宋体"/>
          <w:b/>
          <w:bCs/>
          <w:color w:val="auto"/>
          <w:spacing w:val="0"/>
          <w:position w:val="0"/>
          <w:sz w:val="24"/>
          <w:szCs w:val="24"/>
          <w:highlight w:val="none"/>
          <w:lang w:eastAsia="zh-CN"/>
        </w:rPr>
        <w:t>提供《参与实施政府采购节能产品认证机构名录》中的对应产品认证机构出具的节能产品认证证书</w:t>
      </w:r>
      <w:r>
        <w:rPr>
          <w:rFonts w:hint="eastAsia" w:ascii="宋体" w:hAnsi="宋体" w:eastAsia="宋体" w:cs="宋体"/>
          <w:b/>
          <w:bCs/>
          <w:color w:val="auto"/>
          <w:spacing w:val="0"/>
          <w:position w:val="0"/>
          <w:sz w:val="24"/>
          <w:szCs w:val="24"/>
          <w:highlight w:val="none"/>
          <w:lang w:val="en-US" w:eastAsia="zh-CN"/>
        </w:rPr>
        <w:t>或提供国家市场监督管理总局的节能产品查询结果截图</w:t>
      </w:r>
      <w:r>
        <w:rPr>
          <w:rFonts w:hint="eastAsia" w:ascii="宋体" w:hAnsi="宋体" w:eastAsia="宋体" w:cs="宋体"/>
          <w:b/>
          <w:bCs/>
          <w:color w:val="090909"/>
          <w:kern w:val="0"/>
          <w:sz w:val="24"/>
          <w:szCs w:val="24"/>
          <w:highlight w:val="none"/>
          <w:lang w:val="en-US" w:eastAsia="zh-CN" w:bidi="ar"/>
        </w:rPr>
        <w:t>）</w:t>
      </w:r>
    </w:p>
    <w:p w14:paraId="65E675E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1.双面打印：非自动双面</w:t>
      </w:r>
    </w:p>
    <w:p w14:paraId="5AFE3A7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2.复写能力:≧1份原件+3联</w:t>
      </w:r>
    </w:p>
    <w:p w14:paraId="63624C5B">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3.进纸方式：平推等</w:t>
      </w:r>
    </w:p>
    <w:p w14:paraId="24F101C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4.中文速度：≧168字/秒</w:t>
      </w:r>
    </w:p>
    <w:p w14:paraId="34ACD51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（3）专用扫描枪支</w:t>
      </w:r>
      <w:r>
        <w:rPr>
          <w:rFonts w:hint="eastAsia" w:ascii="宋体" w:hAnsi="宋体" w:eastAsia="宋体" w:cs="宋体"/>
          <w:b w:val="0"/>
          <w:bCs w:val="0"/>
          <w:i w:val="0"/>
          <w:iCs w:val="0"/>
          <w:color w:val="000000"/>
          <w:kern w:val="0"/>
          <w:sz w:val="21"/>
          <w:szCs w:val="21"/>
          <w:highlight w:val="none"/>
          <w:u w:val="none"/>
          <w:lang w:val="en-US" w:eastAsia="zh-CN" w:bidi="ar"/>
        </w:rPr>
        <w:t>：1支（有线可扫一维码二维码屏幕码）</w:t>
      </w:r>
    </w:p>
    <w:p w14:paraId="35BA9DD2">
      <w:pP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（4）试验台</w:t>
      </w:r>
      <w:r>
        <w:rPr>
          <w:rFonts w:hint="eastAsia" w:ascii="宋体" w:hAnsi="宋体" w:eastAsia="宋体" w:cs="宋体"/>
          <w:b w:val="0"/>
          <w:bCs w:val="0"/>
          <w:i w:val="0"/>
          <w:iCs w:val="0"/>
          <w:color w:val="000000"/>
          <w:kern w:val="0"/>
          <w:sz w:val="21"/>
          <w:szCs w:val="21"/>
          <w:highlight w:val="none"/>
          <w:u w:val="none"/>
          <w:lang w:val="en-US" w:eastAsia="zh-CN" w:bidi="ar"/>
        </w:rPr>
        <w:t>（≧长25米*宽0.75米*高0.8）：1套，上抽屉下柜门配空位组合，钢板厚度1MM，台面12.7MM厚实芯理化板优质冷轧钢板，经防锈处理后表面喷涂环氧树脂粉末。采用数控机床切割、折弯、焊接成型，结构稳固。静态承重≥300kg/m2，动态承重&gt;150kg/m2。:</w:t>
      </w:r>
    </w:p>
    <w:p w14:paraId="03CD15C9">
      <w:pPr>
        <w:rPr>
          <w:rFonts w:hint="default" w:ascii="宋体" w:hAnsi="宋体" w:eastAsia="宋体" w:cs="宋体"/>
          <w:highlight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-铰链:采用304不锈钢阻尼铰链，静音耐用。导轨:三节静音滑轨，承重≥30kg；配双联五口插座。</w:t>
      </w:r>
    </w:p>
    <w:p w14:paraId="633948DD">
      <w:pPr>
        <w:tabs>
          <w:tab w:val="left" w:pos="857"/>
        </w:tabs>
        <w:bidi w:val="0"/>
        <w:spacing w:line="240" w:lineRule="auto"/>
        <w:jc w:val="left"/>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（5）水池</w:t>
      </w:r>
      <w:r>
        <w:rPr>
          <w:rFonts w:hint="eastAsia" w:ascii="宋体" w:hAnsi="宋体" w:eastAsia="宋体" w:cs="宋体"/>
          <w:b w:val="0"/>
          <w:bCs w:val="0"/>
          <w:i w:val="0"/>
          <w:iCs w:val="0"/>
          <w:color w:val="000000"/>
          <w:kern w:val="0"/>
          <w:sz w:val="21"/>
          <w:szCs w:val="21"/>
          <w:highlight w:val="none"/>
          <w:u w:val="none"/>
          <w:lang w:val="en-US" w:eastAsia="zh-CN" w:bidi="ar"/>
        </w:rPr>
        <w:t>：1套（（</w:t>
      </w:r>
      <w:r>
        <w:rPr>
          <w:rFonts w:hint="default" w:ascii="宋体" w:hAnsi="宋体" w:eastAsia="宋体" w:cs="宋体"/>
          <w:b w:val="0"/>
          <w:bCs w:val="0"/>
          <w:i w:val="0"/>
          <w:iCs w:val="0"/>
          <w:color w:val="000000"/>
          <w:kern w:val="0"/>
          <w:sz w:val="21"/>
          <w:szCs w:val="21"/>
          <w:highlight w:val="none"/>
          <w:u w:val="none"/>
          <w:lang w:val="en-US" w:eastAsia="zh-CN" w:bidi="ar"/>
        </w:rPr>
        <w:t>≥</w:t>
      </w:r>
      <w:r>
        <w:rPr>
          <w:rFonts w:hint="eastAsia" w:ascii="宋体" w:hAnsi="宋体" w:eastAsia="宋体" w:cs="宋体"/>
          <w:b w:val="0"/>
          <w:bCs w:val="0"/>
          <w:i w:val="0"/>
          <w:iCs w:val="0"/>
          <w:color w:val="000000"/>
          <w:kern w:val="0"/>
          <w:sz w:val="21"/>
          <w:szCs w:val="21"/>
          <w:highlight w:val="none"/>
          <w:u w:val="none"/>
          <w:lang w:val="en-US" w:eastAsia="zh-CN" w:bidi="ar"/>
        </w:rPr>
        <w:t>500*400*300mm）配铜制3口开关单独控水及放水管，PP材料）</w:t>
      </w:r>
    </w:p>
    <w:p w14:paraId="4E33788E">
      <w:pPr>
        <w:tabs>
          <w:tab w:val="left" w:pos="857"/>
        </w:tabs>
        <w:bidi w:val="0"/>
        <w:spacing w:line="240" w:lineRule="auto"/>
        <w:jc w:val="left"/>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22.大米外观品质检测仪</w:t>
      </w:r>
    </w:p>
    <w:p w14:paraId="5EA8369C">
      <w:pPr>
        <w:widowControl w:val="0"/>
        <w:numPr>
          <w:ilvl w:val="0"/>
          <w:numId w:val="0"/>
        </w:numPr>
        <w:tabs>
          <w:tab w:val="left" w:pos="857"/>
        </w:tabs>
        <w:bidi w:val="0"/>
        <w:spacing w:line="240" w:lineRule="auto"/>
        <w:ind w:firstLine="240" w:firstLineChars="100"/>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外观品质部分主要功能：</w:t>
      </w:r>
    </w:p>
    <w:p w14:paraId="34F80BFF">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1、提供满足不同使用要求多种检测模式，其中包括：</w:t>
      </w:r>
    </w:p>
    <w:p w14:paraId="23E38371">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①按三个主要国家标准检测方法模式，GB135O《稻谷》、GB1354《大米》、GB/T17891《优质稻谷》</w:t>
      </w:r>
    </w:p>
    <w:p w14:paraId="397A1285">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②按种类划分的籼稻、粳稻检测模式</w:t>
      </w:r>
    </w:p>
    <w:p w14:paraId="05EE1910">
      <w:pPr>
        <w:widowControl w:val="0"/>
        <w:numPr>
          <w:ilvl w:val="0"/>
          <w:numId w:val="0"/>
        </w:numPr>
        <w:tabs>
          <w:tab w:val="left" w:pos="857"/>
        </w:tabs>
        <w:bidi w:val="0"/>
        <w:spacing w:line="240" w:lineRule="auto"/>
        <w:jc w:val="both"/>
        <w:rPr>
          <w:rFonts w:hint="eastAsia" w:ascii="宋体" w:hAnsi="宋体" w:eastAsia="宋体" w:cs="宋体"/>
          <w:highlight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bidi="ar"/>
        </w:rPr>
        <w:t>③用户自定义方式检测模式</w:t>
      </w:r>
    </w:p>
    <w:p w14:paraId="07C42A0E">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2、提供内容丰富的检测界面，可以直接在主检测界面上输入样品相关信息，然后按照样品类别进行测定，并直接显示检测统计结果。结果表示可以按照国标要求输出每个类别的粒数、粒数比、重量比等指标</w:t>
      </w:r>
    </w:p>
    <w:p w14:paraId="628E5BC4">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3、提供详细的形状和色彩信息，还可以从“形状色彩信息”界面查看样品形状尺寸的分布等，方便用户使用</w:t>
      </w:r>
    </w:p>
    <w:p w14:paraId="1845038F">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4、提供大米原始图像界面，用户可以通过点击“查看大米图像”界面可以查看样品的原始图像，也可以按“整精米”、“碎米”等项目进行编号或显示不同的样品轮廓，还可以按用户要求对样品中不同类别集中排列</w:t>
      </w:r>
    </w:p>
    <w:p w14:paraId="33EDD4C5">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5、提供数据输出选择方式，用户可以通过历史查看界面，根据客户要求输出检测结果，在Excel软件中对数据进行统计分析。质量结果的显示简单明晰</w:t>
      </w:r>
    </w:p>
    <w:p w14:paraId="14BCBA70">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6、具有人工改判功能，对未识别及错判的米粒，通过人工辅助的方式能够进行重新识别判定或改为想要的结果</w:t>
      </w:r>
    </w:p>
    <w:p w14:paraId="7F132F1C">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加工精度部分主要功能：</w:t>
      </w:r>
    </w:p>
    <w:p w14:paraId="45648B4B">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1、多样的检测结果，可直接显示：①留皮程度判定结果、②完整粒分类、③留皮程度分布直方图；</w:t>
      </w:r>
    </w:p>
    <w:p w14:paraId="79594492">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2、可提供检测的原始图像，每一粒米都能够进行单独编号分析判定。图像可分类显示选定的不同检测项目的样品轮廓；</w:t>
      </w:r>
    </w:p>
    <w:p w14:paraId="6FADD5A2">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3、勾选界面右侧的项目可以显示你希望显示的分类项目图像。排列方式可以选择按“序号”、“面积比”、“长度”排序，其它项目显示类同。可以按类别输出分割后图像；</w:t>
      </w:r>
    </w:p>
    <w:p w14:paraId="628D3E15">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4、提供数据输出选择方式，用户可以通过历史查看界面，根据客户要求输出检测结果，在Excel软件中对数据进行统计分析。质量结果的显示简单明晰；</w:t>
      </w:r>
    </w:p>
    <w:p w14:paraId="33C8FCAC">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5、具有人工改判功能，对未识别及错判的米粒，通过人工辅助的方式能够进行重新识别或重新判定。</w:t>
      </w:r>
    </w:p>
    <w:p w14:paraId="6839AEFB">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技术参数：</w:t>
      </w:r>
    </w:p>
    <w:p w14:paraId="1F9C4FAC">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测定对象：糙米（粳稻、籼稻）、大米（粳稻、籼稻）</w:t>
      </w:r>
    </w:p>
    <w:p w14:paraId="36CAA09C">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图像采集方式：扫描</w:t>
      </w:r>
    </w:p>
    <w:p w14:paraId="34ED7A45">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判定模式：国标模式和自定义模式</w:t>
      </w:r>
    </w:p>
    <w:p w14:paraId="70D2EEF3">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单次检测样品量：1-1200粒</w:t>
      </w:r>
    </w:p>
    <w:p w14:paraId="315C0890">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测定时间：≤40秒</w:t>
      </w:r>
    </w:p>
    <w:p w14:paraId="2487DAE2">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外部输出：USB接口</w:t>
      </w:r>
    </w:p>
    <w:p w14:paraId="4990343F">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使用环境：温度18~25℃、湿度50</w:t>
      </w:r>
      <w:r>
        <w:rPr>
          <w:rFonts w:hint="eastAsia" w:ascii="宋体" w:hAnsi="宋体" w:eastAsia="宋体" w:cs="宋体"/>
          <w:b w:val="0"/>
          <w:bCs w:val="0"/>
          <w:i w:val="0"/>
          <w:iCs w:val="0"/>
          <w:color w:val="000000"/>
          <w:kern w:val="0"/>
          <w:sz w:val="21"/>
          <w:szCs w:val="21"/>
          <w:highlight w:val="none"/>
          <w:u w:val="none"/>
          <w:lang w:val="en-US" w:eastAsia="zh-CN" w:bidi="ar"/>
        </w:rPr>
        <w:drawing>
          <wp:inline distT="0" distB="0" distL="0" distR="0">
            <wp:extent cx="69215" cy="107315"/>
            <wp:effectExtent l="0" t="0" r="6985" b="6985"/>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pic:cNvPicPr>
                      <a:picLocks noChangeAspect="1"/>
                    </pic:cNvPicPr>
                  </pic:nvPicPr>
                  <pic:blipFill>
                    <a:blip r:embed="rId6" cstate="print"/>
                    <a:stretch>
                      <a:fillRect/>
                    </a:stretch>
                  </pic:blipFill>
                  <pic:spPr>
                    <a:xfrm>
                      <a:off x="0" y="0"/>
                      <a:ext cx="69849" cy="107949"/>
                    </a:xfrm>
                    <a:prstGeom prst="rect">
                      <a:avLst/>
                    </a:prstGeom>
                  </pic:spPr>
                </pic:pic>
              </a:graphicData>
            </a:graphic>
          </wp:inline>
        </w:drawing>
      </w:r>
      <w:r>
        <w:rPr>
          <w:rFonts w:hint="eastAsia" w:ascii="宋体" w:hAnsi="宋体" w:eastAsia="宋体" w:cs="宋体"/>
          <w:b w:val="0"/>
          <w:bCs w:val="0"/>
          <w:i w:val="0"/>
          <w:iCs w:val="0"/>
          <w:color w:val="000000"/>
          <w:kern w:val="0"/>
          <w:sz w:val="21"/>
          <w:szCs w:val="21"/>
          <w:highlight w:val="none"/>
          <w:u w:val="none"/>
          <w:lang w:val="en-US" w:eastAsia="zh-CN" w:bidi="ar"/>
        </w:rPr>
        <w:t>~80</w:t>
      </w:r>
      <w:r>
        <w:rPr>
          <w:rFonts w:hint="eastAsia" w:ascii="宋体" w:hAnsi="宋体" w:eastAsia="宋体" w:cs="宋体"/>
          <w:b w:val="0"/>
          <w:bCs w:val="0"/>
          <w:i w:val="0"/>
          <w:iCs w:val="0"/>
          <w:color w:val="000000"/>
          <w:kern w:val="0"/>
          <w:sz w:val="21"/>
          <w:szCs w:val="21"/>
          <w:highlight w:val="none"/>
          <w:u w:val="none"/>
          <w:lang w:val="en-US" w:eastAsia="zh-CN" w:bidi="ar"/>
        </w:rPr>
        <w:drawing>
          <wp:inline distT="0" distB="0" distL="0" distR="0">
            <wp:extent cx="69215" cy="107315"/>
            <wp:effectExtent l="0" t="0" r="6985" b="6985"/>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png"/>
                    <pic:cNvPicPr>
                      <a:picLocks noChangeAspect="1"/>
                    </pic:cNvPicPr>
                  </pic:nvPicPr>
                  <pic:blipFill>
                    <a:blip r:embed="rId6" cstate="print"/>
                    <a:stretch>
                      <a:fillRect/>
                    </a:stretch>
                  </pic:blipFill>
                  <pic:spPr>
                    <a:xfrm>
                      <a:off x="0" y="0"/>
                      <a:ext cx="69849" cy="107949"/>
                    </a:xfrm>
                    <a:prstGeom prst="rect">
                      <a:avLst/>
                    </a:prstGeom>
                  </pic:spPr>
                </pic:pic>
              </a:graphicData>
            </a:graphic>
          </wp:inline>
        </w:drawing>
      </w:r>
      <w:r>
        <w:rPr>
          <w:rFonts w:hint="eastAsia" w:ascii="宋体" w:hAnsi="宋体" w:eastAsia="宋体" w:cs="宋体"/>
          <w:b w:val="0"/>
          <w:bCs w:val="0"/>
          <w:i w:val="0"/>
          <w:iCs w:val="0"/>
          <w:color w:val="000000"/>
          <w:kern w:val="0"/>
          <w:sz w:val="21"/>
          <w:szCs w:val="21"/>
          <w:highlight w:val="none"/>
          <w:u w:val="none"/>
          <w:lang w:val="en-US" w:eastAsia="zh-CN" w:bidi="ar"/>
        </w:rPr>
        <w:t>以下（无结露）</w:t>
      </w:r>
    </w:p>
    <w:p w14:paraId="3DFAF81B">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打印装置：小型热敏式打印机</w:t>
      </w:r>
    </w:p>
    <w:p w14:paraId="51FDD0DD">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配置：主机、软件、整列装置、打印机、附件等</w:t>
      </w:r>
    </w:p>
    <w:p w14:paraId="4461AC59">
      <w:pPr>
        <w:widowControl w:val="0"/>
        <w:numPr>
          <w:ilvl w:val="0"/>
          <w:numId w:val="0"/>
        </w:numPr>
        <w:tabs>
          <w:tab w:val="left" w:pos="857"/>
        </w:tabs>
        <w:bidi w:val="0"/>
        <w:spacing w:line="24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电压/功率：AC220±10V（50/60Hz）/20W</w:t>
      </w:r>
    </w:p>
    <w:p w14:paraId="7C416929">
      <w:pPr>
        <w:widowControl w:val="0"/>
        <w:numPr>
          <w:ilvl w:val="0"/>
          <w:numId w:val="0"/>
        </w:numPr>
        <w:tabs>
          <w:tab w:val="left" w:pos="857"/>
        </w:tabs>
        <w:bidi w:val="0"/>
        <w:spacing w:line="240" w:lineRule="auto"/>
        <w:jc w:val="both"/>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大米外观品质精度测定仪</w:t>
      </w:r>
      <w:r>
        <w:rPr>
          <w:rFonts w:hint="eastAsia" w:ascii="宋体" w:hAnsi="宋体" w:eastAsia="宋体" w:cs="宋体"/>
          <w:b/>
          <w:bCs/>
          <w:i w:val="0"/>
          <w:iCs w:val="0"/>
          <w:color w:val="000000"/>
          <w:kern w:val="0"/>
          <w:sz w:val="21"/>
          <w:szCs w:val="21"/>
          <w:highlight w:val="none"/>
          <w:u w:val="none"/>
          <w:lang w:val="en-US" w:eastAsia="zh-CN" w:bidi="ar"/>
        </w:rPr>
        <w:t>配件清单▲</w:t>
      </w:r>
    </w:p>
    <w:tbl>
      <w:tblPr>
        <w:tblStyle w:val="6"/>
        <w:tblW w:w="6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7"/>
        <w:gridCol w:w="2732"/>
        <w:gridCol w:w="1463"/>
      </w:tblGrid>
      <w:tr w14:paraId="1FC5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527" w:type="dxa"/>
            <w:noWrap w:val="0"/>
            <w:vAlign w:val="top"/>
          </w:tcPr>
          <w:p w14:paraId="1B065486">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配置名称</w:t>
            </w:r>
          </w:p>
        </w:tc>
        <w:tc>
          <w:tcPr>
            <w:tcW w:w="2732" w:type="dxa"/>
            <w:noWrap w:val="0"/>
            <w:vAlign w:val="top"/>
          </w:tcPr>
          <w:p w14:paraId="2ADE054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规格型号</w:t>
            </w:r>
          </w:p>
        </w:tc>
        <w:tc>
          <w:tcPr>
            <w:tcW w:w="1463" w:type="dxa"/>
            <w:noWrap w:val="0"/>
            <w:vAlign w:val="top"/>
          </w:tcPr>
          <w:p w14:paraId="5478E907">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数量</w:t>
            </w:r>
          </w:p>
        </w:tc>
      </w:tr>
      <w:tr w14:paraId="76F2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527" w:type="dxa"/>
            <w:noWrap w:val="0"/>
            <w:vAlign w:val="top"/>
          </w:tcPr>
          <w:p w14:paraId="65B2C493">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扫描仪主机</w:t>
            </w:r>
          </w:p>
        </w:tc>
        <w:tc>
          <w:tcPr>
            <w:tcW w:w="2732" w:type="dxa"/>
            <w:noWrap w:val="0"/>
            <w:vAlign w:val="top"/>
          </w:tcPr>
          <w:p w14:paraId="0997C4E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ascii="Segoe UI" w:hAnsi="Segoe UI" w:cs="Segoe UI"/>
                <w:color w:val="auto"/>
                <w:sz w:val="18"/>
                <w:szCs w:val="18"/>
                <w:highlight w:val="none"/>
                <w:shd w:val="clear" w:color="auto" w:fill="FFFFFF"/>
              </w:rPr>
              <w:t>9000F</w:t>
            </w:r>
          </w:p>
        </w:tc>
        <w:tc>
          <w:tcPr>
            <w:tcW w:w="1463" w:type="dxa"/>
            <w:noWrap w:val="0"/>
            <w:vAlign w:val="top"/>
          </w:tcPr>
          <w:p w14:paraId="71BCBAB5">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r>
      <w:tr w14:paraId="4B4B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527" w:type="dxa"/>
            <w:noWrap w:val="0"/>
            <w:vAlign w:val="top"/>
          </w:tcPr>
          <w:p w14:paraId="6474883E">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底板</w:t>
            </w:r>
          </w:p>
        </w:tc>
        <w:tc>
          <w:tcPr>
            <w:tcW w:w="2732" w:type="dxa"/>
            <w:noWrap w:val="0"/>
            <w:vAlign w:val="top"/>
          </w:tcPr>
          <w:p w14:paraId="651D2E26">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ascii="宋体" w:hAnsi="宋体" w:eastAsia="宋体" w:cs="宋体"/>
                <w:color w:val="auto"/>
                <w:highlight w:val="none"/>
                <w:lang w:eastAsia="zh-CN"/>
              </w:rPr>
              <w:t>透明板262*232mm</w:t>
            </w:r>
          </w:p>
        </w:tc>
        <w:tc>
          <w:tcPr>
            <w:tcW w:w="1463" w:type="dxa"/>
            <w:noWrap w:val="0"/>
            <w:vAlign w:val="top"/>
          </w:tcPr>
          <w:p w14:paraId="5372822D">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3D6C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70E32BFF">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240" w:lineRule="exact"/>
              <w:jc w:val="both"/>
              <w:textAlignment w:val="baseline"/>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基准板安装部件</w:t>
            </w:r>
          </w:p>
          <w:p w14:paraId="5B67D9CF">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240" w:lineRule="exact"/>
              <w:jc w:val="both"/>
              <w:textAlignment w:val="baseline"/>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（基准板）</w:t>
            </w:r>
          </w:p>
        </w:tc>
        <w:tc>
          <w:tcPr>
            <w:tcW w:w="2732" w:type="dxa"/>
            <w:noWrap w:val="0"/>
            <w:vAlign w:val="top"/>
          </w:tcPr>
          <w:p w14:paraId="352236B1">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ascii="宋体" w:hAnsi="宋体" w:eastAsia="宋体" w:cs="宋体"/>
                <w:color w:val="auto"/>
                <w:highlight w:val="none"/>
                <w:lang w:eastAsia="zh-CN"/>
              </w:rPr>
              <w:t>白灰色板215*39mm</w:t>
            </w:r>
          </w:p>
        </w:tc>
        <w:tc>
          <w:tcPr>
            <w:tcW w:w="1463" w:type="dxa"/>
            <w:noWrap w:val="0"/>
            <w:vAlign w:val="top"/>
          </w:tcPr>
          <w:p w14:paraId="6EB74327">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1套</w:t>
            </w:r>
          </w:p>
        </w:tc>
      </w:tr>
      <w:tr w14:paraId="6137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527" w:type="dxa"/>
            <w:noWrap w:val="0"/>
            <w:vAlign w:val="top"/>
          </w:tcPr>
          <w:p w14:paraId="68EF25B3">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整列板</w:t>
            </w:r>
          </w:p>
        </w:tc>
        <w:tc>
          <w:tcPr>
            <w:tcW w:w="2732" w:type="dxa"/>
            <w:noWrap w:val="0"/>
            <w:vAlign w:val="top"/>
          </w:tcPr>
          <w:p w14:paraId="17663F34">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籼稻大米，籼稻糙米，粳稻大米，粳稻糙米</w:t>
            </w:r>
          </w:p>
        </w:tc>
        <w:tc>
          <w:tcPr>
            <w:tcW w:w="1463" w:type="dxa"/>
            <w:noWrap w:val="0"/>
            <w:vAlign w:val="top"/>
          </w:tcPr>
          <w:p w14:paraId="1C3560D8">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4*1</w:t>
            </w:r>
          </w:p>
        </w:tc>
      </w:tr>
      <w:tr w14:paraId="67FA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39BC8F4D">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匙</w:t>
            </w:r>
          </w:p>
        </w:tc>
        <w:tc>
          <w:tcPr>
            <w:tcW w:w="2732" w:type="dxa"/>
            <w:noWrap w:val="0"/>
            <w:vAlign w:val="top"/>
          </w:tcPr>
          <w:p w14:paraId="29FA309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10ml白色小勺</w:t>
            </w:r>
          </w:p>
        </w:tc>
        <w:tc>
          <w:tcPr>
            <w:tcW w:w="1463" w:type="dxa"/>
            <w:noWrap w:val="0"/>
            <w:vAlign w:val="top"/>
          </w:tcPr>
          <w:p w14:paraId="68EB066C">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642C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7" w:type="dxa"/>
            <w:noWrap w:val="0"/>
            <w:vAlign w:val="top"/>
          </w:tcPr>
          <w:p w14:paraId="09EA345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装料盘</w:t>
            </w:r>
          </w:p>
        </w:tc>
        <w:tc>
          <w:tcPr>
            <w:tcW w:w="2732" w:type="dxa"/>
            <w:noWrap w:val="0"/>
            <w:vAlign w:val="top"/>
          </w:tcPr>
          <w:p w14:paraId="56E04403">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2CF090F3">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52B1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04869F2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伊红-亚甲基蓝染色剂</w:t>
            </w:r>
          </w:p>
        </w:tc>
        <w:tc>
          <w:tcPr>
            <w:tcW w:w="2732" w:type="dxa"/>
            <w:noWrap w:val="0"/>
            <w:vAlign w:val="top"/>
          </w:tcPr>
          <w:p w14:paraId="6FBE5D64">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56E0D25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2瓶</w:t>
            </w:r>
          </w:p>
        </w:tc>
      </w:tr>
      <w:tr w14:paraId="6B77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7F0D000D">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90mm培养皿</w:t>
            </w:r>
          </w:p>
        </w:tc>
        <w:tc>
          <w:tcPr>
            <w:tcW w:w="2732" w:type="dxa"/>
            <w:noWrap w:val="0"/>
            <w:vAlign w:val="top"/>
          </w:tcPr>
          <w:p w14:paraId="6D887150">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43DB17DD">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10个</w:t>
            </w:r>
          </w:p>
        </w:tc>
      </w:tr>
      <w:tr w14:paraId="285B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2527" w:type="dxa"/>
            <w:noWrap w:val="0"/>
            <w:vAlign w:val="top"/>
          </w:tcPr>
          <w:p w14:paraId="51A1A751">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滤纸</w:t>
            </w:r>
          </w:p>
        </w:tc>
        <w:tc>
          <w:tcPr>
            <w:tcW w:w="2732" w:type="dxa"/>
            <w:noWrap w:val="0"/>
            <w:vAlign w:val="top"/>
          </w:tcPr>
          <w:p w14:paraId="18E11FF8">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color w:val="auto"/>
                <w:highlight w:val="none"/>
                <w:lang w:eastAsia="zh-CN"/>
              </w:rPr>
              <w:t>12.5CM</w:t>
            </w:r>
            <w:r>
              <w:rPr>
                <w:rFonts w:ascii="宋体" w:hAnsi="宋体" w:eastAsia="宋体" w:cs="宋体"/>
                <w:color w:val="auto"/>
                <w:highlight w:val="none"/>
                <w:lang w:eastAsia="zh-CN"/>
              </w:rPr>
              <w:t>中速</w:t>
            </w:r>
          </w:p>
        </w:tc>
        <w:tc>
          <w:tcPr>
            <w:tcW w:w="1463" w:type="dxa"/>
            <w:noWrap w:val="0"/>
            <w:vAlign w:val="top"/>
          </w:tcPr>
          <w:p w14:paraId="13A9A3F1">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1盒</w:t>
            </w:r>
          </w:p>
        </w:tc>
      </w:tr>
      <w:tr w14:paraId="3602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2459A746">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一次性手套</w:t>
            </w:r>
          </w:p>
        </w:tc>
        <w:tc>
          <w:tcPr>
            <w:tcW w:w="2732" w:type="dxa"/>
            <w:noWrap w:val="0"/>
            <w:vAlign w:val="top"/>
          </w:tcPr>
          <w:p w14:paraId="72AC8FA8">
            <w:pPr>
              <w:widowControl w:val="0"/>
              <w:tabs>
                <w:tab w:val="left" w:pos="857"/>
              </w:tabs>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color w:val="auto"/>
                <w:highlight w:val="none"/>
                <w:lang w:eastAsia="zh-CN"/>
              </w:rPr>
              <w:t>白色</w:t>
            </w:r>
            <w:r>
              <w:rPr>
                <w:rFonts w:ascii="宋体" w:hAnsi="宋体" w:eastAsia="宋体" w:cs="宋体"/>
                <w:color w:val="auto"/>
                <w:highlight w:val="none"/>
                <w:lang w:eastAsia="zh-CN"/>
              </w:rPr>
              <w:t>复合</w:t>
            </w:r>
          </w:p>
        </w:tc>
        <w:tc>
          <w:tcPr>
            <w:tcW w:w="1463" w:type="dxa"/>
            <w:noWrap w:val="0"/>
            <w:vAlign w:val="top"/>
          </w:tcPr>
          <w:p w14:paraId="4ED24DF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1盒</w:t>
            </w:r>
          </w:p>
        </w:tc>
      </w:tr>
      <w:tr w14:paraId="77CD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5F10E1D7">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称量船</w:t>
            </w:r>
          </w:p>
        </w:tc>
        <w:tc>
          <w:tcPr>
            <w:tcW w:w="2732" w:type="dxa"/>
            <w:noWrap w:val="0"/>
            <w:vAlign w:val="top"/>
          </w:tcPr>
          <w:p w14:paraId="136A73BD">
            <w:pPr>
              <w:widowControl w:val="0"/>
              <w:tabs>
                <w:tab w:val="left" w:pos="857"/>
              </w:tabs>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ascii="宋体" w:hAnsi="宋体" w:eastAsia="宋体" w:cs="宋体"/>
                <w:color w:val="auto"/>
                <w:highlight w:val="none"/>
                <w:lang w:eastAsia="zh-CN"/>
              </w:rPr>
              <w:t>中号</w:t>
            </w:r>
          </w:p>
        </w:tc>
        <w:tc>
          <w:tcPr>
            <w:tcW w:w="1463" w:type="dxa"/>
            <w:noWrap w:val="0"/>
            <w:vAlign w:val="top"/>
          </w:tcPr>
          <w:p w14:paraId="0C9CE021">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5个</w:t>
            </w:r>
          </w:p>
        </w:tc>
      </w:tr>
      <w:tr w14:paraId="1D97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479FAFCF">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计时器</w:t>
            </w:r>
          </w:p>
        </w:tc>
        <w:tc>
          <w:tcPr>
            <w:tcW w:w="2732" w:type="dxa"/>
            <w:noWrap w:val="0"/>
            <w:vAlign w:val="top"/>
          </w:tcPr>
          <w:p w14:paraId="41F38E35">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3DA9F436">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0E50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37E22459">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500ml洗瓶</w:t>
            </w:r>
          </w:p>
        </w:tc>
        <w:tc>
          <w:tcPr>
            <w:tcW w:w="2732" w:type="dxa"/>
            <w:noWrap w:val="0"/>
            <w:vAlign w:val="top"/>
          </w:tcPr>
          <w:p w14:paraId="2A2CC110">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120481DA">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6C1F8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438698FD">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500ml废液杯</w:t>
            </w:r>
          </w:p>
        </w:tc>
        <w:tc>
          <w:tcPr>
            <w:tcW w:w="2732" w:type="dxa"/>
            <w:noWrap w:val="0"/>
            <w:vAlign w:val="top"/>
          </w:tcPr>
          <w:p w14:paraId="1B93DE41">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097348BB">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49B8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488993D5">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防静电镊子</w:t>
            </w:r>
          </w:p>
        </w:tc>
        <w:tc>
          <w:tcPr>
            <w:tcW w:w="2732" w:type="dxa"/>
            <w:noWrap w:val="0"/>
            <w:vAlign w:val="top"/>
          </w:tcPr>
          <w:p w14:paraId="3B56F5DD">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2ACC9CD0">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1把</w:t>
            </w:r>
          </w:p>
        </w:tc>
      </w:tr>
      <w:tr w14:paraId="0EAA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483F0C6F">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防静电刷子</w:t>
            </w:r>
          </w:p>
        </w:tc>
        <w:tc>
          <w:tcPr>
            <w:tcW w:w="2732" w:type="dxa"/>
            <w:noWrap w:val="0"/>
            <w:vAlign w:val="top"/>
          </w:tcPr>
          <w:p w14:paraId="58432056">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6444F27A">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42B9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448FD655">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清洁布</w:t>
            </w:r>
          </w:p>
        </w:tc>
        <w:tc>
          <w:tcPr>
            <w:tcW w:w="2732" w:type="dxa"/>
            <w:noWrap w:val="0"/>
            <w:vAlign w:val="top"/>
          </w:tcPr>
          <w:p w14:paraId="325D410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驴皮布</w:t>
            </w:r>
          </w:p>
        </w:tc>
        <w:tc>
          <w:tcPr>
            <w:tcW w:w="1463" w:type="dxa"/>
            <w:noWrap w:val="0"/>
            <w:vAlign w:val="top"/>
          </w:tcPr>
          <w:p w14:paraId="4E4E3C25">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1张</w:t>
            </w:r>
          </w:p>
        </w:tc>
      </w:tr>
      <w:tr w14:paraId="23BCF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06A572C7">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防静电喷雾</w:t>
            </w:r>
          </w:p>
        </w:tc>
        <w:tc>
          <w:tcPr>
            <w:tcW w:w="2732" w:type="dxa"/>
            <w:noWrap w:val="0"/>
            <w:vAlign w:val="top"/>
          </w:tcPr>
          <w:p w14:paraId="14E709FC">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043C7AC3">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1瓶</w:t>
            </w:r>
          </w:p>
        </w:tc>
      </w:tr>
      <w:tr w14:paraId="431A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2527" w:type="dxa"/>
            <w:noWrap w:val="0"/>
            <w:vAlign w:val="top"/>
          </w:tcPr>
          <w:p w14:paraId="2A70C56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羊毛刷</w:t>
            </w:r>
          </w:p>
        </w:tc>
        <w:tc>
          <w:tcPr>
            <w:tcW w:w="2732" w:type="dxa"/>
            <w:noWrap w:val="0"/>
            <w:vAlign w:val="top"/>
          </w:tcPr>
          <w:p w14:paraId="317B93F6">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7FF20BEA">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1把</w:t>
            </w:r>
          </w:p>
        </w:tc>
      </w:tr>
      <w:tr w14:paraId="14C1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527" w:type="dxa"/>
            <w:noWrap w:val="0"/>
            <w:vAlign w:val="top"/>
          </w:tcPr>
          <w:p w14:paraId="5D42E9B1">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微型热敏打印机</w:t>
            </w:r>
          </w:p>
        </w:tc>
        <w:tc>
          <w:tcPr>
            <w:tcW w:w="2732" w:type="dxa"/>
            <w:noWrap w:val="0"/>
            <w:vAlign w:val="top"/>
          </w:tcPr>
          <w:p w14:paraId="79E77446">
            <w:pPr>
              <w:widowControl w:val="0"/>
              <w:numPr>
                <w:ilvl w:val="0"/>
                <w:numId w:val="0"/>
              </w:numPr>
              <w:tabs>
                <w:tab w:val="left" w:pos="857"/>
              </w:tabs>
              <w:bidi w:val="0"/>
              <w:spacing w:line="360" w:lineRule="auto"/>
              <w:jc w:val="both"/>
              <w:rPr>
                <w:rFonts w:hint="default" w:ascii="宋体" w:hAnsi="宋体" w:eastAsia="宋体" w:cs="宋体"/>
                <w:b w:val="0"/>
                <w:bCs w:val="0"/>
                <w:i w:val="0"/>
                <w:iCs w:val="0"/>
                <w:color w:val="auto"/>
                <w:kern w:val="0"/>
                <w:sz w:val="21"/>
                <w:szCs w:val="21"/>
                <w:highlight w:val="none"/>
                <w:u w:val="none"/>
                <w:lang w:val="en-US" w:eastAsia="zh-CN" w:bidi="ar"/>
              </w:rPr>
            </w:pPr>
            <w:r>
              <w:rPr>
                <w:rFonts w:hint="default" w:ascii="宋体" w:hAnsi="宋体" w:eastAsia="宋体" w:cs="宋体"/>
                <w:b w:val="0"/>
                <w:bCs w:val="0"/>
                <w:i w:val="0"/>
                <w:iCs w:val="0"/>
                <w:color w:val="auto"/>
                <w:kern w:val="0"/>
                <w:sz w:val="21"/>
                <w:szCs w:val="21"/>
                <w:highlight w:val="none"/>
                <w:u w:val="none"/>
                <w:lang w:val="en-US" w:eastAsia="zh-CN" w:bidi="ar"/>
              </w:rPr>
              <w:t>≥</w:t>
            </w:r>
            <w:r>
              <w:rPr>
                <w:rFonts w:hint="eastAsia" w:ascii="宋体" w:hAnsi="宋体" w:eastAsia="宋体" w:cs="宋体"/>
                <w:b w:val="0"/>
                <w:bCs w:val="0"/>
                <w:i w:val="0"/>
                <w:iCs w:val="0"/>
                <w:color w:val="auto"/>
                <w:kern w:val="0"/>
                <w:sz w:val="21"/>
                <w:szCs w:val="21"/>
                <w:highlight w:val="none"/>
                <w:u w:val="none"/>
                <w:lang w:val="en-US" w:eastAsia="zh-CN" w:bidi="ar"/>
              </w:rPr>
              <w:t>58mm热敏纸黑色热敏打印机</w:t>
            </w:r>
          </w:p>
        </w:tc>
        <w:tc>
          <w:tcPr>
            <w:tcW w:w="1463" w:type="dxa"/>
            <w:noWrap w:val="0"/>
            <w:vAlign w:val="top"/>
          </w:tcPr>
          <w:p w14:paraId="3CC716F5">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r>
      <w:tr w14:paraId="7630B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2527" w:type="dxa"/>
            <w:noWrap w:val="0"/>
            <w:vAlign w:val="top"/>
          </w:tcPr>
          <w:p w14:paraId="6A71CB88">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简易操作</w:t>
            </w:r>
          </w:p>
        </w:tc>
        <w:tc>
          <w:tcPr>
            <w:tcW w:w="2732" w:type="dxa"/>
            <w:noWrap w:val="0"/>
            <w:vAlign w:val="top"/>
          </w:tcPr>
          <w:p w14:paraId="7443BD9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p>
        </w:tc>
        <w:tc>
          <w:tcPr>
            <w:tcW w:w="1463" w:type="dxa"/>
            <w:noWrap w:val="0"/>
            <w:vAlign w:val="top"/>
          </w:tcPr>
          <w:p w14:paraId="65CBA810">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1份</w:t>
            </w:r>
          </w:p>
        </w:tc>
      </w:tr>
      <w:tr w14:paraId="16E3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527" w:type="dxa"/>
            <w:noWrap w:val="0"/>
            <w:vAlign w:val="top"/>
          </w:tcPr>
          <w:p w14:paraId="42FD07D5">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注意事项</w:t>
            </w:r>
          </w:p>
        </w:tc>
        <w:tc>
          <w:tcPr>
            <w:tcW w:w="2732" w:type="dxa"/>
            <w:noWrap w:val="0"/>
            <w:vAlign w:val="top"/>
          </w:tcPr>
          <w:p w14:paraId="7F997979">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p>
        </w:tc>
        <w:tc>
          <w:tcPr>
            <w:tcW w:w="1463" w:type="dxa"/>
            <w:noWrap w:val="0"/>
            <w:vAlign w:val="top"/>
          </w:tcPr>
          <w:p w14:paraId="77E06D28">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1份</w:t>
            </w:r>
          </w:p>
        </w:tc>
      </w:tr>
      <w:tr w14:paraId="54FF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2527" w:type="dxa"/>
            <w:noWrap w:val="0"/>
            <w:vAlign w:val="top"/>
          </w:tcPr>
          <w:p w14:paraId="4E00CE70">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使用说明书</w:t>
            </w:r>
          </w:p>
        </w:tc>
        <w:tc>
          <w:tcPr>
            <w:tcW w:w="2732" w:type="dxa"/>
            <w:noWrap w:val="0"/>
            <w:vAlign w:val="top"/>
          </w:tcPr>
          <w:p w14:paraId="312EE876">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p>
        </w:tc>
        <w:tc>
          <w:tcPr>
            <w:tcW w:w="1463" w:type="dxa"/>
            <w:noWrap w:val="0"/>
            <w:vAlign w:val="top"/>
          </w:tcPr>
          <w:p w14:paraId="159E9F1A">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1份</w:t>
            </w:r>
          </w:p>
        </w:tc>
      </w:tr>
      <w:tr w14:paraId="2421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527" w:type="dxa"/>
            <w:noWrap w:val="0"/>
            <w:vAlign w:val="top"/>
          </w:tcPr>
          <w:p w14:paraId="314DC69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合格证保修卡</w:t>
            </w:r>
          </w:p>
        </w:tc>
        <w:tc>
          <w:tcPr>
            <w:tcW w:w="2732" w:type="dxa"/>
            <w:noWrap w:val="0"/>
            <w:vAlign w:val="top"/>
          </w:tcPr>
          <w:p w14:paraId="2C2E70BB">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p>
        </w:tc>
        <w:tc>
          <w:tcPr>
            <w:tcW w:w="1463" w:type="dxa"/>
            <w:noWrap w:val="0"/>
            <w:vAlign w:val="top"/>
          </w:tcPr>
          <w:p w14:paraId="7BCE644C">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1份</w:t>
            </w:r>
          </w:p>
        </w:tc>
      </w:tr>
      <w:tr w14:paraId="19567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527" w:type="dxa"/>
            <w:noWrap w:val="0"/>
            <w:vAlign w:val="top"/>
          </w:tcPr>
          <w:p w14:paraId="4E48A3F2">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软件U盘</w:t>
            </w:r>
          </w:p>
        </w:tc>
        <w:tc>
          <w:tcPr>
            <w:tcW w:w="2732" w:type="dxa"/>
            <w:noWrap w:val="0"/>
            <w:vAlign w:val="top"/>
          </w:tcPr>
          <w:p w14:paraId="3A958BC9">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default" w:ascii="Arial" w:hAnsi="Arial" w:eastAsia="宋体" w:cs="Arial"/>
                <w:color w:val="auto"/>
                <w:highlight w:val="none"/>
                <w:lang w:eastAsia="zh-CN"/>
              </w:rPr>
              <w:t>≥</w:t>
            </w:r>
            <w:r>
              <w:rPr>
                <w:rFonts w:hint="eastAsia" w:ascii="宋体" w:hAnsi="宋体" w:eastAsia="宋体" w:cs="宋体"/>
                <w:color w:val="auto"/>
                <w:highlight w:val="none"/>
                <w:lang w:eastAsia="zh-CN"/>
              </w:rPr>
              <w:t>8GB</w:t>
            </w:r>
          </w:p>
        </w:tc>
        <w:tc>
          <w:tcPr>
            <w:tcW w:w="1463" w:type="dxa"/>
            <w:noWrap w:val="0"/>
            <w:vAlign w:val="top"/>
          </w:tcPr>
          <w:p w14:paraId="21ADABDB">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1个</w:t>
            </w:r>
          </w:p>
        </w:tc>
      </w:tr>
      <w:tr w14:paraId="7F79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527" w:type="dxa"/>
            <w:noWrap w:val="0"/>
            <w:vAlign w:val="top"/>
          </w:tcPr>
          <w:p w14:paraId="7A90FD2C">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工控一体机</w:t>
            </w:r>
          </w:p>
        </w:tc>
        <w:tc>
          <w:tcPr>
            <w:tcW w:w="2732" w:type="dxa"/>
            <w:noWrap w:val="0"/>
            <w:vAlign w:val="top"/>
          </w:tcPr>
          <w:p w14:paraId="7300CD47">
            <w:pPr>
              <w:keepNext w:val="0"/>
              <w:keepLines w:val="0"/>
              <w:pageBreakBefore w:val="0"/>
              <w:widowControl w:val="0"/>
              <w:numPr>
                <w:ilvl w:val="0"/>
                <w:numId w:val="0"/>
              </w:numPr>
              <w:tabs>
                <w:tab w:val="left" w:pos="857"/>
              </w:tabs>
              <w:kinsoku w:val="0"/>
              <w:wordWrap/>
              <w:overflowPunct/>
              <w:topLinePunct w:val="0"/>
              <w:autoSpaceDE w:val="0"/>
              <w:autoSpaceDN w:val="0"/>
              <w:bidi w:val="0"/>
              <w:adjustRightInd w:val="0"/>
              <w:snapToGrid w:val="0"/>
              <w:spacing w:line="240" w:lineRule="exact"/>
              <w:jc w:val="both"/>
              <w:textAlignment w:val="baseline"/>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CPU:</w:t>
            </w:r>
            <w:r>
              <w:rPr>
                <w:rFonts w:hint="default" w:ascii="Arial" w:hAnsi="Arial" w:eastAsia="宋体" w:cs="Arial"/>
                <w:color w:val="auto"/>
                <w:highlight w:val="none"/>
                <w:lang w:eastAsia="zh-CN"/>
              </w:rPr>
              <w:t>≥</w:t>
            </w:r>
            <w:r>
              <w:rPr>
                <w:rFonts w:hint="eastAsia" w:eastAsia="宋体" w:cs="Arial"/>
                <w:color w:val="auto"/>
                <w:highlight w:val="none"/>
                <w:lang w:val="en-US" w:eastAsia="zh-CN"/>
              </w:rPr>
              <w:t>四</w:t>
            </w:r>
            <w:r>
              <w:rPr>
                <w:rFonts w:hint="eastAsia" w:ascii="宋体" w:hAnsi="宋体" w:eastAsia="宋体" w:cs="宋体"/>
                <w:b w:val="0"/>
                <w:bCs w:val="0"/>
                <w:i w:val="0"/>
                <w:iCs w:val="0"/>
                <w:color w:val="auto"/>
                <w:kern w:val="0"/>
                <w:sz w:val="21"/>
                <w:szCs w:val="21"/>
                <w:highlight w:val="none"/>
                <w:u w:val="none"/>
                <w:lang w:val="en-US" w:eastAsia="zh-CN" w:bidi="ar"/>
              </w:rPr>
              <w:t>核，主频≥1.7GHz)；内存:≥8G DDR4，硬盘:≥256G.SSD，屏幕≥23.8寸</w:t>
            </w:r>
          </w:p>
        </w:tc>
        <w:tc>
          <w:tcPr>
            <w:tcW w:w="1463" w:type="dxa"/>
            <w:noWrap w:val="0"/>
            <w:vAlign w:val="top"/>
          </w:tcPr>
          <w:p w14:paraId="743C5599">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r>
      <w:tr w14:paraId="7BAE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527" w:type="dxa"/>
            <w:noWrap w:val="0"/>
            <w:vAlign w:val="top"/>
          </w:tcPr>
          <w:p w14:paraId="20B203CB">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产品装箱单</w:t>
            </w:r>
          </w:p>
        </w:tc>
        <w:tc>
          <w:tcPr>
            <w:tcW w:w="2732" w:type="dxa"/>
            <w:noWrap w:val="0"/>
            <w:vAlign w:val="top"/>
          </w:tcPr>
          <w:p w14:paraId="008E51DE">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p>
        </w:tc>
        <w:tc>
          <w:tcPr>
            <w:tcW w:w="1463" w:type="dxa"/>
            <w:noWrap w:val="0"/>
            <w:vAlign w:val="top"/>
          </w:tcPr>
          <w:p w14:paraId="0478141D">
            <w:pPr>
              <w:widowControl w:val="0"/>
              <w:numPr>
                <w:ilvl w:val="0"/>
                <w:numId w:val="0"/>
              </w:numPr>
              <w:tabs>
                <w:tab w:val="left" w:pos="857"/>
              </w:tabs>
              <w:bidi w:val="0"/>
              <w:spacing w:line="360" w:lineRule="auto"/>
              <w:jc w:val="both"/>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1份</w:t>
            </w:r>
          </w:p>
        </w:tc>
      </w:tr>
    </w:tbl>
    <w:p w14:paraId="00CC0478">
      <w:pPr>
        <w:widowControl w:val="0"/>
        <w:numPr>
          <w:ilvl w:val="0"/>
          <w:numId w:val="0"/>
        </w:numPr>
        <w:tabs>
          <w:tab w:val="left" w:pos="857"/>
        </w:tabs>
        <w:bidi w:val="0"/>
        <w:spacing w:line="240" w:lineRule="auto"/>
        <w:jc w:val="both"/>
        <w:rPr>
          <w:rFonts w:hint="eastAsia" w:ascii="宋体" w:hAnsi="宋体" w:eastAsia="宋体" w:cs="宋体"/>
          <w:b w:val="0"/>
          <w:bCs w:val="0"/>
          <w:i w:val="0"/>
          <w:iCs w:val="0"/>
          <w:color w:val="000000"/>
          <w:kern w:val="0"/>
          <w:sz w:val="24"/>
          <w:szCs w:val="24"/>
          <w:highlight w:val="none"/>
          <w:u w:val="none"/>
          <w:lang w:val="en-US" w:eastAsia="zh-CN" w:bidi="ar"/>
        </w:rPr>
      </w:pPr>
    </w:p>
    <w:p w14:paraId="398CF96A">
      <w:pPr>
        <w:numPr>
          <w:ilvl w:val="0"/>
          <w:numId w:val="0"/>
        </w:numPr>
        <w:tabs>
          <w:tab w:val="left" w:pos="857"/>
        </w:tabs>
        <w:bidi w:val="0"/>
        <w:spacing w:line="24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23.</w:t>
      </w:r>
      <w:r>
        <w:rPr>
          <w:rFonts w:hint="eastAsia" w:ascii="宋体" w:hAnsi="宋体" w:eastAsia="宋体" w:cs="宋体"/>
          <w:b/>
          <w:bCs/>
          <w:sz w:val="24"/>
          <w:szCs w:val="24"/>
          <w:highlight w:val="none"/>
        </w:rPr>
        <w:t>移动式虫害内窥探测仪</w:t>
      </w:r>
    </w:p>
    <w:p w14:paraId="3E387816">
      <w:pPr>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1.监测内容:粮食温度、湿度、霉变、病斑、生芽、虫蚀、虫害等异常:</w:t>
      </w:r>
    </w:p>
    <w:p w14:paraId="34D03156">
      <w:pPr>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2.材质:304不</w:t>
      </w:r>
      <w:r>
        <w:rPr>
          <w:rFonts w:hint="eastAsia" w:ascii="宋体" w:hAnsi="宋体" w:eastAsia="宋体" w:cs="宋体"/>
          <w:b w:val="0"/>
          <w:bCs w:val="0"/>
          <w:sz w:val="21"/>
          <w:szCs w:val="21"/>
          <w:highlight w:val="none"/>
          <w:lang w:val="en-US" w:eastAsia="zh-CN"/>
        </w:rPr>
        <w:t>绣</w:t>
      </w:r>
      <w:r>
        <w:rPr>
          <w:rFonts w:hint="eastAsia" w:ascii="宋体" w:hAnsi="宋体" w:eastAsia="宋体" w:cs="宋体"/>
          <w:b w:val="0"/>
          <w:bCs w:val="0"/>
          <w:sz w:val="21"/>
          <w:szCs w:val="21"/>
          <w:highlight w:val="none"/>
        </w:rPr>
        <w:t>钢;</w:t>
      </w:r>
    </w:p>
    <w:p w14:paraId="4864C243">
      <w:pPr>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3.尺寸:可拆装4.2</w:t>
      </w:r>
      <w:r>
        <w:rPr>
          <w:rFonts w:hint="eastAsia" w:ascii="宋体" w:hAnsi="宋体" w:eastAsia="宋体" w:cs="宋体"/>
          <w:b w:val="0"/>
          <w:bCs w:val="0"/>
          <w:sz w:val="21"/>
          <w:szCs w:val="21"/>
          <w:highlight w:val="none"/>
          <w:lang w:val="en-US" w:eastAsia="zh-CN"/>
        </w:rPr>
        <w:t>m</w:t>
      </w:r>
      <w:r>
        <w:rPr>
          <w:rFonts w:hint="eastAsia" w:ascii="宋体" w:hAnsi="宋体" w:eastAsia="宋体" w:cs="宋体"/>
          <w:b w:val="0"/>
          <w:bCs w:val="0"/>
          <w:sz w:val="21"/>
          <w:szCs w:val="21"/>
          <w:highlight w:val="none"/>
        </w:rPr>
        <w:t>(标配，3节1.4</w:t>
      </w:r>
      <w:r>
        <w:rPr>
          <w:rFonts w:hint="eastAsia" w:ascii="宋体" w:hAnsi="宋体" w:eastAsia="宋体" w:cs="宋体"/>
          <w:b w:val="0"/>
          <w:bCs w:val="0"/>
          <w:sz w:val="21"/>
          <w:szCs w:val="21"/>
          <w:highlight w:val="none"/>
          <w:lang w:val="en-US" w:eastAsia="zh-CN"/>
        </w:rPr>
        <w:t>m</w:t>
      </w:r>
      <w:r>
        <w:rPr>
          <w:rFonts w:hint="eastAsia" w:ascii="宋体" w:hAnsi="宋体" w:eastAsia="宋体" w:cs="宋体"/>
          <w:b w:val="0"/>
          <w:bCs w:val="0"/>
          <w:sz w:val="21"/>
          <w:szCs w:val="21"/>
          <w:highlight w:val="none"/>
        </w:rPr>
        <w:t>)，可按需求定制延</w:t>
      </w:r>
    </w:p>
    <w:p w14:paraId="5441B09C">
      <w:pPr>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4.内置≧500w像素高清摄像头及温湿度传感器;</w:t>
      </w:r>
    </w:p>
    <w:p w14:paraId="3815E77D">
      <w:pPr>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5.显微高清:图片、视频分辨率2592*1944/30FPS，可即时存储、转发:</w:t>
      </w:r>
    </w:p>
    <w:p w14:paraId="1B4309C9">
      <w:pPr>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6.支持手机、电脑直连，无线等方式传输数据</w:t>
      </w:r>
    </w:p>
    <w:p w14:paraId="278E2CDE">
      <w:pPr>
        <w:widowControl w:val="0"/>
        <w:numPr>
          <w:ilvl w:val="0"/>
          <w:numId w:val="0"/>
        </w:numPr>
        <w:tabs>
          <w:tab w:val="left" w:pos="857"/>
        </w:tabs>
        <w:bidi w:val="0"/>
        <w:spacing w:line="240" w:lineRule="auto"/>
        <w:jc w:val="both"/>
        <w:rPr>
          <w:rFonts w:hint="eastAsia" w:ascii="宋体" w:hAnsi="宋体" w:eastAsia="宋体" w:cs="宋体"/>
          <w:highlight w:val="none"/>
          <w:lang w:val="en-US" w:eastAsia="zh-CN"/>
        </w:rPr>
      </w:pPr>
      <w:r>
        <w:rPr>
          <w:rFonts w:hint="eastAsia" w:ascii="宋体" w:hAnsi="宋体" w:eastAsia="宋体" w:cs="宋体"/>
          <w:b w:val="0"/>
          <w:bCs w:val="0"/>
          <w:sz w:val="21"/>
          <w:szCs w:val="21"/>
          <w:highlight w:val="none"/>
        </w:rPr>
        <w:t>7.工作温度:20℃~70℃</w:t>
      </w:r>
    </w:p>
    <w:p w14:paraId="4D0B6A89">
      <w:pP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24.蒸煮设备</w:t>
      </w:r>
    </w:p>
    <w:p w14:paraId="49C9EFBF">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425" w:leftChars="0" w:hanging="425"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额定功率：900W</w:t>
      </w:r>
    </w:p>
    <w:p w14:paraId="49B9DB4B">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425" w:leftChars="0" w:hanging="425"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额定电压：220V</w:t>
      </w:r>
    </w:p>
    <w:p w14:paraId="49CF804C">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425" w:leftChars="0" w:hanging="425"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压力值：70KPa</w:t>
      </w:r>
    </w:p>
    <w:p w14:paraId="052FE3E9">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425" w:leftChars="0" w:hanging="425"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容量：5L</w:t>
      </w:r>
    </w:p>
    <w:p w14:paraId="16624438">
      <w:pPr>
        <w:rPr>
          <w:rFonts w:hint="eastAsia" w:ascii="宋体" w:hAnsi="宋体" w:eastAsia="宋体" w:cs="宋体"/>
          <w:highlight w:val="none"/>
        </w:rPr>
      </w:pPr>
      <w:r>
        <w:rPr>
          <w:rFonts w:hint="eastAsia" w:ascii="宋体" w:hAnsi="宋体" w:eastAsia="宋体" w:cs="宋体"/>
          <w:b w:val="0"/>
          <w:bCs w:val="0"/>
          <w:i w:val="0"/>
          <w:iCs w:val="0"/>
          <w:color w:val="000000"/>
          <w:kern w:val="0"/>
          <w:sz w:val="21"/>
          <w:szCs w:val="21"/>
          <w:highlight w:val="none"/>
          <w:u w:val="none"/>
          <w:lang w:val="en-US" w:eastAsia="zh-CN" w:bidi="ar"/>
        </w:rPr>
        <w:t>涂层材料：不锈钢</w:t>
      </w:r>
    </w:p>
    <w:p w14:paraId="2CCAC1E6">
      <w:pPr>
        <w:pStyle w:val="4"/>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25.玻璃仪器及试剂耗材</w:t>
      </w:r>
    </w:p>
    <w:p w14:paraId="36D0A9B5">
      <w:pPr>
        <w:pStyle w:val="4"/>
        <w:ind w:left="0" w:leftChars="0" w:firstLine="0" w:firstLineChars="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 需求清单▲：</w:t>
      </w:r>
    </w:p>
    <w:tbl>
      <w:tblPr>
        <w:tblStyle w:val="5"/>
        <w:tblW w:w="83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5"/>
        <w:gridCol w:w="1401"/>
        <w:gridCol w:w="791"/>
        <w:gridCol w:w="891"/>
        <w:gridCol w:w="4163"/>
      </w:tblGrid>
      <w:tr w14:paraId="3E940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7E8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序号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E437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名称</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630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数量</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C487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单位</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F0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备注</w:t>
            </w:r>
          </w:p>
        </w:tc>
      </w:tr>
      <w:tr w14:paraId="446D2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35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72483">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具塞磨口锥形瓶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334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EE9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8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250ml</w:t>
            </w:r>
          </w:p>
        </w:tc>
      </w:tr>
      <w:tr w14:paraId="3333B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75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D032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锥形瓶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7B87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1336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2A8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150ml</w:t>
            </w:r>
          </w:p>
        </w:tc>
      </w:tr>
      <w:tr w14:paraId="6717C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4E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EE1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短颈玻璃漏斗</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8A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8855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top"/>
          </w:tcPr>
          <w:p w14:paraId="3DA50003">
            <w:pPr>
              <w:pStyle w:val="9"/>
              <w:spacing w:before="160" w:line="219" w:lineRule="auto"/>
              <w:ind w:left="40" w:leftChars="19" w:right="53" w:rightChars="25" w:firstLine="0" w:firstLineChars="0"/>
              <w:jc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7.5cmm</w:t>
            </w:r>
          </w:p>
        </w:tc>
      </w:tr>
      <w:tr w14:paraId="5CE9D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BA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4</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8A0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长颈玻璃漏斗</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165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870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top"/>
          </w:tcPr>
          <w:p w14:paraId="44285A7F">
            <w:pPr>
              <w:pStyle w:val="9"/>
              <w:spacing w:before="160" w:line="219" w:lineRule="auto"/>
              <w:ind w:left="40" w:leftChars="19" w:right="53" w:rightChars="25" w:firstLine="0" w:firstLineChars="0"/>
              <w:jc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9cm</w:t>
            </w:r>
          </w:p>
        </w:tc>
      </w:tr>
      <w:tr w14:paraId="17745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DD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CEA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微量滴定管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32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F22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4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5ml</w:t>
            </w:r>
          </w:p>
        </w:tc>
      </w:tr>
      <w:tr w14:paraId="09EA5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CE1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6</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5ECF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移液管（带肚）</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2E70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3A93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B5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50ml</w:t>
            </w:r>
          </w:p>
        </w:tc>
      </w:tr>
      <w:tr w14:paraId="447FC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FF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7</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0F26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移液管（带肚）</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6BB3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9BA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1B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25ml</w:t>
            </w:r>
          </w:p>
        </w:tc>
      </w:tr>
      <w:tr w14:paraId="076DA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EA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8</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3EB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移液管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5CC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329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6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2ml</w:t>
            </w:r>
          </w:p>
        </w:tc>
      </w:tr>
      <w:tr w14:paraId="48FE0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253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5609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移液管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653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8F7E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E5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5ml</w:t>
            </w:r>
          </w:p>
        </w:tc>
      </w:tr>
      <w:tr w14:paraId="306B8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AD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005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移液管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DF6A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8E1F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03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10ml</w:t>
            </w:r>
          </w:p>
        </w:tc>
      </w:tr>
      <w:tr w14:paraId="01B39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EF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11</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E3AD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吸耳球</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089C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C21B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07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60ml</w:t>
            </w:r>
          </w:p>
        </w:tc>
      </w:tr>
      <w:tr w14:paraId="29C80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32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12</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6C4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容量瓶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81E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7A21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BF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50ml</w:t>
            </w:r>
          </w:p>
        </w:tc>
      </w:tr>
      <w:tr w14:paraId="66194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55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13</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20ED">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容量瓶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FE8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C20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9A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100ml</w:t>
            </w:r>
          </w:p>
        </w:tc>
      </w:tr>
      <w:tr w14:paraId="24F47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C256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14</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DCD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容量瓶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08F1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C6F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4E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250ml</w:t>
            </w:r>
          </w:p>
        </w:tc>
      </w:tr>
      <w:tr w14:paraId="55038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BC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15</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C4F0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量筒</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1F87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D6BD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C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25ml</w:t>
            </w:r>
          </w:p>
        </w:tc>
      </w:tr>
      <w:tr w14:paraId="3A4B1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7E4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16</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D2AF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量筒</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CC3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51CF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ED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50ml</w:t>
            </w:r>
          </w:p>
        </w:tc>
      </w:tr>
      <w:tr w14:paraId="32362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B858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17</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4E0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量杯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DD4D">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1DF0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2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1000ml</w:t>
            </w:r>
          </w:p>
        </w:tc>
      </w:tr>
      <w:tr w14:paraId="19261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7EF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18</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14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烧杯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DCC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AB73">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43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100ml</w:t>
            </w:r>
          </w:p>
        </w:tc>
      </w:tr>
      <w:tr w14:paraId="14E23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A0D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19</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60E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烧杯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7C0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0083">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4A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200ml</w:t>
            </w:r>
          </w:p>
        </w:tc>
      </w:tr>
      <w:tr w14:paraId="3411E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3D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20</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64A7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烧杯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4185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DB7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63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500ml</w:t>
            </w:r>
          </w:p>
        </w:tc>
      </w:tr>
      <w:tr w14:paraId="751CE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072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21</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8244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烧杯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E91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BE05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97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1000ml</w:t>
            </w:r>
          </w:p>
        </w:tc>
      </w:tr>
      <w:tr w14:paraId="13D4B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AA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22</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A49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比色管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547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B14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D89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25ml</w:t>
            </w:r>
          </w:p>
        </w:tc>
      </w:tr>
      <w:tr w14:paraId="2AD64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947B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23</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65B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表面皿</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BBBC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2B3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top"/>
          </w:tcPr>
          <w:p w14:paraId="62C37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9cm</w:t>
            </w:r>
          </w:p>
        </w:tc>
      </w:tr>
      <w:tr w14:paraId="509EE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9CC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24</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59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培养皿</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159F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1A91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top"/>
          </w:tcPr>
          <w:p w14:paraId="3E3C93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9cm</w:t>
            </w:r>
          </w:p>
        </w:tc>
      </w:tr>
      <w:tr w14:paraId="45C76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706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25</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F59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试剂瓶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A835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07B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3E7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500ml</w:t>
            </w:r>
          </w:p>
        </w:tc>
      </w:tr>
      <w:tr w14:paraId="0607E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53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26</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69BC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指示剂滴定瓶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1AA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4</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38A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C7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60ml</w:t>
            </w:r>
          </w:p>
        </w:tc>
      </w:tr>
      <w:tr w14:paraId="5DBE2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794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27</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D4B6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中速滤纸</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91C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28A6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盒</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FB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12.5</w:t>
            </w:r>
          </w:p>
        </w:tc>
      </w:tr>
      <w:tr w14:paraId="11BFE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E5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28</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FD6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试管刷</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754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6</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402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个</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0D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spacing w:val="0"/>
                <w:sz w:val="21"/>
                <w:szCs w:val="21"/>
                <w:highlight w:val="none"/>
                <w:lang w:val="en-US" w:eastAsia="zh-CN"/>
              </w:rPr>
              <w:t>中号</w:t>
            </w:r>
          </w:p>
        </w:tc>
      </w:tr>
      <w:tr w14:paraId="0F557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778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29</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9B79">
            <w:pPr>
              <w:keepNext w:val="0"/>
              <w:keepLines w:val="0"/>
              <w:widowControl/>
              <w:suppressLineNumbers w:val="0"/>
              <w:ind w:left="-120" w:leftChars="-57" w:right="-92" w:rightChars="-44" w:firstLine="0" w:firstLineChars="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邻苯二甲酸氢钾(</w:t>
            </w:r>
            <w:r>
              <w:rPr>
                <w:rFonts w:hint="eastAsia" w:ascii="宋体" w:hAnsi="宋体" w:eastAsia="宋体" w:cs="宋体"/>
                <w:i w:val="0"/>
                <w:iCs w:val="0"/>
                <w:color w:val="000000"/>
                <w:sz w:val="21"/>
                <w:szCs w:val="21"/>
                <w:highlight w:val="none"/>
                <w:u w:val="none"/>
                <w:lang w:val="en-US" w:eastAsia="zh-CN"/>
              </w:rPr>
              <w:t>基准物)</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F1E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CB9B3">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瓶</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F61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100g</w:t>
            </w:r>
          </w:p>
        </w:tc>
      </w:tr>
      <w:tr w14:paraId="62A18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A5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30</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DC423">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乙醇制氢氧化钾滴定溶液标准物质</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1A5D">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2F04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瓶</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DF18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500mL,0.5mol/L</w:t>
            </w:r>
          </w:p>
        </w:tc>
      </w:tr>
      <w:tr w14:paraId="218EF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92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31</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31D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酚酞指示剂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F5C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961C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瓶</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59F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25g</w:t>
            </w:r>
          </w:p>
        </w:tc>
      </w:tr>
      <w:tr w14:paraId="4A190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68904">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32</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4B7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无水乙醇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D4B4">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E8AA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瓶</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B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rPr>
              <w:t>500mL，等级</w:t>
            </w:r>
            <w:r>
              <w:rPr>
                <w:rFonts w:hint="default" w:ascii="Arial" w:hAnsi="Arial" w:eastAsia="宋体" w:cs="Arial"/>
                <w:i w:val="0"/>
                <w:iCs w:val="0"/>
                <w:color w:val="auto"/>
                <w:sz w:val="21"/>
                <w:szCs w:val="21"/>
                <w:highlight w:val="none"/>
                <w:u w:val="none"/>
                <w:lang w:val="en-US" w:eastAsia="zh-CN"/>
              </w:rPr>
              <w:t>≥</w:t>
            </w:r>
            <w:r>
              <w:rPr>
                <w:rFonts w:hint="eastAsia" w:ascii="Arial" w:hAnsi="Arial" w:eastAsia="宋体" w:cs="Arial"/>
                <w:i w:val="0"/>
                <w:iCs w:val="0"/>
                <w:color w:val="auto"/>
                <w:sz w:val="21"/>
                <w:szCs w:val="21"/>
                <w:highlight w:val="none"/>
                <w:u w:val="none"/>
                <w:lang w:val="en-US" w:eastAsia="zh-CN"/>
              </w:rPr>
              <w:t>3级</w:t>
            </w:r>
          </w:p>
        </w:tc>
      </w:tr>
      <w:tr w14:paraId="0986F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F323">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33</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54F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95%乙醇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304D">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B9F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瓶</w:t>
            </w:r>
          </w:p>
        </w:tc>
        <w:tc>
          <w:tcPr>
            <w:tcW w:w="4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85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rPr>
              <w:t>500mL，等级</w:t>
            </w:r>
            <w:r>
              <w:rPr>
                <w:rFonts w:hint="default" w:ascii="Arial" w:hAnsi="Arial" w:eastAsia="宋体" w:cs="Arial"/>
                <w:i w:val="0"/>
                <w:iCs w:val="0"/>
                <w:color w:val="auto"/>
                <w:sz w:val="21"/>
                <w:szCs w:val="21"/>
                <w:highlight w:val="none"/>
                <w:u w:val="none"/>
                <w:lang w:val="en-US" w:eastAsia="zh-CN"/>
              </w:rPr>
              <w:t>≥</w:t>
            </w:r>
            <w:r>
              <w:rPr>
                <w:rFonts w:hint="eastAsia" w:ascii="Arial" w:hAnsi="Arial" w:eastAsia="宋体" w:cs="Arial"/>
                <w:i w:val="0"/>
                <w:iCs w:val="0"/>
                <w:color w:val="auto"/>
                <w:sz w:val="21"/>
                <w:szCs w:val="21"/>
                <w:highlight w:val="none"/>
                <w:u w:val="none"/>
                <w:lang w:val="en-US" w:eastAsia="zh-CN"/>
              </w:rPr>
              <w:t>3级</w:t>
            </w:r>
          </w:p>
        </w:tc>
      </w:tr>
    </w:tbl>
    <w:p w14:paraId="143D09F9">
      <w:pPr>
        <w:pageBreakBefore w:val="0"/>
        <w:widowControl w:val="0"/>
        <w:kinsoku/>
        <w:wordWrap/>
        <w:overflowPunct/>
        <w:topLinePunct w:val="0"/>
        <w:bidi w:val="0"/>
        <w:spacing w:line="245" w:lineRule="auto"/>
        <w:rPr>
          <w:rFonts w:hint="eastAsia" w:ascii="宋体" w:hAnsi="宋体" w:eastAsia="宋体" w:cs="宋体"/>
          <w:color w:val="auto"/>
          <w:highlight w:val="none"/>
          <w:lang w:val="en-US" w:eastAsia="zh-CN"/>
        </w:rPr>
      </w:pPr>
    </w:p>
    <w:p w14:paraId="6D80BEA5">
      <w:pPr>
        <w:pageBreakBefore w:val="0"/>
        <w:widowControl w:val="0"/>
        <w:kinsoku/>
        <w:wordWrap/>
        <w:overflowPunct/>
        <w:topLinePunct w:val="0"/>
        <w:bidi w:val="0"/>
        <w:spacing w:line="245"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w:t>
      </w:r>
    </w:p>
    <w:p w14:paraId="3771B2B9">
      <w:pPr>
        <w:pageBreakBefore w:val="0"/>
        <w:widowControl w:val="0"/>
        <w:kinsoku/>
        <w:wordWrap/>
        <w:overflowPunct/>
        <w:topLinePunct w:val="0"/>
        <w:bidi w:val="0"/>
        <w:spacing w:line="245"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1、本项目采购清单及技术要求提出的是最低限度的要求，如以上清单产品出现品牌型号，则仅供参考，潜在的供应商可提供同等或优于本清单技术要求的产品，且符合国家有关执行标准和规范要求。</w:t>
      </w:r>
    </w:p>
    <w:p w14:paraId="197B5FDA">
      <w:pPr>
        <w:pageBreakBefore w:val="0"/>
        <w:widowControl w:val="0"/>
        <w:kinsoku/>
        <w:wordWrap/>
        <w:overflowPunct/>
        <w:topLinePunct w:val="0"/>
        <w:bidi w:val="0"/>
        <w:spacing w:line="245"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2、以上所有产品外形尺寸允许偏差±5%，材料厚度只允许正偏离。</w:t>
      </w:r>
    </w:p>
    <w:p w14:paraId="7CD9C06E">
      <w:pPr>
        <w:pageBreakBefore w:val="0"/>
        <w:widowControl w:val="0"/>
        <w:kinsoku/>
        <w:wordWrap/>
        <w:overflowPunct/>
        <w:topLinePunct w:val="0"/>
        <w:bidi w:val="0"/>
        <w:spacing w:line="245" w:lineRule="auto"/>
        <w:rPr>
          <w:rFonts w:hint="eastAsia" w:ascii="宋体" w:hAnsi="宋体" w:eastAsia="宋体" w:cs="宋体"/>
          <w:color w:val="auto"/>
          <w:highlight w:val="none"/>
          <w:lang w:val="en-US" w:eastAsia="zh-CN"/>
        </w:rPr>
      </w:pPr>
      <w:r>
        <w:rPr>
          <w:rFonts w:hint="eastAsia" w:ascii="宋体" w:hAnsi="宋体" w:eastAsia="宋体" w:cs="宋体"/>
          <w:b/>
          <w:bCs/>
          <w:color w:val="auto"/>
          <w:sz w:val="24"/>
          <w:szCs w:val="24"/>
          <w:highlight w:val="none"/>
          <w:lang w:val="en-US" w:eastAsia="zh-CN"/>
        </w:rPr>
        <w:t>3、以上采购清单带★属于政府强制采购节能产品，</w:t>
      </w:r>
      <w:r>
        <w:rPr>
          <w:rFonts w:hint="eastAsia" w:ascii="宋体" w:hAnsi="宋体" w:eastAsia="宋体" w:cs="宋体"/>
          <w:b/>
          <w:bCs/>
          <w:color w:val="auto"/>
          <w:spacing w:val="0"/>
          <w:position w:val="0"/>
          <w:sz w:val="24"/>
          <w:szCs w:val="24"/>
          <w:highlight w:val="none"/>
          <w:lang w:eastAsia="zh-CN"/>
        </w:rPr>
        <w:t>须提供《参与实施政府采购节能产品认证机构名录》中的对应产品认证机构出具的节能产品认证证书</w:t>
      </w:r>
      <w:r>
        <w:rPr>
          <w:rFonts w:hint="eastAsia" w:ascii="宋体" w:hAnsi="宋体" w:eastAsia="宋体" w:cs="宋体"/>
          <w:b/>
          <w:bCs/>
          <w:color w:val="auto"/>
          <w:spacing w:val="0"/>
          <w:position w:val="0"/>
          <w:sz w:val="24"/>
          <w:szCs w:val="24"/>
          <w:highlight w:val="none"/>
          <w:lang w:val="en-US" w:eastAsia="zh-CN"/>
        </w:rPr>
        <w:t>或提供国家市场监督管理总局的节能产品查询结果截图，</w:t>
      </w:r>
      <w:r>
        <w:rPr>
          <w:rFonts w:hint="eastAsia" w:ascii="宋体" w:hAnsi="宋体" w:eastAsia="宋体" w:cs="宋体"/>
          <w:b/>
          <w:bCs/>
          <w:color w:val="auto"/>
          <w:sz w:val="24"/>
          <w:szCs w:val="24"/>
          <w:highlight w:val="none"/>
          <w:lang w:val="en-US" w:eastAsia="zh-CN"/>
        </w:rPr>
        <w:t>否则视为无效响应。</w:t>
      </w:r>
    </w:p>
    <w:p w14:paraId="25D0FB45">
      <w:pPr>
        <w:pageBreakBefore w:val="0"/>
        <w:widowControl w:val="0"/>
        <w:kinsoku/>
        <w:wordWrap/>
        <w:overflowPunct/>
        <w:topLinePunct w:val="0"/>
        <w:bidi w:val="0"/>
        <w:spacing w:line="245" w:lineRule="auto"/>
        <w:rPr>
          <w:rFonts w:hint="default" w:ascii="宋体" w:hAnsi="宋体" w:eastAsia="宋体" w:cs="宋体"/>
          <w:color w:val="auto"/>
          <w:highlight w:val="none"/>
          <w:lang w:val="en-US" w:eastAsia="zh-CN"/>
        </w:rPr>
      </w:pPr>
    </w:p>
    <w:p w14:paraId="13E77F18">
      <w:pPr>
        <w:pageBreakBefore w:val="0"/>
        <w:widowControl w:val="0"/>
        <w:kinsoku/>
        <w:wordWrap/>
        <w:overflowPunct/>
        <w:topLinePunct w:val="0"/>
        <w:bidi w:val="0"/>
        <w:spacing w:before="78" w:line="219" w:lineRule="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6"/>
          <w:sz w:val="24"/>
          <w:szCs w:val="24"/>
          <w:highlight w:val="none"/>
          <w:lang w:eastAsia="zh-CN"/>
        </w:rPr>
        <w:t>（二）</w:t>
      </w:r>
      <w:r>
        <w:rPr>
          <w:rFonts w:hint="eastAsia" w:ascii="宋体" w:hAnsi="宋体" w:eastAsia="宋体" w:cs="宋体"/>
          <w:b/>
          <w:bCs/>
          <w:color w:val="auto"/>
          <w:spacing w:val="32"/>
          <w:sz w:val="24"/>
          <w:szCs w:val="24"/>
          <w:highlight w:val="none"/>
          <w:lang w:eastAsia="zh-CN"/>
        </w:rPr>
        <w:t xml:space="preserve"> </w:t>
      </w:r>
      <w:r>
        <w:rPr>
          <w:rFonts w:hint="eastAsia" w:ascii="宋体" w:hAnsi="宋体" w:eastAsia="宋体" w:cs="宋体"/>
          <w:b/>
          <w:bCs/>
          <w:color w:val="auto"/>
          <w:spacing w:val="-6"/>
          <w:sz w:val="24"/>
          <w:szCs w:val="24"/>
          <w:highlight w:val="none"/>
          <w:lang w:eastAsia="zh-CN"/>
        </w:rPr>
        <w:t>商务</w:t>
      </w:r>
      <w:r>
        <w:rPr>
          <w:rFonts w:hint="eastAsia" w:ascii="宋体" w:hAnsi="宋体" w:eastAsia="宋体" w:cs="宋体"/>
          <w:b/>
          <w:bCs/>
          <w:color w:val="auto"/>
          <w:spacing w:val="-6"/>
          <w:sz w:val="24"/>
          <w:szCs w:val="24"/>
          <w:highlight w:val="none"/>
          <w:lang w:val="en-US" w:eastAsia="zh-CN"/>
        </w:rPr>
        <w:t>要求</w:t>
      </w:r>
    </w:p>
    <w:p w14:paraId="241BFE35">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交货时间</w:t>
      </w:r>
      <w:r>
        <w:rPr>
          <w:rFonts w:hint="eastAsia" w:ascii="宋体" w:hAnsi="宋体" w:eastAsia="宋体" w:cs="宋体"/>
          <w:b/>
          <w:bCs/>
          <w:sz w:val="24"/>
          <w:szCs w:val="24"/>
          <w:highlight w:val="none"/>
          <w:lang w:eastAsia="zh-CN"/>
        </w:rPr>
        <w:t>：</w:t>
      </w:r>
      <w:r>
        <w:rPr>
          <w:rFonts w:hint="eastAsia" w:ascii="宋体" w:hAnsi="宋体" w:eastAsia="宋体" w:cs="宋体"/>
          <w:color w:val="auto"/>
          <w:sz w:val="24"/>
          <w:szCs w:val="24"/>
          <w:highlight w:val="none"/>
          <w:lang w:val="en-US" w:eastAsia="zh-CN" w:bidi="ar-SA"/>
        </w:rPr>
        <w:t>合同签订后30日内全部交货，并安装调试交付使用。</w:t>
      </w:r>
    </w:p>
    <w:p w14:paraId="5A730E6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rPr>
        <w:t>交货地点</w:t>
      </w:r>
      <w:r>
        <w:rPr>
          <w:rFonts w:hint="eastAsia" w:ascii="宋体" w:hAnsi="宋体" w:eastAsia="宋体" w:cs="宋体"/>
          <w:b/>
          <w:bCs/>
          <w:sz w:val="24"/>
          <w:szCs w:val="24"/>
          <w:highlight w:val="none"/>
          <w:lang w:eastAsia="zh-CN"/>
        </w:rPr>
        <w:t>：</w:t>
      </w:r>
      <w:r>
        <w:rPr>
          <w:rFonts w:hint="eastAsia" w:ascii="宋体" w:hAnsi="宋体" w:eastAsia="宋体" w:cs="宋体"/>
          <w:b w:val="0"/>
          <w:bCs w:val="0"/>
          <w:sz w:val="24"/>
          <w:szCs w:val="24"/>
          <w:highlight w:val="none"/>
          <w:lang w:val="en-US" w:eastAsia="zh-CN"/>
        </w:rPr>
        <w:t>万安县</w:t>
      </w:r>
      <w:r>
        <w:rPr>
          <w:rFonts w:hint="eastAsia" w:ascii="宋体" w:hAnsi="宋体" w:eastAsia="宋体" w:cs="宋体"/>
          <w:b w:val="0"/>
          <w:bCs w:val="0"/>
          <w:sz w:val="24"/>
          <w:szCs w:val="24"/>
          <w:highlight w:val="none"/>
        </w:rPr>
        <w:t>高陂粮油管</w:t>
      </w:r>
      <w:r>
        <w:rPr>
          <w:rFonts w:hint="eastAsia" w:ascii="宋体" w:hAnsi="宋体" w:eastAsia="宋体" w:cs="宋体"/>
          <w:sz w:val="24"/>
          <w:szCs w:val="24"/>
          <w:highlight w:val="none"/>
        </w:rPr>
        <w:t>理所</w:t>
      </w:r>
      <w:r>
        <w:rPr>
          <w:rFonts w:hint="eastAsia" w:ascii="宋体" w:hAnsi="宋体" w:eastAsia="宋体" w:cs="宋体"/>
          <w:sz w:val="24"/>
          <w:szCs w:val="24"/>
          <w:highlight w:val="none"/>
          <w:lang w:eastAsia="zh-CN"/>
        </w:rPr>
        <w:t>。</w:t>
      </w:r>
    </w:p>
    <w:p w14:paraId="13AE0FD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付款方式</w:t>
      </w:r>
      <w:r>
        <w:rPr>
          <w:rFonts w:hint="eastAsia" w:ascii="宋体" w:hAnsi="宋体" w:eastAsia="宋体" w:cs="宋体"/>
          <w:b/>
          <w:bCs/>
          <w:sz w:val="24"/>
          <w:szCs w:val="24"/>
          <w:highlight w:val="none"/>
          <w:lang w:eastAsia="zh-CN"/>
        </w:rPr>
        <w:t>：</w:t>
      </w:r>
      <w:r>
        <w:rPr>
          <w:rFonts w:hint="eastAsia" w:ascii="宋体" w:hAnsi="宋体" w:eastAsia="宋体" w:cs="宋体"/>
          <w:color w:val="auto"/>
          <w:sz w:val="24"/>
          <w:szCs w:val="24"/>
          <w:highlight w:val="none"/>
          <w:lang w:val="en-US" w:eastAsia="zh-CN" w:bidi="ar-SA"/>
        </w:rPr>
        <w:t>全部货物完成安装调试且能正常投入使用，验收合格后一次性支付合同金额100%款项</w:t>
      </w:r>
      <w:r>
        <w:rPr>
          <w:rFonts w:hint="eastAsia" w:ascii="宋体" w:hAnsi="宋体" w:eastAsia="宋体" w:cs="宋体"/>
          <w:sz w:val="24"/>
          <w:szCs w:val="24"/>
          <w:highlight w:val="none"/>
          <w:lang w:eastAsia="zh-CN"/>
        </w:rPr>
        <w:t>。</w:t>
      </w:r>
    </w:p>
    <w:p w14:paraId="01F74F93">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质</w:t>
      </w:r>
      <w:r>
        <w:rPr>
          <w:rFonts w:hint="eastAsia" w:ascii="宋体" w:hAnsi="宋体" w:eastAsia="宋体" w:cs="宋体"/>
          <w:b/>
          <w:bCs/>
          <w:sz w:val="24"/>
          <w:szCs w:val="24"/>
          <w:highlight w:val="none"/>
          <w:lang w:val="en-US" w:eastAsia="zh-CN"/>
        </w:rPr>
        <w:t>保期：</w:t>
      </w:r>
      <w:r>
        <w:rPr>
          <w:rFonts w:hint="eastAsia" w:ascii="宋体" w:hAnsi="宋体" w:eastAsia="宋体" w:cs="宋体"/>
          <w:b w:val="0"/>
          <w:bCs w:val="0"/>
          <w:sz w:val="24"/>
          <w:szCs w:val="24"/>
          <w:highlight w:val="none"/>
          <w:lang w:val="en-US" w:eastAsia="zh-CN"/>
        </w:rPr>
        <w:t>一年，</w:t>
      </w:r>
      <w:r>
        <w:rPr>
          <w:rFonts w:hint="eastAsia" w:ascii="宋体" w:hAnsi="宋体" w:eastAsia="宋体" w:cs="宋体"/>
          <w:b w:val="0"/>
          <w:bCs w:val="0"/>
          <w:sz w:val="24"/>
          <w:szCs w:val="24"/>
          <w:highlight w:val="none"/>
          <w:lang w:eastAsia="zh-CN"/>
        </w:rPr>
        <w:t>供</w:t>
      </w:r>
      <w:r>
        <w:rPr>
          <w:rFonts w:hint="eastAsia" w:ascii="宋体" w:hAnsi="宋体" w:eastAsia="宋体" w:cs="宋体"/>
          <w:sz w:val="24"/>
          <w:szCs w:val="24"/>
          <w:highlight w:val="none"/>
          <w:lang w:eastAsia="zh-CN"/>
        </w:rPr>
        <w:t>应商所投货物必须为原厂原装、全新的、符合国家有关质量标准的合格正品，并实行质量三包；须提供所投产品质量保证期为</w:t>
      </w:r>
      <w:r>
        <w:rPr>
          <w:rFonts w:hint="eastAsia" w:ascii="宋体" w:hAnsi="宋体" w:eastAsia="宋体" w:cs="宋体"/>
          <w:sz w:val="24"/>
          <w:szCs w:val="24"/>
          <w:highlight w:val="none"/>
          <w:lang w:val="en-US" w:eastAsia="zh-CN"/>
        </w:rPr>
        <w:t>一年</w:t>
      </w:r>
      <w:r>
        <w:rPr>
          <w:rFonts w:hint="eastAsia" w:ascii="宋体" w:hAnsi="宋体" w:eastAsia="宋体" w:cs="宋体"/>
          <w:sz w:val="24"/>
          <w:szCs w:val="24"/>
          <w:highlight w:val="none"/>
          <w:lang w:eastAsia="zh-CN"/>
        </w:rPr>
        <w:t>的免费上门服务</w:t>
      </w:r>
      <w:r>
        <w:rPr>
          <w:rFonts w:hint="eastAsia" w:ascii="宋体" w:hAnsi="宋体" w:eastAsia="宋体" w:cs="宋体"/>
          <w:b/>
          <w:bCs/>
          <w:sz w:val="24"/>
          <w:szCs w:val="24"/>
          <w:highlight w:val="none"/>
          <w:lang w:eastAsia="zh-CN"/>
        </w:rPr>
        <w:t>（相关标准大于</w:t>
      </w:r>
      <w:r>
        <w:rPr>
          <w:rFonts w:hint="eastAsia" w:ascii="宋体" w:hAnsi="宋体" w:eastAsia="宋体" w:cs="宋体"/>
          <w:b/>
          <w:bCs/>
          <w:sz w:val="24"/>
          <w:szCs w:val="24"/>
          <w:highlight w:val="none"/>
          <w:lang w:val="en-US" w:eastAsia="zh-CN"/>
        </w:rPr>
        <w:t>一年</w:t>
      </w:r>
      <w:r>
        <w:rPr>
          <w:rFonts w:hint="eastAsia" w:ascii="宋体" w:hAnsi="宋体" w:eastAsia="宋体" w:cs="宋体"/>
          <w:b/>
          <w:bCs/>
          <w:sz w:val="24"/>
          <w:szCs w:val="24"/>
          <w:highlight w:val="none"/>
          <w:lang w:eastAsia="zh-CN"/>
        </w:rPr>
        <w:t>的，则按相关标准执行）</w:t>
      </w:r>
      <w:r>
        <w:rPr>
          <w:rFonts w:hint="eastAsia" w:ascii="宋体" w:hAnsi="宋体" w:eastAsia="宋体" w:cs="宋体"/>
          <w:sz w:val="24"/>
          <w:szCs w:val="24"/>
          <w:highlight w:val="none"/>
          <w:lang w:eastAsia="zh-CN"/>
        </w:rPr>
        <w:t>，质量保证期自采购人（或其授权代表）在验收报告上签署“验收合格”之日起计算；质量保证期内免费维修、更换。对更换或修复的零部件从更换或修复之日起重新计算质量保证期。</w:t>
      </w:r>
    </w:p>
    <w:p w14:paraId="28FC60A5">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安装与验收</w:t>
      </w:r>
      <w:r>
        <w:rPr>
          <w:rFonts w:hint="eastAsia" w:ascii="宋体" w:hAnsi="宋体" w:eastAsia="宋体" w:cs="宋体"/>
          <w:b/>
          <w:bCs/>
          <w:sz w:val="24"/>
          <w:szCs w:val="24"/>
          <w:highlight w:val="none"/>
          <w:lang w:eastAsia="zh-CN"/>
        </w:rPr>
        <w:t>：</w:t>
      </w:r>
    </w:p>
    <w:p w14:paraId="1129F34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lang w:eastAsia="zh-CN"/>
        </w:rPr>
        <w:t>）验</w:t>
      </w:r>
      <w:r>
        <w:rPr>
          <w:rFonts w:hint="eastAsia" w:ascii="宋体" w:hAnsi="宋体" w:eastAsia="宋体" w:cs="宋体"/>
          <w:sz w:val="24"/>
          <w:szCs w:val="24"/>
          <w:highlight w:val="none"/>
          <w:lang w:eastAsia="zh-CN"/>
        </w:rPr>
        <w:t>收时，整体项目须正常运行并交付使用，中标供应商须为验收提供必须的一切条件及承担相关验收费用。合同签订后，中标供应商将仪器的实验室预安装条件发给采购人，对所需的实验室环境条件，结合采购人的实际情况进行指导并提出建议。接到采购人安装要求后，立即安排技术服务工程师和采购人一起开箱验货，核实与合同的内容及数量后，现场进行免费安装、调试检验。</w:t>
      </w:r>
    </w:p>
    <w:p w14:paraId="4A593E73">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货物安装后的验收：中标供应商将货物安装完毕后，对各项目进行标准样测试，结果应在允许范围内。中标供应商组织相关人员对设备进行验收测试时，采购人应参与。设备达到技术要求后，双方应在验收单上签认。采购人组织相关人员到现场根据验收标准对货物进行验收并与采购人有关部门办理交接手续。</w:t>
      </w:r>
    </w:p>
    <w:p w14:paraId="2E59955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6.售后服务：</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在质保期内，中标供应商必须提供免费服务及技术支持，如果设备发生故障，中标供应商要调查故障原因并免费修复直至满足性能的要求。</w:t>
      </w:r>
    </w:p>
    <w:p w14:paraId="36FE228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在质保期内，中标供应商提供更换或维护服务，由此发生的费用由中标供应商承担。中标供应商须有专门人员和队伍从事本次采购项目售后服务工作，提供 7×24 时售后服务热线且在接到采购人通知维修后随时服务响应。</w:t>
      </w:r>
    </w:p>
    <w:p w14:paraId="418419C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故障响应时间：若运用通讯工具不能解决故障问题，中标供应商必须确保技术人员在</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 xml:space="preserve">小时之内赶到现场，以实地解决问题或提供备用产品更换，一般故障免费维修与更换缺陷部件的期限为 </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小时，重大故障为</w:t>
      </w:r>
      <w:r>
        <w:rPr>
          <w:rFonts w:hint="eastAsia" w:ascii="宋体" w:hAnsi="宋体" w:eastAsia="宋体" w:cs="宋体"/>
          <w:sz w:val="24"/>
          <w:szCs w:val="24"/>
          <w:highlight w:val="none"/>
          <w:lang w:val="en-US" w:eastAsia="zh-CN"/>
        </w:rPr>
        <w:t>48</w:t>
      </w:r>
      <w:r>
        <w:rPr>
          <w:rFonts w:hint="eastAsia" w:ascii="宋体" w:hAnsi="宋体" w:eastAsia="宋体" w:cs="宋体"/>
          <w:sz w:val="24"/>
          <w:szCs w:val="24"/>
          <w:highlight w:val="none"/>
          <w:lang w:eastAsia="zh-CN"/>
        </w:rPr>
        <w:t>小时。</w:t>
      </w:r>
    </w:p>
    <w:p w14:paraId="01CE06A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eastAsia="zh-CN"/>
        </w:rPr>
        <w:t>）质保期满后供方对设备提供终身维修服务进行定期维护和修理，更换零部件时只收取配件的成本费用，服务、备品备件价格不得高于本次项目中对应产品的中标价格</w:t>
      </w:r>
      <w:r>
        <w:rPr>
          <w:rFonts w:hint="eastAsia" w:ascii="宋体" w:hAnsi="宋体" w:eastAsia="宋体" w:cs="宋体"/>
          <w:b w:val="0"/>
          <w:bCs w:val="0"/>
          <w:color w:val="auto"/>
          <w:sz w:val="24"/>
          <w:szCs w:val="24"/>
          <w:highlight w:val="none"/>
          <w:lang w:eastAsia="zh-CN"/>
        </w:rPr>
        <w:t>。每年免费提供两次对该设备进行全面的维护保养及技术培训。</w:t>
      </w:r>
    </w:p>
    <w:p w14:paraId="4AD6692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7.</w:t>
      </w:r>
      <w:r>
        <w:rPr>
          <w:rFonts w:hint="eastAsia" w:ascii="宋体" w:hAnsi="宋体" w:eastAsia="宋体" w:cs="宋体"/>
          <w:b/>
          <w:bCs/>
          <w:sz w:val="24"/>
          <w:szCs w:val="24"/>
          <w:highlight w:val="none"/>
        </w:rPr>
        <w:t>培训要求</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lang w:eastAsia="zh-CN"/>
        </w:rPr>
        <w:t>中标供应商免费提供不少于 2 名技术人员的现场技术培训，内容须包括标的工作原理、数据处理、使用方法、日常维护、一般常见故障的排除措施等，培训时需提供完整的中文培训资料，包括使用说明书、工作原理图、数据处理、电气连接图、操作流程、注意事项、安装调试方法和维修说明等材料，其所产生的所有费用由中标供应商承担。</w:t>
      </w:r>
    </w:p>
    <w:p w14:paraId="5CB91A8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8.</w:t>
      </w:r>
      <w:r>
        <w:rPr>
          <w:rFonts w:hint="eastAsia" w:ascii="宋体" w:hAnsi="宋体" w:eastAsia="宋体" w:cs="宋体"/>
          <w:b/>
          <w:bCs/>
          <w:sz w:val="24"/>
          <w:szCs w:val="24"/>
          <w:highlight w:val="none"/>
        </w:rPr>
        <w:t>知识产权</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lang w:eastAsia="zh-CN"/>
        </w:rPr>
        <w:t>中标供应商应保证采购人在使用设备或设备的任何部分时不受任何关于侵犯所有权和工业产权、著作权（版权）等知识产权的指控。如果任何第三方提出侵权指控，中标供应商承担一切与之有关的责任。</w:t>
      </w:r>
    </w:p>
    <w:p w14:paraId="57DDFB21">
      <w:pPr>
        <w:keepNext w:val="0"/>
        <w:keepLines w:val="0"/>
        <w:pageBreakBefore w:val="0"/>
        <w:numPr>
          <w:ilvl w:val="0"/>
          <w:numId w:val="0"/>
        </w:numPr>
        <w:wordWrap/>
        <w:overflowPunct/>
        <w:topLinePunct w:val="0"/>
        <w:autoSpaceDE w:val="0"/>
        <w:autoSpaceDN w:val="0"/>
        <w:bidi w:val="0"/>
        <w:adjustRightInd w:val="0"/>
        <w:snapToGrid w:val="0"/>
        <w:spacing w:line="400" w:lineRule="exact"/>
        <w:ind w:right="0" w:rightChars="0" w:firstLine="0" w:firstLineChars="0"/>
        <w:jc w:val="left"/>
        <w:textAlignment w:val="baseline"/>
        <w:rPr>
          <w:rFonts w:hint="eastAsia" w:ascii="宋体" w:hAnsi="宋体" w:eastAsia="宋体" w:cs="宋体"/>
          <w:kern w:val="2"/>
          <w:sz w:val="24"/>
          <w:szCs w:val="24"/>
          <w:highlight w:val="none"/>
        </w:rPr>
      </w:pPr>
      <w:r>
        <w:rPr>
          <w:rFonts w:hint="eastAsia" w:ascii="宋体" w:hAnsi="宋体" w:eastAsia="宋体" w:cs="宋体"/>
          <w:b/>
          <w:bCs/>
          <w:spacing w:val="-12"/>
          <w:sz w:val="24"/>
          <w:szCs w:val="24"/>
          <w:highlight w:val="none"/>
          <w:lang w:val="en-US" w:eastAsia="zh-CN"/>
        </w:rPr>
        <w:t>9.投标报价：</w:t>
      </w:r>
      <w:r>
        <w:rPr>
          <w:rFonts w:hint="eastAsia" w:ascii="宋体" w:hAnsi="宋体" w:eastAsia="宋体" w:cs="宋体"/>
          <w:b w:val="0"/>
          <w:bCs w:val="0"/>
          <w:spacing w:val="-12"/>
          <w:sz w:val="24"/>
          <w:szCs w:val="24"/>
          <w:highlight w:val="none"/>
          <w:lang w:val="en-US" w:eastAsia="zh-CN"/>
        </w:rPr>
        <w:t>（1）投标报价</w:t>
      </w:r>
      <w:r>
        <w:rPr>
          <w:rFonts w:hint="eastAsia" w:ascii="宋体" w:hAnsi="宋体" w:eastAsia="宋体" w:cs="宋体"/>
          <w:b w:val="0"/>
          <w:bCs w:val="0"/>
          <w:snapToGrid w:val="0"/>
          <w:color w:val="000000"/>
          <w:kern w:val="0"/>
          <w:sz w:val="24"/>
          <w:highlight w:val="none"/>
        </w:rPr>
        <w:t>包括成本费</w:t>
      </w:r>
      <w:r>
        <w:rPr>
          <w:rFonts w:hint="eastAsia" w:ascii="宋体" w:hAnsi="宋体" w:eastAsia="宋体" w:cs="宋体"/>
          <w:snapToGrid w:val="0"/>
          <w:color w:val="000000"/>
          <w:kern w:val="0"/>
          <w:sz w:val="24"/>
          <w:highlight w:val="none"/>
        </w:rPr>
        <w:t>用、运杂费、安装调试费、售后服务费、验收费、利税以及合同实施过程中的应预见或不可预见等一切可能发生的费用</w:t>
      </w:r>
      <w:r>
        <w:rPr>
          <w:rFonts w:hint="eastAsia" w:ascii="宋体" w:hAnsi="宋体" w:eastAsia="宋体" w:cs="宋体"/>
          <w:kern w:val="2"/>
          <w:sz w:val="24"/>
          <w:szCs w:val="24"/>
          <w:highlight w:val="none"/>
        </w:rPr>
        <w:t>。</w:t>
      </w:r>
    </w:p>
    <w:p w14:paraId="2F7C27F0">
      <w:pPr>
        <w:keepNext w:val="0"/>
        <w:keepLines w:val="0"/>
        <w:pageBreakBefore w:val="0"/>
        <w:widowControl/>
        <w:shd w:val="clear" w:color="auto" w:fill="auto"/>
        <w:kinsoku w:val="0"/>
        <w:wordWrap/>
        <w:overflowPunct/>
        <w:topLinePunct w:val="0"/>
        <w:autoSpaceDE w:val="0"/>
        <w:autoSpaceDN w:val="0"/>
        <w:bidi w:val="0"/>
        <w:adjustRightInd w:val="0"/>
        <w:snapToGrid w:val="0"/>
        <w:spacing w:line="400" w:lineRule="exact"/>
        <w:ind w:right="0" w:rightChars="0" w:firstLine="0" w:firstLineChars="0"/>
        <w:textAlignment w:val="baseline"/>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10.采购人不组织踏勘现场：</w:t>
      </w:r>
      <w:r>
        <w:rPr>
          <w:rFonts w:hint="eastAsia" w:ascii="宋体" w:hAnsi="宋体" w:eastAsia="宋体" w:cs="宋体"/>
          <w:color w:val="000000"/>
          <w:kern w:val="0"/>
          <w:sz w:val="24"/>
          <w:szCs w:val="24"/>
          <w:highlight w:val="none"/>
          <w:lang w:val="en-US" w:eastAsia="zh-CN" w:bidi="ar"/>
        </w:rPr>
        <w:t xml:space="preserve">供应商应自行安排时间进行实地考察。供应商踏勘现场的费用自理，为投标报价取得依据。一旦成交，不得以不了解现场情况为理由而提出额外费用，采购单位将不予考虑。在现场考察过程中，供应商如果发生人身伤亡、财务或其它损失，不论何种原因造成，均由供应商自负。 </w:t>
      </w:r>
    </w:p>
    <w:p w14:paraId="5894F392">
      <w:pPr>
        <w:keepNext w:val="0"/>
        <w:keepLines w:val="0"/>
        <w:pageBreakBefore w:val="0"/>
        <w:widowControl w:val="0"/>
        <w:kinsoku/>
        <w:wordWrap/>
        <w:overflowPunct/>
        <w:topLinePunct w:val="0"/>
        <w:autoSpaceDE w:val="0"/>
        <w:autoSpaceDN w:val="0"/>
        <w:bidi w:val="0"/>
        <w:adjustRightInd w:val="0"/>
        <w:snapToGrid w:val="0"/>
        <w:spacing w:line="400" w:lineRule="exact"/>
        <w:ind w:right="0" w:rightChars="0" w:firstLine="0" w:firstLineChars="0"/>
        <w:textAlignment w:val="baseline"/>
        <w:rPr>
          <w:rFonts w:hint="eastAsia" w:ascii="宋体" w:hAnsi="宋体" w:eastAsia="宋体" w:cs="宋体"/>
          <w:color w:val="auto"/>
          <w:highlight w:val="none"/>
          <w:lang w:eastAsia="zh-CN"/>
        </w:rPr>
      </w:pPr>
      <w:r>
        <w:rPr>
          <w:rFonts w:hint="eastAsia" w:ascii="宋体" w:hAnsi="宋体" w:eastAsia="宋体" w:cs="宋体"/>
          <w:b/>
          <w:bCs/>
          <w:color w:val="000000"/>
          <w:kern w:val="0"/>
          <w:sz w:val="24"/>
          <w:szCs w:val="24"/>
          <w:highlight w:val="none"/>
          <w:lang w:val="en-US" w:eastAsia="zh-CN" w:bidi="ar"/>
        </w:rPr>
        <w:t>11、</w:t>
      </w:r>
      <w:r>
        <w:rPr>
          <w:rFonts w:hint="eastAsia" w:ascii="宋体" w:hAnsi="宋体" w:eastAsia="宋体" w:cs="宋体"/>
          <w:color w:val="000000"/>
          <w:kern w:val="0"/>
          <w:sz w:val="24"/>
          <w:szCs w:val="24"/>
          <w:highlight w:val="none"/>
          <w:lang w:val="en-US" w:eastAsia="zh-CN" w:bidi="ar"/>
        </w:rPr>
        <w:t>其它未尽事宜，请与采购人联系。</w:t>
      </w:r>
    </w:p>
    <w:p w14:paraId="06AF3BEE">
      <w:pPr>
        <w:jc w:val="both"/>
        <w:rPr>
          <w:rFonts w:hint="default" w:ascii="宋体" w:hAnsi="宋体" w:eastAsia="宋体" w:cs="宋体"/>
          <w:b/>
          <w:bCs w:val="0"/>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1AC70">
    <w:pPr>
      <w:pStyle w:val="3"/>
      <w:rPr>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54C52">
                          <w:pPr>
                            <w:pStyle w:val="3"/>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68F54C52">
                    <w:pPr>
                      <w:pStyle w:val="3"/>
                    </w:pPr>
                    <w:r>
                      <w:fldChar w:fldCharType="begin"/>
                    </w:r>
                    <w:r>
                      <w:instrText xml:space="preserve"> PAGE  \* MERGEFORMAT </w:instrText>
                    </w:r>
                    <w:r>
                      <w:fldChar w:fldCharType="separate"/>
                    </w:r>
                    <w:r>
                      <w:t>59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9A416"/>
    <w:multiLevelType w:val="singleLevel"/>
    <w:tmpl w:val="96B9A416"/>
    <w:lvl w:ilvl="0" w:tentative="0">
      <w:start w:val="1"/>
      <w:numFmt w:val="chineseCounting"/>
      <w:suff w:val="space"/>
      <w:lvlText w:val="（%1）"/>
      <w:lvlJc w:val="left"/>
      <w:rPr>
        <w:rFonts w:hint="eastAsia"/>
      </w:rPr>
    </w:lvl>
  </w:abstractNum>
  <w:abstractNum w:abstractNumId="1">
    <w:nsid w:val="B10A26ED"/>
    <w:multiLevelType w:val="singleLevel"/>
    <w:tmpl w:val="B10A26ED"/>
    <w:lvl w:ilvl="0" w:tentative="0">
      <w:start w:val="2"/>
      <w:numFmt w:val="decimal"/>
      <w:suff w:val="nothing"/>
      <w:lvlText w:val="（%1）"/>
      <w:lvlJc w:val="left"/>
    </w:lvl>
  </w:abstractNum>
  <w:abstractNum w:abstractNumId="2">
    <w:nsid w:val="3F6C5A97"/>
    <w:multiLevelType w:val="singleLevel"/>
    <w:tmpl w:val="3F6C5A97"/>
    <w:lvl w:ilvl="0" w:tentative="0">
      <w:start w:val="2"/>
      <w:numFmt w:val="decimal"/>
      <w:suff w:val="nothing"/>
      <w:lvlText w:val="%1）"/>
      <w:lvlJc w:val="left"/>
    </w:lvl>
  </w:abstractNum>
  <w:abstractNum w:abstractNumId="3">
    <w:nsid w:val="59992AB7"/>
    <w:multiLevelType w:val="singleLevel"/>
    <w:tmpl w:val="59992AB7"/>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7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 w:hAnsi="仿宋" w:eastAsia="仿宋" w:cs="仿宋"/>
      <w:sz w:val="30"/>
      <w:szCs w:val="30"/>
    </w:rPr>
  </w:style>
  <w:style w:type="paragraph" w:styleId="3">
    <w:name w:val="footer"/>
    <w:basedOn w:val="1"/>
    <w:qFormat/>
    <w:uiPriority w:val="0"/>
    <w:pPr>
      <w:tabs>
        <w:tab w:val="center" w:pos="4153"/>
        <w:tab w:val="right" w:pos="8306"/>
      </w:tabs>
    </w:pPr>
    <w:rPr>
      <w:sz w:val="18"/>
    </w:rPr>
  </w:style>
  <w:style w:type="paragraph" w:styleId="4">
    <w:name w:val="Body Text First Indent"/>
    <w:basedOn w:val="2"/>
    <w:qFormat/>
    <w:uiPriority w:val="0"/>
    <w:pPr>
      <w:ind w:firstLine="420" w:firstLineChars="10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2026-06-27T04:04:20Z</dcterms:created>
  <dc:creator>Administrator</dc:creator>
  <cp:lastModifiedBy>Administrator</cp:lastModifiedBy>
  <dcterms:modified xsi:type="dcterms:W3CDTF">2026-06-27T04:05:07Z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KSOTemplateDocerSaveRecord">
    <vt:lpwstr>eyJoZGlkIjoiYzEyMWFlYmU3ODIwNWVhMTZlYjkxYzQxYWI2YjUxODIiLCJ1c2VySWQiOiIyODQyMTAyNDEifQ==</vt:lpwstr>
  </property>
  <property fmtid="{D5CDD505-2E9C-101B-9397-08002B2CF9AE}" pid="4" name="ICV">
    <vt:lpwstr>E5E5163E85514717A80F308C095D0F20_12</vt:lpwstr>
  </property>
</Properties>
</file>