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CC667">
      <w:pPr>
        <w:jc w:val="center"/>
        <w:rPr>
          <w:rFonts w:hint="eastAsia" w:ascii="宋体" w:hAnsi="宋体" w:eastAsia="宋体" w:cs="宋体"/>
          <w:spacing w:val="18"/>
          <w:sz w:val="44"/>
          <w:szCs w:val="44"/>
          <w:lang w:eastAsia="zh-CN"/>
        </w:rPr>
      </w:pPr>
    </w:p>
    <w:p w14:paraId="0CDCBCFD">
      <w:pPr>
        <w:jc w:val="center"/>
        <w:rPr>
          <w:rFonts w:hint="eastAsia" w:ascii="宋体" w:hAnsi="宋体" w:eastAsia="宋体" w:cs="宋体"/>
          <w:spacing w:val="18"/>
          <w:sz w:val="44"/>
          <w:szCs w:val="44"/>
          <w:lang w:eastAsia="zh-CN"/>
        </w:rPr>
      </w:pPr>
      <w:r>
        <w:rPr>
          <w:rFonts w:hint="eastAsia" w:ascii="宋体" w:hAnsi="宋体" w:eastAsia="宋体" w:cs="宋体"/>
          <w:spacing w:val="18"/>
          <w:sz w:val="44"/>
          <w:szCs w:val="44"/>
          <w:lang w:eastAsia="zh-CN"/>
        </w:rPr>
        <w:t>大蓼村乡村农旅融合建设项目</w:t>
      </w:r>
    </w:p>
    <w:p w14:paraId="750F68F1">
      <w:pPr>
        <w:jc w:val="center"/>
        <w:rPr>
          <w:rFonts w:hint="eastAsia" w:ascii="宋体" w:hAnsi="宋体" w:eastAsia="宋体" w:cs="宋体"/>
          <w:spacing w:val="18"/>
          <w:sz w:val="44"/>
          <w:szCs w:val="44"/>
          <w:lang w:val="en-US" w:eastAsia="zh-CN"/>
        </w:rPr>
      </w:pPr>
      <w:r>
        <w:rPr>
          <w:rFonts w:hint="eastAsia" w:ascii="宋体" w:hAnsi="宋体" w:eastAsia="宋体" w:cs="宋体"/>
          <w:spacing w:val="18"/>
          <w:sz w:val="44"/>
          <w:szCs w:val="44"/>
          <w:lang w:val="en-US" w:eastAsia="zh-CN"/>
        </w:rPr>
        <w:t>采购需求</w:t>
      </w:r>
    </w:p>
    <w:p w14:paraId="6D9C82E7">
      <w:pPr>
        <w:pStyle w:val="2"/>
      </w:pPr>
    </w:p>
    <w:p w14:paraId="218635A0">
      <w:pPr>
        <w:spacing w:before="95" w:line="229" w:lineRule="exact"/>
        <w:ind w:left="9"/>
        <w:outlineLvl w:val="1"/>
        <w:rPr>
          <w:rFonts w:ascii="微软雅黑" w:hAnsi="微软雅黑" w:eastAsia="微软雅黑" w:cs="微软雅黑"/>
          <w:sz w:val="22"/>
          <w:szCs w:val="22"/>
        </w:rPr>
      </w:pPr>
      <w:bookmarkStart w:id="0" w:name="_Toc22707"/>
      <w:r>
        <w:rPr>
          <w:rFonts w:ascii="微软雅黑" w:hAnsi="微软雅黑" w:eastAsia="微软雅黑" w:cs="微软雅黑"/>
          <w:spacing w:val="12"/>
          <w:position w:val="-1"/>
          <w:sz w:val="22"/>
          <w:szCs w:val="22"/>
        </w:rPr>
        <w:t>一</w:t>
      </w:r>
      <w:r>
        <w:rPr>
          <w:rFonts w:ascii="微软雅黑" w:hAnsi="微软雅黑" w:eastAsia="微软雅黑" w:cs="微软雅黑"/>
          <w:spacing w:val="-28"/>
          <w:position w:val="-1"/>
          <w:sz w:val="22"/>
          <w:szCs w:val="22"/>
        </w:rPr>
        <w:t xml:space="preserve"> </w:t>
      </w:r>
      <w:r>
        <w:rPr>
          <w:rFonts w:ascii="微软雅黑" w:hAnsi="微软雅黑" w:eastAsia="微软雅黑" w:cs="微软雅黑"/>
          <w:spacing w:val="12"/>
          <w:position w:val="-1"/>
          <w:sz w:val="22"/>
          <w:szCs w:val="22"/>
        </w:rPr>
        <w:t>、采购需求一览表</w:t>
      </w:r>
      <w:bookmarkEnd w:id="0"/>
    </w:p>
    <w:p w14:paraId="186429B7">
      <w:pPr>
        <w:spacing w:before="31"/>
      </w:pPr>
    </w:p>
    <w:tbl>
      <w:tblPr>
        <w:tblStyle w:val="5"/>
        <w:tblW w:w="920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37"/>
        <w:gridCol w:w="6366"/>
      </w:tblGrid>
      <w:tr w14:paraId="62B0B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2" w:hRule="atLeast"/>
        </w:trPr>
        <w:tc>
          <w:tcPr>
            <w:tcW w:w="2837" w:type="dxa"/>
            <w:tcBorders>
              <w:tl2br w:val="single" w:color="000000" w:sz="4" w:space="0"/>
            </w:tcBorders>
            <w:vAlign w:val="top"/>
          </w:tcPr>
          <w:p w14:paraId="62D5C0B4">
            <w:pPr>
              <w:spacing w:line="424" w:lineRule="auto"/>
              <w:rPr>
                <w:rFonts w:ascii="Arial"/>
                <w:sz w:val="21"/>
              </w:rPr>
            </w:pPr>
          </w:p>
          <w:p w14:paraId="69C0E6BC">
            <w:pPr>
              <w:pStyle w:val="6"/>
              <w:spacing w:before="78" w:line="361" w:lineRule="auto"/>
              <w:ind w:left="606" w:right="463" w:firstLine="805"/>
            </w:pPr>
            <w:r>
              <w:rPr>
                <w:spacing w:val="-3"/>
              </w:rPr>
              <w:t>采购名称</w:t>
            </w:r>
            <w:r>
              <w:rPr>
                <w:spacing w:val="2"/>
              </w:rPr>
              <w:t xml:space="preserve"> </w:t>
            </w:r>
            <w:r>
              <w:rPr>
                <w:spacing w:val="-10"/>
              </w:rPr>
              <w:t>内容</w:t>
            </w:r>
          </w:p>
        </w:tc>
        <w:tc>
          <w:tcPr>
            <w:tcW w:w="6366" w:type="dxa"/>
            <w:vAlign w:val="top"/>
          </w:tcPr>
          <w:p w14:paraId="6908CCBE">
            <w:pPr>
              <w:spacing w:line="311" w:lineRule="auto"/>
              <w:rPr>
                <w:rFonts w:ascii="Arial"/>
                <w:sz w:val="21"/>
              </w:rPr>
            </w:pPr>
          </w:p>
          <w:p w14:paraId="7C425D4D">
            <w:pPr>
              <w:spacing w:line="311" w:lineRule="auto"/>
              <w:rPr>
                <w:rFonts w:ascii="Arial"/>
                <w:sz w:val="21"/>
              </w:rPr>
            </w:pPr>
          </w:p>
          <w:p w14:paraId="7D33ABC7">
            <w:pPr>
              <w:spacing w:line="312" w:lineRule="auto"/>
              <w:rPr>
                <w:rFonts w:ascii="Arial"/>
                <w:sz w:val="21"/>
              </w:rPr>
            </w:pPr>
          </w:p>
          <w:p w14:paraId="6D4E1AE1">
            <w:pPr>
              <w:pStyle w:val="6"/>
              <w:spacing w:before="78" w:line="219" w:lineRule="auto"/>
              <w:ind w:left="1313"/>
            </w:pPr>
            <w:r>
              <w:rPr>
                <w:spacing w:val="9"/>
              </w:rPr>
              <w:t>详见“第一章谈判邀请”</w:t>
            </w:r>
          </w:p>
        </w:tc>
      </w:tr>
      <w:tr w14:paraId="6B6C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837" w:type="dxa"/>
            <w:vAlign w:val="top"/>
          </w:tcPr>
          <w:p w14:paraId="444BE2CC">
            <w:pPr>
              <w:spacing w:line="430" w:lineRule="auto"/>
              <w:rPr>
                <w:rFonts w:ascii="Arial"/>
                <w:sz w:val="21"/>
              </w:rPr>
            </w:pPr>
          </w:p>
          <w:p w14:paraId="3801DBEE">
            <w:pPr>
              <w:pStyle w:val="6"/>
              <w:spacing w:before="78" w:line="220" w:lineRule="auto"/>
              <w:ind w:left="1183"/>
            </w:pPr>
            <w:r>
              <w:rPr>
                <w:spacing w:val="-3"/>
              </w:rPr>
              <w:t>数量</w:t>
            </w:r>
          </w:p>
        </w:tc>
        <w:tc>
          <w:tcPr>
            <w:tcW w:w="6366" w:type="dxa"/>
            <w:vAlign w:val="top"/>
          </w:tcPr>
          <w:p w14:paraId="213B3BF9">
            <w:pPr>
              <w:spacing w:line="430" w:lineRule="auto"/>
              <w:rPr>
                <w:rFonts w:ascii="Arial"/>
                <w:sz w:val="21"/>
              </w:rPr>
            </w:pPr>
          </w:p>
          <w:p w14:paraId="57DE54B4">
            <w:pPr>
              <w:pStyle w:val="6"/>
              <w:spacing w:before="78" w:line="219" w:lineRule="auto"/>
              <w:ind w:left="1629"/>
            </w:pPr>
            <w:r>
              <w:rPr>
                <w:spacing w:val="8"/>
              </w:rPr>
              <w:t>详见第五章中的“采购要求”</w:t>
            </w:r>
          </w:p>
        </w:tc>
      </w:tr>
      <w:tr w14:paraId="0623E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837" w:type="dxa"/>
            <w:vAlign w:val="top"/>
          </w:tcPr>
          <w:p w14:paraId="7D73B147">
            <w:pPr>
              <w:spacing w:line="431" w:lineRule="auto"/>
              <w:jc w:val="center"/>
              <w:rPr>
                <w:rFonts w:ascii="Arial"/>
                <w:sz w:val="21"/>
                <w:highlight w:val="none"/>
              </w:rPr>
            </w:pPr>
          </w:p>
          <w:p w14:paraId="716A0DCA">
            <w:pPr>
              <w:pStyle w:val="6"/>
              <w:spacing w:before="78" w:line="219" w:lineRule="auto"/>
              <w:ind w:left="586"/>
              <w:jc w:val="center"/>
              <w:rPr>
                <w:highlight w:val="none"/>
              </w:rPr>
            </w:pPr>
            <w:r>
              <w:rPr>
                <w:spacing w:val="-4"/>
                <w:highlight w:val="none"/>
              </w:rPr>
              <w:t>工期</w:t>
            </w:r>
          </w:p>
        </w:tc>
        <w:tc>
          <w:tcPr>
            <w:tcW w:w="6366" w:type="dxa"/>
            <w:vAlign w:val="top"/>
          </w:tcPr>
          <w:p w14:paraId="3659BEF7">
            <w:pPr>
              <w:spacing w:before="213" w:line="264" w:lineRule="auto"/>
              <w:jc w:val="center"/>
              <w:rPr>
                <w:highlight w:val="none"/>
              </w:rPr>
            </w:pPr>
            <w:r>
              <w:rPr>
                <w:rFonts w:hint="eastAsia" w:ascii="宋体" w:hAnsi="宋体" w:eastAsia="宋体" w:cs="Arial"/>
                <w:bCs/>
                <w:color w:val="auto"/>
                <w:sz w:val="24"/>
                <w:szCs w:val="24"/>
                <w:lang w:eastAsia="zh-CN"/>
              </w:rPr>
              <w:t>自合同签订之日起1</w:t>
            </w:r>
            <w:r>
              <w:rPr>
                <w:rFonts w:hint="eastAsia" w:ascii="宋体" w:hAnsi="宋体" w:eastAsia="宋体" w:cs="Arial"/>
                <w:bCs/>
                <w:color w:val="auto"/>
                <w:sz w:val="24"/>
                <w:szCs w:val="24"/>
                <w:lang w:val="en-US" w:eastAsia="zh-CN"/>
              </w:rPr>
              <w:t>2</w:t>
            </w:r>
            <w:r>
              <w:rPr>
                <w:rFonts w:ascii="宋体" w:hAnsi="宋体" w:eastAsia="宋体" w:cs="Arial"/>
                <w:bCs/>
                <w:color w:val="auto"/>
                <w:sz w:val="24"/>
                <w:szCs w:val="24"/>
                <w:lang w:eastAsia="zh-CN"/>
              </w:rPr>
              <w:t>0</w:t>
            </w:r>
            <w:r>
              <w:rPr>
                <w:rFonts w:hint="eastAsia" w:ascii="宋体" w:hAnsi="宋体" w:eastAsia="宋体" w:cs="Arial"/>
                <w:bCs/>
                <w:color w:val="auto"/>
                <w:sz w:val="24"/>
                <w:szCs w:val="24"/>
                <w:lang w:eastAsia="zh-CN"/>
              </w:rPr>
              <w:t>个日历天内完成施工。</w:t>
            </w:r>
          </w:p>
        </w:tc>
      </w:tr>
      <w:tr w14:paraId="4034C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837" w:type="dxa"/>
            <w:vAlign w:val="top"/>
          </w:tcPr>
          <w:p w14:paraId="4F539AF0">
            <w:pPr>
              <w:spacing w:line="432" w:lineRule="auto"/>
              <w:jc w:val="center"/>
              <w:rPr>
                <w:rFonts w:ascii="Arial"/>
                <w:sz w:val="21"/>
                <w:highlight w:val="none"/>
              </w:rPr>
            </w:pPr>
          </w:p>
          <w:p w14:paraId="2F4AF5C4">
            <w:pPr>
              <w:pStyle w:val="6"/>
              <w:spacing w:before="78" w:line="219" w:lineRule="auto"/>
              <w:ind w:left="946"/>
              <w:jc w:val="center"/>
              <w:rPr>
                <w:highlight w:val="none"/>
              </w:rPr>
            </w:pPr>
            <w:r>
              <w:rPr>
                <w:rFonts w:hint="eastAsia"/>
                <w:spacing w:val="-3"/>
                <w:highlight w:val="none"/>
                <w:lang w:val="en-US" w:eastAsia="zh-CN"/>
              </w:rPr>
              <w:t>工程</w:t>
            </w:r>
            <w:r>
              <w:rPr>
                <w:spacing w:val="-3"/>
                <w:highlight w:val="none"/>
              </w:rPr>
              <w:t>地点</w:t>
            </w:r>
          </w:p>
        </w:tc>
        <w:tc>
          <w:tcPr>
            <w:tcW w:w="6366" w:type="dxa"/>
            <w:vAlign w:val="top"/>
          </w:tcPr>
          <w:p w14:paraId="3BBFB486">
            <w:pPr>
              <w:spacing w:line="295" w:lineRule="auto"/>
              <w:jc w:val="center"/>
              <w:rPr>
                <w:rFonts w:ascii="Arial"/>
                <w:sz w:val="21"/>
                <w:highlight w:val="none"/>
              </w:rPr>
            </w:pPr>
          </w:p>
          <w:p w14:paraId="01DF43E5">
            <w:pPr>
              <w:pStyle w:val="6"/>
              <w:spacing w:before="78" w:line="219" w:lineRule="auto"/>
              <w:ind w:left="1629"/>
              <w:jc w:val="both"/>
              <w:rPr>
                <w:rFonts w:hint="default" w:eastAsia="宋体"/>
                <w:highlight w:val="none"/>
                <w:lang w:val="en-US" w:eastAsia="zh-CN"/>
              </w:rPr>
            </w:pPr>
            <w:r>
              <w:rPr>
                <w:rFonts w:hint="eastAsia"/>
                <w:spacing w:val="8"/>
                <w:highlight w:val="none"/>
                <w:lang w:val="en-US" w:eastAsia="zh-CN"/>
              </w:rPr>
              <w:t>万安县武术乡大蓼村</w:t>
            </w:r>
          </w:p>
        </w:tc>
      </w:tr>
      <w:tr w14:paraId="72DFF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1" w:hRule="atLeast"/>
        </w:trPr>
        <w:tc>
          <w:tcPr>
            <w:tcW w:w="2837" w:type="dxa"/>
            <w:vAlign w:val="top"/>
          </w:tcPr>
          <w:p w14:paraId="546D74BC">
            <w:pPr>
              <w:rPr>
                <w:rFonts w:ascii="Arial"/>
                <w:sz w:val="21"/>
              </w:rPr>
            </w:pPr>
          </w:p>
          <w:p w14:paraId="74712665">
            <w:pPr>
              <w:rPr>
                <w:rFonts w:ascii="Arial"/>
                <w:sz w:val="21"/>
              </w:rPr>
            </w:pPr>
          </w:p>
          <w:p w14:paraId="660628A4">
            <w:pPr>
              <w:rPr>
                <w:rFonts w:ascii="Arial"/>
                <w:sz w:val="21"/>
              </w:rPr>
            </w:pPr>
          </w:p>
          <w:p w14:paraId="75B3893B">
            <w:pPr>
              <w:rPr>
                <w:rFonts w:ascii="Arial"/>
                <w:sz w:val="21"/>
              </w:rPr>
            </w:pPr>
          </w:p>
          <w:p w14:paraId="742E356B">
            <w:pPr>
              <w:rPr>
                <w:rFonts w:ascii="Arial"/>
                <w:sz w:val="21"/>
              </w:rPr>
            </w:pPr>
          </w:p>
          <w:p w14:paraId="1B5D4498">
            <w:pPr>
              <w:spacing w:line="241" w:lineRule="auto"/>
              <w:rPr>
                <w:rFonts w:ascii="Arial"/>
                <w:sz w:val="21"/>
              </w:rPr>
            </w:pPr>
          </w:p>
          <w:p w14:paraId="338C786B">
            <w:pPr>
              <w:spacing w:line="241" w:lineRule="auto"/>
              <w:rPr>
                <w:rFonts w:ascii="Arial"/>
                <w:sz w:val="21"/>
              </w:rPr>
            </w:pPr>
          </w:p>
          <w:p w14:paraId="10A6CE02">
            <w:pPr>
              <w:spacing w:line="241" w:lineRule="auto"/>
              <w:rPr>
                <w:rFonts w:ascii="Arial"/>
                <w:sz w:val="21"/>
              </w:rPr>
            </w:pPr>
          </w:p>
          <w:p w14:paraId="13C68A7B">
            <w:pPr>
              <w:spacing w:line="241" w:lineRule="auto"/>
              <w:rPr>
                <w:rFonts w:ascii="Arial"/>
                <w:sz w:val="21"/>
              </w:rPr>
            </w:pPr>
          </w:p>
          <w:p w14:paraId="5A218AAB">
            <w:pPr>
              <w:pStyle w:val="6"/>
              <w:spacing w:before="78" w:line="221" w:lineRule="auto"/>
              <w:ind w:left="1184"/>
            </w:pPr>
            <w:r>
              <w:rPr>
                <w:spacing w:val="-4"/>
              </w:rPr>
              <w:t>备注</w:t>
            </w:r>
          </w:p>
        </w:tc>
        <w:tc>
          <w:tcPr>
            <w:tcW w:w="6366" w:type="dxa"/>
            <w:vAlign w:val="top"/>
          </w:tcPr>
          <w:p w14:paraId="7D2E6526">
            <w:pPr>
              <w:spacing w:line="313" w:lineRule="auto"/>
              <w:rPr>
                <w:rFonts w:ascii="Arial"/>
                <w:sz w:val="21"/>
              </w:rPr>
            </w:pPr>
          </w:p>
          <w:p w14:paraId="145CB1D8">
            <w:pPr>
              <w:pStyle w:val="6"/>
              <w:spacing w:before="78" w:line="338" w:lineRule="auto"/>
              <w:ind w:left="353" w:right="130" w:firstLine="510"/>
              <w:jc w:val="both"/>
            </w:pPr>
            <w:r>
              <w:rPr>
                <w:spacing w:val="-1"/>
              </w:rPr>
              <w:t>谈判报价包含谈判文件所约定的范围内全部内容价</w:t>
            </w:r>
            <w:r>
              <w:rPr>
                <w:spacing w:val="12"/>
              </w:rPr>
              <w:t xml:space="preserve"> </w:t>
            </w:r>
            <w:r>
              <w:rPr>
                <w:spacing w:val="2"/>
              </w:rPr>
              <w:t xml:space="preserve">格体现。谈判报价包括但不限于施工 </w:t>
            </w:r>
            <w:r>
              <w:rPr>
                <w:spacing w:val="-1"/>
              </w:rPr>
              <w:t>机械、劳务、材料(包括采购人选定的材料供应商所供材</w:t>
            </w:r>
            <w:r>
              <w:rPr>
                <w:spacing w:val="15"/>
              </w:rPr>
              <w:t xml:space="preserve"> </w:t>
            </w:r>
            <w:r>
              <w:rPr>
                <w:spacing w:val="-1"/>
              </w:rPr>
              <w:t>料的运输、到现场的卸力及采购保管费用等)、施工安全</w:t>
            </w:r>
            <w:r>
              <w:rPr>
                <w:spacing w:val="4"/>
              </w:rPr>
              <w:t xml:space="preserve"> </w:t>
            </w:r>
            <w:r>
              <w:rPr>
                <w:spacing w:val="2"/>
              </w:rPr>
              <w:t>生产专项工程、缺陷修补、利润、保险、税金等各项直</w:t>
            </w:r>
            <w:r>
              <w:rPr>
                <w:spacing w:val="-2"/>
              </w:rPr>
              <w:t>接、间接费用等完成本项目所需的一切相关费用。</w:t>
            </w:r>
          </w:p>
        </w:tc>
      </w:tr>
    </w:tbl>
    <w:p w14:paraId="1FAACE70">
      <w:pPr>
        <w:sectPr>
          <w:footerReference r:id="rId3" w:type="default"/>
          <w:pgSz w:w="11906" w:h="16839"/>
          <w:pgMar w:top="400" w:right="1275" w:bottom="1075" w:left="1418" w:header="0" w:footer="829" w:gutter="0"/>
          <w:cols w:space="720" w:num="1"/>
        </w:sectPr>
      </w:pPr>
    </w:p>
    <w:p w14:paraId="319D111E">
      <w:pPr>
        <w:pStyle w:val="2"/>
        <w:spacing w:line="248" w:lineRule="auto"/>
      </w:pPr>
    </w:p>
    <w:p w14:paraId="44FF816C">
      <w:pPr>
        <w:pStyle w:val="2"/>
        <w:spacing w:line="248" w:lineRule="auto"/>
        <w:rPr>
          <w:rFonts w:ascii="宋体" w:hAnsi="宋体" w:eastAsia="宋体" w:cs="宋体"/>
          <w:snapToGrid w:val="0"/>
          <w:color w:val="000000"/>
          <w:spacing w:val="-3"/>
          <w:kern w:val="0"/>
          <w:sz w:val="24"/>
          <w:szCs w:val="24"/>
          <w:lang w:val="en-US" w:eastAsia="en-US" w:bidi="ar-SA"/>
        </w:rPr>
      </w:pPr>
    </w:p>
    <w:p w14:paraId="4419D083">
      <w:pPr>
        <w:spacing w:before="95" w:line="229" w:lineRule="exact"/>
        <w:ind w:left="3814"/>
        <w:outlineLvl w:val="1"/>
      </w:pPr>
      <w:bookmarkStart w:id="1" w:name="_Toc16932"/>
      <w:r>
        <w:rPr>
          <w:rFonts w:ascii="宋体" w:hAnsi="宋体" w:eastAsia="宋体" w:cs="宋体"/>
          <w:snapToGrid w:val="0"/>
          <w:color w:val="000000"/>
          <w:spacing w:val="-3"/>
          <w:kern w:val="0"/>
          <w:sz w:val="30"/>
          <w:szCs w:val="30"/>
          <w:lang w:val="en-US" w:eastAsia="en-US" w:bidi="ar-SA"/>
        </w:rPr>
        <w:t>二 、采购</w:t>
      </w:r>
      <w:r>
        <w:rPr>
          <w:rFonts w:hint="eastAsia" w:ascii="宋体" w:hAnsi="宋体" w:eastAsia="宋体" w:cs="宋体"/>
          <w:snapToGrid w:val="0"/>
          <w:color w:val="000000"/>
          <w:spacing w:val="-3"/>
          <w:kern w:val="0"/>
          <w:sz w:val="30"/>
          <w:szCs w:val="30"/>
          <w:lang w:val="en-US" w:eastAsia="zh-CN" w:bidi="ar-SA"/>
        </w:rPr>
        <w:t>要</w:t>
      </w:r>
      <w:r>
        <w:rPr>
          <w:rFonts w:ascii="宋体" w:hAnsi="宋体" w:eastAsia="宋体" w:cs="宋体"/>
          <w:snapToGrid w:val="0"/>
          <w:color w:val="000000"/>
          <w:spacing w:val="-3"/>
          <w:kern w:val="0"/>
          <w:sz w:val="30"/>
          <w:szCs w:val="30"/>
          <w:lang w:val="en-US" w:eastAsia="en-US" w:bidi="ar-SA"/>
        </w:rPr>
        <w:t>求</w:t>
      </w:r>
      <w:bookmarkEnd w:id="1"/>
    </w:p>
    <w:p w14:paraId="237BF83E">
      <w:pPr>
        <w:spacing w:before="78" w:line="220" w:lineRule="auto"/>
        <w:ind w:left="15"/>
        <w:outlineLvl w:val="2"/>
        <w:rPr>
          <w:rFonts w:ascii="宋体" w:hAnsi="宋体" w:eastAsia="宋体" w:cs="宋体"/>
          <w:sz w:val="24"/>
          <w:szCs w:val="24"/>
        </w:rPr>
      </w:pPr>
      <w:bookmarkStart w:id="2" w:name="_Toc1441"/>
      <w:r>
        <w:rPr>
          <w:rFonts w:ascii="宋体" w:hAnsi="宋体" w:eastAsia="宋体" w:cs="宋体"/>
          <w:spacing w:val="-3"/>
          <w:sz w:val="24"/>
          <w:szCs w:val="24"/>
        </w:rPr>
        <w:t>（一）工程需求</w:t>
      </w:r>
      <w:bookmarkEnd w:id="2"/>
    </w:p>
    <w:tbl>
      <w:tblPr>
        <w:tblStyle w:val="3"/>
        <w:tblpPr w:leftFromText="180" w:rightFromText="180" w:vertAnchor="text" w:horzAnchor="page" w:tblpX="1387" w:tblpY="272"/>
        <w:tblOverlap w:val="never"/>
        <w:tblW w:w="93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296"/>
        <w:gridCol w:w="1759"/>
        <w:gridCol w:w="3325"/>
        <w:gridCol w:w="614"/>
        <w:gridCol w:w="846"/>
        <w:gridCol w:w="936"/>
      </w:tblGrid>
      <w:tr w14:paraId="7CA59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8416" w:type="dxa"/>
            <w:gridSpan w:val="6"/>
            <w:tcBorders>
              <w:top w:val="nil"/>
              <w:left w:val="nil"/>
              <w:bottom w:val="nil"/>
              <w:right w:val="nil"/>
            </w:tcBorders>
            <w:shd w:val="clear" w:color="auto" w:fill="auto"/>
            <w:noWrap/>
            <w:vAlign w:val="center"/>
          </w:tcPr>
          <w:p w14:paraId="2536B8D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snapToGrid w:val="0"/>
                <w:color w:val="000000"/>
                <w:kern w:val="0"/>
                <w:sz w:val="28"/>
                <w:szCs w:val="28"/>
                <w:u w:val="none"/>
                <w:lang w:val="en-US" w:eastAsia="zh-CN" w:bidi="ar"/>
              </w:rPr>
              <w:t>1.工程量清单</w:t>
            </w:r>
          </w:p>
        </w:tc>
        <w:tc>
          <w:tcPr>
            <w:tcW w:w="936" w:type="dxa"/>
            <w:tcBorders>
              <w:top w:val="nil"/>
              <w:left w:val="nil"/>
              <w:bottom w:val="nil"/>
              <w:right w:val="nil"/>
            </w:tcBorders>
            <w:shd w:val="clear" w:color="auto" w:fill="auto"/>
            <w:noWrap/>
            <w:vAlign w:val="center"/>
          </w:tcPr>
          <w:p w14:paraId="6E0B2ED4">
            <w:pPr>
              <w:jc w:val="center"/>
              <w:rPr>
                <w:rFonts w:hint="eastAsia" w:ascii="宋体" w:hAnsi="宋体" w:eastAsia="宋体" w:cs="宋体"/>
                <w:b/>
                <w:bCs/>
                <w:i w:val="0"/>
                <w:iCs w:val="0"/>
                <w:color w:val="000000"/>
                <w:sz w:val="28"/>
                <w:szCs w:val="28"/>
                <w:u w:val="none"/>
              </w:rPr>
            </w:pPr>
          </w:p>
        </w:tc>
      </w:tr>
      <w:tr w14:paraId="11144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8416" w:type="dxa"/>
            <w:gridSpan w:val="6"/>
            <w:tcBorders>
              <w:top w:val="nil"/>
              <w:left w:val="nil"/>
              <w:bottom w:val="nil"/>
              <w:right w:val="nil"/>
            </w:tcBorders>
            <w:shd w:val="clear" w:color="auto" w:fill="auto"/>
            <w:noWrap/>
            <w:vAlign w:val="top"/>
          </w:tcPr>
          <w:p w14:paraId="4715624F">
            <w:pPr>
              <w:keepNext w:val="0"/>
              <w:keepLines w:val="0"/>
              <w:widowControl/>
              <w:suppressLineNumbers w:val="0"/>
              <w:jc w:val="center"/>
              <w:textAlignment w:val="top"/>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1.大蓼村乡村农旅融合建设项目一装饰工程</w:t>
            </w:r>
          </w:p>
        </w:tc>
        <w:tc>
          <w:tcPr>
            <w:tcW w:w="936" w:type="dxa"/>
            <w:tcBorders>
              <w:top w:val="nil"/>
              <w:left w:val="nil"/>
              <w:bottom w:val="nil"/>
              <w:right w:val="nil"/>
            </w:tcBorders>
            <w:shd w:val="clear" w:color="auto" w:fill="auto"/>
            <w:noWrap/>
            <w:vAlign w:val="top"/>
          </w:tcPr>
          <w:p w14:paraId="2C0339A5">
            <w:pPr>
              <w:jc w:val="center"/>
              <w:rPr>
                <w:rFonts w:hint="eastAsia" w:ascii="宋体" w:hAnsi="宋体" w:eastAsia="宋体" w:cs="宋体"/>
                <w:b/>
                <w:bCs/>
                <w:i w:val="0"/>
                <w:iCs w:val="0"/>
                <w:color w:val="000000"/>
                <w:sz w:val="22"/>
                <w:szCs w:val="22"/>
                <w:u w:val="none"/>
              </w:rPr>
            </w:pPr>
          </w:p>
        </w:tc>
      </w:tr>
      <w:tr w14:paraId="6C142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3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2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项目编码</w:t>
            </w:r>
          </w:p>
        </w:tc>
        <w:tc>
          <w:tcPr>
            <w:tcW w:w="17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9B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33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B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项目特征描述</w:t>
            </w:r>
          </w:p>
        </w:tc>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96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单位</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4F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工程量</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C74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备注</w:t>
            </w:r>
          </w:p>
        </w:tc>
      </w:tr>
      <w:tr w14:paraId="1A247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B211">
            <w:pPr>
              <w:jc w:val="center"/>
              <w:rPr>
                <w:rFonts w:hint="eastAsia" w:ascii="宋体" w:hAnsi="宋体" w:eastAsia="宋体" w:cs="宋体"/>
                <w:i w:val="0"/>
                <w:iCs w:val="0"/>
                <w:color w:val="000000"/>
                <w:sz w:val="18"/>
                <w:szCs w:val="18"/>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4D01">
            <w:pPr>
              <w:jc w:val="center"/>
              <w:rPr>
                <w:rFonts w:hint="eastAsia" w:ascii="宋体" w:hAnsi="宋体" w:eastAsia="宋体" w:cs="宋体"/>
                <w:i w:val="0"/>
                <w:iCs w:val="0"/>
                <w:color w:val="000000"/>
                <w:sz w:val="18"/>
                <w:szCs w:val="18"/>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D9CF">
            <w:pPr>
              <w:jc w:val="center"/>
              <w:rPr>
                <w:rFonts w:hint="eastAsia" w:ascii="宋体" w:hAnsi="宋体" w:eastAsia="宋体" w:cs="宋体"/>
                <w:i w:val="0"/>
                <w:iCs w:val="0"/>
                <w:color w:val="000000"/>
                <w:sz w:val="18"/>
                <w:szCs w:val="18"/>
                <w:u w:val="none"/>
              </w:rPr>
            </w:pPr>
          </w:p>
        </w:tc>
        <w:tc>
          <w:tcPr>
            <w:tcW w:w="33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2136">
            <w:pPr>
              <w:jc w:val="center"/>
              <w:rPr>
                <w:rFonts w:hint="eastAsia" w:ascii="宋体" w:hAnsi="宋体" w:eastAsia="宋体" w:cs="宋体"/>
                <w:i w:val="0"/>
                <w:iCs w:val="0"/>
                <w:color w:val="000000"/>
                <w:sz w:val="18"/>
                <w:szCs w:val="18"/>
                <w:u w:val="none"/>
              </w:rPr>
            </w:pPr>
          </w:p>
        </w:tc>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5E942">
            <w:pPr>
              <w:jc w:val="center"/>
              <w:rPr>
                <w:rFonts w:hint="eastAsia" w:ascii="宋体" w:hAnsi="宋体" w:eastAsia="宋体" w:cs="宋体"/>
                <w:i w:val="0"/>
                <w:iCs w:val="0"/>
                <w:color w:val="000000"/>
                <w:sz w:val="18"/>
                <w:szCs w:val="18"/>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FC95">
            <w:pPr>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09EC8">
            <w:pPr>
              <w:jc w:val="center"/>
              <w:rPr>
                <w:rFonts w:hint="eastAsia" w:ascii="宋体" w:hAnsi="宋体" w:eastAsia="宋体" w:cs="宋体"/>
                <w:i w:val="0"/>
                <w:iCs w:val="0"/>
                <w:color w:val="000000"/>
                <w:sz w:val="18"/>
                <w:szCs w:val="18"/>
                <w:u w:val="none"/>
              </w:rPr>
            </w:pPr>
          </w:p>
        </w:tc>
      </w:tr>
      <w:tr w14:paraId="245B5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nil"/>
              <w:left w:val="single" w:color="000000" w:sz="4" w:space="0"/>
              <w:bottom w:val="single" w:color="000000" w:sz="4" w:space="0"/>
              <w:right w:val="single" w:color="000000" w:sz="4" w:space="0"/>
            </w:tcBorders>
            <w:shd w:val="clear" w:color="auto" w:fill="auto"/>
            <w:noWrap/>
            <w:vAlign w:val="center"/>
          </w:tcPr>
          <w:p w14:paraId="1B9940CC">
            <w:pPr>
              <w:jc w:val="center"/>
              <w:rPr>
                <w:rFonts w:hint="eastAsia" w:ascii="宋体" w:hAnsi="宋体" w:eastAsia="宋体" w:cs="宋体"/>
                <w:i w:val="0"/>
                <w:iCs w:val="0"/>
                <w:color w:val="000000"/>
                <w:sz w:val="18"/>
                <w:szCs w:val="18"/>
                <w:u w:val="none"/>
              </w:rPr>
            </w:pPr>
          </w:p>
        </w:tc>
        <w:tc>
          <w:tcPr>
            <w:tcW w:w="1296" w:type="dxa"/>
            <w:tcBorders>
              <w:top w:val="nil"/>
              <w:left w:val="single" w:color="000000" w:sz="4" w:space="0"/>
              <w:bottom w:val="single" w:color="000000" w:sz="4" w:space="0"/>
              <w:right w:val="single" w:color="000000" w:sz="4" w:space="0"/>
            </w:tcBorders>
            <w:shd w:val="clear" w:color="auto" w:fill="auto"/>
            <w:vAlign w:val="center"/>
          </w:tcPr>
          <w:p w14:paraId="0170A534">
            <w:pPr>
              <w:jc w:val="center"/>
              <w:rPr>
                <w:rFonts w:hint="eastAsia" w:ascii="宋体" w:hAnsi="宋体" w:eastAsia="宋体" w:cs="宋体"/>
                <w:i w:val="0"/>
                <w:iCs w:val="0"/>
                <w:color w:val="000000"/>
                <w:sz w:val="18"/>
                <w:szCs w:val="18"/>
                <w:u w:val="none"/>
              </w:rPr>
            </w:pPr>
          </w:p>
        </w:tc>
        <w:tc>
          <w:tcPr>
            <w:tcW w:w="1759" w:type="dxa"/>
            <w:tcBorders>
              <w:top w:val="nil"/>
              <w:left w:val="single" w:color="000000" w:sz="4" w:space="0"/>
              <w:bottom w:val="single" w:color="000000" w:sz="4" w:space="0"/>
              <w:right w:val="single" w:color="000000" w:sz="4" w:space="0"/>
            </w:tcBorders>
            <w:shd w:val="clear" w:color="auto" w:fill="auto"/>
            <w:vAlign w:val="center"/>
          </w:tcPr>
          <w:p w14:paraId="294027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拆除工程</w:t>
            </w:r>
          </w:p>
        </w:tc>
        <w:tc>
          <w:tcPr>
            <w:tcW w:w="3325" w:type="dxa"/>
            <w:tcBorders>
              <w:top w:val="nil"/>
              <w:left w:val="single" w:color="000000" w:sz="4" w:space="0"/>
              <w:bottom w:val="single" w:color="000000" w:sz="4" w:space="0"/>
              <w:right w:val="single" w:color="000000" w:sz="4" w:space="0"/>
            </w:tcBorders>
            <w:shd w:val="clear" w:color="auto" w:fill="auto"/>
            <w:vAlign w:val="center"/>
          </w:tcPr>
          <w:p w14:paraId="7FFEBB08">
            <w:pPr>
              <w:jc w:val="left"/>
              <w:rPr>
                <w:rFonts w:hint="eastAsia" w:ascii="宋体" w:hAnsi="宋体" w:eastAsia="宋体" w:cs="宋体"/>
                <w:i w:val="0"/>
                <w:iCs w:val="0"/>
                <w:color w:val="000000"/>
                <w:sz w:val="18"/>
                <w:szCs w:val="18"/>
                <w:u w:val="none"/>
              </w:rPr>
            </w:pPr>
          </w:p>
        </w:tc>
        <w:tc>
          <w:tcPr>
            <w:tcW w:w="614" w:type="dxa"/>
            <w:tcBorders>
              <w:top w:val="nil"/>
              <w:left w:val="single" w:color="000000" w:sz="4" w:space="0"/>
              <w:bottom w:val="single" w:color="000000" w:sz="4" w:space="0"/>
              <w:right w:val="single" w:color="000000" w:sz="4" w:space="0"/>
            </w:tcBorders>
            <w:shd w:val="clear" w:color="auto" w:fill="auto"/>
            <w:vAlign w:val="center"/>
          </w:tcPr>
          <w:p w14:paraId="029DE1E9">
            <w:pPr>
              <w:jc w:val="center"/>
              <w:rPr>
                <w:rFonts w:hint="eastAsia" w:ascii="宋体" w:hAnsi="宋体" w:eastAsia="宋体" w:cs="宋体"/>
                <w:i w:val="0"/>
                <w:iCs w:val="0"/>
                <w:color w:val="000000"/>
                <w:sz w:val="18"/>
                <w:szCs w:val="18"/>
                <w:u w:val="none"/>
              </w:rPr>
            </w:pPr>
          </w:p>
        </w:tc>
        <w:tc>
          <w:tcPr>
            <w:tcW w:w="846" w:type="dxa"/>
            <w:tcBorders>
              <w:top w:val="nil"/>
              <w:left w:val="single" w:color="000000" w:sz="4" w:space="0"/>
              <w:bottom w:val="single" w:color="000000" w:sz="4" w:space="0"/>
              <w:right w:val="single" w:color="000000" w:sz="4" w:space="0"/>
            </w:tcBorders>
            <w:shd w:val="clear" w:color="auto" w:fill="auto"/>
            <w:noWrap/>
            <w:vAlign w:val="center"/>
          </w:tcPr>
          <w:p w14:paraId="2EBDD0CF">
            <w:pPr>
              <w:jc w:val="center"/>
              <w:rPr>
                <w:rFonts w:hint="eastAsia" w:ascii="宋体" w:hAnsi="宋体" w:eastAsia="宋体" w:cs="宋体"/>
                <w:i w:val="0"/>
                <w:iCs w:val="0"/>
                <w:color w:val="000000"/>
                <w:sz w:val="18"/>
                <w:szCs w:val="18"/>
                <w:u w:val="none"/>
              </w:rPr>
            </w:pPr>
          </w:p>
        </w:tc>
        <w:tc>
          <w:tcPr>
            <w:tcW w:w="936" w:type="dxa"/>
            <w:tcBorders>
              <w:top w:val="nil"/>
              <w:left w:val="single" w:color="000000" w:sz="4" w:space="0"/>
              <w:bottom w:val="single" w:color="000000" w:sz="4" w:space="0"/>
              <w:right w:val="single" w:color="000000" w:sz="4" w:space="0"/>
            </w:tcBorders>
            <w:shd w:val="clear" w:color="auto" w:fill="auto"/>
            <w:noWrap/>
            <w:vAlign w:val="center"/>
          </w:tcPr>
          <w:p w14:paraId="76402B4B">
            <w:pPr>
              <w:jc w:val="center"/>
              <w:rPr>
                <w:rFonts w:hint="eastAsia" w:ascii="宋体" w:hAnsi="宋体" w:eastAsia="宋体" w:cs="宋体"/>
                <w:i w:val="0"/>
                <w:iCs w:val="0"/>
                <w:color w:val="000000"/>
                <w:sz w:val="18"/>
                <w:szCs w:val="18"/>
                <w:u w:val="none"/>
              </w:rPr>
            </w:pPr>
          </w:p>
        </w:tc>
      </w:tr>
      <w:tr w14:paraId="4F5B9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A7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27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1B6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平面抹灰层拆除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54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1.拆除原有水泥地面面层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27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7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102.57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B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A298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A3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8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011606001001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E8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楼地面龙骨及饰面拆除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21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1.拆除原有木质地板</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3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17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D81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6C1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EA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E3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915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立面抹灰层拆除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06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1.铲除油漆涂料裱糊面 抹灰面油漆涂料</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78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DE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536.324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4B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2F4F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E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3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89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木门窗拆除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24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1.拆除整樘门窗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2.门窗面积4㎡以内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C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96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5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E671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0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F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CA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木构件拆除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DC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1.拆除原木结构楼梯（含拆除清运）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6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8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4B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00BB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B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F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011601013001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61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垃圾外运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23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1.楼层运出垃圾 垂直运距15m以内</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2.建筑垃圾外运 运距2km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6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m3 </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1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18.77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4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F922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305BA">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3E08">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85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砌筑工程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44AF">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7F89">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97C1">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5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CB1C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AC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8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010401008001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F9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零星砌砖</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E9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1.部位：普通砖封堵门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2.砂浆强度等级、配合比：水泥砂浆M5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2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F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F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F214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46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D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011205001001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4DC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墙、柱面装饰板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0C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1.轻钢龙骨隔墙</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2.防潮纸面石膏板基层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3.防潮纸面石膏板面层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9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7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33.318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1A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E821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962E">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EC1A">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B57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门窗工程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9B4F">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38F2">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DC2F3">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0911D">
            <w:pPr>
              <w:jc w:val="center"/>
              <w:rPr>
                <w:rFonts w:hint="eastAsia" w:ascii="宋体" w:hAnsi="宋体" w:eastAsia="宋体" w:cs="宋体"/>
                <w:i w:val="0"/>
                <w:iCs w:val="0"/>
                <w:color w:val="000000"/>
                <w:sz w:val="18"/>
                <w:szCs w:val="18"/>
                <w:u w:val="none"/>
              </w:rPr>
            </w:pPr>
          </w:p>
        </w:tc>
      </w:tr>
      <w:tr w14:paraId="6B687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FD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17F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96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C8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M0921成品实木造型门、配套门套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54C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54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3E1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7542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1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48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4C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7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M0919成品实木造型门、配套门套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4F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E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E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ED54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0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82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65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3AA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M1624成品实木双开入户造型门、配套门套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07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E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B7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213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71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B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6C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21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M1418成品实木双开入户造型门、配套门套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4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B0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64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75A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09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1C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F1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金属(塑钢)门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F8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8mm钢化磨砂玻璃门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3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F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A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02D3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C1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00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010807001001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E1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金属(塑钢)窗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87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推拉窗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1、断桥铝合金窗LOW-E 6+9A+6（含五金配件等）、配套窗套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7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1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CB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4459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6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D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0B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窗帘</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A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棉麻窗帘：褶皱2倍，全遮光≧95%，铝合金加厚轨道。</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9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5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E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7950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27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8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010808003001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96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石材门窗套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7E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1.C1516石材门窗套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87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5F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FF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C5B4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ED64">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399D9">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6BC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地面工程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B7B45">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5076">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6E26">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42124">
            <w:pPr>
              <w:jc w:val="center"/>
              <w:rPr>
                <w:rFonts w:hint="eastAsia" w:ascii="宋体" w:hAnsi="宋体" w:eastAsia="宋体" w:cs="宋体"/>
                <w:i w:val="0"/>
                <w:iCs w:val="0"/>
                <w:color w:val="000000"/>
                <w:sz w:val="18"/>
                <w:szCs w:val="18"/>
                <w:u w:val="none"/>
              </w:rPr>
            </w:pPr>
          </w:p>
        </w:tc>
      </w:tr>
      <w:tr w14:paraId="2BA3D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87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D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1C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21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防滑防潮地面做法参图集赣03j001地24/17</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400*400防潮瓷砖地面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20厚1：2水泥砂浆结合层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2B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4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E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3619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F2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90C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0A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72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防滑防潮地面做法参图集赣03j001地24/17</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800*800防潮瓷砖地面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20厚1：2水泥砂浆结合层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F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7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78.72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3A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699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4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64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E1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F5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卫生间楼地面做法参图集赣03j001地27/18 楼27/48</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20mm厚1:2水泥砂浆结合层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1.2厚SUP防水涂膜</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200*200防潮瓷砖地面</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C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D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27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4A99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BC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2D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664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F9F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卫生间楼地面做法参图集赣03j001地27/18 楼27/48</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20mm厚1:2水泥砂浆结合层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1.2厚SUP防水涂膜</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400*400防潮瓷砖地面</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9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F8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6.64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DD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2344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7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53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011104002001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57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竹、木(复合)地板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C1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1.复合木地板地面做法参图集赣03j001楼61/57</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33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E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84.02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8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93ED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AB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6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011105003001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E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块料踢脚线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F3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15cm高浅色瓷砖踢脚线做法参图集赣03J001踢16/62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2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25B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23.475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33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53A6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DF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D8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E6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玻璃栏板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03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1.全玻璃栏板 不锈钢扶手</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45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A5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4.35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48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6C844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55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2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010502029001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093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散水</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05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混凝土散水做法参图集赣03J001散01/06</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素土夯实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60mm厚黄砂垫层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60mm厚C20细石砼</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D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D3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D6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0F7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68C6">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6168">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B9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9555">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C4C66">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29C0F">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80A58">
            <w:pPr>
              <w:jc w:val="center"/>
              <w:rPr>
                <w:rFonts w:hint="eastAsia" w:ascii="宋体" w:hAnsi="宋体" w:eastAsia="宋体" w:cs="宋体"/>
                <w:i w:val="0"/>
                <w:iCs w:val="0"/>
                <w:color w:val="000000"/>
                <w:sz w:val="18"/>
                <w:szCs w:val="18"/>
                <w:u w:val="none"/>
              </w:rPr>
            </w:pPr>
          </w:p>
        </w:tc>
      </w:tr>
      <w:tr w14:paraId="6A25E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9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9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37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墙面喷刷涂料</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0B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1.防霉无机涂料（白色）做法参图集赣03J001内墙14/72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9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2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335.064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7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CDF4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00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D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51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抹灰面油漆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BBB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1.薄质涂料外墙面做法参图集赣03J001外墙20/83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1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1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201.26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326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034E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0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979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011203003001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18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块料墙、柱面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4B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卫生间瓷砖墙裙</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300*300墙面砖，5mm厚面砖擦缝材料擦缝，5mm厚瓷砖胶粘剂,揉挤压实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1.8mm厚kg防水涂膜至1.8m高（另计）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10厚1:3水泥砂浆(掺3%超密聚合物防水剂)打底压实抹平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水泥浆一道(内掺水重5%的建筑胶)</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基层墙体(聚合物砂浆修补平整)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2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6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66.9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09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F062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A1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C8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010903002001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BF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墙面涂膜防水</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26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1.8mm厚kg防水涂膜至1.8m高</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A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A8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59.21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4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2378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1986">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404C">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50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天棚工程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BD7F">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CF48">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E1BA2">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87D6">
            <w:pPr>
              <w:jc w:val="center"/>
              <w:rPr>
                <w:rFonts w:hint="eastAsia" w:ascii="宋体" w:hAnsi="宋体" w:eastAsia="宋体" w:cs="宋体"/>
                <w:i w:val="0"/>
                <w:iCs w:val="0"/>
                <w:color w:val="000000"/>
                <w:sz w:val="18"/>
                <w:szCs w:val="18"/>
                <w:u w:val="none"/>
              </w:rPr>
            </w:pPr>
          </w:p>
        </w:tc>
      </w:tr>
      <w:tr w14:paraId="3547A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44F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3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011302001001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8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平面吊顶天棚</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3D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铝扣板顶棚做法参图集赣03J001棚9/124</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300*300轻钢龙骨吊顶</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300*300铝扣板面层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铝扣板收边线</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C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6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93.55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706A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CB9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5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FA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抹灰面油漆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4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1.木纹漆饰面做法参赣03J001油4/124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09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C5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87.14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85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7486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0C4C">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81A2">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62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DF44">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348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B4525">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4491">
            <w:pPr>
              <w:jc w:val="center"/>
              <w:rPr>
                <w:rFonts w:hint="eastAsia" w:ascii="宋体" w:hAnsi="宋体" w:eastAsia="宋体" w:cs="宋体"/>
                <w:i w:val="0"/>
                <w:iCs w:val="0"/>
                <w:color w:val="000000"/>
                <w:sz w:val="18"/>
                <w:szCs w:val="18"/>
                <w:u w:val="none"/>
              </w:rPr>
            </w:pPr>
          </w:p>
        </w:tc>
      </w:tr>
      <w:tr w14:paraId="61A22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14D5">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43D9">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CE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一层</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FB8B">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1145">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C5F5">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406E8">
            <w:pPr>
              <w:jc w:val="center"/>
              <w:rPr>
                <w:rFonts w:hint="eastAsia" w:ascii="宋体" w:hAnsi="宋体" w:eastAsia="宋体" w:cs="宋体"/>
                <w:i w:val="0"/>
                <w:iCs w:val="0"/>
                <w:color w:val="000000"/>
                <w:sz w:val="18"/>
                <w:szCs w:val="18"/>
                <w:u w:val="none"/>
              </w:rPr>
            </w:pPr>
          </w:p>
        </w:tc>
      </w:tr>
      <w:tr w14:paraId="7CB3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D8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5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6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屏风挡板及成品神台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F4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1.屏风挡板及实木成品神台（长2.87米，宽0.51米，高1.2米）</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F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4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E3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9978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C3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F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8D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健身器材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24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1.健身器材（铸铁坐式推胸器一套，产品尺寸1320*1450*1620mm.碳钢方管单双杠训练器一套，尺寸1090*1370*2360mm）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E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236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79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424B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0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9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24028">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方形一体式淋浴房（含★热水器、开水炉等淋浴器具）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64FCF">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1.方形一体式淋浴房（含★2200W80L电热水器、35cm*22cm*52cm产水量30L/h,功率2kw开水炉等淋浴器具）</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5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间</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29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D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0172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2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A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011505001001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572F">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洗漱台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C4DC">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1.大理石洗漱台（尺寸：80cm*48cm*55cm，含水龙头★）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1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5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D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1CF6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DF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A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9F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E1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1.隔断木衣柜2m*2m*0.6m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1D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14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B1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E1AE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F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C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D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1.8m*1.5m床具，带床头柜，带席梦思床垫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F2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1.8m*1.5m床具，带床头柜，带席梦思床垫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6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12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3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2AAC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4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E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527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1.8m*1.2m床具，带床头柜，带席梦思床垫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06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1.8m*1.2m床具，带床头柜，带席梦思床垫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6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E0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A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2129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1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2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23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6C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1.床头实木背景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8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D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1B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841C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16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D4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14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床上五件套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1C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1.床上纯棉五件套（1.8*1.5一套，1.8*1.2m两套）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7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A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3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A64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29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48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13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钢制杂物架2m*1.5m*0.6m</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11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1.钢制杂物架2m*1.5m*0.6m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A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F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601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96ED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1C9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38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F9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0.6m*0.6m*1.5m置物柜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BC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0.6m*0.6m*1.5m置物柜</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4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6E9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CA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BEF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C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8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53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一层大厅成品实木休闲桌椅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27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1.一层大厅成品实木休闲桌3000*2000*900，配套6把椅子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1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D2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55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105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8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8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33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电视储物柜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AB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1.生态板电视储物柜（尺寸1800mm*1500mm）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EF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D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A64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C75E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417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D61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030505016001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AAB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显示设备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63D5">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★43英寸液晶电视机，分辨率：</w:t>
            </w:r>
            <w:r>
              <w:rPr>
                <w:rFonts w:ascii="宋体" w:hAnsi="宋体" w:eastAsia="宋体" w:cs="宋体"/>
                <w:b/>
                <w:bCs/>
                <w:i w:val="0"/>
                <w:iCs w:val="0"/>
                <w:snapToGrid w:val="0"/>
                <w:color w:val="000000"/>
                <w:kern w:val="0"/>
                <w:sz w:val="18"/>
                <w:szCs w:val="18"/>
                <w:u w:val="none"/>
                <w:lang w:val="en-US" w:eastAsia="zh-CN" w:bidi="ar"/>
              </w:rPr>
              <w:t>≧</w:t>
            </w:r>
            <w:r>
              <w:rPr>
                <w:rFonts w:hint="eastAsia" w:ascii="宋体" w:hAnsi="宋体" w:eastAsia="宋体" w:cs="宋体"/>
                <w:b/>
                <w:bCs/>
                <w:i w:val="0"/>
                <w:iCs w:val="0"/>
                <w:snapToGrid w:val="0"/>
                <w:color w:val="000000"/>
                <w:kern w:val="0"/>
                <w:sz w:val="18"/>
                <w:szCs w:val="18"/>
                <w:u w:val="none"/>
                <w:lang w:val="en-US" w:eastAsia="zh-CN" w:bidi="ar"/>
              </w:rPr>
              <w:t>4K超高清3840*2160；支持WiFi(2.4G+5G)，蓝牙；额定功率：80</w:t>
            </w:r>
            <w:r>
              <w:rPr>
                <w:rFonts w:hint="default" w:ascii="Times New Roman" w:hAnsi="Times New Roman" w:eastAsia="宋体" w:cs="Times New Roman"/>
                <w:b/>
                <w:bCs/>
                <w:i w:val="0"/>
                <w:iCs w:val="0"/>
                <w:snapToGrid w:val="0"/>
                <w:color w:val="000000"/>
                <w:kern w:val="0"/>
                <w:sz w:val="18"/>
                <w:szCs w:val="18"/>
                <w:u w:val="none"/>
                <w:lang w:val="en-US" w:eastAsia="zh-CN" w:bidi="ar"/>
              </w:rPr>
              <w:noBreakHyphen/>
            </w:r>
            <w:r>
              <w:rPr>
                <w:rFonts w:hint="eastAsia" w:ascii="宋体" w:hAnsi="宋体" w:eastAsia="宋体" w:cs="宋体"/>
                <w:b/>
                <w:bCs/>
                <w:i w:val="0"/>
                <w:iCs w:val="0"/>
                <w:snapToGrid w:val="0"/>
                <w:color w:val="000000"/>
                <w:kern w:val="0"/>
                <w:sz w:val="18"/>
                <w:szCs w:val="18"/>
                <w:u w:val="none"/>
                <w:lang w:val="en-US" w:eastAsia="zh-CN" w:bidi="ar"/>
              </w:rPr>
              <w:t>110W，待机功耗＜0.5W；处理器：≧四核，内存≧1.5GB，存储空间≧8GB</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9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70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84D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3936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AE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AB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91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一体式麻将机（带罩灯及4把座椅）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5C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一体式麻将机：尺寸960*960*780mm（带罩灯及4把座椅）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13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0AE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9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BFB1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30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3B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82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3E2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1.铝合金边框装饰画(两边35*50mm,中间70*50mm)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5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幅</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8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A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7702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3E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D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D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厨房地柜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5B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1.厨房地柜2000*900*1000、2000*900*1000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吊柜1800*600*600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30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B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28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F3FD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7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DC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031006006001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DE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燃气灶具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70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双眼燃气灶720*400*125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4.6火力双灶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4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03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0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E353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D3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4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BE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油烟机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88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1.油烟机700*600*400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D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83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0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06BB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DD3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6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A369">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不锈钢洗菜盆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48498">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不锈钢洗菜盆3*600*450*200（含★水龙头）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6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C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0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7FF3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1F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6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32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DB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双门冰箱(尺寸750*555*1720mm,一级能效）</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7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D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349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E7B7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35004">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9FDB7">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825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922D">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C18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831CF">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4C88">
            <w:pPr>
              <w:jc w:val="center"/>
              <w:rPr>
                <w:rFonts w:hint="eastAsia" w:ascii="宋体" w:hAnsi="宋体" w:eastAsia="宋体" w:cs="宋体"/>
                <w:i w:val="0"/>
                <w:iCs w:val="0"/>
                <w:color w:val="000000"/>
                <w:sz w:val="18"/>
                <w:szCs w:val="18"/>
                <w:u w:val="none"/>
              </w:rPr>
            </w:pPr>
          </w:p>
        </w:tc>
      </w:tr>
      <w:tr w14:paraId="32075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33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0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9A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二层成品休闲桌椅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78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1.二层成品实木休闲桌750*750mm、四把椅子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F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1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1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9854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BB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36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1BF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多媒体家庭影院投影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D3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1.多媒体家庭影院投影（投影仪+投影仪支架，机体尺寸300*245*110mm，LED光源自动对焦，物理精度1080P,投射比1.22:1，无线网络，整机功耗150W）</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88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B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0E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B661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D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D7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3AD7">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方形一体式淋浴房（含★热水器、开水炉等淋浴器具）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E784">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方形一体式淋浴房（含★2200W80L电热水器、35cm*22cm*52cm产水量30L/h,功率2kw开水炉等淋浴器具）</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1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间</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E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5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F79B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7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8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B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4AF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1.隔断木衣柜2m*2m*0.6m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3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9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DF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6FC7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A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E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76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1.5m*1.5m床具，带床头柜，带席梦思床垫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A8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1.5m*1.5m床具，带床头柜，带席梦思床垫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5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64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8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0A25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5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B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0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钢制杂物架2m*1.5m*0.6m</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D6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1.钢制杂物架2m*1.5m*0.6m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C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D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B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9866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1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D1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538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1.5m*1.2m床具，带床头柜，带席梦思床垫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FD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1.5m*1.2m床具，带床头柜，带席梦思床垫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F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34A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5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034E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BB4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FB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7FB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ED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1.床头实木背景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D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A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62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D58E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BA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F5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04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床上五件套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A5E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1.床上纯棉五件套(尺寸1.5*1.5m一套，1.5*1.2m两套)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FA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E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7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EBE4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59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4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6D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一体式麻将机（带罩灯及4把座椅）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DA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一体式麻将机：尺寸960*960*780mm（带罩灯及4把座椅）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B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3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86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49E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67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C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011501001030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11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二层成品实木造型茶具桌椅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217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二层成品实木造型茶具桌3000*2000*900mm，配6椅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3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93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A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5D81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F4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E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011501001031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156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电视储物柜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0D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1.生态板电视储物柜（尺寸1800mm*1500mm）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A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4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C40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066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BDE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5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030505016002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317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显示设备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5A20">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★43英寸液晶电视机，分辨率：≧4K超高清3840*2160；支持WiFi(2.4G+5G)，蓝牙；额定功率：80</w:t>
            </w:r>
            <w:r>
              <w:rPr>
                <w:rFonts w:hint="default" w:ascii="Times New Roman" w:hAnsi="Times New Roman" w:eastAsia="宋体" w:cs="Times New Roman"/>
                <w:b/>
                <w:bCs/>
                <w:i w:val="0"/>
                <w:iCs w:val="0"/>
                <w:snapToGrid w:val="0"/>
                <w:color w:val="000000"/>
                <w:kern w:val="0"/>
                <w:sz w:val="18"/>
                <w:szCs w:val="18"/>
                <w:u w:val="none"/>
                <w:lang w:val="en-US" w:eastAsia="zh-CN" w:bidi="ar"/>
              </w:rPr>
              <w:noBreakHyphen/>
            </w:r>
            <w:r>
              <w:rPr>
                <w:rFonts w:hint="eastAsia" w:ascii="宋体" w:hAnsi="宋体" w:eastAsia="宋体" w:cs="宋体"/>
                <w:b/>
                <w:bCs/>
                <w:i w:val="0"/>
                <w:iCs w:val="0"/>
                <w:snapToGrid w:val="0"/>
                <w:color w:val="000000"/>
                <w:kern w:val="0"/>
                <w:sz w:val="18"/>
                <w:szCs w:val="18"/>
                <w:u w:val="none"/>
                <w:lang w:val="en-US" w:eastAsia="zh-CN" w:bidi="ar"/>
              </w:rPr>
              <w:t>110W，待机功耗＜0.5W；处理器：≧四核，内存≧1.5GB，存储空间≧8GB</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6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D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8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73F1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BA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7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011501001032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7E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D2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1.铝合金边框装饰画（两边35*50mm,中间70*50mm)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A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幅</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A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6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3351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nil"/>
              <w:left w:val="nil"/>
              <w:bottom w:val="nil"/>
              <w:right w:val="nil"/>
            </w:tcBorders>
            <w:shd w:val="clear" w:color="auto" w:fill="auto"/>
            <w:noWrap/>
            <w:vAlign w:val="center"/>
          </w:tcPr>
          <w:p w14:paraId="1CBD652A">
            <w:pPr>
              <w:rPr>
                <w:rFonts w:hint="eastAsia" w:ascii="宋体" w:hAnsi="宋体" w:eastAsia="宋体" w:cs="宋体"/>
                <w:i w:val="0"/>
                <w:iCs w:val="0"/>
                <w:color w:val="000000"/>
                <w:sz w:val="18"/>
                <w:szCs w:val="18"/>
                <w:u w:val="none"/>
              </w:rPr>
            </w:pPr>
          </w:p>
        </w:tc>
        <w:tc>
          <w:tcPr>
            <w:tcW w:w="1296" w:type="dxa"/>
            <w:tcBorders>
              <w:top w:val="nil"/>
              <w:left w:val="nil"/>
              <w:bottom w:val="nil"/>
              <w:right w:val="nil"/>
            </w:tcBorders>
            <w:shd w:val="clear" w:color="auto" w:fill="auto"/>
            <w:noWrap/>
            <w:vAlign w:val="center"/>
          </w:tcPr>
          <w:p w14:paraId="721A331E">
            <w:pPr>
              <w:rPr>
                <w:rFonts w:hint="eastAsia" w:ascii="宋体" w:hAnsi="宋体" w:eastAsia="宋体" w:cs="宋体"/>
                <w:i w:val="0"/>
                <w:iCs w:val="0"/>
                <w:color w:val="000000"/>
                <w:sz w:val="18"/>
                <w:szCs w:val="18"/>
                <w:u w:val="none"/>
              </w:rPr>
            </w:pPr>
          </w:p>
        </w:tc>
        <w:tc>
          <w:tcPr>
            <w:tcW w:w="1759" w:type="dxa"/>
            <w:tcBorders>
              <w:top w:val="nil"/>
              <w:left w:val="nil"/>
              <w:bottom w:val="nil"/>
              <w:right w:val="nil"/>
            </w:tcBorders>
            <w:shd w:val="clear" w:color="auto" w:fill="auto"/>
            <w:noWrap/>
            <w:vAlign w:val="center"/>
          </w:tcPr>
          <w:p w14:paraId="3B431E21">
            <w:pPr>
              <w:rPr>
                <w:rFonts w:hint="eastAsia" w:ascii="宋体" w:hAnsi="宋体" w:eastAsia="宋体" w:cs="宋体"/>
                <w:i w:val="0"/>
                <w:iCs w:val="0"/>
                <w:color w:val="000000"/>
                <w:sz w:val="18"/>
                <w:szCs w:val="18"/>
                <w:u w:val="none"/>
              </w:rPr>
            </w:pPr>
          </w:p>
        </w:tc>
        <w:tc>
          <w:tcPr>
            <w:tcW w:w="3325" w:type="dxa"/>
            <w:tcBorders>
              <w:top w:val="nil"/>
              <w:left w:val="nil"/>
              <w:bottom w:val="nil"/>
              <w:right w:val="nil"/>
            </w:tcBorders>
            <w:shd w:val="clear" w:color="auto" w:fill="auto"/>
            <w:noWrap/>
            <w:vAlign w:val="center"/>
          </w:tcPr>
          <w:p w14:paraId="52BC6CF5">
            <w:pPr>
              <w:rPr>
                <w:rFonts w:hint="eastAsia" w:ascii="宋体" w:hAnsi="宋体" w:eastAsia="宋体" w:cs="宋体"/>
                <w:i w:val="0"/>
                <w:iCs w:val="0"/>
                <w:color w:val="000000"/>
                <w:sz w:val="18"/>
                <w:szCs w:val="18"/>
                <w:u w:val="none"/>
              </w:rPr>
            </w:pPr>
          </w:p>
        </w:tc>
        <w:tc>
          <w:tcPr>
            <w:tcW w:w="614" w:type="dxa"/>
            <w:tcBorders>
              <w:top w:val="nil"/>
              <w:left w:val="nil"/>
              <w:bottom w:val="nil"/>
              <w:right w:val="nil"/>
            </w:tcBorders>
            <w:shd w:val="clear" w:color="auto" w:fill="auto"/>
            <w:noWrap/>
            <w:vAlign w:val="center"/>
          </w:tcPr>
          <w:p w14:paraId="0DCF44B5">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noWrap/>
            <w:vAlign w:val="center"/>
          </w:tcPr>
          <w:p w14:paraId="5DC195B0">
            <w:pPr>
              <w:rPr>
                <w:rFonts w:hint="eastAsia" w:ascii="宋体" w:hAnsi="宋体" w:eastAsia="宋体" w:cs="宋体"/>
                <w:i w:val="0"/>
                <w:iCs w:val="0"/>
                <w:color w:val="000000"/>
                <w:sz w:val="18"/>
                <w:szCs w:val="18"/>
                <w:u w:val="none"/>
              </w:rPr>
            </w:pPr>
          </w:p>
        </w:tc>
        <w:tc>
          <w:tcPr>
            <w:tcW w:w="936" w:type="dxa"/>
            <w:tcBorders>
              <w:top w:val="nil"/>
              <w:left w:val="nil"/>
              <w:bottom w:val="nil"/>
              <w:right w:val="nil"/>
            </w:tcBorders>
            <w:shd w:val="clear" w:color="auto" w:fill="auto"/>
            <w:noWrap/>
            <w:vAlign w:val="center"/>
          </w:tcPr>
          <w:p w14:paraId="5F7DE6BD">
            <w:pPr>
              <w:jc w:val="center"/>
              <w:rPr>
                <w:rFonts w:hint="eastAsia" w:ascii="宋体" w:hAnsi="宋体" w:eastAsia="宋体" w:cs="宋体"/>
                <w:i w:val="0"/>
                <w:iCs w:val="0"/>
                <w:color w:val="000000"/>
                <w:sz w:val="18"/>
                <w:szCs w:val="18"/>
                <w:u w:val="none"/>
              </w:rPr>
            </w:pPr>
          </w:p>
        </w:tc>
      </w:tr>
      <w:tr w14:paraId="6CEC4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8416" w:type="dxa"/>
            <w:gridSpan w:val="6"/>
            <w:tcBorders>
              <w:top w:val="nil"/>
              <w:left w:val="nil"/>
              <w:bottom w:val="nil"/>
              <w:right w:val="nil"/>
            </w:tcBorders>
            <w:shd w:val="clear" w:color="auto" w:fill="auto"/>
            <w:vAlign w:val="center"/>
          </w:tcPr>
          <w:p w14:paraId="648A48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 xml:space="preserve">2.大蓼村乡村农旅融合建设项目一安装工程 </w:t>
            </w:r>
          </w:p>
        </w:tc>
        <w:tc>
          <w:tcPr>
            <w:tcW w:w="936" w:type="dxa"/>
            <w:tcBorders>
              <w:top w:val="nil"/>
              <w:left w:val="nil"/>
              <w:bottom w:val="nil"/>
              <w:right w:val="nil"/>
            </w:tcBorders>
            <w:shd w:val="clear" w:color="auto" w:fill="auto"/>
            <w:vAlign w:val="center"/>
          </w:tcPr>
          <w:p w14:paraId="3637AE71">
            <w:pPr>
              <w:jc w:val="center"/>
              <w:rPr>
                <w:rFonts w:hint="eastAsia" w:ascii="宋体" w:hAnsi="宋体" w:eastAsia="宋体" w:cs="宋体"/>
                <w:b/>
                <w:bCs/>
                <w:i w:val="0"/>
                <w:iCs w:val="0"/>
                <w:color w:val="000000"/>
                <w:sz w:val="18"/>
                <w:szCs w:val="18"/>
                <w:u w:val="none"/>
              </w:rPr>
            </w:pPr>
          </w:p>
        </w:tc>
      </w:tr>
      <w:tr w14:paraId="5A1EF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A2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8D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项目编码</w:t>
            </w:r>
          </w:p>
        </w:tc>
        <w:tc>
          <w:tcPr>
            <w:tcW w:w="17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6B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33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07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项目特征描述</w:t>
            </w:r>
          </w:p>
        </w:tc>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0EB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单位</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B5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工程量</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7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备注</w:t>
            </w:r>
          </w:p>
        </w:tc>
      </w:tr>
      <w:tr w14:paraId="64E78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F4218">
            <w:pPr>
              <w:jc w:val="center"/>
              <w:rPr>
                <w:rFonts w:hint="eastAsia" w:ascii="宋体" w:hAnsi="宋体" w:eastAsia="宋体" w:cs="宋体"/>
                <w:i w:val="0"/>
                <w:iCs w:val="0"/>
                <w:color w:val="000000"/>
                <w:sz w:val="18"/>
                <w:szCs w:val="18"/>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81EA">
            <w:pPr>
              <w:jc w:val="center"/>
              <w:rPr>
                <w:rFonts w:hint="eastAsia" w:ascii="宋体" w:hAnsi="宋体" w:eastAsia="宋体" w:cs="宋体"/>
                <w:i w:val="0"/>
                <w:iCs w:val="0"/>
                <w:color w:val="000000"/>
                <w:sz w:val="18"/>
                <w:szCs w:val="18"/>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262F">
            <w:pPr>
              <w:jc w:val="center"/>
              <w:rPr>
                <w:rFonts w:hint="eastAsia" w:ascii="宋体" w:hAnsi="宋体" w:eastAsia="宋体" w:cs="宋体"/>
                <w:i w:val="0"/>
                <w:iCs w:val="0"/>
                <w:color w:val="000000"/>
                <w:sz w:val="18"/>
                <w:szCs w:val="18"/>
                <w:u w:val="none"/>
              </w:rPr>
            </w:pPr>
          </w:p>
        </w:tc>
        <w:tc>
          <w:tcPr>
            <w:tcW w:w="33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386A">
            <w:pPr>
              <w:jc w:val="center"/>
              <w:rPr>
                <w:rFonts w:hint="eastAsia" w:ascii="宋体" w:hAnsi="宋体" w:eastAsia="宋体" w:cs="宋体"/>
                <w:i w:val="0"/>
                <w:iCs w:val="0"/>
                <w:color w:val="000000"/>
                <w:sz w:val="18"/>
                <w:szCs w:val="18"/>
                <w:u w:val="none"/>
              </w:rPr>
            </w:pPr>
          </w:p>
        </w:tc>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52B20">
            <w:pPr>
              <w:jc w:val="center"/>
              <w:rPr>
                <w:rFonts w:hint="eastAsia" w:ascii="宋体" w:hAnsi="宋体" w:eastAsia="宋体" w:cs="宋体"/>
                <w:i w:val="0"/>
                <w:iCs w:val="0"/>
                <w:color w:val="000000"/>
                <w:sz w:val="18"/>
                <w:szCs w:val="18"/>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61A47">
            <w:pPr>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DE02">
            <w:pPr>
              <w:jc w:val="center"/>
              <w:rPr>
                <w:rFonts w:hint="eastAsia" w:ascii="宋体" w:hAnsi="宋体" w:eastAsia="宋体" w:cs="宋体"/>
                <w:i w:val="0"/>
                <w:iCs w:val="0"/>
                <w:color w:val="000000"/>
                <w:sz w:val="18"/>
                <w:szCs w:val="18"/>
                <w:u w:val="none"/>
              </w:rPr>
            </w:pPr>
          </w:p>
        </w:tc>
      </w:tr>
      <w:tr w14:paraId="1F2FD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453A">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324D">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ED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排水工程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0960">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3173">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1E034">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C23D">
            <w:pPr>
              <w:jc w:val="center"/>
              <w:rPr>
                <w:rFonts w:hint="eastAsia" w:ascii="宋体" w:hAnsi="宋体" w:eastAsia="宋体" w:cs="宋体"/>
                <w:i w:val="0"/>
                <w:iCs w:val="0"/>
                <w:color w:val="000000"/>
                <w:sz w:val="18"/>
                <w:szCs w:val="18"/>
                <w:u w:val="none"/>
              </w:rPr>
            </w:pPr>
          </w:p>
        </w:tc>
      </w:tr>
      <w:tr w14:paraId="53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16D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F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3E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0A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1.室内给水PPR管（S5）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5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2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F2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B52B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5DB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2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8F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51F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1.室内给水PPR管（S5）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5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5A6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1E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2F5D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29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B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B1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D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1.室内给水PPR管（S5）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2.DN32</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F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C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5.82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23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524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E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59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42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金属阀门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80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1.DN20截止阀</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34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64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2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2D8B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89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E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031002001002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22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金属阀门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70D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1.自动排气阀DN20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9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F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E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14CB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8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5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AC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75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2.DN50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1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AD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7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F5C1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0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3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B2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09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2.DN75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D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BA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FA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03BE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CC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8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B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A4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2.DN100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A4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6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E6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0BD6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E3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9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CAE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大便器★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E0B9">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智能电动坐式大便器★：ABS(4.8L)虹吸式多功能智能电动坐便器(680X380X470)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E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A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D5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2052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2AD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43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031004014002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65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给、排水附(配)件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FB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1.DN75地漏</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0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15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A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F0D8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3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B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C938">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洗脸盆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8E9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陶瓷洗脸盆 台上式 冷热水（81cm*47cm*44cm含水龙头★）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A3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05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F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F2C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0A4C2">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5BB4">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0E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电气工程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666A">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C92D">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8284">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97BDF">
            <w:pPr>
              <w:jc w:val="center"/>
              <w:rPr>
                <w:rFonts w:hint="eastAsia" w:ascii="宋体" w:hAnsi="宋体" w:eastAsia="宋体" w:cs="宋体"/>
                <w:i w:val="0"/>
                <w:iCs w:val="0"/>
                <w:color w:val="000000"/>
                <w:sz w:val="18"/>
                <w:szCs w:val="18"/>
                <w:u w:val="none"/>
              </w:rPr>
            </w:pPr>
          </w:p>
        </w:tc>
      </w:tr>
      <w:tr w14:paraId="01453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0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65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030402011001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C48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成套配电箱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E9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1.AL1配电箱</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7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D5F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7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772B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87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D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47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14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8D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29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B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D0C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9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0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D2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BF2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0F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4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36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9F99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1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D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24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7B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1.配线BV-2.5mm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5E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C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746.433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F04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565E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8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A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030412004003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F8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61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1.配线BV-4mm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2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6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538.281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0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0E1E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F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8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0D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照明开关、按钮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FC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1.单联单控开关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9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3E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6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DC0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5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3E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030413013002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144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照明开关、按钮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A69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1.双联单控开关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6F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BB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9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F77C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1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67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030413013003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D2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照明开关、按钮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67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1.三联单空开关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D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3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9C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002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48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A9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AE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AE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单相五孔插座（安全型）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A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DA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90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6810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2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A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60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15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电热水器三孔插座（安全型）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16A 250V（防溅型）</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E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EB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74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E03C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3D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9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37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AA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卫生间防溅型插座（安全型）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5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2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D7A1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1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A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1F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CB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厨房五孔插座（安全型）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B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E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2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1B88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9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E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6B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42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油烟机五孔插座（安全型）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D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1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3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AF6E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5F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D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1E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2E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冰箱三孔插座（安全型）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16A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C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0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213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D156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4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7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0D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70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挂式空调三孔插座（安全型）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16A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AC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62C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3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891F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C5A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B4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63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普通灯具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B1E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LED吸顶灯</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1*10W</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A8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1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F1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A71D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3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9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50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普通灯具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E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600*600LED平板灯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49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D88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9C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9BE6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6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F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030701003001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2938">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空调器★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4CBF">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1.5P挂式空调★</w:t>
            </w:r>
            <w:r>
              <w:rPr>
                <w:rFonts w:hint="eastAsia" w:ascii="宋体" w:hAnsi="宋体" w:eastAsia="宋体" w:cs="宋体"/>
                <w:b/>
                <w:bCs/>
                <w:i w:val="0"/>
                <w:iCs w:val="0"/>
                <w:snapToGrid w:val="0"/>
                <w:color w:val="000000"/>
                <w:kern w:val="0"/>
                <w:sz w:val="18"/>
                <w:szCs w:val="18"/>
                <w:u w:val="none"/>
                <w:lang w:val="en-US" w:eastAsia="zh-CN" w:bidi="ar"/>
              </w:rPr>
              <w:br w:type="textWrapping"/>
            </w:r>
            <w:r>
              <w:rPr>
                <w:rFonts w:hint="eastAsia" w:ascii="宋体" w:hAnsi="宋体" w:eastAsia="宋体" w:cs="宋体"/>
                <w:b/>
                <w:bCs/>
                <w:i w:val="0"/>
                <w:iCs w:val="0"/>
                <w:snapToGrid w:val="0"/>
                <w:color w:val="000000"/>
                <w:kern w:val="0"/>
                <w:sz w:val="18"/>
                <w:szCs w:val="18"/>
                <w:u w:val="none"/>
                <w:lang w:val="en-US" w:eastAsia="zh-CN" w:bidi="ar"/>
              </w:rPr>
              <w:t>参数：制冷量≧3500W，制热量：≧1000W；能效等级新一级  APF≧5.0，循环风量≧640m3/h</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10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D6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1B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F7C9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CD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CF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030701004001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28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卫生间排气扇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5E2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88W吸顶式静音卫生间排气扇(30mm*30mm）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38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6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A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6E1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D5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D4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030910001001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83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灭火器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E9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干粉灭火器（容量4公斤）</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2-MF/ABC3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1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具</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C4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1B21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26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1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030901004001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10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报警装置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08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1.烟雾报警器</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1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6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58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DF0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96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A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030405014001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30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端子箱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2D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1.LEB局部等电位端子箱</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58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3F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0F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0136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E53B">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17C75">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1C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弱电工程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9CDD">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D4CB">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44AC">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A67C">
            <w:pPr>
              <w:jc w:val="center"/>
              <w:rPr>
                <w:rFonts w:hint="eastAsia" w:ascii="宋体" w:hAnsi="宋体" w:eastAsia="宋体" w:cs="宋体"/>
                <w:i w:val="0"/>
                <w:iCs w:val="0"/>
                <w:color w:val="000000"/>
                <w:sz w:val="18"/>
                <w:szCs w:val="18"/>
                <w:u w:val="none"/>
              </w:rPr>
            </w:pPr>
          </w:p>
        </w:tc>
      </w:tr>
      <w:tr w14:paraId="402E2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B2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F4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030501015001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3A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交换机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83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家居配线箱</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(400*300*120，250A,3P)，24口</w:t>
            </w:r>
            <w:r>
              <w:rPr>
                <w:rFonts w:ascii="宋体" w:hAnsi="宋体" w:eastAsia="宋体" w:cs="宋体"/>
                <w:i w:val="0"/>
                <w:iCs w:val="0"/>
                <w:snapToGrid w:val="0"/>
                <w:color w:val="000000"/>
                <w:kern w:val="0"/>
                <w:sz w:val="18"/>
                <w:szCs w:val="18"/>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t>48G</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35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96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A14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567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B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7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030502005001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34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光缆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F86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1.超五类非屏蔽双绞线（(UTP5e)</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0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35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68.503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FF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8EB0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4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87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030502010001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49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信息、网络插座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4F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1.网络插座（86系列）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0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4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4D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2B66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3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EF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030504005001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27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AC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1.电视插座（86系列）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B3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C7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A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5C7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D5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17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030504006001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2B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同轴电缆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34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视屏电缆SYV-75-5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A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6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68.503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7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0F38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9D2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A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30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A3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59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F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137.006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7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BE61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F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C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030502005002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D8A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单芯皮线光纤光缆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D4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1.单芯皮线光纤</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7C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D6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A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B14E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AF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0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99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15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B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6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604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7A6F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 w:hRule="atLeast"/>
        </w:trPr>
        <w:tc>
          <w:tcPr>
            <w:tcW w:w="576" w:type="dxa"/>
            <w:tcBorders>
              <w:top w:val="nil"/>
              <w:left w:val="nil"/>
              <w:bottom w:val="nil"/>
              <w:right w:val="nil"/>
            </w:tcBorders>
            <w:shd w:val="clear" w:color="auto" w:fill="auto"/>
            <w:noWrap/>
            <w:vAlign w:val="top"/>
          </w:tcPr>
          <w:p w14:paraId="0EAF7C05">
            <w:pPr>
              <w:rPr>
                <w:rFonts w:hint="eastAsia" w:ascii="宋体" w:hAnsi="宋体" w:eastAsia="宋体" w:cs="宋体"/>
                <w:i w:val="0"/>
                <w:iCs w:val="0"/>
                <w:color w:val="000000"/>
                <w:sz w:val="22"/>
                <w:szCs w:val="22"/>
                <w:u w:val="none"/>
              </w:rPr>
            </w:pPr>
          </w:p>
        </w:tc>
        <w:tc>
          <w:tcPr>
            <w:tcW w:w="1296" w:type="dxa"/>
            <w:tcBorders>
              <w:top w:val="nil"/>
              <w:left w:val="nil"/>
              <w:bottom w:val="nil"/>
              <w:right w:val="nil"/>
            </w:tcBorders>
            <w:shd w:val="clear" w:color="auto" w:fill="auto"/>
            <w:noWrap/>
            <w:vAlign w:val="top"/>
          </w:tcPr>
          <w:p w14:paraId="7ED88524">
            <w:pPr>
              <w:rPr>
                <w:rFonts w:hint="eastAsia" w:ascii="宋体" w:hAnsi="宋体" w:eastAsia="宋体" w:cs="宋体"/>
                <w:i w:val="0"/>
                <w:iCs w:val="0"/>
                <w:color w:val="000000"/>
                <w:sz w:val="22"/>
                <w:szCs w:val="22"/>
                <w:u w:val="none"/>
              </w:rPr>
            </w:pPr>
          </w:p>
        </w:tc>
        <w:tc>
          <w:tcPr>
            <w:tcW w:w="1759" w:type="dxa"/>
            <w:tcBorders>
              <w:top w:val="nil"/>
              <w:left w:val="nil"/>
              <w:bottom w:val="nil"/>
              <w:right w:val="nil"/>
            </w:tcBorders>
            <w:shd w:val="clear" w:color="auto" w:fill="auto"/>
            <w:noWrap/>
            <w:vAlign w:val="top"/>
          </w:tcPr>
          <w:p w14:paraId="4784D1A1">
            <w:pPr>
              <w:rPr>
                <w:rFonts w:hint="eastAsia" w:ascii="宋体" w:hAnsi="宋体" w:eastAsia="宋体" w:cs="宋体"/>
                <w:i w:val="0"/>
                <w:iCs w:val="0"/>
                <w:color w:val="000000"/>
                <w:sz w:val="22"/>
                <w:szCs w:val="22"/>
                <w:u w:val="none"/>
              </w:rPr>
            </w:pPr>
          </w:p>
        </w:tc>
        <w:tc>
          <w:tcPr>
            <w:tcW w:w="3325" w:type="dxa"/>
            <w:tcBorders>
              <w:top w:val="nil"/>
              <w:left w:val="nil"/>
              <w:bottom w:val="nil"/>
              <w:right w:val="nil"/>
            </w:tcBorders>
            <w:shd w:val="clear" w:color="auto" w:fill="auto"/>
            <w:noWrap/>
            <w:vAlign w:val="top"/>
          </w:tcPr>
          <w:p w14:paraId="16621B4D">
            <w:pPr>
              <w:rPr>
                <w:rFonts w:hint="eastAsia" w:ascii="宋体" w:hAnsi="宋体" w:eastAsia="宋体" w:cs="宋体"/>
                <w:i w:val="0"/>
                <w:iCs w:val="0"/>
                <w:color w:val="000000"/>
                <w:sz w:val="22"/>
                <w:szCs w:val="22"/>
                <w:u w:val="none"/>
              </w:rPr>
            </w:pPr>
          </w:p>
        </w:tc>
        <w:tc>
          <w:tcPr>
            <w:tcW w:w="614" w:type="dxa"/>
            <w:tcBorders>
              <w:top w:val="nil"/>
              <w:left w:val="nil"/>
              <w:bottom w:val="nil"/>
              <w:right w:val="nil"/>
            </w:tcBorders>
            <w:shd w:val="clear" w:color="auto" w:fill="auto"/>
            <w:noWrap/>
            <w:vAlign w:val="top"/>
          </w:tcPr>
          <w:p w14:paraId="2CE22BD0">
            <w:pPr>
              <w:rPr>
                <w:rFonts w:hint="eastAsia" w:ascii="宋体" w:hAnsi="宋体" w:eastAsia="宋体" w:cs="宋体"/>
                <w:i w:val="0"/>
                <w:iCs w:val="0"/>
                <w:color w:val="000000"/>
                <w:sz w:val="22"/>
                <w:szCs w:val="22"/>
                <w:u w:val="none"/>
              </w:rPr>
            </w:pPr>
          </w:p>
        </w:tc>
        <w:tc>
          <w:tcPr>
            <w:tcW w:w="846" w:type="dxa"/>
            <w:tcBorders>
              <w:top w:val="nil"/>
              <w:left w:val="nil"/>
              <w:bottom w:val="nil"/>
              <w:right w:val="nil"/>
            </w:tcBorders>
            <w:shd w:val="clear" w:color="auto" w:fill="auto"/>
            <w:noWrap/>
            <w:vAlign w:val="top"/>
          </w:tcPr>
          <w:p w14:paraId="6173CFD4">
            <w:pPr>
              <w:rPr>
                <w:rFonts w:hint="eastAsia" w:ascii="宋体" w:hAnsi="宋体" w:eastAsia="宋体" w:cs="宋体"/>
                <w:i w:val="0"/>
                <w:iCs w:val="0"/>
                <w:color w:val="000000"/>
                <w:sz w:val="22"/>
                <w:szCs w:val="22"/>
                <w:u w:val="none"/>
              </w:rPr>
            </w:pPr>
          </w:p>
        </w:tc>
        <w:tc>
          <w:tcPr>
            <w:tcW w:w="936" w:type="dxa"/>
            <w:tcBorders>
              <w:top w:val="nil"/>
              <w:left w:val="nil"/>
              <w:bottom w:val="nil"/>
              <w:right w:val="nil"/>
            </w:tcBorders>
            <w:shd w:val="clear" w:color="auto" w:fill="auto"/>
            <w:noWrap/>
            <w:vAlign w:val="top"/>
          </w:tcPr>
          <w:p w14:paraId="27DEB8D8">
            <w:pPr>
              <w:jc w:val="center"/>
              <w:rPr>
                <w:rFonts w:hint="eastAsia" w:ascii="宋体" w:hAnsi="宋体" w:eastAsia="宋体" w:cs="宋体"/>
                <w:i w:val="0"/>
                <w:iCs w:val="0"/>
                <w:color w:val="000000"/>
                <w:sz w:val="22"/>
                <w:szCs w:val="22"/>
                <w:u w:val="none"/>
              </w:rPr>
            </w:pPr>
          </w:p>
        </w:tc>
      </w:tr>
      <w:tr w14:paraId="0E6DD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8416" w:type="dxa"/>
            <w:gridSpan w:val="6"/>
            <w:tcBorders>
              <w:top w:val="nil"/>
              <w:left w:val="nil"/>
              <w:bottom w:val="nil"/>
              <w:right w:val="nil"/>
            </w:tcBorders>
            <w:shd w:val="clear" w:color="auto" w:fill="auto"/>
            <w:vAlign w:val="center"/>
          </w:tcPr>
          <w:p w14:paraId="39FD2F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 xml:space="preserve">3.大蓼村乡村农旅融合建设项目二装饰工程 </w:t>
            </w:r>
          </w:p>
        </w:tc>
        <w:tc>
          <w:tcPr>
            <w:tcW w:w="936" w:type="dxa"/>
            <w:tcBorders>
              <w:top w:val="nil"/>
              <w:left w:val="nil"/>
              <w:bottom w:val="nil"/>
              <w:right w:val="nil"/>
            </w:tcBorders>
            <w:shd w:val="clear" w:color="auto" w:fill="auto"/>
            <w:vAlign w:val="center"/>
          </w:tcPr>
          <w:p w14:paraId="2DCBE4DE">
            <w:pPr>
              <w:jc w:val="center"/>
              <w:rPr>
                <w:rFonts w:hint="eastAsia" w:ascii="宋体" w:hAnsi="宋体" w:eastAsia="宋体" w:cs="宋体"/>
                <w:b/>
                <w:bCs/>
                <w:i w:val="0"/>
                <w:iCs w:val="0"/>
                <w:color w:val="000000"/>
                <w:sz w:val="18"/>
                <w:szCs w:val="18"/>
                <w:u w:val="none"/>
              </w:rPr>
            </w:pPr>
          </w:p>
        </w:tc>
      </w:tr>
      <w:tr w14:paraId="53555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5C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FE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项目编码</w:t>
            </w:r>
          </w:p>
        </w:tc>
        <w:tc>
          <w:tcPr>
            <w:tcW w:w="17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E9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33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F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项目特征描述</w:t>
            </w:r>
          </w:p>
        </w:tc>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87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单位</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56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工程量</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2FD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备注</w:t>
            </w:r>
          </w:p>
        </w:tc>
      </w:tr>
      <w:tr w14:paraId="142BE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9758">
            <w:pPr>
              <w:jc w:val="center"/>
              <w:rPr>
                <w:rFonts w:hint="eastAsia" w:ascii="宋体" w:hAnsi="宋体" w:eastAsia="宋体" w:cs="宋体"/>
                <w:i w:val="0"/>
                <w:iCs w:val="0"/>
                <w:color w:val="000000"/>
                <w:sz w:val="18"/>
                <w:szCs w:val="18"/>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3A8FC">
            <w:pPr>
              <w:jc w:val="center"/>
              <w:rPr>
                <w:rFonts w:hint="eastAsia" w:ascii="宋体" w:hAnsi="宋体" w:eastAsia="宋体" w:cs="宋体"/>
                <w:i w:val="0"/>
                <w:iCs w:val="0"/>
                <w:color w:val="000000"/>
                <w:sz w:val="18"/>
                <w:szCs w:val="18"/>
                <w:u w:val="none"/>
              </w:rPr>
            </w:pPr>
          </w:p>
        </w:tc>
        <w:tc>
          <w:tcPr>
            <w:tcW w:w="17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6697">
            <w:pPr>
              <w:jc w:val="center"/>
              <w:rPr>
                <w:rFonts w:hint="eastAsia" w:ascii="宋体" w:hAnsi="宋体" w:eastAsia="宋体" w:cs="宋体"/>
                <w:i w:val="0"/>
                <w:iCs w:val="0"/>
                <w:color w:val="000000"/>
                <w:sz w:val="18"/>
                <w:szCs w:val="18"/>
                <w:u w:val="none"/>
              </w:rPr>
            </w:pPr>
          </w:p>
        </w:tc>
        <w:tc>
          <w:tcPr>
            <w:tcW w:w="33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990B">
            <w:pPr>
              <w:jc w:val="center"/>
              <w:rPr>
                <w:rFonts w:hint="eastAsia" w:ascii="宋体" w:hAnsi="宋体" w:eastAsia="宋体" w:cs="宋体"/>
                <w:i w:val="0"/>
                <w:iCs w:val="0"/>
                <w:color w:val="000000"/>
                <w:sz w:val="18"/>
                <w:szCs w:val="18"/>
                <w:u w:val="none"/>
              </w:rPr>
            </w:pPr>
          </w:p>
        </w:tc>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5BCE">
            <w:pPr>
              <w:jc w:val="center"/>
              <w:rPr>
                <w:rFonts w:hint="eastAsia" w:ascii="宋体" w:hAnsi="宋体" w:eastAsia="宋体" w:cs="宋体"/>
                <w:i w:val="0"/>
                <w:iCs w:val="0"/>
                <w:color w:val="000000"/>
                <w:sz w:val="18"/>
                <w:szCs w:val="18"/>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0B3D9">
            <w:pPr>
              <w:jc w:val="center"/>
              <w:rPr>
                <w:rFonts w:hint="eastAsia" w:ascii="宋体" w:hAnsi="宋体" w:eastAsia="宋体" w:cs="宋体"/>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B7621">
            <w:pPr>
              <w:jc w:val="center"/>
              <w:rPr>
                <w:rFonts w:hint="eastAsia" w:ascii="宋体" w:hAnsi="宋体" w:eastAsia="宋体" w:cs="宋体"/>
                <w:i w:val="0"/>
                <w:iCs w:val="0"/>
                <w:color w:val="000000"/>
                <w:sz w:val="18"/>
                <w:szCs w:val="18"/>
                <w:u w:val="none"/>
              </w:rPr>
            </w:pPr>
          </w:p>
        </w:tc>
      </w:tr>
      <w:tr w14:paraId="773AC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85D8">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0F0D">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D5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拆除工程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D518">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F77F">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1D38">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A1A5">
            <w:pPr>
              <w:jc w:val="center"/>
              <w:rPr>
                <w:rFonts w:hint="eastAsia" w:ascii="宋体" w:hAnsi="宋体" w:eastAsia="宋体" w:cs="宋体"/>
                <w:i w:val="0"/>
                <w:iCs w:val="0"/>
                <w:color w:val="000000"/>
                <w:sz w:val="18"/>
                <w:szCs w:val="18"/>
                <w:u w:val="none"/>
              </w:rPr>
            </w:pPr>
          </w:p>
        </w:tc>
      </w:tr>
      <w:tr w14:paraId="7D95B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5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2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13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平面抹灰层拆除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28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1.拆除原有水泥地面面层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F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9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6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C43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47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0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011606001001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9D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楼地面龙骨及饰面拆除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2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1.拆除原有木质地板</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76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A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84.51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F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C65C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A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F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46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立面抹灰层拆除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4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1.铲除油漆涂料裱糊面 抹灰面油漆涂料</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1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81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578.065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5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A77A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3C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D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2B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木门窗拆除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80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1.拆除整樘门窗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2.门窗面积4㎡以内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B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8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75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64D7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5E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D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8E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木构件拆除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32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1.拆除原木结构楼梯及神台（含拆除清运）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3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9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6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B2C6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5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D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011614002001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D8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柜体拆除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C2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1.嵌入式柜体拆除</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E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m2 </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03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33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C10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3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68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011601013001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04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垃圾外运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B4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1.楼层运出垃圾 垂直运距15m以内</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2.建筑垃圾外运 运距2km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D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m3 </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F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18.236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3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DF90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94C9">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61ED">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77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砌筑工程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ED22">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6BC01">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5E5E">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A667">
            <w:pPr>
              <w:jc w:val="center"/>
              <w:rPr>
                <w:rFonts w:hint="eastAsia" w:ascii="宋体" w:hAnsi="宋体" w:eastAsia="宋体" w:cs="宋体"/>
                <w:i w:val="0"/>
                <w:iCs w:val="0"/>
                <w:color w:val="000000"/>
                <w:sz w:val="18"/>
                <w:szCs w:val="18"/>
                <w:u w:val="none"/>
              </w:rPr>
            </w:pPr>
          </w:p>
        </w:tc>
      </w:tr>
      <w:tr w14:paraId="5C3D6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49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9E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011205001001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FE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墙、柱面装饰板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64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1.轻钢龙骨隔墙</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2.防潮石膏板基层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3.防潮石膏板面层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4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E6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1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7230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FC6F">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CD40">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62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门窗工程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FAAB">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7C10">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3030">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F455">
            <w:pPr>
              <w:jc w:val="center"/>
              <w:rPr>
                <w:rFonts w:hint="eastAsia" w:ascii="宋体" w:hAnsi="宋体" w:eastAsia="宋体" w:cs="宋体"/>
                <w:i w:val="0"/>
                <w:iCs w:val="0"/>
                <w:color w:val="000000"/>
                <w:sz w:val="18"/>
                <w:szCs w:val="18"/>
                <w:u w:val="none"/>
              </w:rPr>
            </w:pPr>
          </w:p>
        </w:tc>
      </w:tr>
      <w:tr w14:paraId="26E50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E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2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5E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E7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M0921成品实木造型门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1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1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19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8665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B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B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19F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3D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M0920成品实木造型门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7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2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C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733A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4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F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0D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39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M1628成品实木双开入户造型门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1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D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F7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DA15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BA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0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010801002004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2E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木质门带套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3A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M1518成品实木双开入户造型门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CF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3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4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2909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4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F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D3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金属(塑钢)门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8mm钢化磨砂玻璃门</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（含锁、五金等配件）</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8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2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6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0EC5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34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B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010807001001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AB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金属(塑钢)窗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79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推拉窗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A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4A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DA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4705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114CA">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42F6">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3E26">
            <w:pPr>
              <w:jc w:val="left"/>
              <w:rPr>
                <w:rFonts w:hint="eastAsia" w:ascii="宋体" w:hAnsi="宋体" w:eastAsia="宋体" w:cs="宋体"/>
                <w:i w:val="0"/>
                <w:iCs w:val="0"/>
                <w:color w:val="000000"/>
                <w:sz w:val="18"/>
                <w:szCs w:val="18"/>
                <w:u w:val="none"/>
              </w:rPr>
            </w:pP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06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1、断桥铝合金窗LOW-E 6+9A+6（含五金配件等）</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E22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17F1">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5F6F">
            <w:pPr>
              <w:jc w:val="center"/>
              <w:rPr>
                <w:rFonts w:hint="eastAsia" w:ascii="宋体" w:hAnsi="宋体" w:eastAsia="宋体" w:cs="宋体"/>
                <w:i w:val="0"/>
                <w:iCs w:val="0"/>
                <w:color w:val="000000"/>
                <w:sz w:val="18"/>
                <w:szCs w:val="18"/>
                <w:u w:val="none"/>
              </w:rPr>
            </w:pPr>
          </w:p>
        </w:tc>
      </w:tr>
      <w:tr w14:paraId="7E2B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4F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1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D2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窗帘</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D5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棉麻窗帘：褶皱2倍，全遮光</w:t>
            </w:r>
            <w:r>
              <w:rPr>
                <w:rFonts w:ascii="宋体" w:hAnsi="宋体" w:eastAsia="宋体" w:cs="宋体"/>
                <w:i w:val="0"/>
                <w:iCs w:val="0"/>
                <w:snapToGrid w:val="0"/>
                <w:color w:val="000000"/>
                <w:kern w:val="0"/>
                <w:sz w:val="18"/>
                <w:szCs w:val="18"/>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t>95%，铝合金加厚轨道。</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21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92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1A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6908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FF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7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010808003001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C2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石材门窗套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33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C1516石材门窗套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1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樘</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5B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B9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7335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D4E7">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4C41">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26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地面工程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97AA">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1F39">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483D">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918E">
            <w:pPr>
              <w:jc w:val="center"/>
              <w:rPr>
                <w:rFonts w:hint="eastAsia" w:ascii="宋体" w:hAnsi="宋体" w:eastAsia="宋体" w:cs="宋体"/>
                <w:i w:val="0"/>
                <w:iCs w:val="0"/>
                <w:color w:val="000000"/>
                <w:sz w:val="18"/>
                <w:szCs w:val="18"/>
                <w:u w:val="none"/>
              </w:rPr>
            </w:pPr>
          </w:p>
        </w:tc>
      </w:tr>
      <w:tr w14:paraId="41997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E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A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2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30C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防滑防潮地面做法参图集赣03j001地24/17</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800*800防潮瓷砖地面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20厚1：2水泥砂浆结合层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26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E4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73.57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E6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F81A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C5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1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011102003002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B7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块料楼地面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DF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卫生间楼地面做法参图集赣03j001地27/18 楼27/48</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20mm厚1:2水泥砂浆结合层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1.2厚SUP防水涂膜</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400*400防潮瓷砖地面</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7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E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17.34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B1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F382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7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8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011104002001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CA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竹、木(复合)地板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3A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1.复合木地板地面做法参图集赣03j001楼61/57</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1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A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72.81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3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46CC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59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3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011105003001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10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块料踢脚线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F8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15cm高浅色瓷砖踢脚线做法参图集赣03J001踢16/62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8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7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24.44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0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980D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3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F6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62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玻璃栏板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4A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1.全玻璃栏板 不锈钢扶手</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D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86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4.325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F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4D0A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5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A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010502029001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E3F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散水</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B8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混凝土散水做法参图集赣03J001散01/06</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素土夯实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60mm厚黄砂垫层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60mm厚C20细石砼</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AA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78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38.565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031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65977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FEB1">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6A74">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A9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3814">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1F1B">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9877">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89AD">
            <w:pPr>
              <w:jc w:val="center"/>
              <w:rPr>
                <w:rFonts w:hint="eastAsia" w:ascii="宋体" w:hAnsi="宋体" w:eastAsia="宋体" w:cs="宋体"/>
                <w:i w:val="0"/>
                <w:iCs w:val="0"/>
                <w:color w:val="000000"/>
                <w:sz w:val="18"/>
                <w:szCs w:val="18"/>
                <w:u w:val="none"/>
              </w:rPr>
            </w:pPr>
          </w:p>
        </w:tc>
      </w:tr>
      <w:tr w14:paraId="71128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9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8C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78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墙面喷刷涂料</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EC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1.防霉无机涂料（白色）做法参图集赣03J001内墙14/72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6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4E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317.215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8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743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918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F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AF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抹灰面油漆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97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1.薄质涂料外墙面做法参图集赣03J001外墙20/83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31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AB0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D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E9FD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0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A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011203003001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9A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块料墙、柱面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C6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卫生间瓷砖墙裙</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300*300墙面砖，5mm厚面砖擦缝材料擦缝，5mm厚瓷砖胶粘剂,揉挤压实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1.8mm厚kg防水涂膜至1.8m高（另计）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10厚1:3水泥砂浆(掺3%超密聚合物防水剂)打底压实抹平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水泥浆一道(内掺水重5%的建筑胶)</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基层墙体(聚合物砂浆修补平整)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0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6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87.36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4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5B8F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C59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9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010903002001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7F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墙面涂膜防水</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8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8mm厚kg防水涂膜至1.8m高</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9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8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67.36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5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6775F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2F1E">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E923">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F2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天棚工程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7183">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B786">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DBA4">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088BD">
            <w:pPr>
              <w:jc w:val="center"/>
              <w:rPr>
                <w:rFonts w:hint="eastAsia" w:ascii="宋体" w:hAnsi="宋体" w:eastAsia="宋体" w:cs="宋体"/>
                <w:i w:val="0"/>
                <w:iCs w:val="0"/>
                <w:color w:val="000000"/>
                <w:sz w:val="18"/>
                <w:szCs w:val="18"/>
                <w:u w:val="none"/>
              </w:rPr>
            </w:pPr>
          </w:p>
        </w:tc>
      </w:tr>
      <w:tr w14:paraId="0685B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A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011302001001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9B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平面吊顶天棚</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9A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铝扣板顶棚做法参图集赣03J001棚9/124</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300*300轻钢龙骨吊顶</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300*300铝扣板面层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铝扣板收边线</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8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C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103.84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CC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021A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01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9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011403001002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88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抹灰面油漆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EE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1.木纹漆饰面做法参赣03J001油4/124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9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81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58.71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AB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6E9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1E619">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9473">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DF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35F7">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263B7">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B27A3">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13EED">
            <w:pPr>
              <w:jc w:val="center"/>
              <w:rPr>
                <w:rFonts w:hint="eastAsia" w:ascii="宋体" w:hAnsi="宋体" w:eastAsia="宋体" w:cs="宋体"/>
                <w:i w:val="0"/>
                <w:iCs w:val="0"/>
                <w:color w:val="000000"/>
                <w:sz w:val="18"/>
                <w:szCs w:val="18"/>
                <w:u w:val="none"/>
              </w:rPr>
            </w:pPr>
          </w:p>
        </w:tc>
      </w:tr>
      <w:tr w14:paraId="3C9FF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4D74B">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7871">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D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一层</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8AE7">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E9B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497D">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4FA1">
            <w:pPr>
              <w:jc w:val="center"/>
              <w:rPr>
                <w:rFonts w:hint="eastAsia" w:ascii="宋体" w:hAnsi="宋体" w:eastAsia="宋体" w:cs="宋体"/>
                <w:i w:val="0"/>
                <w:iCs w:val="0"/>
                <w:color w:val="000000"/>
                <w:sz w:val="18"/>
                <w:szCs w:val="18"/>
                <w:u w:val="none"/>
              </w:rPr>
            </w:pPr>
          </w:p>
        </w:tc>
      </w:tr>
      <w:tr w14:paraId="13834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B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5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BE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屏风挡板及成品神台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DA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1.屏风挡板及实木成品神台（长2.87米，宽0.51米，高1.2米）</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A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9A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838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16C1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CF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5E5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A7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健身器材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39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健身器材（铸铁式坐式推胸器一套，产品尺寸1320*1450*1620mm.碳素钢管单双杠训练器一套，尺寸1090*1370*2360mm）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89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8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7B4D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E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3D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8BF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方形一体式淋浴房（含★热水器、开水炉等淋浴器具）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ECD11">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1.方形一体式淋浴房（含★2200W80L电热水器、35cm*22cm*52cm产水量30L/h,功率2kw开水炉等淋浴器具）</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D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间</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5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C2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FF09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B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6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011505001001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E52F">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洗漱台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92D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1.大理石洗漱台（尺寸：80cm*48cm*55cm含水龙头★）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B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7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A9E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3C7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0D5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A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87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3B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隔断木衣柜2m*1.8m*0.6m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A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00A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8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A6AF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11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5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F7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1.8m*1.5m床具，带床头柜，带席梦思床垫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D8B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1.8m*1.5m床具，带床头柜，带席梦思床垫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3B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45B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CD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DD27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B7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4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AE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1.8m*1.2m床具，带床头柜，带席梦思床垫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53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1.8m*1.2m床具，带床头柜，带席梦思床垫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D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D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98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2803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F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E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5C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56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50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C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2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2927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72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B0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75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床上五件套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78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床上纯棉五件套（1.8*1.5一套，1.8*1.2m两套）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32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66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C9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3818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1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5C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4F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钢制杂物架2m*1.5m*0.6m</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70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钢制杂物架2m*1.5m*0.6m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8B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8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7F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ABBD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0A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4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011501001009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DB2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一层大厅成品实木休闲桌椅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5F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一层大厅成品实木休闲桌3000*2000*900，配套6把椅子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B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F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E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1A46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B2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2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2C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电视储物柜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553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生态板电视储物柜（尺寸1800mm*1500mm）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F2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BA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23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1B31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CC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6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030505016001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E835">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显示设备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B57E">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★43英寸液晶电视机，分辨率：≧4K超高清3840*2160；支持WiFi(2.4G+5G)，蓝牙；额定功率：80</w:t>
            </w:r>
            <w:r>
              <w:rPr>
                <w:rFonts w:hint="default" w:ascii="Times New Roman" w:hAnsi="Times New Roman" w:eastAsia="宋体" w:cs="Times New Roman"/>
                <w:b/>
                <w:bCs/>
                <w:i w:val="0"/>
                <w:iCs w:val="0"/>
                <w:snapToGrid w:val="0"/>
                <w:color w:val="000000"/>
                <w:kern w:val="0"/>
                <w:sz w:val="18"/>
                <w:szCs w:val="18"/>
                <w:u w:val="none"/>
                <w:lang w:val="en-US" w:eastAsia="zh-CN" w:bidi="ar"/>
              </w:rPr>
              <w:noBreakHyphen/>
            </w:r>
            <w:r>
              <w:rPr>
                <w:rFonts w:hint="eastAsia" w:ascii="宋体" w:hAnsi="宋体" w:eastAsia="宋体" w:cs="宋体"/>
                <w:b/>
                <w:bCs/>
                <w:i w:val="0"/>
                <w:iCs w:val="0"/>
                <w:snapToGrid w:val="0"/>
                <w:color w:val="000000"/>
                <w:kern w:val="0"/>
                <w:sz w:val="18"/>
                <w:szCs w:val="18"/>
                <w:u w:val="none"/>
                <w:lang w:val="en-US" w:eastAsia="zh-CN" w:bidi="ar"/>
              </w:rPr>
              <w:t>110W，待机功耗＜0.5W；处理器：≧四核，内存≧1.5GB，存储空间≧8GB</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4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2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D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B832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01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5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4A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一体式麻将机（带罩灯及4把座椅）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A6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一体式麻将机：尺寸960*960*780mm（带罩灯及4把座椅）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D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87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6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1B6C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1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B1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1F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0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铝合金边框装饰画（两边35*50mm,中间70*50mm)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64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幅</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A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6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237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2162">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E507">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B5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EAE2">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2390">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EFCA2">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FBEE">
            <w:pPr>
              <w:jc w:val="center"/>
              <w:rPr>
                <w:rFonts w:hint="eastAsia" w:ascii="宋体" w:hAnsi="宋体" w:eastAsia="宋体" w:cs="宋体"/>
                <w:i w:val="0"/>
                <w:iCs w:val="0"/>
                <w:color w:val="000000"/>
                <w:sz w:val="18"/>
                <w:szCs w:val="18"/>
                <w:u w:val="none"/>
              </w:rPr>
            </w:pPr>
          </w:p>
        </w:tc>
      </w:tr>
      <w:tr w14:paraId="39F09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D8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F6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119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二层成品休闲桌椅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E6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二层成品实木休闲桌（尺寸800*800*750mm），配4把椅子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9A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99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1E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B91F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A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6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75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多媒体家庭影院投影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58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1.多媒体家庭影院投影（投影仪+投影仪支架，机体尺寸300*245*110mm，LED光源自动对焦，物理精度1080P,投射比1.22:1，无线网络，整机功耗150W）</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F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A1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43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84AD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CD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B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F61E">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方形一体式淋浴房（含热水器、开水炉等淋浴器具）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3508">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1.方形一体式淋浴房（含★2200W80L电热水器、35cm*22cm*52cm4.8L,功率2kw开水炉等淋浴器具）</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A5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间</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9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5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8F8A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03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A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8F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27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隔断木衣柜2m*1.8m*0.6m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BC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C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A3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B551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1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0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F7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1.5m*1.5m床具，带床头柜，带席梦思床垫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04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1.5m*1.5m床具，带床头柜，带席梦思床垫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7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E4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85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3261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7F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89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011501001019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DB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1.5m*1.2m床具，带床头柜，带席梦思床垫</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CD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1.5m*1.2m床具，带床头柜，带席梦思床垫</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5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张</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4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EB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5CCA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A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B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AA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01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床头实木背景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C6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A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0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827D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A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2C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床上五件套</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22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床上纯棉五件套（1.5*1.5一套，1.5*1.2两套）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D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6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C4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9C50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5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6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260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一体式麻将机（带罩灯及4把座椅）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CE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一体式麻将机：尺寸960*960*780mm（带罩灯及4把座椅）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F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8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2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E8D8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FE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1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4D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二层成品实木造型茶具桌椅</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9F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二层成品实木造型茶具桌3000*2000*900mm，配6椅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7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0A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DA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A555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F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34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8D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电视储物柜</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2C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生态板电视储物柜（尺寸1800mm*1500mm）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6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5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3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F3DD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F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2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030505016002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6022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显示设备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69A4">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★43英寸液晶电视机，分辨率：≧4K超高清3840*2160；支持WiFi(2.4G+5G)，蓝牙；额定功率：80</w:t>
            </w:r>
            <w:r>
              <w:rPr>
                <w:rFonts w:hint="default" w:ascii="Times New Roman" w:hAnsi="Times New Roman" w:eastAsia="宋体" w:cs="Times New Roman"/>
                <w:b/>
                <w:bCs/>
                <w:i w:val="0"/>
                <w:iCs w:val="0"/>
                <w:snapToGrid w:val="0"/>
                <w:color w:val="000000"/>
                <w:kern w:val="0"/>
                <w:sz w:val="18"/>
                <w:szCs w:val="18"/>
                <w:u w:val="none"/>
                <w:lang w:val="en-US" w:eastAsia="zh-CN" w:bidi="ar"/>
              </w:rPr>
              <w:noBreakHyphen/>
            </w:r>
            <w:r>
              <w:rPr>
                <w:rFonts w:hint="eastAsia" w:ascii="宋体" w:hAnsi="宋体" w:eastAsia="宋体" w:cs="宋体"/>
                <w:b/>
                <w:bCs/>
                <w:i w:val="0"/>
                <w:iCs w:val="0"/>
                <w:snapToGrid w:val="0"/>
                <w:color w:val="000000"/>
                <w:kern w:val="0"/>
                <w:sz w:val="18"/>
                <w:szCs w:val="18"/>
                <w:u w:val="none"/>
                <w:lang w:val="en-US" w:eastAsia="zh-CN" w:bidi="ar"/>
              </w:rPr>
              <w:t>110W，待机功耗＜0.5W；处理器：≧四核，内存≧1.5GB，存储空间≧8GB</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7F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6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1C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6C34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A7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6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BA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装饰画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F6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铝合金边框装饰画（两边35*50mm,中间70*50mm)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01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幅</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BA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0A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7923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3075">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EACB">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95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室外工程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84EF7">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F6D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C1094">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D5A5">
            <w:pPr>
              <w:jc w:val="center"/>
              <w:rPr>
                <w:rFonts w:hint="eastAsia" w:ascii="宋体" w:hAnsi="宋体" w:eastAsia="宋体" w:cs="宋体"/>
                <w:i w:val="0"/>
                <w:iCs w:val="0"/>
                <w:color w:val="000000"/>
                <w:sz w:val="18"/>
                <w:szCs w:val="18"/>
                <w:u w:val="none"/>
              </w:rPr>
            </w:pPr>
          </w:p>
        </w:tc>
      </w:tr>
      <w:tr w14:paraId="6FE91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4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F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010103001001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7E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平整场地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D9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1.机械平整场地 </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1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D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0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4921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F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A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45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平面抹灰层拆除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5D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1.拆除原有水泥地面面层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7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25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98.61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B58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7E85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6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3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010103001002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57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室外院子清杂</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563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1.室外院子清杂</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E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C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98.61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7F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D3E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E89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67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011601001001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51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砖砌体拆除</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AE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1.拆除乡村石墙</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7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A7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5.594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A5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021D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49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2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010401010001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7D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排水沟雨水箅子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A9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1.排水沟300*500铸铁雨水箅子</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22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9C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0E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241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3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EE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011604001003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BB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拆除现有杂物棚</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A1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1.拆除现有杂物棚</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E5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6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15.35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C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39C7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C8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3F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011601013002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B1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垃圾外运</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33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建筑垃圾外运 运距2km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0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m3 </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1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86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50BB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1E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1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E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防腐木栅栏</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F4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防腐木栅栏庭院装饰户外花园室外篱笆隔断爬藤木花架网格护栏围栏</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1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A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22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2890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91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0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011503004002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F3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荧光灯带</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A68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防腐木围栏上挂荧光灯带</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F0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A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6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7186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0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C6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011501001027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DA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1.5m*2.1m防腐木门楼庭院门头</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09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定制防腐木门楼庭院门头、防腐木150*150立柱、茅草屋顶、总宽度1.5米，总高度2.1米，运费及安装</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49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2B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88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2F9B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0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0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050201001001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78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园路</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9A3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原土碾压密实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100厚碎石垫层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100厚C15混凝土垫层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30厚1:2水泥砂浆结合层</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粒径50~80mm鹅卵石立铺</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F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EB1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78.37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B1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FB3A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B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4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040203007001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40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水泥混凝土</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0D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素土夯实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18cm厚C25混凝土路面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表面拉纹处理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EA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C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4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6FB38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A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8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040203007002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5D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水泥混凝土</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81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停车场硬化</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素土夯实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18cm厚C25混凝土路面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表面拉纹处理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7E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4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5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380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F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DC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C4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栽植竹类</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CC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3m高度，胸径10cm香樟</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51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4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A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F372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E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4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7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栽植灌木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C0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桂花D8,高度260cm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3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A9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9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600D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5D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D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050102002002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7F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栽植灌木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0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红叶石楠D8,高度260cm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C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1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8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FB54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96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86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050102002003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E4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栽植灌木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26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红叶石楠球，高度90cm，冠幅80cm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E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1E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F8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1D34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E6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2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050102002004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C6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栽植灌木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FC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红花继木球，高度90cm，冠幅80cm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80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D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64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FEBC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48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E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050102007001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73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栽植色带</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77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红叶石楠高度30cm,蓬径20-25cm，密度50株/m2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4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B2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C0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67F2E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5C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B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050102007002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10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栽植色带</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C1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红花继木高度30cm,蓬径20-25cm，密度50株/m2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1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4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12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6C1D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F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9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050102007003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8A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栽植色带</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F8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亮晶女贞高度30cm,蓬径20-25cm，密度50株/m2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DC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4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5B6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8B1A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EC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C06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050102012001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96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铺种草皮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2E5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满铺果岭草，养护期一年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6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A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7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C942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576" w:type="dxa"/>
            <w:tcBorders>
              <w:top w:val="nil"/>
              <w:left w:val="nil"/>
              <w:bottom w:val="nil"/>
              <w:right w:val="nil"/>
            </w:tcBorders>
            <w:shd w:val="clear" w:color="auto" w:fill="auto"/>
            <w:noWrap/>
            <w:vAlign w:val="center"/>
          </w:tcPr>
          <w:p w14:paraId="6DC9CE06">
            <w:pPr>
              <w:jc w:val="center"/>
              <w:rPr>
                <w:rFonts w:hint="eastAsia" w:ascii="宋体" w:hAnsi="宋体" w:eastAsia="宋体" w:cs="宋体"/>
                <w:i w:val="0"/>
                <w:iCs w:val="0"/>
                <w:color w:val="000000"/>
                <w:sz w:val="18"/>
                <w:szCs w:val="18"/>
                <w:u w:val="none"/>
              </w:rPr>
            </w:pPr>
          </w:p>
        </w:tc>
        <w:tc>
          <w:tcPr>
            <w:tcW w:w="1296" w:type="dxa"/>
            <w:tcBorders>
              <w:top w:val="nil"/>
              <w:left w:val="nil"/>
              <w:bottom w:val="nil"/>
              <w:right w:val="nil"/>
            </w:tcBorders>
            <w:shd w:val="clear" w:color="auto" w:fill="auto"/>
            <w:noWrap/>
            <w:vAlign w:val="center"/>
          </w:tcPr>
          <w:p w14:paraId="7C7FFFBB">
            <w:pPr>
              <w:jc w:val="center"/>
              <w:rPr>
                <w:rFonts w:hint="eastAsia" w:ascii="宋体" w:hAnsi="宋体" w:eastAsia="宋体" w:cs="宋体"/>
                <w:i w:val="0"/>
                <w:iCs w:val="0"/>
                <w:color w:val="000000"/>
                <w:sz w:val="18"/>
                <w:szCs w:val="18"/>
                <w:u w:val="none"/>
              </w:rPr>
            </w:pPr>
          </w:p>
        </w:tc>
        <w:tc>
          <w:tcPr>
            <w:tcW w:w="1759" w:type="dxa"/>
            <w:tcBorders>
              <w:top w:val="nil"/>
              <w:left w:val="nil"/>
              <w:bottom w:val="nil"/>
              <w:right w:val="nil"/>
            </w:tcBorders>
            <w:shd w:val="clear" w:color="auto" w:fill="auto"/>
            <w:noWrap/>
            <w:vAlign w:val="center"/>
          </w:tcPr>
          <w:p w14:paraId="4B9AFE18">
            <w:pPr>
              <w:jc w:val="center"/>
              <w:rPr>
                <w:rFonts w:hint="eastAsia" w:ascii="宋体" w:hAnsi="宋体" w:eastAsia="宋体" w:cs="宋体"/>
                <w:i w:val="0"/>
                <w:iCs w:val="0"/>
                <w:color w:val="000000"/>
                <w:sz w:val="18"/>
                <w:szCs w:val="18"/>
                <w:u w:val="none"/>
              </w:rPr>
            </w:pPr>
          </w:p>
        </w:tc>
        <w:tc>
          <w:tcPr>
            <w:tcW w:w="3325" w:type="dxa"/>
            <w:tcBorders>
              <w:top w:val="nil"/>
              <w:left w:val="nil"/>
              <w:bottom w:val="nil"/>
              <w:right w:val="nil"/>
            </w:tcBorders>
            <w:shd w:val="clear" w:color="auto" w:fill="auto"/>
            <w:noWrap/>
            <w:vAlign w:val="center"/>
          </w:tcPr>
          <w:p w14:paraId="7D78FFC6">
            <w:pPr>
              <w:jc w:val="center"/>
              <w:rPr>
                <w:rFonts w:hint="eastAsia" w:ascii="宋体" w:hAnsi="宋体" w:eastAsia="宋体" w:cs="宋体"/>
                <w:i w:val="0"/>
                <w:iCs w:val="0"/>
                <w:color w:val="000000"/>
                <w:sz w:val="18"/>
                <w:szCs w:val="18"/>
                <w:u w:val="none"/>
              </w:rPr>
            </w:pPr>
          </w:p>
        </w:tc>
        <w:tc>
          <w:tcPr>
            <w:tcW w:w="614" w:type="dxa"/>
            <w:tcBorders>
              <w:top w:val="nil"/>
              <w:left w:val="nil"/>
              <w:bottom w:val="nil"/>
              <w:right w:val="nil"/>
            </w:tcBorders>
            <w:shd w:val="clear" w:color="auto" w:fill="auto"/>
            <w:noWrap/>
            <w:vAlign w:val="center"/>
          </w:tcPr>
          <w:p w14:paraId="6A9C6669">
            <w:pPr>
              <w:jc w:val="cente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noWrap/>
            <w:vAlign w:val="center"/>
          </w:tcPr>
          <w:p w14:paraId="2BF263E6">
            <w:pPr>
              <w:jc w:val="center"/>
              <w:rPr>
                <w:rFonts w:hint="eastAsia" w:ascii="宋体" w:hAnsi="宋体" w:eastAsia="宋体" w:cs="宋体"/>
                <w:i w:val="0"/>
                <w:iCs w:val="0"/>
                <w:color w:val="000000"/>
                <w:sz w:val="18"/>
                <w:szCs w:val="18"/>
                <w:u w:val="none"/>
              </w:rPr>
            </w:pPr>
          </w:p>
        </w:tc>
        <w:tc>
          <w:tcPr>
            <w:tcW w:w="936" w:type="dxa"/>
            <w:tcBorders>
              <w:top w:val="nil"/>
              <w:left w:val="nil"/>
              <w:bottom w:val="nil"/>
              <w:right w:val="nil"/>
            </w:tcBorders>
            <w:shd w:val="clear" w:color="auto" w:fill="auto"/>
            <w:noWrap/>
            <w:vAlign w:val="center"/>
          </w:tcPr>
          <w:p w14:paraId="36E586DB">
            <w:pPr>
              <w:jc w:val="center"/>
              <w:rPr>
                <w:rFonts w:hint="eastAsia" w:ascii="宋体" w:hAnsi="宋体" w:eastAsia="宋体" w:cs="宋体"/>
                <w:i w:val="0"/>
                <w:iCs w:val="0"/>
                <w:color w:val="000000"/>
                <w:sz w:val="18"/>
                <w:szCs w:val="18"/>
                <w:u w:val="none"/>
              </w:rPr>
            </w:pPr>
          </w:p>
        </w:tc>
      </w:tr>
      <w:tr w14:paraId="6FDED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8416" w:type="dxa"/>
            <w:gridSpan w:val="6"/>
            <w:tcBorders>
              <w:top w:val="nil"/>
              <w:left w:val="nil"/>
              <w:bottom w:val="nil"/>
              <w:right w:val="nil"/>
            </w:tcBorders>
            <w:shd w:val="clear" w:color="auto" w:fill="auto"/>
            <w:vAlign w:val="center"/>
          </w:tcPr>
          <w:p w14:paraId="1CDC54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4.大蓼村乡村农旅融合建设项目二安装工程</w:t>
            </w:r>
          </w:p>
        </w:tc>
        <w:tc>
          <w:tcPr>
            <w:tcW w:w="936" w:type="dxa"/>
            <w:tcBorders>
              <w:top w:val="nil"/>
              <w:left w:val="nil"/>
              <w:bottom w:val="nil"/>
              <w:right w:val="nil"/>
            </w:tcBorders>
            <w:shd w:val="clear" w:color="auto" w:fill="auto"/>
            <w:vAlign w:val="center"/>
          </w:tcPr>
          <w:p w14:paraId="77096AF7">
            <w:pPr>
              <w:jc w:val="center"/>
              <w:rPr>
                <w:rFonts w:hint="eastAsia" w:ascii="宋体" w:hAnsi="宋体" w:eastAsia="宋体" w:cs="宋体"/>
                <w:b/>
                <w:bCs/>
                <w:i w:val="0"/>
                <w:iCs w:val="0"/>
                <w:color w:val="000000"/>
                <w:sz w:val="18"/>
                <w:szCs w:val="18"/>
                <w:u w:val="none"/>
              </w:rPr>
            </w:pPr>
          </w:p>
        </w:tc>
      </w:tr>
      <w:tr w14:paraId="61C38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8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BD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项目编码</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D9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3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9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项目特征描述</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EE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0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工程量</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DBE3">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备注</w:t>
            </w:r>
          </w:p>
        </w:tc>
      </w:tr>
      <w:tr w14:paraId="75C8D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26F27">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EA5B">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88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排水工程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D21B">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192E">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B6E2">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1A90">
            <w:pPr>
              <w:jc w:val="center"/>
              <w:rPr>
                <w:rFonts w:hint="eastAsia" w:ascii="宋体" w:hAnsi="宋体" w:eastAsia="宋体" w:cs="宋体"/>
                <w:i w:val="0"/>
                <w:iCs w:val="0"/>
                <w:color w:val="000000"/>
                <w:sz w:val="18"/>
                <w:szCs w:val="18"/>
                <w:u w:val="none"/>
              </w:rPr>
            </w:pPr>
          </w:p>
        </w:tc>
      </w:tr>
      <w:tr w14:paraId="3CAB4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3F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B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DD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3C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1.PPR室内给水管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2.DN15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FE1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2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00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0B8E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4A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2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F5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84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1.PPR室内给水管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B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8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3C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B06C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906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F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BC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94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1.PPR室内给水管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3.热熔连接</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4.管道消毒、冲洗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2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C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4F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1C06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7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7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87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金属阀门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A2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1.DN20截止阀</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AA4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3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D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4990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9B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8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031002001002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7F7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金属阀门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B1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1.自动排气阀DN20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6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0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9F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AA0D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ED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E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9B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69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2.DN50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C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E1A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9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05B4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8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A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67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61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2.DN75</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7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9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B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E75A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20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2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031001008006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D6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塑料管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E4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1.UPVC塑料排水管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2.DN100</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3.胶接</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E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9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F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999A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83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3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08E2">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大便器★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624C">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智能电动坐式大便器★：ABS(4.8L)虹吸式多功能智能电动坐便器(680X380X470)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E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84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C1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69D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5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D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031004014002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7B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给、排水附(配)件</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E48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1.DN75地漏</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C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A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6C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5EB6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3F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A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031004003001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F775">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洗脸盆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7FEA">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陶瓷洗脸盆 台上式 冷热水（81cm*47cm*44cm含水龙头★）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A6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A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6D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2D5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020D">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A471">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DA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电气工程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47CC">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50A8">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3C34D">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296D8">
            <w:pPr>
              <w:jc w:val="center"/>
              <w:rPr>
                <w:rFonts w:hint="eastAsia" w:ascii="宋体" w:hAnsi="宋体" w:eastAsia="宋体" w:cs="宋体"/>
                <w:i w:val="0"/>
                <w:iCs w:val="0"/>
                <w:color w:val="000000"/>
                <w:sz w:val="18"/>
                <w:szCs w:val="18"/>
                <w:u w:val="none"/>
              </w:rPr>
            </w:pPr>
          </w:p>
        </w:tc>
      </w:tr>
      <w:tr w14:paraId="1AAEA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1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5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030402011001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EC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成套配电箱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5D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A1304不锈钢配电箱（尺寸750mm*300mm）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E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3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E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1172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2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12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01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A2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67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9F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9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F6A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FE5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C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01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81C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0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9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0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3012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4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9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030412004002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3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配线</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4D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1.配线BV-2.5mm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2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E7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773.904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5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AE23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A4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9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475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照明开关、按钮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E4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1.单联单控开关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5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CE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3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B73D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13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F9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030413014001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3B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E1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1.单相五孔插座（安全型）</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2.10A 250V</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C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09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5C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4E2C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4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CA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030413001002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8D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普通灯具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DB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吸顶灯具安装 灯罩周长(mm) ≤800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9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6D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A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C334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A0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1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030413001003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E2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普通灯具</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EE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600*600LED平板灯</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C9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D6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AF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8E19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C0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FB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030701003001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4B3E">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空调器★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257C3">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1.5P挂式空调★</w:t>
            </w:r>
            <w:r>
              <w:rPr>
                <w:rFonts w:hint="eastAsia" w:ascii="宋体" w:hAnsi="宋体" w:eastAsia="宋体" w:cs="宋体"/>
                <w:b/>
                <w:bCs/>
                <w:i w:val="0"/>
                <w:iCs w:val="0"/>
                <w:snapToGrid w:val="0"/>
                <w:color w:val="000000"/>
                <w:kern w:val="0"/>
                <w:sz w:val="18"/>
                <w:szCs w:val="18"/>
                <w:u w:val="none"/>
                <w:lang w:val="en-US" w:eastAsia="zh-CN" w:bidi="ar"/>
              </w:rPr>
              <w:br w:type="textWrapping"/>
            </w:r>
            <w:r>
              <w:rPr>
                <w:rFonts w:hint="eastAsia" w:ascii="宋体" w:hAnsi="宋体" w:eastAsia="宋体" w:cs="宋体"/>
                <w:b/>
                <w:bCs/>
                <w:i w:val="0"/>
                <w:iCs w:val="0"/>
                <w:snapToGrid w:val="0"/>
                <w:color w:val="000000"/>
                <w:kern w:val="0"/>
                <w:sz w:val="18"/>
                <w:szCs w:val="18"/>
                <w:u w:val="none"/>
                <w:lang w:val="en-US" w:eastAsia="zh-CN" w:bidi="ar"/>
              </w:rPr>
              <w:t>参数：制冷量≧3500W，制热量：≧1000W；能效等级新一级  APF≧5.0，循环风量≧640m3/h</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6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0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D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B7CD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697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25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030701004001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5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卫生间排气扇</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ED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88W吸顶式静音卫生间排气扇(30mm*30mm）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0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7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F9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C7B1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5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C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030910001001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D1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灭火器</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7C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干粉灭火器（容量4公斤）</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2-MF/ABC3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C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具</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A0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3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8A31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FE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AD2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030901004001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46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报警装置</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5E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1.烟雾报警器</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3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89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D6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50C5D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16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5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030405014001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34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端子箱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42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1.LEB局部等电位端子箱</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A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3E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0E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141B4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6D52">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12D8">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0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弱电工程</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02527">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BE11">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FA909">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0FF1E">
            <w:pPr>
              <w:jc w:val="center"/>
              <w:rPr>
                <w:rFonts w:hint="eastAsia" w:ascii="宋体" w:hAnsi="宋体" w:eastAsia="宋体" w:cs="宋体"/>
                <w:i w:val="0"/>
                <w:iCs w:val="0"/>
                <w:color w:val="000000"/>
                <w:sz w:val="18"/>
                <w:szCs w:val="18"/>
                <w:u w:val="none"/>
              </w:rPr>
            </w:pPr>
          </w:p>
        </w:tc>
      </w:tr>
      <w:tr w14:paraId="1F9C2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D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3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030501015001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23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交换机</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620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家居配线箱</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(400*300*120，250A,3P)，24口≧48G</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9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台</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2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1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2CFD4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7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D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030502005001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C0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光缆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48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1.超五类非屏蔽双绞线（(UTP5e)</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D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C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45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ED3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53E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B8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030502010001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AA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信息、网络插座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F5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1.网络插座（86系列）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3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A9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6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0105B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8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030504005001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11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电视插座</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66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1.电视插座（86系列）</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C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D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E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5370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DD3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B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030504006001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51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同轴电缆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6AB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1.视频电缆SYV-75-5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7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A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53.56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D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F99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34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44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AF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56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2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4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107.12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CB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3A05A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2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D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030502005002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B2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单芯皮线光纤光缆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B6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1.单芯皮线光纤</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7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6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89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1B3D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2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0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030412001004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D55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F7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1.PVC配管</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2.DN25</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3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A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5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623CF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nil"/>
              <w:left w:val="nil"/>
              <w:bottom w:val="nil"/>
              <w:right w:val="nil"/>
            </w:tcBorders>
            <w:shd w:val="clear" w:color="auto" w:fill="auto"/>
            <w:noWrap/>
            <w:vAlign w:val="center"/>
          </w:tcPr>
          <w:p w14:paraId="186BBA8E">
            <w:pPr>
              <w:rPr>
                <w:rFonts w:hint="eastAsia" w:ascii="宋体" w:hAnsi="宋体" w:eastAsia="宋体" w:cs="宋体"/>
                <w:i w:val="0"/>
                <w:iCs w:val="0"/>
                <w:color w:val="000000"/>
                <w:sz w:val="18"/>
                <w:szCs w:val="18"/>
                <w:u w:val="none"/>
              </w:rPr>
            </w:pPr>
          </w:p>
        </w:tc>
        <w:tc>
          <w:tcPr>
            <w:tcW w:w="1296" w:type="dxa"/>
            <w:tcBorders>
              <w:top w:val="nil"/>
              <w:left w:val="nil"/>
              <w:bottom w:val="nil"/>
              <w:right w:val="nil"/>
            </w:tcBorders>
            <w:shd w:val="clear" w:color="auto" w:fill="auto"/>
            <w:noWrap/>
            <w:vAlign w:val="center"/>
          </w:tcPr>
          <w:p w14:paraId="7406D079">
            <w:pPr>
              <w:rPr>
                <w:rFonts w:hint="eastAsia" w:ascii="宋体" w:hAnsi="宋体" w:eastAsia="宋体" w:cs="宋体"/>
                <w:i w:val="0"/>
                <w:iCs w:val="0"/>
                <w:color w:val="000000"/>
                <w:sz w:val="18"/>
                <w:szCs w:val="18"/>
                <w:u w:val="none"/>
              </w:rPr>
            </w:pPr>
          </w:p>
        </w:tc>
        <w:tc>
          <w:tcPr>
            <w:tcW w:w="1759" w:type="dxa"/>
            <w:tcBorders>
              <w:top w:val="nil"/>
              <w:left w:val="nil"/>
              <w:bottom w:val="nil"/>
              <w:right w:val="nil"/>
            </w:tcBorders>
            <w:shd w:val="clear" w:color="auto" w:fill="auto"/>
            <w:noWrap/>
            <w:vAlign w:val="center"/>
          </w:tcPr>
          <w:p w14:paraId="081BB1DD">
            <w:pPr>
              <w:rPr>
                <w:rFonts w:hint="eastAsia" w:ascii="宋体" w:hAnsi="宋体" w:eastAsia="宋体" w:cs="宋体"/>
                <w:i w:val="0"/>
                <w:iCs w:val="0"/>
                <w:color w:val="000000"/>
                <w:sz w:val="18"/>
                <w:szCs w:val="18"/>
                <w:u w:val="none"/>
              </w:rPr>
            </w:pPr>
          </w:p>
        </w:tc>
        <w:tc>
          <w:tcPr>
            <w:tcW w:w="3325" w:type="dxa"/>
            <w:tcBorders>
              <w:top w:val="nil"/>
              <w:left w:val="nil"/>
              <w:bottom w:val="nil"/>
              <w:right w:val="nil"/>
            </w:tcBorders>
            <w:shd w:val="clear" w:color="auto" w:fill="auto"/>
            <w:noWrap/>
            <w:vAlign w:val="center"/>
          </w:tcPr>
          <w:p w14:paraId="63420D5D">
            <w:pPr>
              <w:rPr>
                <w:rFonts w:hint="eastAsia" w:ascii="宋体" w:hAnsi="宋体" w:eastAsia="宋体" w:cs="宋体"/>
                <w:i w:val="0"/>
                <w:iCs w:val="0"/>
                <w:color w:val="000000"/>
                <w:sz w:val="18"/>
                <w:szCs w:val="18"/>
                <w:u w:val="none"/>
              </w:rPr>
            </w:pPr>
          </w:p>
        </w:tc>
        <w:tc>
          <w:tcPr>
            <w:tcW w:w="614" w:type="dxa"/>
            <w:tcBorders>
              <w:top w:val="nil"/>
              <w:left w:val="nil"/>
              <w:bottom w:val="nil"/>
              <w:right w:val="nil"/>
            </w:tcBorders>
            <w:shd w:val="clear" w:color="auto" w:fill="auto"/>
            <w:noWrap/>
            <w:vAlign w:val="center"/>
          </w:tcPr>
          <w:p w14:paraId="475DA233">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noWrap/>
            <w:vAlign w:val="center"/>
          </w:tcPr>
          <w:p w14:paraId="7E7C28C4">
            <w:pPr>
              <w:rPr>
                <w:rFonts w:hint="eastAsia" w:ascii="宋体" w:hAnsi="宋体" w:eastAsia="宋体" w:cs="宋体"/>
                <w:i w:val="0"/>
                <w:iCs w:val="0"/>
                <w:color w:val="000000"/>
                <w:sz w:val="18"/>
                <w:szCs w:val="18"/>
                <w:u w:val="none"/>
              </w:rPr>
            </w:pPr>
          </w:p>
        </w:tc>
        <w:tc>
          <w:tcPr>
            <w:tcW w:w="936" w:type="dxa"/>
            <w:tcBorders>
              <w:top w:val="nil"/>
              <w:left w:val="nil"/>
              <w:bottom w:val="nil"/>
              <w:right w:val="nil"/>
            </w:tcBorders>
            <w:shd w:val="clear" w:color="auto" w:fill="auto"/>
            <w:noWrap/>
            <w:vAlign w:val="center"/>
          </w:tcPr>
          <w:p w14:paraId="45CECA57">
            <w:pPr>
              <w:jc w:val="center"/>
              <w:rPr>
                <w:rFonts w:hint="eastAsia" w:ascii="宋体" w:hAnsi="宋体" w:eastAsia="宋体" w:cs="宋体"/>
                <w:i w:val="0"/>
                <w:iCs w:val="0"/>
                <w:color w:val="000000"/>
                <w:sz w:val="18"/>
                <w:szCs w:val="18"/>
                <w:u w:val="none"/>
              </w:rPr>
            </w:pPr>
          </w:p>
        </w:tc>
      </w:tr>
      <w:tr w14:paraId="55B5B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8416" w:type="dxa"/>
            <w:gridSpan w:val="6"/>
            <w:tcBorders>
              <w:top w:val="nil"/>
              <w:left w:val="nil"/>
              <w:bottom w:val="nil"/>
              <w:right w:val="nil"/>
            </w:tcBorders>
            <w:shd w:val="clear" w:color="auto" w:fill="auto"/>
            <w:vAlign w:val="center"/>
          </w:tcPr>
          <w:p w14:paraId="5F2CF2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5.大蓼村乡村农旅融合建设项目-新增工程量</w:t>
            </w:r>
          </w:p>
        </w:tc>
        <w:tc>
          <w:tcPr>
            <w:tcW w:w="936" w:type="dxa"/>
            <w:tcBorders>
              <w:top w:val="nil"/>
              <w:left w:val="nil"/>
              <w:bottom w:val="nil"/>
              <w:right w:val="nil"/>
            </w:tcBorders>
            <w:shd w:val="clear" w:color="auto" w:fill="auto"/>
            <w:vAlign w:val="center"/>
          </w:tcPr>
          <w:p w14:paraId="544BB630">
            <w:pPr>
              <w:jc w:val="center"/>
              <w:rPr>
                <w:rFonts w:hint="eastAsia" w:ascii="宋体" w:hAnsi="宋体" w:eastAsia="宋体" w:cs="宋体"/>
                <w:b/>
                <w:bCs/>
                <w:i w:val="0"/>
                <w:iCs w:val="0"/>
                <w:color w:val="000000"/>
                <w:sz w:val="18"/>
                <w:szCs w:val="18"/>
                <w:u w:val="none"/>
              </w:rPr>
            </w:pPr>
          </w:p>
        </w:tc>
      </w:tr>
      <w:tr w14:paraId="49271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2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CB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项目编码</w:t>
            </w:r>
          </w:p>
        </w:tc>
        <w:tc>
          <w:tcPr>
            <w:tcW w:w="1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1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项目名称</w:t>
            </w:r>
          </w:p>
        </w:tc>
        <w:tc>
          <w:tcPr>
            <w:tcW w:w="3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9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项目特征描述</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E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计量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BB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工程量</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5609">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备注</w:t>
            </w:r>
          </w:p>
        </w:tc>
      </w:tr>
      <w:tr w14:paraId="56AA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8CC48">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88BE">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5E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钓鱼台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863D">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0B6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831E">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252C">
            <w:pPr>
              <w:jc w:val="center"/>
              <w:rPr>
                <w:rFonts w:hint="eastAsia" w:ascii="宋体" w:hAnsi="宋体" w:eastAsia="宋体" w:cs="宋体"/>
                <w:i w:val="0"/>
                <w:iCs w:val="0"/>
                <w:color w:val="000000"/>
                <w:sz w:val="18"/>
                <w:szCs w:val="18"/>
                <w:u w:val="none"/>
              </w:rPr>
            </w:pPr>
          </w:p>
        </w:tc>
      </w:tr>
      <w:tr w14:paraId="54A3D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9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7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041201002001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82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水上浮筒钓鱼平台</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FF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1.采用500*500*400mm单体型浮筒</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2.浮筒的垂直承载力为每平方米负载350KG左右</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3.浮筒的材质:使用相当强韧的HDPE材质，并添加相应的各种化学助剂，如抗氧、抗紫外线剂等化学助剂，浮筒筒体的使用寿命在15年以上。</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D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AF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C2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CB5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6B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6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040308002001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BD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浮筒平台栏杆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EE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浮筒平台栏杆，高1.2m；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E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E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97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46C73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D7E16">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DF5E2">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0D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充电桩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3A4C">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CEC6">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75F6D">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A05E">
            <w:pPr>
              <w:jc w:val="center"/>
              <w:rPr>
                <w:rFonts w:hint="eastAsia" w:ascii="宋体" w:hAnsi="宋体" w:eastAsia="宋体" w:cs="宋体"/>
                <w:i w:val="0"/>
                <w:iCs w:val="0"/>
                <w:color w:val="000000"/>
                <w:sz w:val="18"/>
                <w:szCs w:val="18"/>
                <w:u w:val="none"/>
              </w:rPr>
            </w:pPr>
          </w:p>
        </w:tc>
      </w:tr>
      <w:tr w14:paraId="4F7FA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2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91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040205008001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B17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40KW自留单枪充电桩</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84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40KW自留单枪充电桩</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7F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1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26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0FCF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7E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2F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040803001001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5E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电缆</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8D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铜芯电缆YJV-0.6/1KV-5*16</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62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6D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0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货物类</w:t>
            </w:r>
          </w:p>
        </w:tc>
      </w:tr>
      <w:tr w14:paraId="7416D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15233">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AD88">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EB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膜结构停车棚</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1EB5">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7F7E">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BD1F1">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B76E">
            <w:pPr>
              <w:jc w:val="center"/>
              <w:rPr>
                <w:rFonts w:hint="eastAsia" w:ascii="宋体" w:hAnsi="宋体" w:eastAsia="宋体" w:cs="宋体"/>
                <w:i w:val="0"/>
                <w:iCs w:val="0"/>
                <w:color w:val="000000"/>
                <w:sz w:val="18"/>
                <w:szCs w:val="18"/>
                <w:u w:val="none"/>
              </w:rPr>
            </w:pPr>
          </w:p>
        </w:tc>
      </w:tr>
      <w:tr w14:paraId="3E28E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B4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3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010603003001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7F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钢管柱</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CE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1.钢管柱制作安装</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2.钢管柱金属构件运输，运距3km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D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14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0.62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71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521AE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9B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0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010604001001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52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钢梁</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FA2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1.钢梁制作安装</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2.钢管柱金属构件运输，运距5km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F5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8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0.591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F2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8A97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7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1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010607002001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46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钢支撑、钢拉条</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49D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1.钢拉条制作安装</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2.钢管柱金属构件运输，运距5km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23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A0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0.203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8E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29C6E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D3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CD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010901006001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B22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膜结构屋面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AD2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聚酯纤维PVC膜布</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A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6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E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74E5A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2AAF">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86F8">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3E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透水砖路面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1216">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C893A">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16E0">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5A4DF">
            <w:pPr>
              <w:jc w:val="center"/>
              <w:rPr>
                <w:rFonts w:hint="eastAsia" w:ascii="宋体" w:hAnsi="宋体" w:eastAsia="宋体" w:cs="宋体"/>
                <w:i w:val="0"/>
                <w:iCs w:val="0"/>
                <w:color w:val="000000"/>
                <w:sz w:val="18"/>
                <w:szCs w:val="18"/>
                <w:u w:val="none"/>
              </w:rPr>
            </w:pPr>
          </w:p>
        </w:tc>
      </w:tr>
      <w:tr w14:paraId="43457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CF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7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041001001001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ED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拆除路面</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22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1.小型机械拆除90mm厚无筋混凝土路面</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2.履带式液压挖掘机挖渣装车</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3.自卸汽车运石渣，运距3km</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5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A2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9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020CF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55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B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040204001001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E0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人行道块料铺设</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3C1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参图集图集05J909-SW30路4-1</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素土压实，压实度≥93%</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100厚开级配碎石压实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150厚开级配水泥稳定碎石压实</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20厚1：5干硬性水泥砂浆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200*100*60透水砖铺贴</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42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BA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7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r w14:paraId="39FB6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2B83">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FE80">
            <w:pPr>
              <w:jc w:val="center"/>
              <w:rPr>
                <w:rFonts w:hint="eastAsia" w:ascii="宋体" w:hAnsi="宋体" w:eastAsia="宋体" w:cs="宋体"/>
                <w:i w:val="0"/>
                <w:iCs w:val="0"/>
                <w:color w:val="000000"/>
                <w:sz w:val="18"/>
                <w:szCs w:val="18"/>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B6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广告牌</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6381">
            <w:pPr>
              <w:jc w:val="left"/>
              <w:rPr>
                <w:rFonts w:hint="eastAsia" w:ascii="宋体" w:hAnsi="宋体" w:eastAsia="宋体" w:cs="宋体"/>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F23BC">
            <w:pPr>
              <w:jc w:val="center"/>
              <w:rPr>
                <w:rFonts w:hint="eastAsia" w:ascii="宋体" w:hAnsi="宋体" w:eastAsia="宋体" w:cs="宋体"/>
                <w:i w:val="0"/>
                <w:iCs w:val="0"/>
                <w:color w:val="000000"/>
                <w:sz w:val="18"/>
                <w:szCs w:val="18"/>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FE27">
            <w:pPr>
              <w:jc w:val="center"/>
              <w:rPr>
                <w:rFonts w:hint="eastAsia" w:ascii="宋体" w:hAnsi="宋体" w:eastAsia="宋体" w:cs="宋体"/>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A3F2">
            <w:pPr>
              <w:jc w:val="center"/>
              <w:rPr>
                <w:rFonts w:hint="eastAsia" w:ascii="宋体" w:hAnsi="宋体" w:eastAsia="宋体" w:cs="宋体"/>
                <w:i w:val="0"/>
                <w:iCs w:val="0"/>
                <w:color w:val="000000"/>
                <w:sz w:val="18"/>
                <w:szCs w:val="18"/>
                <w:u w:val="none"/>
              </w:rPr>
            </w:pPr>
          </w:p>
        </w:tc>
      </w:tr>
      <w:tr w14:paraId="57174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8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B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011507001001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17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平面、箱式招牌</w:t>
            </w:r>
          </w:p>
        </w:tc>
        <w:tc>
          <w:tcPr>
            <w:tcW w:w="3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E5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1.新增4350*1000*500钢结构铝塑板平面箱式招牌一块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2.新增4325*850*500钢结构铝塑板平面箱式招牌一块</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2.每块新增400高亚克力发光字8个两块共计16个</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8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2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8.048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1C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工程类</w:t>
            </w:r>
          </w:p>
        </w:tc>
      </w:tr>
    </w:tbl>
    <w:p w14:paraId="42EC505E"/>
    <w:p w14:paraId="432A8684"/>
    <w:p w14:paraId="614E86CB">
      <w:pPr>
        <w:keepNext w:val="0"/>
        <w:keepLines w:val="0"/>
        <w:pageBreakBefore w:val="0"/>
        <w:widowControl/>
        <w:kinsoku w:val="0"/>
        <w:wordWrap/>
        <w:overflowPunct/>
        <w:topLinePunct w:val="0"/>
        <w:autoSpaceDE w:val="0"/>
        <w:autoSpaceDN w:val="0"/>
        <w:bidi w:val="0"/>
        <w:adjustRightInd w:val="0"/>
        <w:snapToGrid w:val="0"/>
        <w:spacing w:line="360" w:lineRule="exact"/>
        <w:ind w:left="14" w:right="0" w:firstLine="496" w:firstLineChars="200"/>
        <w:textAlignment w:val="baseline"/>
        <w:rPr>
          <w:rFonts w:hint="eastAsia" w:ascii="宋体" w:hAnsi="宋体" w:eastAsia="宋体" w:cs="宋体"/>
          <w:color w:val="auto"/>
          <w:spacing w:val="4"/>
          <w:sz w:val="24"/>
          <w:szCs w:val="24"/>
          <w:lang w:val="en-US" w:eastAsia="zh-CN"/>
        </w:rPr>
      </w:pPr>
      <w:r>
        <w:rPr>
          <w:rFonts w:hint="eastAsia" w:ascii="宋体" w:hAnsi="宋体" w:eastAsia="宋体" w:cs="宋体"/>
          <w:color w:val="auto"/>
          <w:spacing w:val="4"/>
          <w:sz w:val="24"/>
          <w:szCs w:val="24"/>
          <w:lang w:val="en-US" w:eastAsia="zh-CN"/>
        </w:rPr>
        <w:t>2、本工程清单提出的是最低限度的要求，如以上清单产品出现品牌型号，则仅供参考，潜在的供应商可提供同等或优于本清单技术要求的产品，且符合国家有关执行标准和规范要求。以上所有产品外形尺寸允许偏差±5%，材料厚度只允许正偏离。</w:t>
      </w:r>
    </w:p>
    <w:p w14:paraId="79470767">
      <w:pPr>
        <w:pStyle w:val="2"/>
        <w:keepNext w:val="0"/>
        <w:keepLines w:val="0"/>
        <w:pageBreakBefore w:val="0"/>
        <w:wordWrap/>
        <w:overflowPunct/>
        <w:topLinePunct w:val="0"/>
        <w:autoSpaceDE w:val="0"/>
        <w:autoSpaceDN w:val="0"/>
        <w:bidi w:val="0"/>
        <w:adjustRightInd w:val="0"/>
        <w:snapToGrid w:val="0"/>
        <w:spacing w:line="360" w:lineRule="exact"/>
        <w:ind w:firstLine="464" w:firstLineChars="200"/>
        <w:textAlignment w:val="baseline"/>
        <w:rPr>
          <w:rFonts w:hint="eastAsia" w:ascii="宋体" w:hAnsi="宋体" w:eastAsia="宋体" w:cs="宋体"/>
          <w:b/>
          <w:bCs/>
          <w:color w:val="auto"/>
          <w:sz w:val="24"/>
          <w:szCs w:val="24"/>
          <w:lang w:eastAsia="zh-CN"/>
        </w:rPr>
      </w:pPr>
      <w:r>
        <w:rPr>
          <w:rFonts w:hint="eastAsia" w:ascii="宋体" w:hAnsi="宋体" w:eastAsia="宋体" w:cs="宋体"/>
          <w:color w:val="auto"/>
          <w:spacing w:val="-4"/>
          <w:sz w:val="24"/>
          <w:szCs w:val="24"/>
        </w:rPr>
        <w:t>3、</w:t>
      </w:r>
      <w:r>
        <w:rPr>
          <w:rFonts w:hint="eastAsia" w:ascii="宋体" w:hAnsi="宋体" w:eastAsia="宋体" w:cs="宋体"/>
          <w:b/>
          <w:bCs/>
          <w:color w:val="auto"/>
          <w:sz w:val="24"/>
          <w:szCs w:val="24"/>
          <w:lang w:eastAsia="zh-CN"/>
        </w:rPr>
        <w:t>施工要求</w:t>
      </w:r>
    </w:p>
    <w:p w14:paraId="21B9174B">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（1）本项目应按采购人要求及国家、建设部、工程施工技术（验收）规程、规范标准作业，并配合好采购人的施工要求。</w:t>
      </w:r>
    </w:p>
    <w:p w14:paraId="2B10562D">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（2）成交供应商负责施工现场每日的施工垃圾清理，如果每日下班后成交供应商未清理施工现场施工垃圾，采购人将自行处理，所产生费用由成交供应商负责。</w:t>
      </w:r>
    </w:p>
    <w:p w14:paraId="052C803C">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（3）施工人员由成交供应商负责购买相应保险和福利，采购人不承担任何作业过程中所出现的风险。</w:t>
      </w:r>
    </w:p>
    <w:p w14:paraId="4DE6EE71">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4）对无法达到合格标准的工程，成交供应商应承担违约责任，采购人有权不办理竣工验收、不办理竣工结算、不支付已完项目工程款、限期拆除已建部分、恢复原貌，并由成交供应商承担拆除和恢复原貌费用。</w:t>
      </w:r>
    </w:p>
    <w:p w14:paraId="50EBB251">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（5）本项目未经采购人同意不允许转包、分包，否则采购人有权没收履约保证金，情节严重的将终止合同。</w:t>
      </w:r>
    </w:p>
    <w:p w14:paraId="11551FC7">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（6）安全文明施工。</w:t>
      </w:r>
    </w:p>
    <w:p w14:paraId="4BF2ABCA">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①本工程成交供应商必须严格执行《中华人民共和国安全生产法》、《中华人民共和国建筑法》、《建设工程安全管理条例》、《安全生产许可证条例》等法律和法规。</w:t>
      </w:r>
    </w:p>
    <w:p w14:paraId="54B33854">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②保证按照指定地点堆放扩建物料，不大量堆积扩建的物料，采用各种措施降噪、降尘，并符合有关规定。</w:t>
      </w:r>
    </w:p>
    <w:p w14:paraId="1DC07A63">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③结构及保留设施保护对于回收材料及设备，指定地点停放，并派专人看管等待处理。对于保留的设施采用必要的防护，保证其在扩建施工过程中不受损坏。</w:t>
      </w:r>
    </w:p>
    <w:p w14:paraId="236C8C6D">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④及时将垃圾清运出场。垃圾清运通道应及时洒水降尘。做好对施工人员的技术交底，并对参施人员进行质量及安全教育；机械施工时，设专人指导，严格按操作规程进行施工作业，不得违章施工；施工过程严格执行施工过程控制程序，确保施工质量。</w:t>
      </w:r>
    </w:p>
    <w:p w14:paraId="7CDFC692">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⑤机械设备使用做到定人、定机、定岗位，明确责任。用电时应做到一机、一闸、一保险，配电箱应有门锁及防雨措施。现场安全负责人对违章作业，违章指挥现象，必需做到严格、严肃、果断和及时的纠正和处理。电动机械和电动工具必需漏电保护器，其保护零线的电气连接应符合要求。扩建堆放的材料场地，要专人看管，加强治安保卫，严禁烟火，要配有一定的消防器材，以防万一。</w:t>
      </w:r>
    </w:p>
    <w:p w14:paraId="7D0E8C08">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⑥如经采购人现场考核施工现场、人员或相关方面不合格的，应立即按采购人要求整改，整改期间造成得损失由成交供应商承担。</w:t>
      </w:r>
    </w:p>
    <w:p w14:paraId="56394818">
      <w:pPr>
        <w:pStyle w:val="2"/>
        <w:keepNext w:val="0"/>
        <w:keepLines w:val="0"/>
        <w:pageBreakBefore w:val="0"/>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⑦若成交供应商施工过程中质量、工期等达不到谈判文件及施工合同要求，情节严重者将被列入采购人黑名单，一年内不得参加采购人后阶段工程类项目的采购活动。</w:t>
      </w:r>
    </w:p>
    <w:p w14:paraId="71D94722">
      <w:pPr>
        <w:keepNext w:val="0"/>
        <w:keepLines w:val="0"/>
        <w:pageBreakBefore w:val="0"/>
        <w:widowControl/>
        <w:kinsoku w:val="0"/>
        <w:wordWrap/>
        <w:overflowPunct/>
        <w:topLinePunct w:val="0"/>
        <w:autoSpaceDE w:val="0"/>
        <w:autoSpaceDN w:val="0"/>
        <w:bidi w:val="0"/>
        <w:adjustRightInd w:val="0"/>
        <w:snapToGrid w:val="0"/>
        <w:spacing w:line="360" w:lineRule="exact"/>
        <w:ind w:left="8" w:right="0" w:firstLine="480" w:firstLineChars="200"/>
        <w:textAlignment w:val="baseline"/>
        <w:rPr>
          <w:rFonts w:hint="eastAsia" w:ascii="宋体" w:hAnsi="宋体" w:eastAsia="宋体" w:cs="宋体"/>
          <w:color w:val="auto"/>
          <w:spacing w:val="-2"/>
          <w:sz w:val="24"/>
          <w:szCs w:val="24"/>
        </w:rPr>
      </w:pPr>
      <w:r>
        <w:rPr>
          <w:rFonts w:hint="eastAsia" w:ascii="宋体" w:hAnsi="宋体" w:eastAsia="宋体" w:cs="宋体"/>
          <w:bCs/>
          <w:color w:val="auto"/>
          <w:sz w:val="24"/>
          <w:szCs w:val="24"/>
          <w:lang w:eastAsia="zh-CN"/>
        </w:rPr>
        <w:t>⑧供应商在施工期间须将施工区域用围挡封闭遮挡，确保施工区域与其他公共区域隔离，由此产生的费用由供应商自行承担。</w:t>
      </w:r>
    </w:p>
    <w:p w14:paraId="0320C2F4">
      <w:pPr>
        <w:pStyle w:val="2"/>
        <w:keepNext w:val="0"/>
        <w:keepLines w:val="0"/>
        <w:pageBreakBefore w:val="0"/>
        <w:widowControl w:val="0"/>
        <w:numPr>
          <w:ilvl w:val="0"/>
          <w:numId w:val="0"/>
        </w:numPr>
        <w:wordWrap/>
        <w:overflowPunct/>
        <w:topLinePunct w:val="0"/>
        <w:autoSpaceDE w:val="0"/>
        <w:autoSpaceDN w:val="0"/>
        <w:bidi w:val="0"/>
        <w:adjustRightInd w:val="0"/>
        <w:snapToGrid w:val="0"/>
        <w:spacing w:before="49" w:line="360" w:lineRule="exact"/>
        <w:jc w:val="both"/>
        <w:textAlignment w:val="baseline"/>
        <w:rPr>
          <w:rFonts w:hint="eastAsia" w:ascii="宋体" w:hAnsi="宋体" w:eastAsia="宋体" w:cs="宋体"/>
          <w:color w:val="auto"/>
          <w:spacing w:val="-2"/>
          <w:sz w:val="24"/>
          <w:szCs w:val="24"/>
          <w:lang w:val="en-US" w:eastAsia="zh-CN"/>
        </w:rPr>
      </w:pPr>
      <w:r>
        <w:rPr>
          <w:rFonts w:hint="eastAsia" w:ascii="宋体" w:hAnsi="宋体" w:eastAsia="宋体" w:cs="宋体"/>
          <w:color w:val="auto"/>
          <w:spacing w:val="-2"/>
          <w:sz w:val="24"/>
          <w:szCs w:val="24"/>
          <w:lang w:val="en-US" w:eastAsia="zh-CN"/>
        </w:rPr>
        <w:t>4、材料要求：</w:t>
      </w:r>
    </w:p>
    <w:p w14:paraId="7BC206B9">
      <w:pPr>
        <w:pStyle w:val="2"/>
        <w:keepNext w:val="0"/>
        <w:keepLines w:val="0"/>
        <w:pageBreakBefore w:val="0"/>
        <w:widowControl w:val="0"/>
        <w:numPr>
          <w:ilvl w:val="0"/>
          <w:numId w:val="0"/>
        </w:numPr>
        <w:wordWrap/>
        <w:overflowPunct/>
        <w:topLinePunct w:val="0"/>
        <w:autoSpaceDE w:val="0"/>
        <w:autoSpaceDN w:val="0"/>
        <w:bidi w:val="0"/>
        <w:adjustRightInd w:val="0"/>
        <w:snapToGrid w:val="0"/>
        <w:spacing w:before="49" w:line="360" w:lineRule="exact"/>
        <w:jc w:val="both"/>
        <w:textAlignment w:val="baseline"/>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eastAsia="zh-CN"/>
        </w:rPr>
        <w:t>（1）</w:t>
      </w:r>
      <w:r>
        <w:rPr>
          <w:rFonts w:hint="eastAsia" w:ascii="宋体" w:hAnsi="宋体" w:eastAsia="宋体" w:cs="宋体"/>
          <w:color w:val="auto"/>
          <w:spacing w:val="-3"/>
          <w:sz w:val="24"/>
          <w:szCs w:val="24"/>
          <w:lang w:val="en-US" w:eastAsia="zh-CN"/>
        </w:rPr>
        <w:t>乳胶漆</w:t>
      </w:r>
    </w:p>
    <w:p w14:paraId="07C1941E">
      <w:pPr>
        <w:keepNext w:val="0"/>
        <w:keepLines w:val="0"/>
        <w:pageBreakBefore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color w:val="auto"/>
          <w:spacing w:val="-3"/>
          <w:sz w:val="24"/>
          <w:szCs w:val="24"/>
          <w:lang w:eastAsia="zh-CN"/>
        </w:rPr>
      </w:pPr>
      <w:r>
        <w:rPr>
          <w:rFonts w:hint="eastAsia" w:ascii="宋体" w:hAnsi="宋体" w:eastAsia="宋体" w:cs="宋体"/>
          <w:color w:val="auto"/>
          <w:spacing w:val="-3"/>
          <w:sz w:val="24"/>
          <w:szCs w:val="24"/>
          <w:lang w:eastAsia="zh-CN"/>
        </w:rPr>
        <w:t>符合JG/T 24-2018《合成树脂乳液砂壁状建筑涂料》和GB 30981.1-2025《建筑用墙面涂料中有害物质限量》标准要求：容器中状态（搅拌后均匀无结皮、无结块、无颗粒杂质）、初期干燥抗裂性≤6h无裂纹、耐水性≥168h（无起泡、无脱落、无变色）。</w:t>
      </w:r>
    </w:p>
    <w:p w14:paraId="1EBFBF33">
      <w:pPr>
        <w:keepNext w:val="0"/>
        <w:keepLines w:val="0"/>
        <w:pageBreakBefore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电线电缆：符合GB/T5023.1‑2008《额定电压450/750V及以下聚氯乙烯绝缘电缆第1部分：一般规定》、GB/T5023.2‑2008《额定电压450/750V及以下聚氯乙烯绝缘电缆第2部分：试验方法》、GB/T19666‑2019《阻燃和耐火电线电缆或光缆通则》。</w:t>
      </w:r>
    </w:p>
    <w:p w14:paraId="346A2AF6">
      <w:pPr>
        <w:keepNext w:val="0"/>
        <w:keepLines w:val="0"/>
        <w:pageBreakBefore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导体规格：2.5mm²铜导体；20℃直流电阻≤6.8Ω/km；绝缘标称厚度0.80mm，绝缘平均厚度≥0.80mm，最薄处≥0.62mm；绝缘电阻（70℃）≥0.025 MΩ·km；阻燃试验移开火源10s内自行熄灭，无持续蔓延燃烧。 </w:t>
      </w:r>
    </w:p>
    <w:p w14:paraId="0A3F288A">
      <w:pPr>
        <w:keepNext w:val="0"/>
        <w:keepLines w:val="0"/>
        <w:pageBreakBefore w:val="0"/>
        <w:numPr>
          <w:ilvl w:val="0"/>
          <w:numId w:val="1"/>
        </w:numPr>
        <w:wordWrap/>
        <w:overflowPunct/>
        <w:topLinePunct w:val="0"/>
        <w:autoSpaceDE w:val="0"/>
        <w:autoSpaceDN w:val="0"/>
        <w:bidi w:val="0"/>
        <w:adjustRightInd w:val="0"/>
        <w:snapToGrid w:val="0"/>
        <w:spacing w:line="360" w:lineRule="exact"/>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防滑地砖：符合 GB/T 4100‑2015《陶瓷砖》及GB/T 35156‑2017《建筑用陶瓷砖防滑性能等级及试验方法》标准要求。因项目为人流密集的公共区域，地面使用荷载大，对瓷砖尺寸精度、结构强度要求较高，技术指标如下：边长偏差≤±0.3%；边直度、直角度≤±0.2%；厚度偏差≤±2%；破坏强度≥1600N；断裂模数≥35MPa；吸水率≤0.3%。</w:t>
      </w:r>
    </w:p>
    <w:p w14:paraId="2F6A449C">
      <w:pPr>
        <w:keepNext w:val="0"/>
        <w:keepLines w:val="0"/>
        <w:pageBreakBefore w:val="0"/>
        <w:numPr>
          <w:ilvl w:val="0"/>
          <w:numId w:val="0"/>
        </w:numPr>
        <w:wordWrap/>
        <w:overflowPunct/>
        <w:topLinePunct w:val="0"/>
        <w:autoSpaceDE w:val="0"/>
        <w:autoSpaceDN w:val="0"/>
        <w:bidi w:val="0"/>
        <w:adjustRightInd w:val="0"/>
        <w:snapToGrid w:val="0"/>
        <w:spacing w:line="360" w:lineRule="exact"/>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以上（</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材料须提供具备相应资质的第三方检测机构出具的带有CMA标识的检测报告；检测费用发票（委托方可以为生产企业或投标单位）；同时提供检验检测机构资质认定证书及检验检测项目附</w:t>
      </w:r>
      <w:r>
        <w:rPr>
          <w:rFonts w:hint="eastAsia" w:ascii="宋体" w:hAnsi="宋体" w:eastAsia="宋体" w:cs="宋体"/>
          <w:color w:val="auto"/>
          <w:sz w:val="24"/>
          <w:szCs w:val="24"/>
          <w:lang w:val="en-US" w:eastAsia="zh-CN"/>
        </w:rPr>
        <w:t>件</w:t>
      </w:r>
      <w:r>
        <w:rPr>
          <w:rFonts w:hint="eastAsia" w:ascii="宋体" w:hAnsi="宋体" w:eastAsia="宋体" w:cs="宋体"/>
          <w:color w:val="auto"/>
          <w:sz w:val="24"/>
          <w:szCs w:val="24"/>
          <w:lang w:eastAsia="zh-CN"/>
        </w:rPr>
        <w:t>彩色扫描件，所有扫描件均须加盖投标人公章。</w:t>
      </w:r>
    </w:p>
    <w:p w14:paraId="15BDA99B">
      <w:pPr>
        <w:keepNext w:val="0"/>
        <w:keepLines w:val="0"/>
        <w:pageBreakBefore w:val="0"/>
        <w:wordWrap/>
        <w:overflowPunct/>
        <w:topLinePunct w:val="0"/>
        <w:autoSpaceDE w:val="0"/>
        <w:autoSpaceDN w:val="0"/>
        <w:bidi w:val="0"/>
        <w:adjustRightInd w:val="0"/>
        <w:snapToGrid w:val="0"/>
        <w:spacing w:line="360" w:lineRule="exact"/>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 xml:space="preserve"> 中标人</w:t>
      </w:r>
      <w:r>
        <w:rPr>
          <w:rFonts w:hint="eastAsia" w:ascii="宋体" w:hAnsi="宋体" w:eastAsia="宋体" w:cs="宋体"/>
          <w:b/>
          <w:bCs/>
          <w:color w:val="auto"/>
          <w:sz w:val="24"/>
          <w:szCs w:val="24"/>
          <w:highlight w:val="none"/>
        </w:rPr>
        <w:t>的所有佐证材料原件须在签订合同之前交招标人一一查证（佐证材料原件待查验无误后返还），或由第三方检测（费用由</w:t>
      </w:r>
      <w:r>
        <w:rPr>
          <w:rFonts w:hint="eastAsia" w:ascii="宋体" w:hAnsi="宋体" w:eastAsia="宋体" w:cs="宋体"/>
          <w:b/>
          <w:bCs/>
          <w:color w:val="auto"/>
          <w:sz w:val="24"/>
          <w:szCs w:val="24"/>
          <w:highlight w:val="none"/>
          <w:lang w:eastAsia="zh-CN"/>
        </w:rPr>
        <w:t>中标人</w:t>
      </w:r>
      <w:r>
        <w:rPr>
          <w:rFonts w:hint="eastAsia" w:ascii="宋体" w:hAnsi="宋体" w:eastAsia="宋体" w:cs="宋体"/>
          <w:b/>
          <w:bCs/>
          <w:color w:val="auto"/>
          <w:sz w:val="24"/>
          <w:szCs w:val="24"/>
          <w:highlight w:val="none"/>
        </w:rPr>
        <w:t>支付）。如有虚假或不真实的，按《中华人民共和国政府采购法》第七十七条之规定追究责任。</w:t>
      </w:r>
    </w:p>
    <w:p w14:paraId="40475C78">
      <w:pPr>
        <w:keepNext w:val="0"/>
        <w:keepLines w:val="0"/>
        <w:pageBreakBefore w:val="0"/>
        <w:widowControl w:val="0"/>
        <w:kinsoku/>
        <w:wordWrap/>
        <w:overflowPunct/>
        <w:topLinePunct w:val="0"/>
        <w:autoSpaceDE w:val="0"/>
        <w:autoSpaceDN w:val="0"/>
        <w:bidi w:val="0"/>
        <w:adjustRightInd w:val="0"/>
        <w:snapToGrid w:val="0"/>
        <w:spacing w:afterAutospacing="0" w:line="360" w:lineRule="exact"/>
        <w:ind w:left="239" w:leftChars="114" w:firstLine="12" w:firstLineChars="5"/>
        <w:jc w:val="both"/>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工程量清单中标有★的</w:t>
      </w:r>
      <w:r>
        <w:rPr>
          <w:rFonts w:hint="eastAsia" w:ascii="宋体" w:hAnsi="宋体" w:eastAsia="宋体" w:cs="宋体"/>
          <w:b w:val="0"/>
          <w:bCs w:val="0"/>
          <w:color w:val="auto"/>
          <w:spacing w:val="0"/>
          <w:position w:val="0"/>
          <w:sz w:val="24"/>
          <w:szCs w:val="24"/>
          <w:highlight w:val="none"/>
          <w:lang w:eastAsia="zh-CN"/>
        </w:rPr>
        <w:t>属于</w:t>
      </w:r>
      <w:r>
        <w:rPr>
          <w:rFonts w:hint="eastAsia" w:ascii="宋体" w:hAnsi="宋体" w:eastAsia="宋体" w:cs="宋体"/>
          <w:color w:val="auto"/>
          <w:spacing w:val="0"/>
          <w:position w:val="0"/>
          <w:sz w:val="24"/>
          <w:szCs w:val="24"/>
          <w:highlight w:val="none"/>
          <w:lang w:eastAsia="zh-CN"/>
        </w:rPr>
        <w:t>政府强制采购节能产品，</w:t>
      </w:r>
      <w:r>
        <w:rPr>
          <w:rFonts w:hint="eastAsia" w:ascii="宋体" w:hAnsi="宋体" w:eastAsia="宋体" w:cs="宋体"/>
          <w:color w:val="auto"/>
          <w:spacing w:val="0"/>
          <w:position w:val="0"/>
          <w:sz w:val="24"/>
          <w:szCs w:val="24"/>
          <w:highlight w:val="none"/>
          <w:lang w:val="en-US" w:eastAsia="zh-CN"/>
        </w:rPr>
        <w:t>响应</w:t>
      </w:r>
      <w:r>
        <w:rPr>
          <w:rFonts w:hint="eastAsia" w:ascii="宋体" w:hAnsi="宋体" w:eastAsia="宋体" w:cs="宋体"/>
          <w:color w:val="auto"/>
          <w:spacing w:val="0"/>
          <w:position w:val="0"/>
          <w:sz w:val="24"/>
          <w:szCs w:val="24"/>
          <w:highlight w:val="none"/>
          <w:lang w:eastAsia="zh-CN"/>
        </w:rPr>
        <w:t>文件中必须提供《参与实施政府采购节能产品认证机构名录》中的对应产品认证机构出具的节能产品认证证书</w:t>
      </w:r>
      <w:r>
        <w:rPr>
          <w:rFonts w:hint="eastAsia" w:ascii="宋体" w:hAnsi="宋体" w:eastAsia="宋体" w:cs="宋体"/>
          <w:color w:val="auto"/>
          <w:spacing w:val="0"/>
          <w:position w:val="0"/>
          <w:sz w:val="24"/>
          <w:szCs w:val="24"/>
          <w:highlight w:val="none"/>
          <w:lang w:val="en-US" w:eastAsia="zh-CN"/>
        </w:rPr>
        <w:t>或提供国家市场监督管理总局的节能产品查询结果截图</w:t>
      </w:r>
      <w:r>
        <w:rPr>
          <w:rFonts w:hint="eastAsia" w:ascii="宋体" w:hAnsi="宋体" w:eastAsia="宋体" w:cs="宋体"/>
          <w:color w:val="auto"/>
          <w:spacing w:val="0"/>
          <w:position w:val="0"/>
          <w:sz w:val="24"/>
          <w:szCs w:val="24"/>
          <w:highlight w:val="none"/>
          <w:lang w:eastAsia="zh-CN"/>
        </w:rPr>
        <w:t>；</w:t>
      </w:r>
      <w:r>
        <w:rPr>
          <w:rFonts w:hint="eastAsia" w:ascii="宋体" w:hAnsi="宋体" w:eastAsia="宋体" w:cs="宋体"/>
          <w:color w:val="auto"/>
          <w:spacing w:val="0"/>
          <w:position w:val="0"/>
          <w:sz w:val="24"/>
          <w:szCs w:val="24"/>
          <w:highlight w:val="none"/>
          <w:lang w:val="en-US" w:eastAsia="zh-CN"/>
        </w:rPr>
        <w:t>未提供的，视为无效投标。</w:t>
      </w:r>
    </w:p>
    <w:p w14:paraId="76BE1A06">
      <w:pPr>
        <w:pStyle w:val="2"/>
        <w:spacing w:line="244" w:lineRule="auto"/>
      </w:pPr>
    </w:p>
    <w:p w14:paraId="54A15E48">
      <w:pPr>
        <w:keepNext w:val="0"/>
        <w:keepLines w:val="0"/>
        <w:pageBreakBefore w:val="0"/>
        <w:widowControl/>
        <w:kinsoku w:val="0"/>
        <w:wordWrap/>
        <w:overflowPunct/>
        <w:topLinePunct w:val="0"/>
        <w:autoSpaceDE w:val="0"/>
        <w:autoSpaceDN w:val="0"/>
        <w:bidi w:val="0"/>
        <w:adjustRightInd w:val="0"/>
        <w:snapToGrid w:val="0"/>
        <w:spacing w:before="78" w:line="320" w:lineRule="exact"/>
        <w:ind w:left="15"/>
        <w:textAlignment w:val="baseline"/>
        <w:outlineLvl w:val="2"/>
        <w:rPr>
          <w:rFonts w:hint="eastAsia" w:ascii="宋体" w:hAnsi="宋体" w:eastAsia="宋体" w:cs="宋体"/>
          <w:b/>
          <w:bCs/>
          <w:color w:val="auto"/>
          <w:sz w:val="24"/>
          <w:szCs w:val="24"/>
          <w:lang w:val="en-US" w:eastAsia="zh-CN"/>
        </w:rPr>
      </w:pPr>
      <w:bookmarkStart w:id="3" w:name="_Toc24301"/>
      <w:r>
        <w:rPr>
          <w:rFonts w:hint="eastAsia" w:ascii="宋体" w:hAnsi="宋体" w:eastAsia="宋体" w:cs="宋体"/>
          <w:b/>
          <w:bCs/>
          <w:color w:val="auto"/>
          <w:spacing w:val="-4"/>
          <w:sz w:val="24"/>
          <w:szCs w:val="24"/>
        </w:rPr>
        <w:t>（二）商务</w:t>
      </w:r>
      <w:r>
        <w:rPr>
          <w:rFonts w:hint="eastAsia" w:ascii="宋体" w:hAnsi="宋体" w:eastAsia="宋体" w:cs="宋体"/>
          <w:b/>
          <w:bCs/>
          <w:color w:val="auto"/>
          <w:spacing w:val="-4"/>
          <w:sz w:val="24"/>
          <w:szCs w:val="24"/>
          <w:lang w:val="en-US" w:eastAsia="zh-CN"/>
        </w:rPr>
        <w:t>要求</w:t>
      </w:r>
      <w:bookmarkEnd w:id="3"/>
    </w:p>
    <w:p w14:paraId="6A865911">
      <w:pPr>
        <w:pStyle w:val="2"/>
        <w:keepNext w:val="0"/>
        <w:keepLines w:val="0"/>
        <w:pageBreakBefore w:val="0"/>
        <w:widowControl/>
        <w:kinsoku w:val="0"/>
        <w:wordWrap/>
        <w:overflowPunct/>
        <w:topLinePunct w:val="0"/>
        <w:autoSpaceDE w:val="0"/>
        <w:autoSpaceDN w:val="0"/>
        <w:bidi w:val="0"/>
        <w:adjustRightInd w:val="0"/>
        <w:snapToGrid w:val="0"/>
        <w:spacing w:line="320" w:lineRule="exact"/>
        <w:textAlignment w:val="baseline"/>
        <w:rPr>
          <w:rFonts w:hint="eastAsia" w:ascii="宋体" w:hAnsi="宋体" w:eastAsia="宋体" w:cs="宋体"/>
          <w:color w:val="auto"/>
          <w:sz w:val="24"/>
          <w:szCs w:val="24"/>
        </w:rPr>
      </w:pPr>
    </w:p>
    <w:p w14:paraId="2F20D1A7">
      <w:pPr>
        <w:keepNext w:val="0"/>
        <w:keepLines w:val="0"/>
        <w:pageBreakBefore w:val="0"/>
        <w:widowControl/>
        <w:kinsoku w:val="0"/>
        <w:wordWrap/>
        <w:overflowPunct/>
        <w:topLinePunct w:val="0"/>
        <w:autoSpaceDE w:val="0"/>
        <w:autoSpaceDN w:val="0"/>
        <w:bidi w:val="0"/>
        <w:adjustRightInd w:val="0"/>
        <w:snapToGrid w:val="0"/>
        <w:spacing w:before="78" w:line="320" w:lineRule="exact"/>
        <w:ind w:left="9" w:firstLine="497"/>
        <w:textAlignment w:val="baseline"/>
        <w:rPr>
          <w:rFonts w:hint="eastAsia" w:ascii="宋体" w:hAnsi="宋体" w:eastAsia="宋体" w:cs="宋体"/>
          <w:color w:val="auto"/>
          <w:sz w:val="24"/>
          <w:szCs w:val="24"/>
        </w:rPr>
      </w:pPr>
      <w:r>
        <w:rPr>
          <w:rFonts w:hint="eastAsia" w:ascii="宋体" w:hAnsi="宋体" w:eastAsia="宋体" w:cs="宋体"/>
          <w:b/>
          <w:bCs/>
          <w:color w:val="auto"/>
          <w:spacing w:val="1"/>
          <w:sz w:val="24"/>
          <w:szCs w:val="24"/>
        </w:rPr>
        <w:t>1、付款方式：</w:t>
      </w:r>
      <w:r>
        <w:rPr>
          <w:rFonts w:hint="eastAsia" w:ascii="宋体" w:hAnsi="宋体" w:eastAsia="宋体" w:cs="宋体"/>
          <w:bCs/>
          <w:color w:val="auto"/>
          <w:sz w:val="24"/>
          <w:szCs w:val="24"/>
          <w:lang w:eastAsia="zh-CN"/>
        </w:rPr>
        <w:t>按工程节点支付工程进度款: 1.施工单位向建设单位申报实际完成的工程量，经业主、监理共同核实后据实拨付实际已完成价款的80%；2.项目竣工验收后，按累计拨付实际已完成价款的80%；3.审计完成，待财政结算审核报告出具后，拨付至审定价款的97%，余款一年后付清所有款项(不计息)。</w:t>
      </w:r>
    </w:p>
    <w:p w14:paraId="35EE593D">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2"/>
        <w:textAlignment w:val="baseline"/>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2、缺陷责任期：</w:t>
      </w:r>
      <w:r>
        <w:rPr>
          <w:rFonts w:hint="eastAsia" w:ascii="宋体" w:hAnsi="宋体" w:eastAsia="宋体" w:cs="宋体"/>
          <w:color w:val="auto"/>
          <w:spacing w:val="-2"/>
          <w:sz w:val="24"/>
          <w:szCs w:val="24"/>
        </w:rPr>
        <w:t>验收合格之日起，12个月。</w:t>
      </w:r>
    </w:p>
    <w:p w14:paraId="52A53E94">
      <w:pPr>
        <w:keepNext w:val="0"/>
        <w:keepLines w:val="0"/>
        <w:pageBreakBefore w:val="0"/>
        <w:widowControl/>
        <w:kinsoku w:val="0"/>
        <w:wordWrap/>
        <w:overflowPunct/>
        <w:topLinePunct w:val="0"/>
        <w:autoSpaceDE w:val="0"/>
        <w:autoSpaceDN w:val="0"/>
        <w:bidi w:val="0"/>
        <w:adjustRightInd w:val="0"/>
        <w:snapToGrid w:val="0"/>
        <w:spacing w:before="213" w:line="320" w:lineRule="exact"/>
        <w:ind w:left="9" w:firstLine="484"/>
        <w:textAlignment w:val="baseline"/>
        <w:rPr>
          <w:rFonts w:hint="eastAsia" w:ascii="宋体" w:hAnsi="宋体" w:eastAsia="宋体" w:cs="宋体"/>
          <w:bCs/>
          <w:color w:val="auto"/>
          <w:sz w:val="24"/>
          <w:szCs w:val="24"/>
          <w:lang w:eastAsia="zh-CN"/>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eastAsia="zh-CN"/>
        </w:rPr>
        <w:t>施工工期：</w:t>
      </w:r>
      <w:r>
        <w:rPr>
          <w:rFonts w:hint="eastAsia" w:ascii="宋体" w:hAnsi="宋体" w:eastAsia="宋体" w:cs="宋体"/>
          <w:bCs/>
          <w:color w:val="auto"/>
          <w:sz w:val="24"/>
          <w:szCs w:val="24"/>
          <w:lang w:eastAsia="zh-CN"/>
        </w:rPr>
        <w:t>自合同签订之日起1</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lang w:eastAsia="zh-CN"/>
        </w:rPr>
        <w:t>0个日历天内完成施工。</w:t>
      </w:r>
    </w:p>
    <w:p w14:paraId="13031CA8">
      <w:pPr>
        <w:keepNext w:val="0"/>
        <w:keepLines w:val="0"/>
        <w:pageBreakBefore w:val="0"/>
        <w:widowControl/>
        <w:kinsoku w:val="0"/>
        <w:wordWrap/>
        <w:overflowPunct/>
        <w:topLinePunct w:val="0"/>
        <w:autoSpaceDE w:val="0"/>
        <w:autoSpaceDN w:val="0"/>
        <w:bidi w:val="0"/>
        <w:adjustRightInd w:val="0"/>
        <w:snapToGrid w:val="0"/>
        <w:spacing w:before="213" w:line="320" w:lineRule="exact"/>
        <w:ind w:left="9" w:firstLine="484"/>
        <w:textAlignment w:val="baseline"/>
        <w:rPr>
          <w:rFonts w:hint="eastAsia" w:ascii="宋体" w:hAnsi="宋体" w:eastAsia="宋体" w:cs="宋体"/>
          <w:color w:val="auto"/>
          <w:sz w:val="24"/>
          <w:szCs w:val="24"/>
        </w:rPr>
      </w:pPr>
      <w:r>
        <w:rPr>
          <w:rFonts w:hint="eastAsia" w:ascii="宋体" w:hAnsi="宋体" w:eastAsia="宋体" w:cs="宋体"/>
          <w:b/>
          <w:bCs w:val="0"/>
          <w:color w:val="auto"/>
          <w:sz w:val="24"/>
          <w:szCs w:val="24"/>
          <w:lang w:val="en-US" w:eastAsia="zh-CN"/>
        </w:rPr>
        <w:t>4、工期延误赔偿：</w:t>
      </w:r>
      <w:r>
        <w:rPr>
          <w:rFonts w:hint="eastAsia" w:ascii="宋体" w:hAnsi="宋体" w:eastAsia="宋体" w:cs="宋体"/>
          <w:bCs/>
          <w:color w:val="auto"/>
          <w:sz w:val="24"/>
          <w:szCs w:val="24"/>
          <w:lang w:eastAsia="zh-CN"/>
        </w:rPr>
        <w:t>成交供应商领取</w:t>
      </w:r>
      <w:r>
        <w:rPr>
          <w:rFonts w:hint="eastAsia" w:ascii="宋体" w:hAnsi="宋体" w:eastAsia="宋体" w:cs="宋体"/>
          <w:bCs/>
          <w:color w:val="auto"/>
          <w:sz w:val="24"/>
          <w:szCs w:val="24"/>
          <w:lang w:val="en-US" w:eastAsia="zh-CN"/>
        </w:rPr>
        <w:t>成交</w:t>
      </w:r>
      <w:r>
        <w:rPr>
          <w:rFonts w:hint="eastAsia" w:ascii="宋体" w:hAnsi="宋体" w:eastAsia="宋体" w:cs="宋体"/>
          <w:bCs/>
          <w:color w:val="auto"/>
          <w:sz w:val="24"/>
          <w:szCs w:val="24"/>
          <w:lang w:eastAsia="zh-CN"/>
        </w:rPr>
        <w:t>通知书后5日内与采购人签订施工合同，因成交供应商原因导致工期延误赔偿费用</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lang w:eastAsia="zh-CN"/>
        </w:rPr>
        <w:t>000元/天，赔偿费限额为合同价格的2%。</w:t>
      </w:r>
    </w:p>
    <w:p w14:paraId="2A289312">
      <w:pPr>
        <w:keepNext w:val="0"/>
        <w:keepLines w:val="0"/>
        <w:pageBreakBefore w:val="0"/>
        <w:widowControl/>
        <w:kinsoku w:val="0"/>
        <w:wordWrap/>
        <w:overflowPunct/>
        <w:topLinePunct w:val="0"/>
        <w:autoSpaceDE w:val="0"/>
        <w:autoSpaceDN w:val="0"/>
        <w:bidi w:val="0"/>
        <w:adjustRightInd w:val="0"/>
        <w:snapToGrid w:val="0"/>
        <w:spacing w:before="214" w:line="360" w:lineRule="exact"/>
        <w:ind w:left="488"/>
        <w:textAlignment w:val="baseline"/>
        <w:rPr>
          <w:rFonts w:hint="eastAsia" w:ascii="宋体" w:hAnsi="宋体" w:eastAsia="宋体" w:cs="宋体"/>
          <w:color w:val="auto"/>
          <w:sz w:val="24"/>
          <w:szCs w:val="24"/>
        </w:rPr>
      </w:pPr>
      <w:r>
        <w:rPr>
          <w:rFonts w:hint="eastAsia" w:ascii="宋体" w:hAnsi="宋体" w:eastAsia="宋体" w:cs="宋体"/>
          <w:b/>
          <w:bCs/>
          <w:color w:val="auto"/>
          <w:spacing w:val="-2"/>
          <w:sz w:val="24"/>
          <w:szCs w:val="24"/>
          <w:lang w:val="en-US" w:eastAsia="zh-CN"/>
        </w:rPr>
        <w:t>5</w:t>
      </w:r>
      <w:r>
        <w:rPr>
          <w:rFonts w:hint="eastAsia" w:ascii="宋体" w:hAnsi="宋体" w:eastAsia="宋体" w:cs="宋体"/>
          <w:b/>
          <w:bCs/>
          <w:color w:val="auto"/>
          <w:spacing w:val="-2"/>
          <w:sz w:val="24"/>
          <w:szCs w:val="24"/>
        </w:rPr>
        <w:t>、施工地点：</w:t>
      </w:r>
      <w:r>
        <w:rPr>
          <w:rFonts w:hint="eastAsia" w:ascii="宋体" w:hAnsi="宋体" w:eastAsia="宋体" w:cs="宋体"/>
          <w:color w:val="auto"/>
          <w:spacing w:val="-2"/>
          <w:sz w:val="24"/>
          <w:szCs w:val="24"/>
          <w:lang w:eastAsia="zh-CN"/>
        </w:rPr>
        <w:t>万安县武术乡</w:t>
      </w:r>
      <w:r>
        <w:rPr>
          <w:rFonts w:hint="eastAsia" w:ascii="宋体" w:hAnsi="宋体" w:eastAsia="宋体" w:cs="宋体"/>
          <w:color w:val="auto"/>
          <w:spacing w:val="-2"/>
          <w:sz w:val="24"/>
          <w:szCs w:val="24"/>
          <w:lang w:val="en-US" w:eastAsia="zh-CN"/>
        </w:rPr>
        <w:t>大蓼村</w:t>
      </w:r>
      <w:r>
        <w:rPr>
          <w:rFonts w:hint="eastAsia" w:ascii="宋体" w:hAnsi="宋体" w:eastAsia="宋体" w:cs="宋体"/>
          <w:color w:val="auto"/>
          <w:spacing w:val="-2"/>
          <w:sz w:val="24"/>
          <w:szCs w:val="24"/>
        </w:rPr>
        <w:t>。</w:t>
      </w:r>
    </w:p>
    <w:p w14:paraId="12B880CE">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66"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pacing w:val="-4"/>
          <w:sz w:val="24"/>
          <w:szCs w:val="24"/>
          <w:lang w:val="en-US" w:eastAsia="zh-CN"/>
        </w:rPr>
        <w:t>6</w:t>
      </w:r>
      <w:r>
        <w:rPr>
          <w:rFonts w:hint="eastAsia" w:ascii="宋体" w:hAnsi="宋体" w:eastAsia="宋体" w:cs="宋体"/>
          <w:b/>
          <w:bCs/>
          <w:color w:val="auto"/>
          <w:spacing w:val="-4"/>
          <w:sz w:val="24"/>
          <w:szCs w:val="24"/>
        </w:rPr>
        <w:t>、工程质量标准：</w:t>
      </w:r>
      <w:r>
        <w:rPr>
          <w:rFonts w:hint="eastAsia" w:ascii="宋体" w:hAnsi="宋体" w:eastAsia="宋体" w:cs="宋体"/>
          <w:bCs/>
          <w:color w:val="auto"/>
          <w:sz w:val="24"/>
          <w:szCs w:val="24"/>
          <w:lang w:eastAsia="zh-CN"/>
        </w:rPr>
        <w:t>工程交工验收的质量标准合格</w:t>
      </w:r>
    </w:p>
    <w:p w14:paraId="577664E0">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89"/>
        <w:textAlignment w:val="baseline"/>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lang w:val="en-US" w:eastAsia="zh-CN"/>
        </w:rPr>
        <w:t>7</w:t>
      </w:r>
      <w:r>
        <w:rPr>
          <w:rFonts w:hint="eastAsia" w:ascii="宋体" w:hAnsi="宋体" w:eastAsia="宋体" w:cs="宋体"/>
          <w:b/>
          <w:bCs/>
          <w:color w:val="auto"/>
          <w:spacing w:val="-3"/>
          <w:sz w:val="24"/>
          <w:szCs w:val="24"/>
        </w:rPr>
        <w:t>、人员要求：</w:t>
      </w:r>
    </w:p>
    <w:p w14:paraId="47373EF1">
      <w:pPr>
        <w:keepNext w:val="0"/>
        <w:keepLines w:val="0"/>
        <w:pageBreakBefore w:val="0"/>
        <w:widowControl/>
        <w:kinsoku w:val="0"/>
        <w:wordWrap/>
        <w:overflowPunct/>
        <w:topLinePunct w:val="0"/>
        <w:autoSpaceDE w:val="0"/>
        <w:autoSpaceDN w:val="0"/>
        <w:bidi w:val="0"/>
        <w:adjustRightInd w:val="0"/>
        <w:snapToGrid w:val="0"/>
        <w:spacing w:line="320" w:lineRule="exact"/>
        <w:ind w:firstLine="480" w:firstLineChars="200"/>
        <w:jc w:val="both"/>
        <w:textAlignment w:val="baseline"/>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拟派项目负责人：具有建筑工程专业二级及以上注册建造师证书（不含临时执业证书）和B类安全生产考核合格证书（证书上的单位名称须与供应商名称一致）</w:t>
      </w: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响应文件</w:t>
      </w:r>
      <w:r>
        <w:rPr>
          <w:rFonts w:hint="eastAsia" w:ascii="宋体" w:hAnsi="宋体" w:eastAsia="宋体" w:cs="宋体"/>
          <w:b w:val="0"/>
          <w:bCs w:val="0"/>
          <w:color w:val="auto"/>
          <w:sz w:val="24"/>
          <w:szCs w:val="24"/>
          <w:highlight w:val="none"/>
          <w:lang w:val="en-US" w:eastAsia="zh-CN"/>
        </w:rPr>
        <w:t>须</w:t>
      </w:r>
      <w:r>
        <w:rPr>
          <w:rFonts w:hint="eastAsia" w:ascii="宋体" w:hAnsi="宋体" w:eastAsia="宋体" w:cs="宋体"/>
          <w:b w:val="0"/>
          <w:bCs w:val="0"/>
          <w:color w:val="auto"/>
          <w:sz w:val="24"/>
          <w:szCs w:val="24"/>
          <w:highlight w:val="none"/>
        </w:rPr>
        <w:t>提供①</w:t>
      </w:r>
      <w:r>
        <w:rPr>
          <w:rFonts w:hint="eastAsia" w:ascii="宋体" w:hAnsi="宋体" w:eastAsia="宋体" w:cs="宋体"/>
          <w:b w:val="0"/>
          <w:bCs w:val="0"/>
          <w:color w:val="auto"/>
          <w:sz w:val="24"/>
          <w:szCs w:val="24"/>
          <w:highlight w:val="none"/>
          <w:lang w:val="en-US" w:eastAsia="zh-CN"/>
        </w:rPr>
        <w:t>本人身份证彩色扫描件②相关</w:t>
      </w:r>
      <w:r>
        <w:rPr>
          <w:rFonts w:hint="eastAsia" w:ascii="宋体" w:hAnsi="宋体" w:eastAsia="宋体" w:cs="宋体"/>
          <w:b w:val="0"/>
          <w:bCs w:val="0"/>
          <w:color w:val="auto"/>
          <w:sz w:val="24"/>
          <w:szCs w:val="24"/>
          <w:highlight w:val="none"/>
        </w:rPr>
        <w:t>证书原件彩色扫描件或电子证书彩色扫描件③江西住建云截图④供应商为其缴纳的开标前六</w:t>
      </w:r>
      <w:r>
        <w:rPr>
          <w:rFonts w:hint="eastAsia" w:ascii="宋体" w:hAnsi="宋体" w:eastAsia="宋体" w:cs="宋体"/>
          <w:b w:val="0"/>
          <w:bCs w:val="0"/>
          <w:color w:val="auto"/>
          <w:sz w:val="24"/>
          <w:szCs w:val="24"/>
          <w:highlight w:val="none"/>
          <w:lang w:val="en-US" w:eastAsia="zh-CN"/>
        </w:rPr>
        <w:t>个月任意一个月</w:t>
      </w:r>
      <w:r>
        <w:rPr>
          <w:rFonts w:hint="eastAsia" w:ascii="宋体" w:hAnsi="宋体" w:eastAsia="宋体" w:cs="宋体"/>
          <w:b w:val="0"/>
          <w:bCs w:val="0"/>
          <w:color w:val="auto"/>
          <w:sz w:val="24"/>
          <w:szCs w:val="24"/>
          <w:highlight w:val="none"/>
        </w:rPr>
        <w:t>的社保证明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人员的</w:t>
      </w:r>
      <w:r>
        <w:rPr>
          <w:rFonts w:hint="eastAsia" w:ascii="宋体" w:hAnsi="宋体" w:eastAsia="宋体" w:cs="宋体"/>
          <w:b w:val="0"/>
          <w:bCs w:val="0"/>
          <w:color w:val="auto"/>
          <w:sz w:val="24"/>
          <w:szCs w:val="24"/>
          <w:highlight w:val="none"/>
        </w:rPr>
        <w:t>社保证明</w:t>
      </w:r>
      <w:r>
        <w:rPr>
          <w:rFonts w:hint="eastAsia" w:ascii="宋体" w:hAnsi="宋体" w:eastAsia="宋体" w:cs="宋体"/>
          <w:b w:val="0"/>
          <w:bCs w:val="0"/>
          <w:color w:val="auto"/>
          <w:sz w:val="24"/>
          <w:szCs w:val="24"/>
          <w:highlight w:val="none"/>
          <w:lang w:val="en-US" w:eastAsia="zh-CN"/>
        </w:rPr>
        <w:t>均指缴纳的养老保险，下同</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均</w:t>
      </w:r>
      <w:r>
        <w:rPr>
          <w:rFonts w:hint="eastAsia" w:ascii="宋体" w:hAnsi="宋体" w:eastAsia="宋体" w:cs="宋体"/>
          <w:b w:val="0"/>
          <w:bCs w:val="0"/>
          <w:color w:val="auto"/>
          <w:sz w:val="24"/>
          <w:szCs w:val="24"/>
          <w:highlight w:val="none"/>
        </w:rPr>
        <w:t>加盖</w:t>
      </w:r>
      <w:r>
        <w:rPr>
          <w:rFonts w:hint="eastAsia" w:ascii="宋体" w:hAnsi="宋体" w:eastAsia="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公章</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p>
    <w:p w14:paraId="58EEF225">
      <w:pPr>
        <w:keepNext w:val="0"/>
        <w:keepLines w:val="0"/>
        <w:pageBreakBefore w:val="0"/>
        <w:widowControl/>
        <w:kinsoku w:val="0"/>
        <w:wordWrap/>
        <w:overflowPunct/>
        <w:topLinePunct w:val="0"/>
        <w:autoSpaceDE w:val="0"/>
        <w:autoSpaceDN w:val="0"/>
        <w:bidi w:val="0"/>
        <w:adjustRightInd w:val="0"/>
        <w:snapToGrid w:val="0"/>
        <w:spacing w:line="320" w:lineRule="exact"/>
        <w:ind w:firstLine="240" w:firstLineChars="1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拟派本项目的八大员：装饰装修施工员、装饰装修质量员、安全生产考核合格证（建C）、材料员、资料员、标准员、机械员、劳务员。</w:t>
      </w: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响应文件</w:t>
      </w:r>
      <w:r>
        <w:rPr>
          <w:rFonts w:hint="eastAsia" w:ascii="宋体" w:hAnsi="宋体" w:eastAsia="宋体" w:cs="宋体"/>
          <w:b w:val="0"/>
          <w:bCs w:val="0"/>
          <w:color w:val="auto"/>
          <w:sz w:val="24"/>
          <w:szCs w:val="24"/>
          <w:highlight w:val="none"/>
          <w:lang w:val="en-US" w:eastAsia="zh-CN"/>
        </w:rPr>
        <w:t>须</w:t>
      </w:r>
      <w:r>
        <w:rPr>
          <w:rFonts w:hint="eastAsia" w:ascii="宋体" w:hAnsi="宋体" w:eastAsia="宋体" w:cs="宋体"/>
          <w:b w:val="0"/>
          <w:bCs w:val="0"/>
          <w:color w:val="auto"/>
          <w:sz w:val="24"/>
          <w:szCs w:val="24"/>
          <w:highlight w:val="none"/>
        </w:rPr>
        <w:t>提供①</w:t>
      </w:r>
      <w:r>
        <w:rPr>
          <w:rFonts w:hint="eastAsia" w:ascii="宋体" w:hAnsi="宋体" w:eastAsia="宋体" w:cs="宋体"/>
          <w:b w:val="0"/>
          <w:bCs w:val="0"/>
          <w:color w:val="auto"/>
          <w:sz w:val="24"/>
          <w:szCs w:val="24"/>
          <w:highlight w:val="none"/>
          <w:lang w:val="en-US" w:eastAsia="zh-CN"/>
        </w:rPr>
        <w:t>本人身份证彩色扫描件②相关</w:t>
      </w:r>
      <w:r>
        <w:rPr>
          <w:rFonts w:hint="eastAsia" w:ascii="宋体" w:hAnsi="宋体" w:eastAsia="宋体" w:cs="宋体"/>
          <w:b w:val="0"/>
          <w:bCs w:val="0"/>
          <w:color w:val="auto"/>
          <w:sz w:val="24"/>
          <w:szCs w:val="24"/>
          <w:highlight w:val="none"/>
        </w:rPr>
        <w:t>证书原件彩色扫描件或电子证书彩色扫描件③江西住建云截图④供应商为其缴纳的开标前六</w:t>
      </w:r>
      <w:r>
        <w:rPr>
          <w:rFonts w:hint="eastAsia" w:ascii="宋体" w:hAnsi="宋体" w:eastAsia="宋体" w:cs="宋体"/>
          <w:b w:val="0"/>
          <w:bCs w:val="0"/>
          <w:color w:val="auto"/>
          <w:sz w:val="24"/>
          <w:szCs w:val="24"/>
          <w:highlight w:val="none"/>
          <w:lang w:val="en-US" w:eastAsia="zh-CN"/>
        </w:rPr>
        <w:t>个月任意一个月的</w:t>
      </w:r>
      <w:r>
        <w:rPr>
          <w:rFonts w:hint="eastAsia" w:ascii="宋体" w:hAnsi="宋体" w:eastAsia="宋体" w:cs="宋体"/>
          <w:b w:val="0"/>
          <w:bCs w:val="0"/>
          <w:color w:val="auto"/>
          <w:sz w:val="24"/>
          <w:szCs w:val="24"/>
          <w:highlight w:val="none"/>
        </w:rPr>
        <w:t>社保证明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均</w:t>
      </w:r>
      <w:r>
        <w:rPr>
          <w:rFonts w:hint="eastAsia" w:ascii="宋体" w:hAnsi="宋体" w:eastAsia="宋体" w:cs="宋体"/>
          <w:b w:val="0"/>
          <w:bCs w:val="0"/>
          <w:color w:val="auto"/>
          <w:sz w:val="24"/>
          <w:szCs w:val="24"/>
          <w:highlight w:val="none"/>
        </w:rPr>
        <w:t>加盖</w:t>
      </w:r>
      <w:r>
        <w:rPr>
          <w:rFonts w:hint="eastAsia" w:ascii="宋体" w:hAnsi="宋体" w:eastAsia="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公章</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p>
    <w:p w14:paraId="74513BA7">
      <w:pPr>
        <w:keepNext w:val="0"/>
        <w:keepLines w:val="0"/>
        <w:pageBreakBefore w:val="0"/>
        <w:widowControl/>
        <w:kinsoku w:val="0"/>
        <w:wordWrap/>
        <w:overflowPunct/>
        <w:topLinePunct w:val="0"/>
        <w:autoSpaceDE w:val="0"/>
        <w:autoSpaceDN w:val="0"/>
        <w:bidi w:val="0"/>
        <w:adjustRightInd w:val="0"/>
        <w:snapToGrid w:val="0"/>
        <w:spacing w:line="320" w:lineRule="exact"/>
        <w:ind w:firstLine="240" w:firstLineChars="1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拟派本项目的造价人员:具有二级及以上土木专业或安装专业造价工程师证书。</w:t>
      </w: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响应文件</w:t>
      </w:r>
      <w:r>
        <w:rPr>
          <w:rFonts w:hint="eastAsia" w:ascii="宋体" w:hAnsi="宋体" w:eastAsia="宋体" w:cs="宋体"/>
          <w:b w:val="0"/>
          <w:bCs w:val="0"/>
          <w:color w:val="auto"/>
          <w:sz w:val="24"/>
          <w:szCs w:val="24"/>
          <w:highlight w:val="none"/>
          <w:lang w:val="en-US" w:eastAsia="zh-CN"/>
        </w:rPr>
        <w:t>须</w:t>
      </w:r>
      <w:r>
        <w:rPr>
          <w:rFonts w:hint="eastAsia" w:ascii="宋体" w:hAnsi="宋体" w:eastAsia="宋体" w:cs="宋体"/>
          <w:b w:val="0"/>
          <w:bCs w:val="0"/>
          <w:color w:val="auto"/>
          <w:sz w:val="24"/>
          <w:szCs w:val="24"/>
          <w:highlight w:val="none"/>
        </w:rPr>
        <w:t>提供①</w:t>
      </w:r>
      <w:r>
        <w:rPr>
          <w:rFonts w:hint="eastAsia" w:ascii="宋体" w:hAnsi="宋体" w:eastAsia="宋体" w:cs="宋体"/>
          <w:b w:val="0"/>
          <w:bCs w:val="0"/>
          <w:color w:val="auto"/>
          <w:sz w:val="24"/>
          <w:szCs w:val="24"/>
          <w:highlight w:val="none"/>
          <w:lang w:val="en-US" w:eastAsia="zh-CN"/>
        </w:rPr>
        <w:t>本人身份证彩色扫描件②相关</w:t>
      </w:r>
      <w:r>
        <w:rPr>
          <w:rFonts w:hint="eastAsia" w:ascii="宋体" w:hAnsi="宋体" w:eastAsia="宋体" w:cs="宋体"/>
          <w:b w:val="0"/>
          <w:bCs w:val="0"/>
          <w:color w:val="auto"/>
          <w:sz w:val="24"/>
          <w:szCs w:val="24"/>
          <w:highlight w:val="none"/>
        </w:rPr>
        <w:t>证书原件彩色扫描件或电子证书彩色扫描件③江西住建云截图④供应商为其缴纳的开标前六</w:t>
      </w:r>
      <w:r>
        <w:rPr>
          <w:rFonts w:hint="eastAsia" w:ascii="宋体" w:hAnsi="宋体" w:eastAsia="宋体" w:cs="宋体"/>
          <w:b w:val="0"/>
          <w:bCs w:val="0"/>
          <w:color w:val="auto"/>
          <w:sz w:val="24"/>
          <w:szCs w:val="24"/>
          <w:highlight w:val="none"/>
          <w:lang w:val="en-US" w:eastAsia="zh-CN"/>
        </w:rPr>
        <w:t>个月任意一个月</w:t>
      </w:r>
      <w:r>
        <w:rPr>
          <w:rFonts w:hint="eastAsia" w:ascii="宋体" w:hAnsi="宋体" w:eastAsia="宋体" w:cs="宋体"/>
          <w:b w:val="0"/>
          <w:bCs w:val="0"/>
          <w:color w:val="auto"/>
          <w:sz w:val="24"/>
          <w:szCs w:val="24"/>
          <w:highlight w:val="none"/>
        </w:rPr>
        <w:t>的社保证明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均</w:t>
      </w:r>
      <w:r>
        <w:rPr>
          <w:rFonts w:hint="eastAsia" w:ascii="宋体" w:hAnsi="宋体" w:eastAsia="宋体" w:cs="宋体"/>
          <w:b w:val="0"/>
          <w:bCs w:val="0"/>
          <w:color w:val="auto"/>
          <w:sz w:val="24"/>
          <w:szCs w:val="24"/>
          <w:highlight w:val="none"/>
        </w:rPr>
        <w:t>加盖</w:t>
      </w:r>
      <w:r>
        <w:rPr>
          <w:rFonts w:hint="eastAsia" w:ascii="宋体" w:hAnsi="宋体" w:eastAsia="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公章</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p>
    <w:p w14:paraId="7333EB8B">
      <w:pPr>
        <w:keepNext w:val="0"/>
        <w:keepLines w:val="0"/>
        <w:pageBreakBefore w:val="0"/>
        <w:widowControl/>
        <w:kinsoku w:val="0"/>
        <w:wordWrap/>
        <w:overflowPunct/>
        <w:topLinePunct w:val="0"/>
        <w:autoSpaceDE w:val="0"/>
        <w:autoSpaceDN w:val="0"/>
        <w:bidi w:val="0"/>
        <w:adjustRightInd w:val="0"/>
        <w:snapToGrid w:val="0"/>
        <w:spacing w:line="320" w:lineRule="exact"/>
        <w:ind w:firstLine="240" w:firstLineChars="1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拟派技工人员：混凝土工、抹灰工、木工、油漆工中任意二个，不得重复。</w:t>
      </w:r>
    </w:p>
    <w:p w14:paraId="09F06F3B">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w:t>
      </w:r>
      <w:r>
        <w:rPr>
          <w:rFonts w:hint="eastAsia" w:ascii="宋体" w:hAnsi="宋体" w:eastAsia="宋体" w:cs="宋体"/>
          <w:b w:val="0"/>
          <w:bCs w:val="0"/>
          <w:color w:val="auto"/>
          <w:sz w:val="24"/>
          <w:szCs w:val="24"/>
          <w:highlight w:val="none"/>
        </w:rPr>
        <w:t>响应文件</w:t>
      </w:r>
      <w:r>
        <w:rPr>
          <w:rFonts w:hint="eastAsia" w:ascii="宋体" w:hAnsi="宋体" w:eastAsia="宋体" w:cs="宋体"/>
          <w:b w:val="0"/>
          <w:bCs w:val="0"/>
          <w:color w:val="auto"/>
          <w:sz w:val="24"/>
          <w:szCs w:val="24"/>
          <w:highlight w:val="none"/>
          <w:lang w:val="en-US" w:eastAsia="zh-CN"/>
        </w:rPr>
        <w:t>须</w:t>
      </w:r>
      <w:r>
        <w:rPr>
          <w:rFonts w:hint="eastAsia" w:ascii="宋体" w:hAnsi="宋体" w:eastAsia="宋体" w:cs="宋体"/>
          <w:b w:val="0"/>
          <w:bCs w:val="0"/>
          <w:color w:val="auto"/>
          <w:sz w:val="24"/>
          <w:szCs w:val="24"/>
          <w:highlight w:val="none"/>
        </w:rPr>
        <w:t>提供①</w:t>
      </w:r>
      <w:r>
        <w:rPr>
          <w:rFonts w:hint="eastAsia" w:ascii="宋体" w:hAnsi="宋体" w:eastAsia="宋体" w:cs="宋体"/>
          <w:b w:val="0"/>
          <w:bCs w:val="0"/>
          <w:color w:val="auto"/>
          <w:sz w:val="24"/>
          <w:szCs w:val="24"/>
          <w:highlight w:val="none"/>
          <w:lang w:val="en-US" w:eastAsia="zh-CN"/>
        </w:rPr>
        <w:t>本人身份证彩色扫描件②相关</w:t>
      </w:r>
      <w:r>
        <w:rPr>
          <w:rFonts w:hint="eastAsia" w:ascii="宋体" w:hAnsi="宋体" w:eastAsia="宋体" w:cs="宋体"/>
          <w:b w:val="0"/>
          <w:bCs w:val="0"/>
          <w:color w:val="auto"/>
          <w:sz w:val="24"/>
          <w:szCs w:val="24"/>
          <w:highlight w:val="none"/>
        </w:rPr>
        <w:t>证书原件彩色扫描件或电子证书彩色扫描件③江西住建云截图④供应商为其缴纳的开标前六</w:t>
      </w:r>
      <w:r>
        <w:rPr>
          <w:rFonts w:hint="eastAsia" w:ascii="宋体" w:hAnsi="宋体" w:eastAsia="宋体" w:cs="宋体"/>
          <w:b w:val="0"/>
          <w:bCs w:val="0"/>
          <w:color w:val="auto"/>
          <w:sz w:val="24"/>
          <w:szCs w:val="24"/>
          <w:highlight w:val="none"/>
          <w:lang w:val="en-US" w:eastAsia="zh-CN"/>
        </w:rPr>
        <w:t>个月任意一个月</w:t>
      </w:r>
      <w:r>
        <w:rPr>
          <w:rFonts w:hint="eastAsia" w:ascii="宋体" w:hAnsi="宋体" w:eastAsia="宋体" w:cs="宋体"/>
          <w:b w:val="0"/>
          <w:bCs w:val="0"/>
          <w:color w:val="auto"/>
          <w:sz w:val="24"/>
          <w:szCs w:val="24"/>
          <w:highlight w:val="none"/>
        </w:rPr>
        <w:t>的社保证明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均</w:t>
      </w:r>
      <w:r>
        <w:rPr>
          <w:rFonts w:hint="eastAsia" w:ascii="宋体" w:hAnsi="宋体" w:eastAsia="宋体" w:cs="宋体"/>
          <w:b w:val="0"/>
          <w:bCs w:val="0"/>
          <w:color w:val="auto"/>
          <w:sz w:val="24"/>
          <w:szCs w:val="24"/>
          <w:highlight w:val="none"/>
        </w:rPr>
        <w:t>加盖</w:t>
      </w:r>
      <w:r>
        <w:rPr>
          <w:rFonts w:hint="eastAsia" w:ascii="宋体" w:hAnsi="宋体" w:eastAsia="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公章</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bCs/>
          <w:color w:val="auto"/>
          <w:sz w:val="24"/>
          <w:szCs w:val="24"/>
          <w:highlight w:val="none"/>
        </w:rPr>
        <w:t>】</w:t>
      </w:r>
    </w:p>
    <w:p w14:paraId="5C1D768C">
      <w:pPr>
        <w:keepNext w:val="0"/>
        <w:keepLines w:val="0"/>
        <w:pageBreakBefore w:val="0"/>
        <w:widowControl/>
        <w:kinsoku w:val="0"/>
        <w:wordWrap/>
        <w:overflowPunct/>
        <w:topLinePunct w:val="0"/>
        <w:autoSpaceDE w:val="0"/>
        <w:autoSpaceDN w:val="0"/>
        <w:bidi w:val="0"/>
        <w:adjustRightInd w:val="0"/>
        <w:snapToGrid w:val="0"/>
        <w:spacing w:line="320" w:lineRule="exact"/>
        <w:ind w:firstLine="240" w:firstLineChars="100"/>
        <w:jc w:val="both"/>
        <w:textAlignment w:val="baseline"/>
        <w:rPr>
          <w:rFonts w:hint="eastAsia" w:ascii="宋体" w:hAnsi="宋体" w:eastAsia="宋体" w:cs="宋体"/>
          <w:color w:val="auto"/>
          <w:spacing w:val="-2"/>
          <w:sz w:val="24"/>
          <w:szCs w:val="24"/>
        </w:rPr>
      </w:pPr>
      <w:r>
        <w:rPr>
          <w:rFonts w:hint="eastAsia" w:ascii="宋体" w:hAnsi="宋体" w:eastAsia="宋体" w:cs="宋体"/>
          <w:color w:val="auto"/>
          <w:sz w:val="24"/>
          <w:szCs w:val="24"/>
          <w:highlight w:val="none"/>
          <w:lang w:val="en-US" w:eastAsia="zh-CN"/>
        </w:rPr>
        <w:t>（5）特种作业工：拟派本项目的特种作业工，具有建筑电工、建筑焊工、普通脚手架工、高处作业吊篮安装拆卸工，</w:t>
      </w:r>
      <w:r>
        <w:rPr>
          <w:rFonts w:hint="eastAsia" w:ascii="宋体" w:hAnsi="宋体" w:eastAsia="宋体" w:cs="宋体"/>
          <w:b w:val="0"/>
          <w:bCs w:val="0"/>
          <w:color w:val="auto"/>
          <w:sz w:val="24"/>
          <w:szCs w:val="24"/>
          <w:highlight w:val="none"/>
        </w:rPr>
        <w:t>响应文件</w:t>
      </w:r>
      <w:r>
        <w:rPr>
          <w:rFonts w:hint="eastAsia" w:ascii="宋体" w:hAnsi="宋体" w:eastAsia="宋体" w:cs="宋体"/>
          <w:b w:val="0"/>
          <w:bCs w:val="0"/>
          <w:color w:val="auto"/>
          <w:sz w:val="24"/>
          <w:szCs w:val="24"/>
          <w:highlight w:val="none"/>
          <w:lang w:val="en-US" w:eastAsia="zh-CN"/>
        </w:rPr>
        <w:t>须</w:t>
      </w: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住建部门颁发的</w:t>
      </w:r>
      <w:r>
        <w:rPr>
          <w:rFonts w:hint="eastAsia" w:ascii="宋体" w:hAnsi="宋体" w:eastAsia="宋体" w:cs="宋体"/>
          <w:color w:val="auto"/>
          <w:sz w:val="24"/>
          <w:szCs w:val="24"/>
          <w:highlight w:val="none"/>
          <w:lang w:val="en-US" w:eastAsia="zh-CN"/>
        </w:rPr>
        <w:t>每类≧1名（总共≧4名）的上述相关特种作业证书。</w:t>
      </w:r>
    </w:p>
    <w:p w14:paraId="27B175E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20" w:lineRule="exact"/>
        <w:ind w:firstLine="237" w:firstLineChars="100"/>
        <w:jc w:val="both"/>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pacing w:val="-2"/>
          <w:sz w:val="24"/>
          <w:szCs w:val="24"/>
          <w:lang w:val="en-US" w:eastAsia="zh-CN"/>
        </w:rPr>
        <w:t>8、业绩要求：</w:t>
      </w:r>
      <w:r>
        <w:rPr>
          <w:rFonts w:hint="eastAsia" w:ascii="宋体" w:hAnsi="宋体" w:eastAsia="宋体" w:cs="宋体"/>
          <w:color w:val="auto"/>
          <w:spacing w:val="-2"/>
          <w:sz w:val="24"/>
          <w:szCs w:val="24"/>
          <w:lang w:val="en-US" w:eastAsia="zh-CN"/>
        </w:rPr>
        <w:t>投标人须</w:t>
      </w:r>
      <w:r>
        <w:rPr>
          <w:rFonts w:hint="eastAsia" w:ascii="宋体" w:hAnsi="宋体" w:eastAsia="宋体" w:cs="宋体"/>
          <w:color w:val="auto"/>
          <w:sz w:val="24"/>
          <w:szCs w:val="24"/>
          <w:highlight w:val="none"/>
          <w:lang w:val="en-US" w:eastAsia="zh-CN"/>
        </w:rPr>
        <w:t>至少提供1个自 2022 年 12月 1 日至今（以合同签订时间为准）完成的类似业绩合同。</w:t>
      </w:r>
      <w:r>
        <w:rPr>
          <w:rFonts w:hint="eastAsia" w:ascii="宋体" w:hAnsi="宋体" w:eastAsia="宋体" w:cs="宋体"/>
          <w:b w:val="0"/>
          <w:bCs w:val="0"/>
          <w:color w:val="auto"/>
          <w:sz w:val="24"/>
          <w:szCs w:val="24"/>
          <w:highlight w:val="none"/>
          <w:lang w:val="en-US" w:eastAsia="zh-CN"/>
        </w:rPr>
        <w:t>（响应文件中须提供中标公示网页查询截图、成交通知书或成交通知书、合同扫描件、竣工验收报告进行佐证。以上均须加盖投标人公章。）</w:t>
      </w:r>
    </w:p>
    <w:p w14:paraId="01F5D6A1">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29" w:right="98" w:firstLine="459"/>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val="en-US" w:eastAsia="zh-CN"/>
        </w:rPr>
        <w:t>9</w:t>
      </w:r>
      <w:r>
        <w:rPr>
          <w:rFonts w:hint="eastAsia" w:ascii="宋体" w:hAnsi="宋体" w:eastAsia="宋体" w:cs="宋体"/>
          <w:color w:val="auto"/>
          <w:spacing w:val="-2"/>
          <w:sz w:val="24"/>
          <w:szCs w:val="24"/>
        </w:rPr>
        <w:t>、严禁买标卖标，如发现</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采购人有权终止合同，并报财政部门追究其责任</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6"/>
          <w:sz w:val="24"/>
          <w:szCs w:val="24"/>
        </w:rPr>
        <w:t>,</w:t>
      </w:r>
      <w:r>
        <w:rPr>
          <w:rFonts w:hint="eastAsia" w:ascii="宋体" w:hAnsi="宋体" w:eastAsia="宋体" w:cs="宋体"/>
          <w:color w:val="auto"/>
          <w:spacing w:val="67"/>
          <w:sz w:val="24"/>
          <w:szCs w:val="24"/>
        </w:rPr>
        <w:t xml:space="preserve"> </w:t>
      </w:r>
      <w:r>
        <w:rPr>
          <w:rFonts w:hint="eastAsia" w:ascii="宋体" w:hAnsi="宋体" w:eastAsia="宋体" w:cs="宋体"/>
          <w:color w:val="auto"/>
          <w:spacing w:val="-6"/>
          <w:sz w:val="24"/>
          <w:szCs w:val="24"/>
        </w:rPr>
        <w:t>并按照政府采购法及其他相应法规处理。</w:t>
      </w:r>
    </w:p>
    <w:p w14:paraId="222A2970">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505"/>
        <w:textAlignment w:val="baseline"/>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10</w:t>
      </w:r>
      <w:r>
        <w:rPr>
          <w:rFonts w:hint="eastAsia" w:ascii="宋体" w:hAnsi="宋体" w:eastAsia="宋体" w:cs="宋体"/>
          <w:color w:val="auto"/>
          <w:spacing w:val="-7"/>
          <w:sz w:val="24"/>
          <w:szCs w:val="24"/>
        </w:rPr>
        <w:t>、验收</w:t>
      </w:r>
    </w:p>
    <w:p w14:paraId="44176822">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7" w:right="90" w:firstLine="497"/>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1</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前期检测及验收：按照要求，成交供应商负责派专业技术人员到现场</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
          <w:sz w:val="24"/>
          <w:szCs w:val="24"/>
        </w:rPr>
        <w:t>进行前期检测，并负责至验收合格，相应费用由成交供应商</w:t>
      </w:r>
      <w:r>
        <w:rPr>
          <w:rFonts w:hint="eastAsia" w:ascii="宋体" w:hAnsi="宋体" w:eastAsia="宋体" w:cs="宋体"/>
          <w:color w:val="auto"/>
          <w:spacing w:val="-2"/>
          <w:sz w:val="24"/>
          <w:szCs w:val="24"/>
        </w:rPr>
        <w:t>承担；对验收不合</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格的，采购人不予验收。</w:t>
      </w:r>
    </w:p>
    <w:p w14:paraId="4B65F440">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9" w:right="90"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2</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验收所产生的一切费用（含所有检测费用、验收费等）由成交供应商</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3"/>
          <w:sz w:val="24"/>
          <w:szCs w:val="24"/>
        </w:rPr>
        <w:t>全部承担。</w:t>
      </w:r>
    </w:p>
    <w:p w14:paraId="77177543">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9" w:right="88"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3</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验收标准：按照国家及行业相关标准、采购文件规定、合同约定等标</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
          <w:sz w:val="24"/>
          <w:szCs w:val="24"/>
        </w:rPr>
        <w:t>准进行验收，如验收达不到规定要求，对采购人造成一</w:t>
      </w:r>
      <w:r>
        <w:rPr>
          <w:rFonts w:hint="eastAsia" w:ascii="宋体" w:hAnsi="宋体" w:eastAsia="宋体" w:cs="宋体"/>
          <w:color w:val="auto"/>
          <w:spacing w:val="-2"/>
          <w:sz w:val="24"/>
          <w:szCs w:val="24"/>
        </w:rPr>
        <w:t>定的损失，成交供应商</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应承担一切责任，并赔偿所造成的损失。项目验收要求</w:t>
      </w:r>
      <w:r>
        <w:rPr>
          <w:rFonts w:hint="eastAsia" w:ascii="宋体" w:hAnsi="宋体" w:eastAsia="宋体" w:cs="宋体"/>
          <w:color w:val="auto"/>
          <w:spacing w:val="-2"/>
          <w:sz w:val="24"/>
          <w:szCs w:val="24"/>
        </w:rPr>
        <w:t>及处罚标准，合同另行</w:t>
      </w:r>
      <w:r>
        <w:rPr>
          <w:rFonts w:hint="eastAsia" w:ascii="宋体" w:hAnsi="宋体" w:eastAsia="宋体" w:cs="宋体"/>
          <w:color w:val="auto"/>
          <w:sz w:val="24"/>
          <w:szCs w:val="24"/>
        </w:rPr>
        <w:t xml:space="preserve">  </w:t>
      </w:r>
      <w:r>
        <w:rPr>
          <w:rFonts w:hint="eastAsia" w:ascii="宋体" w:hAnsi="宋体" w:eastAsia="宋体" w:cs="宋体"/>
          <w:color w:val="auto"/>
          <w:spacing w:val="-4"/>
          <w:sz w:val="24"/>
          <w:szCs w:val="24"/>
        </w:rPr>
        <w:t>约定。</w:t>
      </w:r>
    </w:p>
    <w:p w14:paraId="0FECF09A">
      <w:pPr>
        <w:keepNext w:val="0"/>
        <w:keepLines w:val="0"/>
        <w:pageBreakBefore w:val="0"/>
        <w:widowControl/>
        <w:kinsoku w:val="0"/>
        <w:wordWrap/>
        <w:overflowPunct/>
        <w:topLinePunct w:val="0"/>
        <w:autoSpaceDE w:val="0"/>
        <w:autoSpaceDN w:val="0"/>
        <w:bidi w:val="0"/>
        <w:adjustRightInd w:val="0"/>
        <w:snapToGrid w:val="0"/>
        <w:spacing w:before="213" w:line="320" w:lineRule="exact"/>
        <w:ind w:left="50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4</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成交供应商须在验收之前提供完整的</w:t>
      </w:r>
      <w:r>
        <w:rPr>
          <w:rFonts w:hint="eastAsia" w:ascii="宋体" w:hAnsi="宋体" w:eastAsia="宋体" w:cs="宋体"/>
          <w:color w:val="auto"/>
          <w:spacing w:val="-3"/>
          <w:sz w:val="24"/>
          <w:szCs w:val="24"/>
        </w:rPr>
        <w:t>资料。</w:t>
      </w:r>
    </w:p>
    <w:p w14:paraId="1BEBC6D0">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9" w:right="90"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lang w:val="en-US" w:eastAsia="zh-CN"/>
        </w:rPr>
        <w:t>5</w:t>
      </w:r>
      <w:r>
        <w:rPr>
          <w:rFonts w:hint="eastAsia" w:ascii="宋体" w:hAnsi="宋体" w:eastAsia="宋体" w:cs="宋体"/>
          <w:color w:val="auto"/>
          <w:spacing w:val="-2"/>
          <w:sz w:val="24"/>
          <w:szCs w:val="24"/>
          <w:lang w:eastAsia="zh-CN"/>
        </w:rPr>
        <w:t>）</w:t>
      </w:r>
      <w:r>
        <w:rPr>
          <w:rFonts w:hint="eastAsia" w:ascii="宋体" w:hAnsi="宋体" w:eastAsia="宋体" w:cs="宋体"/>
          <w:color w:val="auto"/>
          <w:spacing w:val="-2"/>
          <w:sz w:val="24"/>
          <w:szCs w:val="24"/>
        </w:rPr>
        <w:t xml:space="preserve"> 成交供应商所提供货物、服务质量、技术参数、性能指标以及安装质</w:t>
      </w:r>
      <w:r>
        <w:rPr>
          <w:rFonts w:hint="eastAsia" w:ascii="宋体" w:hAnsi="宋体" w:eastAsia="宋体" w:cs="宋体"/>
          <w:color w:val="auto"/>
          <w:spacing w:val="7"/>
          <w:sz w:val="24"/>
          <w:szCs w:val="24"/>
        </w:rPr>
        <w:t xml:space="preserve"> </w:t>
      </w:r>
      <w:r>
        <w:rPr>
          <w:rFonts w:hint="eastAsia" w:ascii="宋体" w:hAnsi="宋体" w:eastAsia="宋体" w:cs="宋体"/>
          <w:color w:val="auto"/>
          <w:spacing w:val="-1"/>
          <w:sz w:val="24"/>
          <w:szCs w:val="24"/>
        </w:rPr>
        <w:t>量不符合合同规定标准的，采购人有权拒收；因此产生</w:t>
      </w:r>
      <w:r>
        <w:rPr>
          <w:rFonts w:hint="eastAsia" w:ascii="宋体" w:hAnsi="宋体" w:eastAsia="宋体" w:cs="宋体"/>
          <w:color w:val="auto"/>
          <w:spacing w:val="-2"/>
          <w:sz w:val="24"/>
          <w:szCs w:val="24"/>
        </w:rPr>
        <w:t>的一切经济损失由成交</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供应商承担。</w:t>
      </w:r>
    </w:p>
    <w:p w14:paraId="7C8DF672">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9" w:right="206"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1</w:t>
      </w:r>
      <w:r>
        <w:rPr>
          <w:rFonts w:hint="eastAsia" w:ascii="宋体" w:hAnsi="宋体" w:eastAsia="宋体" w:cs="宋体"/>
          <w:color w:val="auto"/>
          <w:spacing w:val="-2"/>
          <w:sz w:val="24"/>
          <w:szCs w:val="24"/>
        </w:rPr>
        <w:t>、本工程的工程质量应符合国家工程质量验收标准合格及以上要求，供</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
          <w:sz w:val="24"/>
          <w:szCs w:val="24"/>
        </w:rPr>
        <w:t>应商应按现行的国家施工验收规范和质量评定标准、施</w:t>
      </w:r>
      <w:r>
        <w:rPr>
          <w:rFonts w:hint="eastAsia" w:ascii="宋体" w:hAnsi="宋体" w:eastAsia="宋体" w:cs="宋体"/>
          <w:color w:val="auto"/>
          <w:spacing w:val="-2"/>
          <w:sz w:val="24"/>
          <w:szCs w:val="24"/>
        </w:rPr>
        <w:t>工说明书、设备说明书</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等技术文件为依据施工。响应供应商应保证招标方及用</w:t>
      </w:r>
      <w:r>
        <w:rPr>
          <w:rFonts w:hint="eastAsia" w:ascii="宋体" w:hAnsi="宋体" w:eastAsia="宋体" w:cs="宋体"/>
          <w:color w:val="auto"/>
          <w:spacing w:val="-2"/>
          <w:sz w:val="24"/>
          <w:szCs w:val="24"/>
        </w:rPr>
        <w:t>户不受到第三方关于侵</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犯专利权的指控，任何第三方如果提出指控，中标方应</w:t>
      </w:r>
      <w:r>
        <w:rPr>
          <w:rFonts w:hint="eastAsia" w:ascii="宋体" w:hAnsi="宋体" w:eastAsia="宋体" w:cs="宋体"/>
          <w:color w:val="auto"/>
          <w:spacing w:val="-2"/>
          <w:sz w:val="24"/>
          <w:szCs w:val="24"/>
        </w:rPr>
        <w:t>与第三方交涉，承担可</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能发生的一切法律责任费用和后果，并全额赔偿招</w:t>
      </w:r>
      <w:r>
        <w:rPr>
          <w:rFonts w:hint="eastAsia" w:ascii="宋体" w:hAnsi="宋体" w:eastAsia="宋体" w:cs="宋体"/>
          <w:color w:val="auto"/>
          <w:spacing w:val="-2"/>
          <w:sz w:val="24"/>
          <w:szCs w:val="24"/>
        </w:rPr>
        <w:t>标方和用户的损失。</w:t>
      </w:r>
    </w:p>
    <w:p w14:paraId="75EE2E83">
      <w:pPr>
        <w:keepNext w:val="0"/>
        <w:keepLines w:val="0"/>
        <w:pageBreakBefore w:val="0"/>
        <w:widowControl/>
        <w:kinsoku w:val="0"/>
        <w:wordWrap/>
        <w:overflowPunct/>
        <w:topLinePunct w:val="0"/>
        <w:autoSpaceDE w:val="0"/>
        <w:autoSpaceDN w:val="0"/>
        <w:bidi w:val="0"/>
        <w:adjustRightInd w:val="0"/>
        <w:snapToGrid w:val="0"/>
        <w:spacing w:before="213" w:line="320" w:lineRule="exact"/>
        <w:ind w:left="9" w:right="206"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2</w:t>
      </w:r>
      <w:r>
        <w:rPr>
          <w:rFonts w:hint="eastAsia" w:ascii="宋体" w:hAnsi="宋体" w:eastAsia="宋体" w:cs="宋体"/>
          <w:color w:val="auto"/>
          <w:spacing w:val="-2"/>
          <w:sz w:val="24"/>
          <w:szCs w:val="24"/>
        </w:rPr>
        <w:t>、安全施工：严格执行《中华人民共和国安全生产法》、《建设工程安</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
          <w:sz w:val="24"/>
          <w:szCs w:val="24"/>
        </w:rPr>
        <w:t>全生产管理条例》、《安全生产许可证条例》等法律和</w:t>
      </w:r>
      <w:r>
        <w:rPr>
          <w:rFonts w:hint="eastAsia" w:ascii="宋体" w:hAnsi="宋体" w:eastAsia="宋体" w:cs="宋体"/>
          <w:color w:val="auto"/>
          <w:spacing w:val="-2"/>
          <w:sz w:val="24"/>
          <w:szCs w:val="24"/>
        </w:rPr>
        <w:t>法规的规定。施工现场</w:t>
      </w:r>
    </w:p>
    <w:p w14:paraId="165996C7">
      <w:pPr>
        <w:keepNext w:val="0"/>
        <w:keepLines w:val="0"/>
        <w:pageBreakBefore w:val="0"/>
        <w:widowControl/>
        <w:kinsoku w:val="0"/>
        <w:wordWrap/>
        <w:overflowPunct/>
        <w:topLinePunct w:val="0"/>
        <w:autoSpaceDE w:val="0"/>
        <w:autoSpaceDN w:val="0"/>
        <w:bidi w:val="0"/>
        <w:adjustRightInd w:val="0"/>
        <w:snapToGrid w:val="0"/>
        <w:spacing w:before="78" w:line="320" w:lineRule="exact"/>
        <w:ind w:left="8" w:right="260" w:firstLine="4"/>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一切因供应商原因引起的安全事故责任及所产生的费用均由供应商自行承担，</w:t>
      </w:r>
      <w:r>
        <w:rPr>
          <w:rFonts w:hint="eastAsia" w:ascii="宋体" w:hAnsi="宋体" w:eastAsia="宋体" w:cs="宋体"/>
          <w:color w:val="auto"/>
          <w:spacing w:val="1"/>
          <w:sz w:val="24"/>
          <w:szCs w:val="24"/>
        </w:rPr>
        <w:t xml:space="preserve"> </w:t>
      </w:r>
      <w:r>
        <w:rPr>
          <w:rFonts w:hint="eastAsia" w:ascii="宋体" w:hAnsi="宋体" w:eastAsia="宋体" w:cs="宋体"/>
          <w:color w:val="auto"/>
          <w:spacing w:val="-2"/>
          <w:sz w:val="24"/>
          <w:szCs w:val="24"/>
        </w:rPr>
        <w:t>采购人不承担任何法律及经济责任。</w:t>
      </w:r>
    </w:p>
    <w:p w14:paraId="0E4DC5D8">
      <w:pPr>
        <w:keepNext w:val="0"/>
        <w:keepLines w:val="0"/>
        <w:pageBreakBefore w:val="0"/>
        <w:widowControl/>
        <w:kinsoku w:val="0"/>
        <w:wordWrap/>
        <w:overflowPunct/>
        <w:topLinePunct w:val="0"/>
        <w:autoSpaceDE w:val="0"/>
        <w:autoSpaceDN w:val="0"/>
        <w:bidi w:val="0"/>
        <w:adjustRightInd w:val="0"/>
        <w:snapToGrid w:val="0"/>
        <w:spacing w:before="96" w:line="320" w:lineRule="exact"/>
        <w:ind w:left="10" w:right="59" w:firstLine="496"/>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lang w:val="en-US" w:eastAsia="zh-CN"/>
        </w:rPr>
        <w:t>1</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成交供应商应严格按照国家安全标准制定施工安全操作规程，配备必</w:t>
      </w:r>
      <w:r>
        <w:rPr>
          <w:rFonts w:hint="eastAsia" w:ascii="宋体" w:hAnsi="宋体" w:eastAsia="宋体" w:cs="宋体"/>
          <w:color w:val="auto"/>
          <w:spacing w:val="1"/>
          <w:sz w:val="24"/>
          <w:szCs w:val="24"/>
        </w:rPr>
        <w:t xml:space="preserve"> </w:t>
      </w:r>
      <w:r>
        <w:rPr>
          <w:rFonts w:hint="eastAsia" w:ascii="宋体" w:hAnsi="宋体" w:eastAsia="宋体" w:cs="宋体"/>
          <w:color w:val="auto"/>
          <w:sz w:val="24"/>
          <w:szCs w:val="24"/>
        </w:rPr>
        <w:t>要的安全生产和劳动保护设施，加强对承包人人员</w:t>
      </w:r>
      <w:r>
        <w:rPr>
          <w:rFonts w:hint="eastAsia" w:ascii="宋体" w:hAnsi="宋体" w:eastAsia="宋体" w:cs="宋体"/>
          <w:color w:val="auto"/>
          <w:spacing w:val="-1"/>
          <w:sz w:val="24"/>
          <w:szCs w:val="24"/>
        </w:rPr>
        <w:t>的安全教育，并发放安全工</w:t>
      </w:r>
      <w:r>
        <w:rPr>
          <w:rFonts w:hint="eastAsia" w:ascii="宋体" w:hAnsi="宋体" w:eastAsia="宋体" w:cs="宋体"/>
          <w:color w:val="auto"/>
          <w:sz w:val="24"/>
          <w:szCs w:val="24"/>
        </w:rPr>
        <w:t xml:space="preserve">  </w:t>
      </w:r>
      <w:r>
        <w:rPr>
          <w:rFonts w:hint="eastAsia" w:ascii="宋体" w:hAnsi="宋体" w:eastAsia="宋体" w:cs="宋体"/>
          <w:color w:val="auto"/>
          <w:spacing w:val="-4"/>
          <w:sz w:val="24"/>
          <w:szCs w:val="24"/>
        </w:rPr>
        <w:t>作手册和劳动保护用具。</w:t>
      </w:r>
    </w:p>
    <w:p w14:paraId="1EF0EF6B">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15" w:right="59" w:firstLine="492"/>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lang w:val="en-US" w:eastAsia="zh-CN"/>
        </w:rPr>
        <w:t>2</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rPr>
        <w:t xml:space="preserve"> 成交供应商应按监理人的指示制定应对灾害的紧急预案，报送监理人审批。成交供应商还应按预案做好安全检查，配置必要的救助物资和器材，切</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3"/>
          <w:sz w:val="24"/>
          <w:szCs w:val="24"/>
        </w:rPr>
        <w:t>实保护好有关人员的人身和财产安全。</w:t>
      </w:r>
    </w:p>
    <w:p w14:paraId="3A6B2905">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12" w:right="54" w:firstLine="494"/>
        <w:textAlignment w:val="baseline"/>
        <w:rPr>
          <w:rFonts w:hint="eastAsia" w:ascii="宋体" w:hAnsi="宋体" w:eastAsia="宋体" w:cs="宋体"/>
          <w:color w:val="auto"/>
          <w:sz w:val="24"/>
          <w:szCs w:val="24"/>
        </w:rPr>
      </w:pPr>
      <w:r>
        <w:rPr>
          <w:rFonts w:hint="eastAsia" w:ascii="宋体" w:hAnsi="宋体" w:eastAsia="宋体" w:cs="宋体"/>
          <w:color w:val="auto"/>
          <w:spacing w:val="-1"/>
          <w:sz w:val="24"/>
          <w:szCs w:val="24"/>
          <w:lang w:val="en-US" w:eastAsia="zh-CN"/>
        </w:rPr>
        <w:t>(3)</w:t>
      </w:r>
      <w:r>
        <w:rPr>
          <w:rFonts w:hint="eastAsia" w:ascii="宋体" w:hAnsi="宋体" w:eastAsia="宋体" w:cs="宋体"/>
          <w:color w:val="auto"/>
          <w:spacing w:val="-1"/>
          <w:sz w:val="24"/>
          <w:szCs w:val="24"/>
        </w:rPr>
        <w:t xml:space="preserve"> 合同约定的安全作业环境及安全施工措施所需费用应遵守有关规定，</w:t>
      </w:r>
      <w:r>
        <w:rPr>
          <w:rFonts w:hint="eastAsia" w:ascii="宋体" w:hAnsi="宋体" w:eastAsia="宋体" w:cs="宋体"/>
          <w:color w:val="auto"/>
          <w:spacing w:val="6"/>
          <w:sz w:val="24"/>
          <w:szCs w:val="24"/>
        </w:rPr>
        <w:t xml:space="preserve"> </w:t>
      </w:r>
      <w:r>
        <w:rPr>
          <w:rFonts w:hint="eastAsia" w:ascii="宋体" w:hAnsi="宋体" w:eastAsia="宋体" w:cs="宋体"/>
          <w:color w:val="auto"/>
          <w:sz w:val="24"/>
          <w:szCs w:val="24"/>
        </w:rPr>
        <w:t>并包括在 相关工作的合同价格中。因采取合同</w:t>
      </w:r>
      <w:r>
        <w:rPr>
          <w:rFonts w:hint="eastAsia" w:ascii="宋体" w:hAnsi="宋体" w:eastAsia="宋体" w:cs="宋体"/>
          <w:color w:val="auto"/>
          <w:spacing w:val="-1"/>
          <w:sz w:val="24"/>
          <w:szCs w:val="24"/>
        </w:rPr>
        <w:t>未约定的安全作业环境及安全施</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工措施增加的费用由供应商自行承担。</w:t>
      </w:r>
    </w:p>
    <w:p w14:paraId="26B83CF6">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15" w:right="206" w:firstLine="490"/>
        <w:textAlignment w:val="baseline"/>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3</w:t>
      </w:r>
      <w:r>
        <w:rPr>
          <w:rFonts w:hint="eastAsia" w:ascii="宋体" w:hAnsi="宋体" w:eastAsia="宋体" w:cs="宋体"/>
          <w:color w:val="auto"/>
          <w:spacing w:val="-2"/>
          <w:sz w:val="24"/>
          <w:szCs w:val="24"/>
        </w:rPr>
        <w:t>、响应供应商自行安排时间进行实地考察，以获得由响应供应商自己负</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
          <w:sz w:val="24"/>
          <w:szCs w:val="24"/>
        </w:rPr>
        <w:t>责的有关编制响应文件和签署合同的所有信息，一旦成交这种考察即被认为其</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结果已在投标文件中的充分反映。考察现场的费用由响应供应商自行承担。</w:t>
      </w:r>
    </w:p>
    <w:p w14:paraId="6C3FC47A">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15" w:right="206" w:firstLine="490"/>
        <w:textAlignment w:val="baseline"/>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val="en-US" w:eastAsia="zh-CN"/>
        </w:rPr>
        <w:t>14、</w:t>
      </w:r>
      <w:r>
        <w:rPr>
          <w:rFonts w:hint="eastAsia" w:ascii="宋体" w:hAnsi="宋体" w:eastAsia="宋体" w:cs="宋体"/>
          <w:color w:val="auto"/>
          <w:spacing w:val="-2"/>
          <w:sz w:val="24"/>
          <w:szCs w:val="24"/>
        </w:rPr>
        <w:t>谈</w:t>
      </w:r>
      <w:r>
        <w:rPr>
          <w:spacing w:val="-1"/>
        </w:rPr>
        <w:t>判报价包含谈判文件所约定的范围内全部内容价</w:t>
      </w:r>
      <w:r>
        <w:rPr>
          <w:spacing w:val="2"/>
        </w:rPr>
        <w:t>格体现。谈判报价包括但不限于施工</w:t>
      </w:r>
      <w:r>
        <w:rPr>
          <w:spacing w:val="-1"/>
        </w:rPr>
        <w:t>机械、劳务、材料(包括采购人选定的材料供应商所供材</w:t>
      </w:r>
      <w:r>
        <w:rPr>
          <w:spacing w:val="15"/>
        </w:rPr>
        <w:t xml:space="preserve"> </w:t>
      </w:r>
      <w:r>
        <w:rPr>
          <w:spacing w:val="-1"/>
        </w:rPr>
        <w:t>料的运输、到现场的卸力及采购保管费用等)、施工安全</w:t>
      </w:r>
      <w:r>
        <w:rPr>
          <w:spacing w:val="4"/>
        </w:rPr>
        <w:t xml:space="preserve"> </w:t>
      </w:r>
      <w:r>
        <w:rPr>
          <w:spacing w:val="2"/>
        </w:rPr>
        <w:t>生产专项工程、缺陷修补、利润、保险、税金等各项直</w:t>
      </w:r>
      <w:r>
        <w:rPr>
          <w:spacing w:val="-2"/>
        </w:rPr>
        <w:t>接、间接费用等完成本项目所需的一切相关费用</w:t>
      </w:r>
      <w:r>
        <w:rPr>
          <w:rFonts w:hint="eastAsia" w:eastAsia="宋体"/>
          <w:spacing w:val="-2"/>
          <w:lang w:eastAsia="zh-CN"/>
        </w:rPr>
        <w:t>，</w:t>
      </w:r>
      <w:r>
        <w:rPr>
          <w:rFonts w:hint="eastAsia" w:ascii="宋体" w:hAnsi="宋体" w:eastAsia="宋体" w:cs="宋体"/>
          <w:color w:val="auto"/>
          <w:spacing w:val="-2"/>
          <w:sz w:val="24"/>
          <w:szCs w:val="24"/>
        </w:rPr>
        <w:t>并以通过采购人的验收和达到使用目的为履约标准。结算时不得以招标文件清单中未涉及，或对现场实际情况不了解等为由，另行增加相关费用。</w:t>
      </w:r>
      <w:r>
        <w:rPr>
          <w:rFonts w:hint="eastAsia" w:ascii="宋体" w:hAnsi="宋体" w:eastAsia="宋体" w:cs="宋体"/>
          <w:color w:val="auto"/>
          <w:spacing w:val="-2"/>
          <w:sz w:val="24"/>
          <w:szCs w:val="24"/>
          <w:lang w:val="en-US" w:eastAsia="zh-CN"/>
        </w:rPr>
        <w:t>工程价款</w:t>
      </w:r>
      <w:r>
        <w:rPr>
          <w:rFonts w:hint="eastAsia" w:ascii="宋体" w:hAnsi="宋体" w:eastAsia="宋体" w:cs="宋体"/>
          <w:color w:val="auto"/>
          <w:spacing w:val="-2"/>
          <w:sz w:val="24"/>
          <w:szCs w:val="24"/>
        </w:rPr>
        <w:t>据实结算</w:t>
      </w:r>
      <w:r>
        <w:rPr>
          <w:rFonts w:hint="eastAsia" w:ascii="宋体" w:hAnsi="宋体" w:eastAsia="宋体" w:cs="宋体"/>
          <w:color w:val="auto"/>
          <w:spacing w:val="-2"/>
          <w:sz w:val="24"/>
          <w:szCs w:val="24"/>
          <w:lang w:eastAsia="zh-CN"/>
        </w:rPr>
        <w:t>。</w:t>
      </w:r>
    </w:p>
    <w:p w14:paraId="56DAEB5D">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505"/>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
          <w:sz w:val="24"/>
          <w:szCs w:val="24"/>
          <w:lang w:val="en-US" w:eastAsia="zh-CN"/>
        </w:rPr>
        <w:t>5</w:t>
      </w:r>
      <w:r>
        <w:rPr>
          <w:rFonts w:hint="eastAsia" w:ascii="宋体" w:hAnsi="宋体" w:eastAsia="宋体" w:cs="宋体"/>
          <w:color w:val="auto"/>
          <w:spacing w:val="-3"/>
          <w:sz w:val="24"/>
          <w:szCs w:val="24"/>
        </w:rPr>
        <w:t>、本项目知识产权归采购人所有。</w:t>
      </w:r>
    </w:p>
    <w:p w14:paraId="798115E2">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9" w:right="227" w:firstLine="495"/>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
          <w:sz w:val="24"/>
          <w:szCs w:val="24"/>
          <w:lang w:val="en-US" w:eastAsia="zh-CN"/>
        </w:rPr>
        <w:t>6</w:t>
      </w:r>
      <w:r>
        <w:rPr>
          <w:rFonts w:hint="eastAsia" w:ascii="宋体" w:hAnsi="宋体" w:eastAsia="宋体" w:cs="宋体"/>
          <w:color w:val="auto"/>
          <w:spacing w:val="-2"/>
          <w:sz w:val="24"/>
          <w:szCs w:val="24"/>
        </w:rPr>
        <w:t>、本项目所有清单内货物、材料、运输</w:t>
      </w:r>
      <w:r>
        <w:rPr>
          <w:rFonts w:hint="eastAsia" w:ascii="宋体" w:hAnsi="宋体" w:eastAsia="宋体" w:cs="宋体"/>
          <w:color w:val="auto"/>
          <w:spacing w:val="-3"/>
          <w:sz w:val="24"/>
          <w:szCs w:val="24"/>
        </w:rPr>
        <w:t>、转运、辅材、安装、施工、调</w:t>
      </w:r>
      <w:r>
        <w:rPr>
          <w:rFonts w:hint="eastAsia" w:ascii="宋体" w:hAnsi="宋体" w:eastAsia="宋体" w:cs="宋体"/>
          <w:color w:val="auto"/>
          <w:sz w:val="24"/>
          <w:szCs w:val="24"/>
        </w:rPr>
        <w:t xml:space="preserve"> </w:t>
      </w:r>
      <w:r>
        <w:rPr>
          <w:rFonts w:hint="eastAsia" w:ascii="宋体" w:hAnsi="宋体" w:eastAsia="宋体" w:cs="宋体"/>
          <w:color w:val="auto"/>
          <w:spacing w:val="-2"/>
          <w:sz w:val="24"/>
          <w:szCs w:val="24"/>
        </w:rPr>
        <w:t>试、验收、税金等费用均包含在投标总价中。</w:t>
      </w:r>
    </w:p>
    <w:p w14:paraId="3A0466FE">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505"/>
        <w:textAlignment w:val="baseline"/>
        <w:rPr>
          <w:rFonts w:hint="eastAsia" w:ascii="宋体" w:hAnsi="宋体" w:eastAsia="宋体" w:cs="宋体"/>
          <w:color w:val="auto"/>
          <w:sz w:val="24"/>
          <w:szCs w:val="24"/>
        </w:rPr>
      </w:pPr>
      <w:r>
        <w:rPr>
          <w:rFonts w:hint="eastAsia" w:ascii="宋体" w:hAnsi="宋体" w:eastAsia="宋体" w:cs="宋体"/>
          <w:color w:val="auto"/>
          <w:spacing w:val="-3"/>
          <w:sz w:val="24"/>
          <w:szCs w:val="24"/>
          <w:lang w:val="en-US" w:eastAsia="zh-CN"/>
        </w:rPr>
        <w:t>17</w:t>
      </w:r>
      <w:r>
        <w:rPr>
          <w:rFonts w:hint="eastAsia" w:ascii="宋体" w:hAnsi="宋体" w:eastAsia="宋体" w:cs="宋体"/>
          <w:color w:val="auto"/>
          <w:spacing w:val="-3"/>
          <w:sz w:val="24"/>
          <w:szCs w:val="24"/>
        </w:rPr>
        <w:t>、其它未尽事宜，请与采购人联系。</w:t>
      </w:r>
    </w:p>
    <w:p w14:paraId="4C5B08D9">
      <w:pPr>
        <w:pStyle w:val="2"/>
        <w:keepNext w:val="0"/>
        <w:keepLines w:val="0"/>
        <w:pageBreakBefore w:val="0"/>
        <w:widowControl/>
        <w:kinsoku w:val="0"/>
        <w:wordWrap/>
        <w:overflowPunct/>
        <w:topLinePunct w:val="0"/>
        <w:autoSpaceDE w:val="0"/>
        <w:autoSpaceDN w:val="0"/>
        <w:bidi w:val="0"/>
        <w:adjustRightInd w:val="0"/>
        <w:snapToGrid w:val="0"/>
        <w:spacing w:line="320" w:lineRule="exact"/>
        <w:textAlignment w:val="baseline"/>
        <w:rPr>
          <w:rFonts w:hint="eastAsia" w:ascii="宋体" w:hAnsi="宋体" w:eastAsia="宋体" w:cs="宋体"/>
          <w:color w:val="auto"/>
          <w:sz w:val="24"/>
          <w:szCs w:val="24"/>
        </w:rPr>
      </w:pPr>
    </w:p>
    <w:p w14:paraId="5E96ABAE">
      <w:pPr>
        <w:keepNext w:val="0"/>
        <w:keepLines w:val="0"/>
        <w:pageBreakBefore w:val="0"/>
        <w:widowControl/>
        <w:kinsoku w:val="0"/>
        <w:wordWrap/>
        <w:overflowPunct/>
        <w:topLinePunct w:val="0"/>
        <w:autoSpaceDE w:val="0"/>
        <w:autoSpaceDN w:val="0"/>
        <w:bidi w:val="0"/>
        <w:adjustRightInd w:val="0"/>
        <w:snapToGrid w:val="0"/>
        <w:spacing w:before="78" w:line="320" w:lineRule="exact"/>
        <w:ind w:left="21" w:right="21" w:firstLine="8"/>
        <w:textAlignment w:val="baseline"/>
        <w:rPr>
          <w:rFonts w:hint="eastAsia" w:ascii="宋体" w:hAnsi="宋体" w:eastAsia="宋体" w:cs="宋体"/>
          <w:b/>
          <w:bCs/>
          <w:color w:val="auto"/>
          <w:spacing w:val="-6"/>
          <w:sz w:val="24"/>
          <w:szCs w:val="24"/>
        </w:rPr>
      </w:pPr>
      <w:r>
        <w:rPr>
          <w:rFonts w:hint="eastAsia" w:ascii="宋体" w:hAnsi="宋体" w:eastAsia="宋体" w:cs="宋体"/>
          <w:b/>
          <w:bCs/>
          <w:color w:val="auto"/>
          <w:spacing w:val="-3"/>
          <w:sz w:val="24"/>
          <w:szCs w:val="24"/>
        </w:rPr>
        <w:t>以上要求（</w:t>
      </w:r>
      <w:r>
        <w:rPr>
          <w:rFonts w:hint="eastAsia" w:ascii="宋体" w:hAnsi="宋体" w:eastAsia="宋体" w:cs="宋体"/>
          <w:b/>
          <w:bCs/>
          <w:color w:val="auto"/>
          <w:spacing w:val="-3"/>
          <w:sz w:val="24"/>
          <w:szCs w:val="24"/>
          <w:lang w:val="en-US" w:eastAsia="zh-CN"/>
        </w:rPr>
        <w:t>工程需求</w:t>
      </w:r>
      <w:r>
        <w:rPr>
          <w:rFonts w:hint="eastAsia" w:ascii="宋体" w:hAnsi="宋体" w:eastAsia="宋体" w:cs="宋体"/>
          <w:b/>
          <w:bCs/>
          <w:color w:val="auto"/>
          <w:spacing w:val="-3"/>
          <w:sz w:val="24"/>
          <w:szCs w:val="24"/>
        </w:rPr>
        <w:t>、商务</w:t>
      </w:r>
      <w:r>
        <w:rPr>
          <w:rFonts w:hint="eastAsia" w:ascii="宋体" w:hAnsi="宋体" w:eastAsia="宋体" w:cs="宋体"/>
          <w:b/>
          <w:bCs/>
          <w:color w:val="auto"/>
          <w:spacing w:val="-3"/>
          <w:sz w:val="24"/>
          <w:szCs w:val="24"/>
          <w:lang w:val="en-US" w:eastAsia="zh-CN"/>
        </w:rPr>
        <w:t>要求</w:t>
      </w:r>
      <w:r>
        <w:rPr>
          <w:rFonts w:hint="eastAsia" w:ascii="宋体" w:hAnsi="宋体" w:eastAsia="宋体" w:cs="宋体"/>
          <w:b/>
          <w:bCs/>
          <w:color w:val="auto"/>
          <w:spacing w:val="-3"/>
          <w:sz w:val="24"/>
          <w:szCs w:val="24"/>
        </w:rPr>
        <w:t>）不允许负偏离，如出现负偏离按无效投标(</w:t>
      </w:r>
      <w:r>
        <w:rPr>
          <w:rFonts w:hint="eastAsia" w:ascii="宋体" w:hAnsi="宋体" w:eastAsia="宋体" w:cs="宋体"/>
          <w:color w:val="auto"/>
          <w:spacing w:val="18"/>
          <w:sz w:val="24"/>
          <w:szCs w:val="24"/>
        </w:rPr>
        <w:t xml:space="preserve"> </w:t>
      </w:r>
      <w:r>
        <w:rPr>
          <w:rFonts w:hint="eastAsia" w:ascii="宋体" w:hAnsi="宋体" w:eastAsia="宋体" w:cs="宋体"/>
          <w:b/>
          <w:bCs/>
          <w:color w:val="auto"/>
          <w:spacing w:val="-6"/>
          <w:sz w:val="24"/>
          <w:szCs w:val="24"/>
        </w:rPr>
        <w:t>响应)处理。</w:t>
      </w:r>
    </w:p>
    <w:p w14:paraId="7186923B">
      <w:pPr>
        <w:keepNext w:val="0"/>
        <w:keepLines w:val="0"/>
        <w:pageBreakBefore w:val="0"/>
        <w:widowControl/>
        <w:kinsoku w:val="0"/>
        <w:wordWrap/>
        <w:overflowPunct/>
        <w:topLinePunct w:val="0"/>
        <w:autoSpaceDE w:val="0"/>
        <w:autoSpaceDN w:val="0"/>
        <w:bidi w:val="0"/>
        <w:adjustRightInd w:val="0"/>
        <w:snapToGrid w:val="0"/>
        <w:spacing w:before="78" w:line="320" w:lineRule="exact"/>
        <w:ind w:left="21" w:right="21" w:firstLine="8"/>
        <w:textAlignment w:val="baseline"/>
        <w:rPr>
          <w:rFonts w:hint="eastAsia" w:ascii="宋体" w:hAnsi="宋体" w:eastAsia="宋体" w:cs="宋体"/>
          <w:b/>
          <w:bCs/>
          <w:color w:val="auto"/>
          <w:spacing w:val="-6"/>
          <w:sz w:val="24"/>
          <w:szCs w:val="24"/>
        </w:rPr>
      </w:pPr>
    </w:p>
    <w:p w14:paraId="67C6C0A9">
      <w:pPr>
        <w:jc w:val="both"/>
        <w:rPr>
          <w:rFonts w:hint="default" w:ascii="宋体" w:hAnsi="宋体" w:eastAsia="宋体" w:cs="宋体"/>
          <w:spacing w:val="18"/>
          <w:sz w:val="44"/>
          <w:szCs w:val="44"/>
          <w:lang w:val="en-US" w:eastAsia="zh-CN"/>
        </w:rPr>
      </w:pPr>
      <w:bookmarkStart w:id="4" w:name="_GoBack"/>
      <w:bookmarkEnd w:id="4"/>
    </w:p>
    <w:sectPr>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63C69">
    <w:pPr>
      <w:pStyle w:val="2"/>
      <w:spacing w:line="235" w:lineRule="exact"/>
      <w:ind w:left="4638"/>
      <w:rPr>
        <w:sz w:val="18"/>
        <w:szCs w:val="18"/>
      </w:rPr>
    </w:pPr>
    <w:r>
      <w:rPr>
        <w:spacing w:val="-3"/>
        <w:position w:val="1"/>
        <w:sz w:val="18"/>
        <w:szCs w:val="18"/>
      </w:rPr>
      <w:t>78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7970E">
    <w:pPr>
      <w:pStyle w:val="2"/>
      <w:spacing w:line="235" w:lineRule="exact"/>
      <w:ind w:left="4036"/>
      <w:rPr>
        <w:sz w:val="18"/>
        <w:szCs w:val="18"/>
      </w:rPr>
    </w:pPr>
    <w:r>
      <w:rPr>
        <w:spacing w:val="-5"/>
        <w:position w:val="1"/>
        <w:sz w:val="18"/>
        <w:szCs w:val="18"/>
      </w:rPr>
      <w:t>102</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1DE9F8"/>
    <w:multiLevelType w:val="singleLevel"/>
    <w:tmpl w:val="E71DE9F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B279D"/>
    <w:rsid w:val="212D20A3"/>
    <w:rsid w:val="33A06705"/>
    <w:rsid w:val="47D429C9"/>
    <w:rsid w:val="48F36E7F"/>
    <w:rsid w:val="64E90EBC"/>
    <w:rsid w:val="6C804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2026-06-26T10:45:58Z</dcterms:created>
  <dc:creator>Administrator</dc:creator>
  <cp:lastModifiedBy>Administrator</cp:lastModifiedBy>
  <dcterms:modified xsi:type="dcterms:W3CDTF">2026-06-26T10:53:11Z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KSOTemplateDocerSaveRecord">
    <vt:lpwstr>eyJoZGlkIjoiYzEyMWFlYmU3ODIwNWVhMTZlYjkxYzQxYWI2YjUxODIiLCJ1c2VySWQiOiIyODQyMTAyNDEifQ==</vt:lpwstr>
  </property>
  <property fmtid="{D5CDD505-2E9C-101B-9397-08002B2CF9AE}" pid="4" name="ICV">
    <vt:lpwstr>A936AAF181564ADAB5DD32443E7A85CD_12</vt:lpwstr>
  </property>
</Properties>
</file>