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7A5B73">
      <w:pPr>
        <w:widowControl w:val="0"/>
        <w:kinsoku/>
        <w:spacing w:before="63" w:line="224" w:lineRule="auto"/>
        <w:jc w:val="center"/>
        <w:outlineLvl w:val="0"/>
        <w:rPr>
          <w:rFonts w:ascii="宋体" w:hAnsi="宋体" w:eastAsia="宋体" w:cs="宋体"/>
          <w:b/>
          <w:bCs/>
          <w:color w:val="auto"/>
          <w:sz w:val="31"/>
          <w:szCs w:val="31"/>
          <w:highlight w:val="none"/>
          <w:lang w:eastAsia="zh-CN"/>
        </w:rPr>
      </w:pPr>
      <w:r>
        <w:rPr>
          <w:rFonts w:ascii="宋体" w:hAnsi="宋体" w:eastAsia="宋体" w:cs="宋体"/>
          <w:b/>
          <w:bCs/>
          <w:color w:val="auto"/>
          <w:spacing w:val="9"/>
          <w:sz w:val="31"/>
          <w:szCs w:val="31"/>
          <w:highlight w:val="none"/>
          <w:lang w:eastAsia="zh-CN"/>
        </w:rPr>
        <w:t>采购需求</w:t>
      </w:r>
    </w:p>
    <w:p w14:paraId="6FBC309A">
      <w:pPr>
        <w:widowControl w:val="0"/>
        <w:kinsoku/>
        <w:spacing w:line="309" w:lineRule="auto"/>
        <w:jc w:val="both"/>
        <w:rPr>
          <w:color w:val="auto"/>
          <w:highlight w:val="none"/>
          <w:lang w:eastAsia="zh-CN"/>
        </w:rPr>
      </w:pPr>
    </w:p>
    <w:p w14:paraId="6A9B417D">
      <w:pPr>
        <w:widowControl w:val="0"/>
        <w:kinsoku/>
        <w:spacing w:before="47" w:line="360" w:lineRule="auto"/>
        <w:jc w:val="center"/>
        <w:outlineLvl w:val="1"/>
        <w:rPr>
          <w:rFonts w:ascii="宋体" w:hAnsi="宋体" w:eastAsia="宋体" w:cs="宋体"/>
          <w:color w:val="auto"/>
          <w:spacing w:val="-2"/>
          <w:sz w:val="24"/>
          <w:szCs w:val="24"/>
          <w:highlight w:val="none"/>
          <w:lang w:eastAsia="zh-CN"/>
        </w:rPr>
      </w:pPr>
      <w:bookmarkStart w:id="0" w:name="_Toc18556"/>
      <w:bookmarkStart w:id="1" w:name="_Toc12904"/>
      <w:r>
        <w:rPr>
          <w:rFonts w:ascii="宋体" w:hAnsi="宋体" w:eastAsia="宋体" w:cs="宋体"/>
          <w:color w:val="auto"/>
          <w:spacing w:val="-2"/>
          <w:sz w:val="24"/>
          <w:szCs w:val="24"/>
          <w:highlight w:val="none"/>
          <w:lang w:eastAsia="zh-CN"/>
        </w:rPr>
        <w:t>一、</w:t>
      </w:r>
      <w:r>
        <w:rPr>
          <w:rFonts w:hint="eastAsia" w:ascii="宋体" w:hAnsi="宋体" w:eastAsia="宋体" w:cs="宋体"/>
          <w:color w:val="auto"/>
          <w:spacing w:val="-2"/>
          <w:sz w:val="24"/>
          <w:szCs w:val="24"/>
          <w:highlight w:val="none"/>
          <w:lang w:eastAsia="zh-CN"/>
        </w:rPr>
        <w:t>采购</w:t>
      </w:r>
      <w:r>
        <w:rPr>
          <w:rFonts w:ascii="宋体" w:hAnsi="宋体" w:eastAsia="宋体" w:cs="宋体"/>
          <w:color w:val="auto"/>
          <w:spacing w:val="-2"/>
          <w:sz w:val="24"/>
          <w:szCs w:val="24"/>
          <w:highlight w:val="none"/>
          <w:lang w:eastAsia="zh-CN"/>
        </w:rPr>
        <w:t>需求表</w:t>
      </w:r>
      <w:bookmarkEnd w:id="0"/>
      <w:bookmarkEnd w:id="1"/>
    </w:p>
    <w:tbl>
      <w:tblPr>
        <w:tblStyle w:val="5"/>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76"/>
      </w:tblGrid>
      <w:tr w14:paraId="05B34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12" w:space="0"/>
              <w:left w:val="single" w:color="auto" w:sz="12" w:space="0"/>
              <w:tl2br w:val="single" w:color="auto" w:sz="4" w:space="0"/>
            </w:tcBorders>
          </w:tcPr>
          <w:p w14:paraId="35FCC956">
            <w:pPr>
              <w:keepNext w:val="0"/>
              <w:keepLines w:val="0"/>
              <w:widowControl/>
              <w:suppressLineNumbers w:val="0"/>
              <w:spacing w:before="0" w:beforeAutospacing="0" w:after="0" w:afterAutospacing="0" w:line="360" w:lineRule="auto"/>
              <w:ind w:left="0" w:right="0" w:firstLine="465"/>
              <w:rPr>
                <w:rFonts w:asciiTheme="minorEastAsia" w:hAnsiTheme="minorEastAsia" w:eastAsiaTheme="minorEastAsia" w:cstheme="minorEastAsia"/>
                <w:color w:val="auto"/>
                <w:kern w:val="2"/>
                <w:sz w:val="24"/>
                <w:highlight w:val="none"/>
              </w:rPr>
            </w:pPr>
          </w:p>
          <w:p w14:paraId="61DA0A6A">
            <w:pPr>
              <w:keepNext w:val="0"/>
              <w:keepLines w:val="0"/>
              <w:widowControl/>
              <w:suppressLineNumbers w:val="0"/>
              <w:spacing w:before="0" w:beforeAutospacing="0" w:after="0" w:afterAutospacing="0" w:line="360" w:lineRule="auto"/>
              <w:ind w:left="0" w:right="0" w:firstLine="1300" w:firstLineChars="542"/>
              <w:rPr>
                <w:rFonts w:asciiTheme="minorEastAsia" w:hAnsiTheme="minorEastAsia" w:eastAsiaTheme="minorEastAsia" w:cstheme="minorEastAsia"/>
                <w:color w:val="auto"/>
                <w:kern w:val="2"/>
                <w:sz w:val="24"/>
                <w:highlight w:val="none"/>
              </w:rPr>
            </w:pPr>
            <w:r>
              <w:rPr>
                <w:rFonts w:hint="eastAsia" w:asciiTheme="minorEastAsia" w:hAnsiTheme="minorEastAsia" w:eastAsiaTheme="minorEastAsia" w:cstheme="minorEastAsia"/>
                <w:color w:val="auto"/>
                <w:kern w:val="2"/>
                <w:sz w:val="24"/>
                <w:highlight w:val="none"/>
              </w:rPr>
              <w:t>采购名称</w:t>
            </w:r>
          </w:p>
          <w:p w14:paraId="3DD42703">
            <w:pPr>
              <w:keepNext w:val="0"/>
              <w:keepLines w:val="0"/>
              <w:widowControl/>
              <w:suppressLineNumbers w:val="0"/>
              <w:spacing w:before="0" w:beforeAutospacing="0" w:after="0" w:afterAutospacing="0" w:line="360" w:lineRule="auto"/>
              <w:ind w:left="0" w:right="0" w:firstLine="465"/>
              <w:rPr>
                <w:rFonts w:asciiTheme="minorEastAsia" w:hAnsiTheme="minorEastAsia" w:eastAsiaTheme="minorEastAsia" w:cstheme="minorEastAsia"/>
                <w:color w:val="auto"/>
                <w:kern w:val="2"/>
                <w:sz w:val="24"/>
                <w:highlight w:val="none"/>
              </w:rPr>
            </w:pPr>
            <w:r>
              <w:rPr>
                <w:rFonts w:hint="eastAsia" w:asciiTheme="minorEastAsia" w:hAnsiTheme="minorEastAsia" w:eastAsiaTheme="minorEastAsia" w:cstheme="minorEastAsia"/>
                <w:color w:val="auto"/>
                <w:kern w:val="2"/>
                <w:sz w:val="24"/>
                <w:highlight w:val="none"/>
              </w:rPr>
              <w:t>内容</w:t>
            </w:r>
          </w:p>
        </w:tc>
        <w:tc>
          <w:tcPr>
            <w:tcW w:w="6376" w:type="dxa"/>
            <w:tcBorders>
              <w:top w:val="single" w:color="auto" w:sz="12" w:space="0"/>
              <w:right w:val="single" w:color="auto" w:sz="12" w:space="0"/>
            </w:tcBorders>
            <w:vAlign w:val="center"/>
          </w:tcPr>
          <w:p w14:paraId="5B27C0E9">
            <w:pPr>
              <w:keepNext w:val="0"/>
              <w:keepLines w:val="0"/>
              <w:widowControl/>
              <w:suppressLineNumbers w:val="0"/>
              <w:spacing w:before="0" w:beforeAutospacing="0" w:after="0" w:afterAutospacing="0" w:line="900" w:lineRule="exact"/>
              <w:ind w:left="0" w:right="0"/>
              <w:jc w:val="center"/>
              <w:rPr>
                <w:rFonts w:asciiTheme="minorEastAsia" w:hAnsiTheme="minorEastAsia" w:eastAsiaTheme="minorEastAsia" w:cstheme="minorEastAsia"/>
                <w:color w:val="auto"/>
                <w:kern w:val="2"/>
                <w:sz w:val="24"/>
                <w:highlight w:val="none"/>
                <w:lang w:eastAsia="zh-CN"/>
              </w:rPr>
            </w:pPr>
            <w:r>
              <w:rPr>
                <w:rFonts w:hint="eastAsia" w:asciiTheme="minorEastAsia" w:hAnsiTheme="minorEastAsia" w:eastAsiaTheme="minorEastAsia" w:cstheme="minorEastAsia"/>
                <w:color w:val="auto"/>
                <w:kern w:val="2"/>
                <w:sz w:val="24"/>
                <w:highlight w:val="none"/>
                <w:lang w:eastAsia="zh-CN"/>
              </w:rPr>
              <w:t>详见“第一章询价邀请”</w:t>
            </w:r>
          </w:p>
        </w:tc>
      </w:tr>
      <w:tr w14:paraId="3E09B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7F66A3E3">
            <w:pPr>
              <w:keepNext w:val="0"/>
              <w:keepLines w:val="0"/>
              <w:widowControl/>
              <w:suppressLineNumbers w:val="0"/>
              <w:spacing w:before="0" w:beforeAutospacing="0" w:after="0" w:afterAutospacing="0" w:line="900" w:lineRule="exact"/>
              <w:ind w:left="0" w:right="0"/>
              <w:jc w:val="center"/>
              <w:rPr>
                <w:rFonts w:asciiTheme="minorEastAsia" w:hAnsiTheme="minorEastAsia" w:eastAsiaTheme="minorEastAsia" w:cstheme="minorEastAsia"/>
                <w:color w:val="auto"/>
                <w:kern w:val="2"/>
                <w:sz w:val="24"/>
                <w:highlight w:val="none"/>
              </w:rPr>
            </w:pPr>
            <w:r>
              <w:rPr>
                <w:rFonts w:hint="eastAsia" w:asciiTheme="minorEastAsia" w:hAnsiTheme="minorEastAsia" w:eastAsiaTheme="minorEastAsia" w:cstheme="minorEastAsia"/>
                <w:color w:val="auto"/>
                <w:kern w:val="2"/>
                <w:sz w:val="24"/>
                <w:highlight w:val="none"/>
              </w:rPr>
              <w:t>数量</w:t>
            </w:r>
          </w:p>
        </w:tc>
        <w:tc>
          <w:tcPr>
            <w:tcW w:w="6376" w:type="dxa"/>
            <w:tcBorders>
              <w:right w:val="single" w:color="auto" w:sz="12" w:space="0"/>
            </w:tcBorders>
            <w:vAlign w:val="center"/>
          </w:tcPr>
          <w:p w14:paraId="2F6EE1BD">
            <w:pPr>
              <w:keepNext w:val="0"/>
              <w:keepLines w:val="0"/>
              <w:widowControl/>
              <w:suppressLineNumbers w:val="0"/>
              <w:spacing w:before="0" w:beforeAutospacing="0" w:after="0" w:afterAutospacing="0" w:line="900" w:lineRule="exact"/>
              <w:ind w:left="0" w:right="0"/>
              <w:jc w:val="center"/>
              <w:rPr>
                <w:rFonts w:asciiTheme="minorEastAsia" w:hAnsiTheme="minorEastAsia" w:eastAsiaTheme="minorEastAsia" w:cstheme="minorEastAsia"/>
                <w:color w:val="auto"/>
                <w:kern w:val="2"/>
                <w:sz w:val="24"/>
                <w:highlight w:val="none"/>
                <w:lang w:eastAsia="zh-CN"/>
              </w:rPr>
            </w:pPr>
            <w:r>
              <w:rPr>
                <w:rFonts w:hint="eastAsia" w:asciiTheme="minorEastAsia" w:hAnsiTheme="minorEastAsia" w:eastAsiaTheme="minorEastAsia" w:cstheme="minorEastAsia"/>
                <w:color w:val="auto"/>
                <w:kern w:val="2"/>
                <w:sz w:val="24"/>
                <w:highlight w:val="none"/>
                <w:lang w:eastAsia="zh-CN"/>
              </w:rPr>
              <w:t>详见第五章中的“采购要求”</w:t>
            </w:r>
          </w:p>
        </w:tc>
      </w:tr>
      <w:tr w14:paraId="4CF30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3AB81F74">
            <w:pPr>
              <w:keepNext w:val="0"/>
              <w:keepLines w:val="0"/>
              <w:widowControl/>
              <w:suppressLineNumbers w:val="0"/>
              <w:spacing w:before="0" w:beforeAutospacing="0" w:after="0" w:afterAutospacing="0" w:line="900" w:lineRule="exact"/>
              <w:ind w:left="0" w:right="0"/>
              <w:jc w:val="center"/>
              <w:rPr>
                <w:rFonts w:asciiTheme="minorEastAsia" w:hAnsiTheme="minorEastAsia" w:eastAsiaTheme="minorEastAsia" w:cstheme="minorEastAsia"/>
                <w:color w:val="auto"/>
                <w:kern w:val="2"/>
                <w:sz w:val="24"/>
                <w:highlight w:val="none"/>
              </w:rPr>
            </w:pPr>
            <w:r>
              <w:rPr>
                <w:rFonts w:hint="eastAsia" w:asciiTheme="minorEastAsia" w:hAnsiTheme="minorEastAsia" w:eastAsiaTheme="minorEastAsia" w:cstheme="minorEastAsia"/>
                <w:color w:val="auto"/>
                <w:kern w:val="2"/>
                <w:sz w:val="24"/>
                <w:highlight w:val="none"/>
              </w:rPr>
              <w:t>交货期</w:t>
            </w:r>
          </w:p>
        </w:tc>
        <w:tc>
          <w:tcPr>
            <w:tcW w:w="6376" w:type="dxa"/>
            <w:tcBorders>
              <w:right w:val="single" w:color="auto" w:sz="12" w:space="0"/>
            </w:tcBorders>
            <w:vAlign w:val="center"/>
          </w:tcPr>
          <w:p w14:paraId="7020A832">
            <w:pPr>
              <w:keepNext w:val="0"/>
              <w:keepLines w:val="0"/>
              <w:widowControl/>
              <w:suppressLineNumbers w:val="0"/>
              <w:spacing w:before="0" w:beforeAutospacing="0" w:after="0" w:afterAutospacing="0" w:line="900" w:lineRule="exact"/>
              <w:ind w:left="0" w:right="0"/>
              <w:jc w:val="center"/>
              <w:rPr>
                <w:rFonts w:asciiTheme="minorEastAsia" w:hAnsiTheme="minorEastAsia" w:eastAsiaTheme="minorEastAsia" w:cstheme="minorEastAsia"/>
                <w:color w:val="auto"/>
                <w:kern w:val="2"/>
                <w:sz w:val="24"/>
                <w:highlight w:val="none"/>
                <w:lang w:eastAsia="zh-CN"/>
              </w:rPr>
            </w:pPr>
            <w:r>
              <w:rPr>
                <w:rFonts w:hint="eastAsia" w:asciiTheme="minorEastAsia" w:hAnsiTheme="minorEastAsia" w:eastAsiaTheme="minorEastAsia" w:cstheme="minorEastAsia"/>
                <w:color w:val="auto"/>
                <w:kern w:val="2"/>
                <w:sz w:val="24"/>
                <w:highlight w:val="none"/>
                <w:lang w:eastAsia="zh-CN"/>
              </w:rPr>
              <w:t>详见第五章中的“商务条款”</w:t>
            </w:r>
          </w:p>
        </w:tc>
      </w:tr>
      <w:tr w14:paraId="3C776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7C3B0E7D">
            <w:pPr>
              <w:keepNext w:val="0"/>
              <w:keepLines w:val="0"/>
              <w:widowControl/>
              <w:suppressLineNumbers w:val="0"/>
              <w:spacing w:before="0" w:beforeAutospacing="0" w:after="0" w:afterAutospacing="0" w:line="900" w:lineRule="exact"/>
              <w:ind w:left="0" w:right="0"/>
              <w:jc w:val="center"/>
              <w:rPr>
                <w:rFonts w:asciiTheme="minorEastAsia" w:hAnsiTheme="minorEastAsia" w:eastAsiaTheme="minorEastAsia" w:cstheme="minorEastAsia"/>
                <w:color w:val="auto"/>
                <w:kern w:val="2"/>
                <w:sz w:val="24"/>
                <w:highlight w:val="none"/>
              </w:rPr>
            </w:pPr>
            <w:r>
              <w:rPr>
                <w:rFonts w:hint="eastAsia" w:asciiTheme="minorEastAsia" w:hAnsiTheme="minorEastAsia" w:eastAsiaTheme="minorEastAsia" w:cstheme="minorEastAsia"/>
                <w:color w:val="auto"/>
                <w:kern w:val="2"/>
                <w:sz w:val="24"/>
                <w:highlight w:val="none"/>
              </w:rPr>
              <w:t>交货地点</w:t>
            </w:r>
          </w:p>
        </w:tc>
        <w:tc>
          <w:tcPr>
            <w:tcW w:w="6376" w:type="dxa"/>
            <w:tcBorders>
              <w:right w:val="single" w:color="auto" w:sz="12" w:space="0"/>
            </w:tcBorders>
            <w:vAlign w:val="center"/>
          </w:tcPr>
          <w:p w14:paraId="05FB04F1">
            <w:pPr>
              <w:keepNext w:val="0"/>
              <w:keepLines w:val="0"/>
              <w:widowControl/>
              <w:suppressLineNumbers w:val="0"/>
              <w:spacing w:before="0" w:beforeAutospacing="0" w:after="0" w:afterAutospacing="0" w:line="440" w:lineRule="exact"/>
              <w:ind w:left="480" w:right="0" w:hanging="480" w:hangingChars="200"/>
              <w:jc w:val="center"/>
              <w:rPr>
                <w:rFonts w:asciiTheme="minorEastAsia" w:hAnsiTheme="minorEastAsia" w:eastAsiaTheme="minorEastAsia" w:cstheme="minorEastAsia"/>
                <w:bCs/>
                <w:color w:val="auto"/>
                <w:kern w:val="2"/>
                <w:sz w:val="24"/>
                <w:szCs w:val="24"/>
                <w:highlight w:val="none"/>
                <w:lang w:eastAsia="zh-CN"/>
              </w:rPr>
            </w:pPr>
            <w:r>
              <w:rPr>
                <w:rFonts w:hint="eastAsia" w:asciiTheme="minorEastAsia" w:hAnsiTheme="minorEastAsia" w:eastAsiaTheme="minorEastAsia" w:cstheme="minorEastAsia"/>
                <w:color w:val="auto"/>
                <w:kern w:val="2"/>
                <w:sz w:val="24"/>
                <w:highlight w:val="none"/>
                <w:lang w:eastAsia="zh-CN"/>
              </w:rPr>
              <w:t>采购人指定地点。</w:t>
            </w:r>
          </w:p>
        </w:tc>
      </w:tr>
      <w:tr w14:paraId="45A46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6AB934A1">
            <w:pPr>
              <w:keepNext w:val="0"/>
              <w:keepLines w:val="0"/>
              <w:widowControl/>
              <w:suppressLineNumbers w:val="0"/>
              <w:spacing w:before="0" w:beforeAutospacing="0" w:after="0" w:afterAutospacing="0" w:line="900" w:lineRule="exact"/>
              <w:ind w:left="0" w:right="0"/>
              <w:jc w:val="center"/>
              <w:rPr>
                <w:rFonts w:asciiTheme="minorEastAsia" w:hAnsiTheme="minorEastAsia" w:eastAsiaTheme="minorEastAsia" w:cstheme="minorEastAsia"/>
                <w:color w:val="auto"/>
                <w:kern w:val="2"/>
                <w:sz w:val="24"/>
                <w:highlight w:val="none"/>
              </w:rPr>
            </w:pPr>
            <w:r>
              <w:rPr>
                <w:rFonts w:ascii="宋体" w:hAnsi="宋体" w:eastAsia="宋体" w:cs="宋体"/>
                <w:color w:val="auto"/>
                <w:spacing w:val="-4"/>
                <w:kern w:val="2"/>
                <w:sz w:val="24"/>
                <w:szCs w:val="24"/>
                <w:highlight w:val="none"/>
              </w:rPr>
              <w:t>安装地点</w:t>
            </w:r>
          </w:p>
        </w:tc>
        <w:tc>
          <w:tcPr>
            <w:tcW w:w="6376" w:type="dxa"/>
            <w:tcBorders>
              <w:right w:val="single" w:color="auto" w:sz="12" w:space="0"/>
            </w:tcBorders>
            <w:vAlign w:val="center"/>
          </w:tcPr>
          <w:p w14:paraId="784F4E32">
            <w:pPr>
              <w:keepNext w:val="0"/>
              <w:keepLines w:val="0"/>
              <w:widowControl/>
              <w:suppressLineNumbers w:val="0"/>
              <w:spacing w:before="0" w:beforeAutospacing="0" w:after="0" w:afterAutospacing="0" w:line="440" w:lineRule="exact"/>
              <w:ind w:left="480" w:right="0" w:hanging="480" w:hangingChars="200"/>
              <w:jc w:val="center"/>
              <w:rPr>
                <w:rFonts w:asciiTheme="minorEastAsia" w:hAnsiTheme="minorEastAsia" w:eastAsiaTheme="minorEastAsia" w:cstheme="minorEastAsia"/>
                <w:color w:val="auto"/>
                <w:kern w:val="2"/>
                <w:sz w:val="24"/>
                <w:highlight w:val="none"/>
                <w:lang w:eastAsia="zh-CN"/>
              </w:rPr>
            </w:pPr>
            <w:r>
              <w:rPr>
                <w:rFonts w:hint="eastAsia" w:asciiTheme="minorEastAsia" w:hAnsiTheme="minorEastAsia" w:eastAsiaTheme="minorEastAsia" w:cstheme="minorEastAsia"/>
                <w:color w:val="auto"/>
                <w:kern w:val="2"/>
                <w:sz w:val="24"/>
                <w:highlight w:val="none"/>
                <w:lang w:eastAsia="zh-CN"/>
              </w:rPr>
              <w:t>采购人指定地点。</w:t>
            </w:r>
          </w:p>
        </w:tc>
      </w:tr>
      <w:tr w14:paraId="0EDDC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8" w:hRule="atLeast"/>
        </w:trPr>
        <w:tc>
          <w:tcPr>
            <w:tcW w:w="2835" w:type="dxa"/>
            <w:tcBorders>
              <w:left w:val="single" w:color="auto" w:sz="12" w:space="0"/>
            </w:tcBorders>
            <w:vAlign w:val="center"/>
          </w:tcPr>
          <w:p w14:paraId="40389D98">
            <w:pPr>
              <w:keepNext w:val="0"/>
              <w:keepLines w:val="0"/>
              <w:widowControl/>
              <w:suppressLineNumbers w:val="0"/>
              <w:spacing w:before="0" w:beforeAutospacing="0" w:after="0" w:afterAutospacing="0" w:line="900" w:lineRule="exact"/>
              <w:ind w:left="0" w:right="0"/>
              <w:jc w:val="center"/>
              <w:rPr>
                <w:rFonts w:asciiTheme="minorEastAsia" w:hAnsiTheme="minorEastAsia" w:eastAsiaTheme="minorEastAsia" w:cstheme="minorEastAsia"/>
                <w:color w:val="auto"/>
                <w:kern w:val="2"/>
                <w:sz w:val="24"/>
                <w:highlight w:val="none"/>
              </w:rPr>
            </w:pPr>
            <w:r>
              <w:rPr>
                <w:rFonts w:hint="eastAsia" w:asciiTheme="minorEastAsia" w:hAnsiTheme="minorEastAsia" w:eastAsiaTheme="minorEastAsia" w:cstheme="minorEastAsia"/>
                <w:color w:val="auto"/>
                <w:kern w:val="2"/>
                <w:sz w:val="24"/>
                <w:highlight w:val="none"/>
              </w:rPr>
              <w:t>备注</w:t>
            </w:r>
          </w:p>
        </w:tc>
        <w:tc>
          <w:tcPr>
            <w:tcW w:w="6376" w:type="dxa"/>
            <w:tcBorders>
              <w:right w:val="single" w:color="auto" w:sz="12" w:space="0"/>
            </w:tcBorders>
            <w:vAlign w:val="center"/>
          </w:tcPr>
          <w:p w14:paraId="53781FEE">
            <w:pPr>
              <w:keepNext w:val="0"/>
              <w:keepLines w:val="0"/>
              <w:widowControl/>
              <w:suppressLineNumbers w:val="0"/>
              <w:spacing w:before="0" w:beforeAutospacing="0" w:after="0" w:afterAutospacing="0" w:line="440" w:lineRule="exact"/>
              <w:ind w:left="216" w:leftChars="103" w:right="0" w:firstLine="422" w:firstLineChars="175"/>
              <w:jc w:val="center"/>
              <w:rPr>
                <w:rFonts w:asciiTheme="minorEastAsia" w:hAnsiTheme="minorEastAsia" w:eastAsiaTheme="minorEastAsia" w:cstheme="minorEastAsia"/>
                <w:b/>
                <w:bCs/>
                <w:color w:val="auto"/>
                <w:kern w:val="2"/>
                <w:sz w:val="24"/>
                <w:szCs w:val="24"/>
                <w:highlight w:val="none"/>
                <w:lang w:eastAsia="zh-CN"/>
              </w:rPr>
            </w:pPr>
          </w:p>
        </w:tc>
      </w:tr>
    </w:tbl>
    <w:p w14:paraId="63442552">
      <w:pPr>
        <w:pStyle w:val="2"/>
        <w:rPr>
          <w:color w:val="auto"/>
          <w:highlight w:val="none"/>
          <w:lang w:eastAsia="zh-CN"/>
        </w:rPr>
      </w:pPr>
    </w:p>
    <w:p w14:paraId="61CB6A91">
      <w:pPr>
        <w:pStyle w:val="3"/>
        <w:ind w:firstLine="300"/>
        <w:rPr>
          <w:color w:val="auto"/>
          <w:highlight w:val="none"/>
          <w:lang w:eastAsia="zh-CN"/>
        </w:rPr>
      </w:pPr>
    </w:p>
    <w:p w14:paraId="50153010">
      <w:pPr>
        <w:widowControl w:val="0"/>
        <w:kinsoku/>
        <w:jc w:val="both"/>
        <w:rPr>
          <w:color w:val="auto"/>
          <w:highlight w:val="none"/>
        </w:rPr>
        <w:sectPr>
          <w:footerReference r:id="rId3" w:type="default"/>
          <w:pgSz w:w="11906" w:h="16839"/>
          <w:pgMar w:top="1429" w:right="1587" w:bottom="1429" w:left="1587" w:header="0" w:footer="994" w:gutter="0"/>
          <w:cols w:space="720" w:num="1"/>
        </w:sectPr>
      </w:pPr>
    </w:p>
    <w:p w14:paraId="50A5A28B">
      <w:pPr>
        <w:widowControl w:val="0"/>
        <w:kinsoku/>
        <w:spacing w:before="47" w:line="360" w:lineRule="auto"/>
        <w:jc w:val="center"/>
        <w:outlineLvl w:val="1"/>
        <w:rPr>
          <w:rFonts w:ascii="宋体" w:hAnsi="宋体" w:eastAsia="宋体" w:cs="宋体"/>
          <w:color w:val="auto"/>
          <w:sz w:val="24"/>
          <w:szCs w:val="24"/>
          <w:highlight w:val="none"/>
          <w:lang w:eastAsia="zh-CN"/>
        </w:rPr>
      </w:pPr>
      <w:bookmarkStart w:id="2" w:name="bookmark81"/>
      <w:bookmarkEnd w:id="2"/>
      <w:bookmarkStart w:id="3" w:name="_Toc13710"/>
      <w:bookmarkStart w:id="4" w:name="_Toc22574"/>
      <w:r>
        <w:rPr>
          <w:rFonts w:ascii="宋体" w:hAnsi="宋体" w:eastAsia="宋体" w:cs="宋体"/>
          <w:color w:val="auto"/>
          <w:spacing w:val="-2"/>
          <w:sz w:val="24"/>
          <w:szCs w:val="24"/>
          <w:highlight w:val="none"/>
          <w:lang w:eastAsia="zh-CN"/>
        </w:rPr>
        <w:t>二、采购</w:t>
      </w:r>
      <w:r>
        <w:rPr>
          <w:rFonts w:hint="eastAsia" w:ascii="宋体" w:hAnsi="宋体" w:eastAsia="宋体" w:cs="宋体"/>
          <w:color w:val="auto"/>
          <w:spacing w:val="-2"/>
          <w:sz w:val="24"/>
          <w:szCs w:val="24"/>
          <w:highlight w:val="none"/>
          <w:lang w:eastAsia="zh-CN"/>
        </w:rPr>
        <w:t>要</w:t>
      </w:r>
      <w:r>
        <w:rPr>
          <w:rFonts w:ascii="宋体" w:hAnsi="宋体" w:eastAsia="宋体" w:cs="宋体"/>
          <w:color w:val="auto"/>
          <w:spacing w:val="-2"/>
          <w:sz w:val="24"/>
          <w:szCs w:val="24"/>
          <w:highlight w:val="none"/>
          <w:lang w:eastAsia="zh-CN"/>
        </w:rPr>
        <w:t>求</w:t>
      </w:r>
      <w:bookmarkEnd w:id="3"/>
      <w:bookmarkEnd w:id="4"/>
    </w:p>
    <w:p w14:paraId="5CDD415A">
      <w:pPr>
        <w:widowControl w:val="0"/>
        <w:kinsoku/>
        <w:spacing w:before="78" w:line="360" w:lineRule="auto"/>
        <w:ind w:firstLine="460" w:firstLineChars="200"/>
        <w:jc w:val="both"/>
        <w:rPr>
          <w:rFonts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（一）响应供应商须提供全新、原装并符合质量标准的货物和完善的服务。</w:t>
      </w:r>
    </w:p>
    <w:p w14:paraId="1B671499">
      <w:pPr>
        <w:widowControl w:val="0"/>
        <w:kinsoku/>
        <w:spacing w:before="78" w:line="360" w:lineRule="auto"/>
        <w:ind w:firstLine="460" w:firstLineChars="200"/>
        <w:jc w:val="both"/>
        <w:rPr>
          <w:rFonts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（二）标的如为某单位的专利或特有产品，请响应供应商在答疑期内告知采购代理机构。</w:t>
      </w:r>
    </w:p>
    <w:p w14:paraId="57BD5E9E">
      <w:pPr>
        <w:widowControl w:val="0"/>
        <w:kinsoku/>
        <w:spacing w:before="78" w:line="360" w:lineRule="auto"/>
        <w:ind w:firstLine="460" w:firstLineChars="200"/>
        <w:jc w:val="both"/>
        <w:rPr>
          <w:rFonts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（三）所有标的的知识产权问题，由各响应供应商自行负责。</w:t>
      </w:r>
    </w:p>
    <w:p w14:paraId="2DDAF421">
      <w:pPr>
        <w:widowControl w:val="0"/>
        <w:kinsoku/>
        <w:spacing w:before="78" w:line="360" w:lineRule="auto"/>
        <w:ind w:firstLine="460" w:firstLineChars="200"/>
        <w:jc w:val="both"/>
        <w:rPr>
          <w:rFonts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（四）本询价通知书提出的是最低限度的要求，响应供应商的产品应达到或优于本询价通知书要求，并符合国家有关标准和规范要求且不允许负偏离。采购项目需求中</w:t>
      </w:r>
      <w:r>
        <w:rPr>
          <w:rFonts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eastAsia="zh-CN"/>
        </w:rPr>
        <w:t>★</w:t>
      </w:r>
      <w:r>
        <w:rPr>
          <w:rFonts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eastAsia="zh-CN"/>
        </w:rPr>
        <w:t>标记属于不允许负偏离的实质性条款。</w:t>
      </w:r>
    </w:p>
    <w:p w14:paraId="6CD603EE">
      <w:pPr>
        <w:widowControl w:val="0"/>
        <w:kinsoku/>
        <w:spacing w:before="78" w:line="360" w:lineRule="auto"/>
        <w:ind w:firstLine="460" w:firstLineChars="200"/>
        <w:jc w:val="both"/>
        <w:rPr>
          <w:rFonts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★（五）所投产品属于国家强制性产品认证目录范围内的，须具有有效的中国国家强制性产品认证（3C）证书，且认证范围覆盖本次投标产品型号。（供货时备查）</w:t>
      </w:r>
    </w:p>
    <w:p w14:paraId="094A567E">
      <w:pPr>
        <w:widowControl w:val="0"/>
        <w:kinsoku/>
        <w:spacing w:before="78" w:line="360" w:lineRule="auto"/>
        <w:ind w:firstLine="460" w:firstLineChars="200"/>
        <w:jc w:val="both"/>
        <w:rPr>
          <w:rFonts w:ascii="宋体" w:hAnsi="宋体" w:eastAsia="宋体" w:cs="宋体"/>
          <w:b/>
          <w:bCs/>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w:t>
      </w:r>
      <w:r>
        <w:rPr>
          <w:rFonts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eastAsia="zh-CN"/>
        </w:rPr>
        <w:t>六</w:t>
      </w:r>
      <w:r>
        <w:rPr>
          <w:rFonts w:ascii="宋体" w:hAnsi="宋体" w:eastAsia="宋体" w:cs="宋体"/>
          <w:b/>
          <w:bCs/>
          <w:color w:val="auto"/>
          <w:spacing w:val="-5"/>
          <w:sz w:val="24"/>
          <w:szCs w:val="24"/>
          <w:highlight w:val="none"/>
          <w:lang w:eastAsia="zh-CN"/>
        </w:rPr>
        <w:t>） 技术需求</w:t>
      </w:r>
    </w:p>
    <w:p w14:paraId="74799CCB">
      <w:pPr>
        <w:widowControl w:val="0"/>
        <w:kinsoku/>
        <w:spacing w:before="78" w:line="360" w:lineRule="auto"/>
        <w:ind w:firstLine="460" w:firstLineChars="200"/>
        <w:jc w:val="both"/>
        <w:rPr>
          <w:rFonts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本项目为非单一产品采购项目，其核心产品：电磁单头大锅灶、电磁单头单尾小炒灶、速热机、LED教室灯（背出光）。</w:t>
      </w:r>
    </w:p>
    <w:p w14:paraId="17438355">
      <w:pPr>
        <w:widowControl w:val="0"/>
        <w:kinsoku/>
        <w:spacing w:before="78" w:line="360" w:lineRule="auto"/>
        <w:ind w:firstLine="462" w:firstLineChars="200"/>
        <w:jc w:val="both"/>
        <w:rPr>
          <w:rFonts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1、厨房设备采购计划清单</w:t>
      </w:r>
    </w:p>
    <w:tbl>
      <w:tblPr>
        <w:tblStyle w:val="5"/>
        <w:tblW w:w="9013" w:type="dxa"/>
        <w:jc w:val="center"/>
        <w:tblLayout w:type="fixed"/>
        <w:tblCellMar>
          <w:top w:w="0" w:type="dxa"/>
          <w:left w:w="108" w:type="dxa"/>
          <w:bottom w:w="0" w:type="dxa"/>
          <w:right w:w="108" w:type="dxa"/>
        </w:tblCellMar>
      </w:tblPr>
      <w:tblGrid>
        <w:gridCol w:w="581"/>
        <w:gridCol w:w="706"/>
        <w:gridCol w:w="1165"/>
        <w:gridCol w:w="586"/>
        <w:gridCol w:w="485"/>
        <w:gridCol w:w="872"/>
        <w:gridCol w:w="874"/>
        <w:gridCol w:w="3744"/>
      </w:tblGrid>
      <w:tr w14:paraId="0EDFF29F">
        <w:tblPrEx>
          <w:tblCellMar>
            <w:top w:w="0" w:type="dxa"/>
            <w:left w:w="108" w:type="dxa"/>
            <w:bottom w:w="0" w:type="dxa"/>
            <w:right w:w="108" w:type="dxa"/>
          </w:tblCellMar>
        </w:tblPrEx>
        <w:trPr>
          <w:trHeight w:val="567" w:hRule="atLeast"/>
          <w:jc w:val="center"/>
        </w:trPr>
        <w:tc>
          <w:tcPr>
            <w:tcW w:w="58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70AE4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序号</w:t>
            </w:r>
          </w:p>
        </w:tc>
        <w:tc>
          <w:tcPr>
            <w:tcW w:w="70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04FCB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货物名称</w:t>
            </w:r>
          </w:p>
        </w:tc>
        <w:tc>
          <w:tcPr>
            <w:tcW w:w="1165" w:type="dxa"/>
            <w:tcBorders>
              <w:top w:val="single" w:color="auto" w:sz="4" w:space="0"/>
              <w:left w:val="single" w:color="auto" w:sz="4" w:space="0"/>
              <w:bottom w:val="single" w:color="auto" w:sz="4" w:space="0"/>
              <w:right w:val="single" w:color="auto" w:sz="4" w:space="0"/>
            </w:tcBorders>
            <w:shd w:val="clear" w:color="auto" w:fill="auto"/>
            <w:vAlign w:val="center"/>
          </w:tcPr>
          <w:p w14:paraId="18D9B3A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尺寸(WxDxH)允许±5%偏差</w:t>
            </w:r>
          </w:p>
        </w:tc>
        <w:tc>
          <w:tcPr>
            <w:tcW w:w="5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327EB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数量</w:t>
            </w:r>
          </w:p>
        </w:tc>
        <w:tc>
          <w:tcPr>
            <w:tcW w:w="48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C51FE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单位</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D6F03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spacing w:val="-20"/>
                <w:kern w:val="2"/>
                <w:sz w:val="22"/>
                <w:szCs w:val="22"/>
                <w:highlight w:val="none"/>
              </w:rPr>
            </w:pPr>
            <w:r>
              <w:rPr>
                <w:rFonts w:hint="eastAsia" w:ascii="宋体" w:hAnsi="宋体" w:eastAsia="宋体" w:cs="宋体"/>
                <w:b/>
                <w:bCs/>
                <w:color w:val="auto"/>
                <w:spacing w:val="-20"/>
                <w:kern w:val="2"/>
                <w:sz w:val="22"/>
                <w:szCs w:val="22"/>
                <w:highlight w:val="none"/>
                <w:lang w:eastAsia="zh-CN"/>
              </w:rPr>
              <w:t>单价（元）</w:t>
            </w:r>
          </w:p>
        </w:tc>
        <w:tc>
          <w:tcPr>
            <w:tcW w:w="87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764F8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spacing w:val="-20"/>
                <w:kern w:val="2"/>
                <w:sz w:val="22"/>
                <w:szCs w:val="22"/>
                <w:highlight w:val="none"/>
              </w:rPr>
            </w:pPr>
            <w:r>
              <w:rPr>
                <w:rFonts w:hint="eastAsia" w:ascii="宋体" w:hAnsi="宋体" w:eastAsia="宋体" w:cs="宋体"/>
                <w:b/>
                <w:bCs/>
                <w:color w:val="auto"/>
                <w:spacing w:val="-20"/>
                <w:kern w:val="2"/>
                <w:sz w:val="22"/>
                <w:szCs w:val="22"/>
                <w:highlight w:val="none"/>
                <w:lang w:eastAsia="zh-CN"/>
              </w:rPr>
              <w:t>总价（元）</w:t>
            </w:r>
          </w:p>
        </w:tc>
        <w:tc>
          <w:tcPr>
            <w:tcW w:w="3744" w:type="dxa"/>
            <w:tcBorders>
              <w:top w:val="single" w:color="auto" w:sz="4" w:space="0"/>
              <w:left w:val="single" w:color="auto" w:sz="4" w:space="0"/>
              <w:bottom w:val="single" w:color="auto" w:sz="4" w:space="0"/>
              <w:right w:val="single" w:color="auto" w:sz="4" w:space="0"/>
            </w:tcBorders>
            <w:shd w:val="clear" w:color="auto" w:fill="auto"/>
            <w:vAlign w:val="center"/>
          </w:tcPr>
          <w:p w14:paraId="17C085B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技术参数</w:t>
            </w:r>
          </w:p>
        </w:tc>
      </w:tr>
      <w:tr w14:paraId="33FF7E08">
        <w:tblPrEx>
          <w:tblCellMar>
            <w:top w:w="0" w:type="dxa"/>
            <w:left w:w="108" w:type="dxa"/>
            <w:bottom w:w="0" w:type="dxa"/>
            <w:right w:w="108" w:type="dxa"/>
          </w:tblCellMar>
        </w:tblPrEx>
        <w:trPr>
          <w:trHeight w:val="567" w:hRule="atLeast"/>
          <w:jc w:val="center"/>
        </w:trPr>
        <w:tc>
          <w:tcPr>
            <w:tcW w:w="581" w:type="dxa"/>
            <w:tcBorders>
              <w:top w:val="single" w:color="auto" w:sz="4" w:space="0"/>
              <w:left w:val="single" w:color="000000" w:sz="4" w:space="0"/>
              <w:bottom w:val="single" w:color="000000" w:sz="4" w:space="0"/>
              <w:right w:val="single" w:color="000000" w:sz="4" w:space="0"/>
            </w:tcBorders>
            <w:shd w:val="clear" w:color="auto" w:fill="auto"/>
            <w:vAlign w:val="center"/>
          </w:tcPr>
          <w:p w14:paraId="04C0AFD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706" w:type="dxa"/>
            <w:tcBorders>
              <w:top w:val="single" w:color="auto" w:sz="4" w:space="0"/>
              <w:left w:val="single" w:color="000000" w:sz="4" w:space="0"/>
              <w:bottom w:val="single" w:color="000000" w:sz="4" w:space="0"/>
              <w:right w:val="single" w:color="000000" w:sz="4" w:space="0"/>
            </w:tcBorders>
            <w:shd w:val="clear" w:color="auto" w:fill="auto"/>
            <w:vAlign w:val="center"/>
          </w:tcPr>
          <w:p w14:paraId="25B7ED3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消毒保洁柜</w:t>
            </w:r>
          </w:p>
        </w:tc>
        <w:tc>
          <w:tcPr>
            <w:tcW w:w="1165" w:type="dxa"/>
            <w:tcBorders>
              <w:top w:val="single" w:color="auto" w:sz="4" w:space="0"/>
              <w:left w:val="single" w:color="000000" w:sz="4" w:space="0"/>
              <w:bottom w:val="single" w:color="000000" w:sz="4" w:space="0"/>
              <w:right w:val="single" w:color="000000" w:sz="4" w:space="0"/>
            </w:tcBorders>
            <w:shd w:val="clear" w:color="auto" w:fill="auto"/>
            <w:vAlign w:val="center"/>
          </w:tcPr>
          <w:p w14:paraId="39BF849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1160*500*1780</w:t>
            </w:r>
          </w:p>
        </w:tc>
        <w:tc>
          <w:tcPr>
            <w:tcW w:w="586" w:type="dxa"/>
            <w:tcBorders>
              <w:top w:val="single" w:color="auto" w:sz="4" w:space="0"/>
              <w:left w:val="single" w:color="000000" w:sz="4" w:space="0"/>
              <w:bottom w:val="single" w:color="000000" w:sz="4" w:space="0"/>
              <w:right w:val="single" w:color="000000" w:sz="4" w:space="0"/>
            </w:tcBorders>
            <w:shd w:val="clear" w:color="auto" w:fill="auto"/>
            <w:vAlign w:val="center"/>
          </w:tcPr>
          <w:p w14:paraId="6ECA6D5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auto" w:sz="4" w:space="0"/>
              <w:left w:val="single" w:color="000000" w:sz="4" w:space="0"/>
              <w:bottom w:val="single" w:color="000000" w:sz="4" w:space="0"/>
              <w:right w:val="single" w:color="000000" w:sz="4" w:space="0"/>
            </w:tcBorders>
            <w:shd w:val="clear" w:color="auto" w:fill="auto"/>
            <w:vAlign w:val="center"/>
          </w:tcPr>
          <w:p w14:paraId="123DA98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auto" w:sz="4" w:space="0"/>
              <w:left w:val="single" w:color="000000" w:sz="4" w:space="0"/>
              <w:bottom w:val="single" w:color="000000" w:sz="4" w:space="0"/>
              <w:right w:val="single" w:color="000000" w:sz="4" w:space="0"/>
            </w:tcBorders>
            <w:shd w:val="clear" w:color="auto" w:fill="auto"/>
            <w:vAlign w:val="center"/>
          </w:tcPr>
          <w:p w14:paraId="785849B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2450.00</w:t>
            </w:r>
          </w:p>
        </w:tc>
        <w:tc>
          <w:tcPr>
            <w:tcW w:w="874" w:type="dxa"/>
            <w:tcBorders>
              <w:top w:val="single" w:color="auto" w:sz="4" w:space="0"/>
              <w:left w:val="single" w:color="000000" w:sz="4" w:space="0"/>
              <w:bottom w:val="single" w:color="000000" w:sz="4" w:space="0"/>
              <w:right w:val="single" w:color="000000" w:sz="4" w:space="0"/>
            </w:tcBorders>
            <w:shd w:val="clear" w:color="auto" w:fill="auto"/>
            <w:vAlign w:val="center"/>
          </w:tcPr>
          <w:p w14:paraId="7E1FE6D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2450.00</w:t>
            </w:r>
          </w:p>
        </w:tc>
        <w:tc>
          <w:tcPr>
            <w:tcW w:w="3744" w:type="dxa"/>
            <w:tcBorders>
              <w:top w:val="single" w:color="auto" w:sz="4" w:space="0"/>
              <w:left w:val="single" w:color="000000" w:sz="4" w:space="0"/>
              <w:bottom w:val="single" w:color="000000" w:sz="4" w:space="0"/>
              <w:right w:val="single" w:color="000000" w:sz="4" w:space="0"/>
            </w:tcBorders>
            <w:shd w:val="clear" w:color="auto" w:fill="auto"/>
            <w:vAlign w:val="center"/>
          </w:tcPr>
          <w:p w14:paraId="10B17F0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（1）电压：220V/50Hz</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（2）功率：1200w±5%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（3）容量：600L-800L</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（4）升级版铝合金边柜，暗拉手设计，全视窗设计，无磁层架，承重≥10kg/层</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（5）折弯工艺门头+工程款翻边拉手+内外不锈钢箱体结构；</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（6）整机采用整体发泡，门封条密闭工艺，隔热保温；</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（7）采用臭氧消毒加中温烘干方式，杀毒效果符合国家标准，温度范围：60-80℃，继电器控制；</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（8）设有可调温控器，O-90分旋钮控制烘干时间，消毒时间约60分钟；</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（9）带有可调定时器功能；</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（10）适合各种耐温80°C以下的日常餐具，不锈钢器具。</w:t>
            </w:r>
          </w:p>
        </w:tc>
      </w:tr>
      <w:tr w14:paraId="36723621">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4AE1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12EC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洗手池</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BCEB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2000*500*800+150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9956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10CF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888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1850.00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3F82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1850.00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1810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（1）台面用拉丝1.2mm±5%不锈钢板，成型厚40mm±5%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（2）台脚用38*38*1.0mm±5%不锈钢方管，配子弹脚底</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（3）横通用25*25*1.0mm±5%不锈钢方管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（4）背高台面起前高120mm±5%，后高150mm±5%，背成型厚40mm±5%，背斜高度差30mm±5%；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（5）盆斗用拉丝1.0mm不锈钢板，配不锈钢下水器及隔渣提篮</w:t>
            </w:r>
          </w:p>
        </w:tc>
      </w:tr>
      <w:tr w14:paraId="5DB556B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82AB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97D6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四人桌椅</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98CB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1200*600*750mm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3278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D942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3B17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5D83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25500.00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3071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桌子尺寸：1200*600*750mm±5%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座高：450mm±5%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不锈钢材质</w:t>
            </w:r>
          </w:p>
        </w:tc>
      </w:tr>
      <w:tr w14:paraId="2D031C55">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1F65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3F3A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洗手池</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2B99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500*450*530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5505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8C6A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BE34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2DD7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A2DE0">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（1）台面用拉丝1.2mm±5%不锈钢板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（2）背板及围板用拉丝1.0mm±5%不锈钢板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（2）背高台面起前高120mm±5%，后高150mm±5%，背成型厚40mm±5%，背斜高度差30mm±5%；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（3）盆斗用拉丝1.0mm±5%不锈钢板，配不锈钢下水器及隔渣提篮</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（4）配脚踏水龙头一套</w:t>
            </w:r>
          </w:p>
        </w:tc>
      </w:tr>
      <w:tr w14:paraId="58B632C7">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AE0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1F47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食品留样柜</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5E381">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6C76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D09D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711B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1360.00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486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1360.00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D47B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（1）铜管蒸发器，制冷剂：R134a</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（2）温度范围：0~8℃</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（3）制冷方式：直冷，功率：110W/220V</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（4）材质：彩钢亚克力</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（5）配置压缩机，制冷强劲，静音节能</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（6）人性化温度旋钮控温，独立LED灯光控制开关</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（7）自带防盗安全锁</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（8）层架可调节</w:t>
            </w:r>
          </w:p>
          <w:p w14:paraId="210B6BB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注：要配双锁</w:t>
            </w:r>
          </w:p>
        </w:tc>
      </w:tr>
      <w:tr w14:paraId="63F613B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37E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E8F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四门碗柜</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1B59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1200*500*1800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AB2C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85D3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A7F8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1600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2A06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1600.00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CC01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（1）柜身用拉丝1.2mm±5%不锈钢板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（2）柜内活动层板用1.0mm±5%不锈钢板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（3）受力筋用1.0mm±5%不锈钢板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（4）柜脚用38*38*1.2mm±5%不锈钢方管，配可调节子弹脚</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（5）门为吊轮式，用拉丝1.0mm±5%不锈钢板</w:t>
            </w:r>
          </w:p>
        </w:tc>
      </w:tr>
      <w:tr w14:paraId="352FC3FE">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EBB1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A3D3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商用高温消毒柜</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C3D9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1170*520*1760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56B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24E1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376A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3800.00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519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3800.00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B899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（1）电压：220V/50Hz</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（2）功率：1800w±5%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（3）容量：600L-800L</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（4）整体发泡,无指纹全无磁不锈钢箱体,加深、加粗全无磁消毒柜篮筐,指弹头柜脚,热风循环高温消毒。</w:t>
            </w:r>
          </w:p>
        </w:tc>
      </w:tr>
      <w:tr w14:paraId="7D44079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93CE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FD57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五格售饭工作台</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97DD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1800*700*810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041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85DF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C8DE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3150.00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46C4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6300.00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82A4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材质说明：采用食品级304#不锈钢拉丝板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（1）台面用拉丝1.2mm±5%，成型厚40mm±5%。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（2）后板、底板用拉丝0.8mm±5%不锈钢板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（3）侧板用拉丝0.8mm±5%不锈钢板，前板用1.0mm±5%不锈钢板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（4）台脚用38*38*1.2mm±5%不锈钢管，配子弹脚底，横通用25*25*1.2mm±5%不锈钢方管。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（5）配1.5KW/220V*2发热管。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（6）汤池用0.8mm±5%不锈钢板，配φ1＂排水阀，可调温控装置。</w:t>
            </w:r>
          </w:p>
        </w:tc>
      </w:tr>
      <w:tr w14:paraId="45FC2311">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C423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E78D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双层平板工作台</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5774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1500*700*800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0E7B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6DFA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728E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FBE2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F1E9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材质说明：不锈钢部分采用304#不锈钢拉丝板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（1）台面用拉丝1.2mm±5%不锈钢板，成型厚40mm±5%；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（2）层板用拉丝1.0mm±5%不锈钢板，成型厚40mm±5%；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（3）受力筋用1.0mm±5%不锈钢板。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（4）台脚用38*38*1.2mm±5%不锈钢方管，配子弹脚底。</w:t>
            </w:r>
          </w:p>
        </w:tc>
      </w:tr>
      <w:tr w14:paraId="7CD0980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B40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D2EA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四层平板货架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FF9C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1500*500*1550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25DB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1EB6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0CB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1650.00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1D28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4950.00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4A2B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（1）层板用拉丝1.2mm±5%拉丝不锈钢板。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（2）受力筋用1.0mm±5%不锈钢板。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（3）焊接式脚柱38*38*1.2mm±5%不锈钢方管，配子弹脚。</w:t>
            </w:r>
          </w:p>
        </w:tc>
      </w:tr>
      <w:tr w14:paraId="4D2E523C">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A87A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39FC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米面架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239D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1200*500*200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8E18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8641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118D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AFDA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4038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（1）框架用1.2mm*38*38mm±5%不锈钢方管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（2）横梁用1.0mm*38*25mm±5%不锈钢方管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（3）焊接式脚柱38*38*1.2mm±5%不锈钢方管，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配子弹脚。</w:t>
            </w:r>
          </w:p>
        </w:tc>
      </w:tr>
      <w:tr w14:paraId="13431AFA">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0CC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925E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炉拼台</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6ECE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400*1100*800+450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B11B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3C42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ABA5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C99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1350.00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8614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（1）面板用1.2mm±5%不锈钢拉丝板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（2）前板、背板、加强筋用1.0mm±5%不锈钢板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（3）台脚用1.0mm*38*38mm±5%不锈钢管腿管，配不锈钢包钢调节脚</w:t>
            </w:r>
          </w:p>
        </w:tc>
      </w:tr>
      <w:tr w14:paraId="428E914C">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6F9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B4C2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电磁单头大锅灶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D2DF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1100*1100*1250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D277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C07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9C19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4500.00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0EBE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9000.00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CD50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1.锅(mm)：Φ800；功率：20Kw(±3)；电压：380V/50Hz；</w:t>
            </w:r>
          </w:p>
          <w:p w14:paraId="1AA60A2C">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2.全新防水、防油烟、防虫设计；</w:t>
            </w:r>
          </w:p>
          <w:p w14:paraId="3158E11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3.不锈钢外壳；</w:t>
            </w:r>
          </w:p>
          <w:p w14:paraId="6628BF4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4.409耐用反边冲压大锅；</w:t>
            </w:r>
          </w:p>
          <w:p w14:paraId="136CF49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5.采用密封胶，严防渗水；</w:t>
            </w:r>
          </w:p>
          <w:p w14:paraId="2826D03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6.前置水阀；</w:t>
            </w:r>
          </w:p>
          <w:p w14:paraId="0A19336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7.磁控式档位开关（可用脚膝盖控制）；</w:t>
            </w:r>
          </w:p>
          <w:p w14:paraId="752BC860">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8.九段火力细分调节；</w:t>
            </w:r>
          </w:p>
          <w:p w14:paraId="122D44C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9.智能显示和自动报警装置；</w:t>
            </w:r>
          </w:p>
          <w:p w14:paraId="0895D55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10.18重安全保护设置，防止意外事故发生；</w:t>
            </w:r>
          </w:p>
          <w:p w14:paraId="3CDBE92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11.软启动技术；</w:t>
            </w:r>
          </w:p>
          <w:p w14:paraId="7BDFB71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12.智能化数字机芯。</w:t>
            </w:r>
          </w:p>
          <w:p w14:paraId="08CAFFE5">
            <w:pPr>
              <w:pStyle w:val="3"/>
              <w:keepNext w:val="0"/>
              <w:keepLines w:val="0"/>
              <w:widowControl/>
              <w:suppressLineNumbers w:val="0"/>
              <w:kinsoku/>
              <w:autoSpaceDE/>
              <w:autoSpaceDN/>
              <w:adjustRightInd/>
              <w:snapToGrid/>
              <w:spacing w:before="0" w:beforeAutospacing="0" w:after="0" w:afterAutospacing="0" w:line="320" w:lineRule="exact"/>
              <w:ind w:left="0" w:right="0" w:firstLine="0" w:firstLineChars="0"/>
              <w:rPr>
                <w:rFonts w:ascii="宋体" w:hAnsi="宋体" w:eastAsia="宋体" w:cs="宋体"/>
                <w:color w:val="auto"/>
                <w:kern w:val="2"/>
                <w:highlight w:val="none"/>
                <w:lang w:eastAsia="zh-CN"/>
              </w:rPr>
            </w:pPr>
            <w:r>
              <w:rPr>
                <w:rFonts w:hint="eastAsia" w:ascii="宋体" w:hAnsi="宋体" w:eastAsia="宋体" w:cs="宋体"/>
                <w:b/>
                <w:bCs/>
                <w:color w:val="auto"/>
                <w:kern w:val="2"/>
                <w:sz w:val="22"/>
                <w:szCs w:val="22"/>
                <w:highlight w:val="none"/>
                <w:lang w:eastAsia="zh-CN"/>
              </w:rPr>
              <w:t>注：供货时须提供检测报告备查</w:t>
            </w:r>
          </w:p>
        </w:tc>
      </w:tr>
      <w:tr w14:paraId="1518856E">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0926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FA8E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电磁单头单尾小炒灶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7557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1100*1100*1250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F0E5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B73E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E09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D05A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576F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1.锅(mm)：Φ400；</w:t>
            </w:r>
          </w:p>
          <w:p w14:paraId="71C02AA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2.功率：18Kw(±3)，电压：380V/50Hz；</w:t>
            </w:r>
          </w:p>
          <w:p w14:paraId="72B35EA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3.全新防水、防油烟、防虫设计；</w:t>
            </w:r>
          </w:p>
          <w:p w14:paraId="4289247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4.201不锈钢外壳；</w:t>
            </w:r>
          </w:p>
          <w:p w14:paraId="318C325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5.耐600度高温，抗冲击，高强度微晶玻璃；</w:t>
            </w:r>
          </w:p>
          <w:p w14:paraId="77ED49F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6.密封胶，严防渗水IPX4标准防水设计；</w:t>
            </w:r>
          </w:p>
          <w:p w14:paraId="77C560AC">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7.磁控式档位开关（可用脚膝盖控制）；</w:t>
            </w:r>
          </w:p>
          <w:p w14:paraId="0E68877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8.八段火力细分调节；</w:t>
            </w:r>
          </w:p>
          <w:p w14:paraId="42D1D02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9.智能显示和自动报警装置；</w:t>
            </w:r>
          </w:p>
          <w:p w14:paraId="2689C9A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10.18重安全保护设置，防止意外事故发生；</w:t>
            </w:r>
          </w:p>
          <w:p w14:paraId="51EE66F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11.软启动技术；</w:t>
            </w:r>
          </w:p>
          <w:p w14:paraId="03B5EC8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12.智能化数字机芯；</w:t>
            </w:r>
          </w:p>
          <w:p w14:paraId="3D0F043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13.盲点小，火力均匀。</w:t>
            </w:r>
          </w:p>
          <w:p w14:paraId="7332CD26">
            <w:pPr>
              <w:pStyle w:val="3"/>
              <w:keepNext w:val="0"/>
              <w:keepLines w:val="0"/>
              <w:widowControl/>
              <w:suppressLineNumbers w:val="0"/>
              <w:kinsoku/>
              <w:autoSpaceDE/>
              <w:autoSpaceDN/>
              <w:adjustRightInd/>
              <w:snapToGrid/>
              <w:spacing w:before="0" w:beforeAutospacing="0" w:after="0" w:afterAutospacing="0" w:line="320" w:lineRule="exact"/>
              <w:ind w:left="0" w:right="0" w:firstLine="0" w:firstLineChars="0"/>
              <w:rPr>
                <w:rFonts w:ascii="宋体" w:hAnsi="宋体" w:eastAsia="宋体" w:cs="宋体"/>
                <w:color w:val="auto"/>
                <w:kern w:val="2"/>
                <w:highlight w:val="none"/>
                <w:lang w:eastAsia="zh-CN"/>
              </w:rPr>
            </w:pPr>
            <w:r>
              <w:rPr>
                <w:rFonts w:hint="eastAsia" w:ascii="宋体" w:hAnsi="宋体" w:eastAsia="宋体" w:cs="宋体"/>
                <w:b/>
                <w:bCs/>
                <w:color w:val="auto"/>
                <w:kern w:val="2"/>
                <w:sz w:val="22"/>
                <w:szCs w:val="22"/>
                <w:highlight w:val="none"/>
                <w:lang w:eastAsia="zh-CN"/>
              </w:rPr>
              <w:t>注：供货时须提供检测报告备查</w:t>
            </w:r>
          </w:p>
        </w:tc>
      </w:tr>
      <w:tr w14:paraId="75C61334">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7ADE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95EF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单门蒸饭车(电热)</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D1E9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600*700*1000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2D3B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401B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0FA2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ADDC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D7A3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1.采用不锈钢板制作；</w:t>
            </w:r>
          </w:p>
          <w:p w14:paraId="32E8CEE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2.采用耐高温聚胺酯整体发泡；</w:t>
            </w:r>
          </w:p>
          <w:p w14:paraId="547F59C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3.一次性压成型的不锈钢层架；</w:t>
            </w:r>
          </w:p>
          <w:p w14:paraId="467FC65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4.全自动浮球进水功能,缺水自给,满水自停,安全卸气阀；</w:t>
            </w:r>
          </w:p>
          <w:p w14:paraId="25C58B3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5.带缺水断电保护装置；</w:t>
            </w:r>
          </w:p>
          <w:p w14:paraId="13E61C9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6.内部采用钢板1.0mm,∠30×2角钢，全自动进水；</w:t>
            </w:r>
          </w:p>
          <w:p w14:paraId="725E1880">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7.电量：12KW/3PH/380V；</w:t>
            </w:r>
          </w:p>
          <w:p w14:paraId="5A9AFBE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8.含12个不锈钢蒸饭盘。</w:t>
            </w:r>
          </w:p>
        </w:tc>
      </w:tr>
      <w:tr w14:paraId="16195A22">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E534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0239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双门蒸饭车(电热)</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31AC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1400*650*1700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4C2F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A210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3DC5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4250.00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3F61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4250.00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8622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1.采用不锈钢板制作；</w:t>
            </w:r>
          </w:p>
          <w:p w14:paraId="188FE54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2.采用耐高温聚胺酯整体发泡；</w:t>
            </w:r>
          </w:p>
          <w:p w14:paraId="2F139B1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3.一次性压成型的不锈钢层架；</w:t>
            </w:r>
          </w:p>
          <w:p w14:paraId="0245C0FC">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4.全自动浮球进水功能,缺水自给,满水自停,安全卸气阀；</w:t>
            </w:r>
          </w:p>
          <w:p w14:paraId="554FE29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5.带缺水断电保护装置；</w:t>
            </w:r>
          </w:p>
          <w:p w14:paraId="4AD2C83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6.内部采用钢板1.0mm,∠30×2角钢，全自动进水；</w:t>
            </w:r>
          </w:p>
          <w:p w14:paraId="02F4D737">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7.电量：12KW*2/3PH/380V；</w:t>
            </w:r>
          </w:p>
          <w:p w14:paraId="563496B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8.含24个不锈钢蒸饭盘。</w:t>
            </w:r>
          </w:p>
        </w:tc>
      </w:tr>
      <w:tr w14:paraId="7E04FDF4">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2E97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C4A8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单通工作台</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F504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1800*800*800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E14A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F580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2E4A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2650.00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D8BC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5300.00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ACF5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（1）台面用拉丝1.2mm±5%不锈钢板，成型厚40mm±5%；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（2）侧板、背板用拉丝1.0mm±5%不锈钢板；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（3）底板、层板用拉丝1.0mm±5%不锈钢板，层板成型厚40mm±5%；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（4）受力筋用1.0mm±5%不锈钢板；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（5）台脚用Φ50*1.2mm±5%不锈钢重力调节脚；</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（6）门为吊轮式，双层板门，外层用拉丝1.0mm±5%不锈钢板，内层用0.6mm±5%不锈钢板。</w:t>
            </w:r>
          </w:p>
        </w:tc>
      </w:tr>
      <w:tr w14:paraId="2319A694">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436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5521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大单星盆水池</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1ECA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1000*700*800+150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364F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0CF0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D522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D1D3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FAC4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（1）台面用拉丝1.2mm±5%不锈钢板，成型厚40mm±5%；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（2）台脚用38*38*1.0mm±5%不锈钢方管，配子弹脚底；</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（3）横通用25*25*1.0mm±5%不锈钢方管；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（4）背高台面起前高120mm±5%，后高150mm±5%，背成型厚40mm±5%，背斜高度差30mm±5%；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（5）盆斗用拉丝1.0mm±5%不锈钢板，配不锈钢下水器及隔渣提篮。</w:t>
            </w:r>
          </w:p>
        </w:tc>
      </w:tr>
      <w:tr w14:paraId="40235E1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auto" w:sz="4" w:space="0"/>
              <w:right w:val="single" w:color="000000" w:sz="4" w:space="0"/>
            </w:tcBorders>
            <w:shd w:val="clear" w:color="auto" w:fill="auto"/>
            <w:vAlign w:val="center"/>
          </w:tcPr>
          <w:p w14:paraId="64E2E78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19</w:t>
            </w:r>
          </w:p>
        </w:tc>
        <w:tc>
          <w:tcPr>
            <w:tcW w:w="706" w:type="dxa"/>
            <w:tcBorders>
              <w:top w:val="single" w:color="000000" w:sz="4" w:space="0"/>
              <w:left w:val="single" w:color="000000" w:sz="4" w:space="0"/>
              <w:bottom w:val="single" w:color="auto" w:sz="4" w:space="0"/>
              <w:right w:val="single" w:color="000000" w:sz="4" w:space="0"/>
            </w:tcBorders>
            <w:shd w:val="clear" w:color="auto" w:fill="auto"/>
            <w:vAlign w:val="center"/>
          </w:tcPr>
          <w:p w14:paraId="5CB264C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台式混水龙头</w:t>
            </w:r>
          </w:p>
        </w:tc>
        <w:tc>
          <w:tcPr>
            <w:tcW w:w="1165" w:type="dxa"/>
            <w:tcBorders>
              <w:top w:val="single" w:color="000000" w:sz="4" w:space="0"/>
              <w:left w:val="single" w:color="000000" w:sz="4" w:space="0"/>
              <w:bottom w:val="single" w:color="auto" w:sz="4" w:space="0"/>
              <w:right w:val="single" w:color="000000" w:sz="4" w:space="0"/>
            </w:tcBorders>
            <w:shd w:val="clear" w:color="auto" w:fill="auto"/>
            <w:vAlign w:val="center"/>
          </w:tcPr>
          <w:p w14:paraId="636CF5B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315*345*253</w:t>
            </w:r>
          </w:p>
        </w:tc>
        <w:tc>
          <w:tcPr>
            <w:tcW w:w="586" w:type="dxa"/>
            <w:tcBorders>
              <w:top w:val="single" w:color="000000" w:sz="4" w:space="0"/>
              <w:left w:val="single" w:color="000000" w:sz="4" w:space="0"/>
              <w:bottom w:val="single" w:color="auto" w:sz="4" w:space="0"/>
              <w:right w:val="single" w:color="000000" w:sz="4" w:space="0"/>
            </w:tcBorders>
            <w:shd w:val="clear" w:color="auto" w:fill="auto"/>
            <w:vAlign w:val="center"/>
          </w:tcPr>
          <w:p w14:paraId="75FD1A2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w:t>
            </w:r>
          </w:p>
        </w:tc>
        <w:tc>
          <w:tcPr>
            <w:tcW w:w="485" w:type="dxa"/>
            <w:tcBorders>
              <w:top w:val="single" w:color="000000" w:sz="4" w:space="0"/>
              <w:left w:val="single" w:color="000000" w:sz="4" w:space="0"/>
              <w:bottom w:val="single" w:color="auto" w:sz="4" w:space="0"/>
              <w:right w:val="single" w:color="000000" w:sz="4" w:space="0"/>
            </w:tcBorders>
            <w:shd w:val="clear" w:color="auto" w:fill="auto"/>
            <w:vAlign w:val="center"/>
          </w:tcPr>
          <w:p w14:paraId="1EC8F5F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B9B4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7599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6E60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12"摆动式水嘴;</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台面安装孔直径:25mm±5%*2.</w:t>
            </w:r>
          </w:p>
        </w:tc>
      </w:tr>
      <w:tr w14:paraId="3ADC340F">
        <w:tblPrEx>
          <w:tblCellMar>
            <w:top w:w="0" w:type="dxa"/>
            <w:left w:w="108" w:type="dxa"/>
            <w:bottom w:w="0" w:type="dxa"/>
            <w:right w:w="108" w:type="dxa"/>
          </w:tblCellMar>
        </w:tblPrEx>
        <w:trPr>
          <w:trHeight w:val="567" w:hRule="atLeast"/>
          <w:jc w:val="center"/>
        </w:trPr>
        <w:tc>
          <w:tcPr>
            <w:tcW w:w="581" w:type="dxa"/>
            <w:tcBorders>
              <w:top w:val="single" w:color="auto" w:sz="4" w:space="0"/>
              <w:left w:val="single" w:color="auto" w:sz="4" w:space="0"/>
              <w:bottom w:val="single" w:color="auto" w:sz="4" w:space="0"/>
              <w:right w:val="single" w:color="auto" w:sz="4" w:space="0"/>
            </w:tcBorders>
            <w:shd w:val="clear" w:color="auto" w:fill="auto"/>
            <w:vAlign w:val="center"/>
          </w:tcPr>
          <w:p w14:paraId="64FB847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w:t>
            </w:r>
          </w:p>
        </w:tc>
        <w:tc>
          <w:tcPr>
            <w:tcW w:w="706" w:type="dxa"/>
            <w:tcBorders>
              <w:top w:val="single" w:color="auto" w:sz="4" w:space="0"/>
              <w:left w:val="single" w:color="auto" w:sz="4" w:space="0"/>
              <w:bottom w:val="single" w:color="auto" w:sz="4" w:space="0"/>
              <w:right w:val="single" w:color="auto" w:sz="4" w:space="0"/>
            </w:tcBorders>
            <w:shd w:val="clear" w:color="auto" w:fill="auto"/>
            <w:vAlign w:val="center"/>
          </w:tcPr>
          <w:p w14:paraId="0EBA303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双星水池</w:t>
            </w:r>
          </w:p>
        </w:tc>
        <w:tc>
          <w:tcPr>
            <w:tcW w:w="1165" w:type="dxa"/>
            <w:tcBorders>
              <w:top w:val="single" w:color="auto" w:sz="4" w:space="0"/>
              <w:left w:val="single" w:color="auto" w:sz="4" w:space="0"/>
              <w:bottom w:val="single" w:color="auto" w:sz="4" w:space="0"/>
              <w:right w:val="single" w:color="auto" w:sz="4" w:space="0"/>
            </w:tcBorders>
            <w:shd w:val="clear" w:color="auto" w:fill="auto"/>
            <w:vAlign w:val="center"/>
          </w:tcPr>
          <w:p w14:paraId="4C4D239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1200*700*800+150</w:t>
            </w:r>
          </w:p>
        </w:tc>
        <w:tc>
          <w:tcPr>
            <w:tcW w:w="586" w:type="dxa"/>
            <w:tcBorders>
              <w:top w:val="single" w:color="auto" w:sz="4" w:space="0"/>
              <w:left w:val="single" w:color="auto" w:sz="4" w:space="0"/>
              <w:bottom w:val="single" w:color="auto" w:sz="4" w:space="0"/>
              <w:right w:val="single" w:color="auto" w:sz="4" w:space="0"/>
            </w:tcBorders>
            <w:shd w:val="clear" w:color="auto" w:fill="auto"/>
            <w:vAlign w:val="center"/>
          </w:tcPr>
          <w:p w14:paraId="2991E00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auto" w:sz="4" w:space="0"/>
              <w:left w:val="single" w:color="auto" w:sz="4" w:space="0"/>
              <w:bottom w:val="single" w:color="auto" w:sz="4" w:space="0"/>
              <w:right w:val="single" w:color="auto" w:sz="4" w:space="0"/>
            </w:tcBorders>
            <w:shd w:val="clear" w:color="auto" w:fill="auto"/>
            <w:vAlign w:val="center"/>
          </w:tcPr>
          <w:p w14:paraId="4C264EE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auto" w:sz="4" w:space="0"/>
              <w:bottom w:val="single" w:color="000000" w:sz="4" w:space="0"/>
              <w:right w:val="single" w:color="000000" w:sz="4" w:space="0"/>
            </w:tcBorders>
            <w:shd w:val="clear" w:color="auto" w:fill="auto"/>
            <w:vAlign w:val="center"/>
          </w:tcPr>
          <w:p w14:paraId="2FF8FB9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1450.00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D858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2900.00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926F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（1）台面用拉丝1.2mm±5%不锈钢板，成型厚40mm±5%；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（2）台脚用38*38*1.0mm±5%不锈钢方管，配子弹脚底；</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（3）横通用25*25*1.0mm±5%不锈钢方管；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（4）背高台面起前高120mm±5%，后高150mm±5%，背成型厚40mm±5%，背斜高度差30mm；</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（5）盆斗用拉丝1.0mm±5%不锈钢板，配不锈钢下水器及隔渣提篮。</w:t>
            </w:r>
          </w:p>
        </w:tc>
      </w:tr>
      <w:tr w14:paraId="32F502D0">
        <w:tblPrEx>
          <w:tblCellMar>
            <w:top w:w="0" w:type="dxa"/>
            <w:left w:w="108" w:type="dxa"/>
            <w:bottom w:w="0" w:type="dxa"/>
            <w:right w:w="108" w:type="dxa"/>
          </w:tblCellMar>
        </w:tblPrEx>
        <w:trPr>
          <w:trHeight w:val="567" w:hRule="atLeast"/>
          <w:jc w:val="center"/>
        </w:trPr>
        <w:tc>
          <w:tcPr>
            <w:tcW w:w="581" w:type="dxa"/>
            <w:tcBorders>
              <w:top w:val="single" w:color="auto" w:sz="4" w:space="0"/>
              <w:left w:val="single" w:color="000000" w:sz="4" w:space="0"/>
              <w:bottom w:val="single" w:color="000000" w:sz="4" w:space="0"/>
              <w:right w:val="single" w:color="000000" w:sz="4" w:space="0"/>
            </w:tcBorders>
            <w:shd w:val="clear" w:color="auto" w:fill="auto"/>
            <w:vAlign w:val="center"/>
          </w:tcPr>
          <w:p w14:paraId="7BF67E5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21</w:t>
            </w:r>
          </w:p>
        </w:tc>
        <w:tc>
          <w:tcPr>
            <w:tcW w:w="706" w:type="dxa"/>
            <w:tcBorders>
              <w:top w:val="single" w:color="auto" w:sz="4" w:space="0"/>
              <w:left w:val="single" w:color="000000" w:sz="4" w:space="0"/>
              <w:bottom w:val="single" w:color="000000" w:sz="4" w:space="0"/>
              <w:right w:val="single" w:color="000000" w:sz="4" w:space="0"/>
            </w:tcBorders>
            <w:shd w:val="clear" w:color="auto" w:fill="auto"/>
            <w:vAlign w:val="center"/>
          </w:tcPr>
          <w:p w14:paraId="69205AE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四门双温冷柜</w:t>
            </w:r>
          </w:p>
        </w:tc>
        <w:tc>
          <w:tcPr>
            <w:tcW w:w="1165" w:type="dxa"/>
            <w:tcBorders>
              <w:top w:val="single" w:color="auto" w:sz="4" w:space="0"/>
              <w:left w:val="single" w:color="000000" w:sz="4" w:space="0"/>
              <w:bottom w:val="single" w:color="000000" w:sz="4" w:space="0"/>
              <w:right w:val="single" w:color="000000" w:sz="4" w:space="0"/>
            </w:tcBorders>
            <w:shd w:val="clear" w:color="auto" w:fill="auto"/>
            <w:vAlign w:val="center"/>
          </w:tcPr>
          <w:p w14:paraId="0D2B64C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1220*700*1950</w:t>
            </w:r>
          </w:p>
        </w:tc>
        <w:tc>
          <w:tcPr>
            <w:tcW w:w="586" w:type="dxa"/>
            <w:tcBorders>
              <w:top w:val="single" w:color="auto" w:sz="4" w:space="0"/>
              <w:left w:val="single" w:color="000000" w:sz="4" w:space="0"/>
              <w:bottom w:val="single" w:color="000000" w:sz="4" w:space="0"/>
              <w:right w:val="single" w:color="000000" w:sz="4" w:space="0"/>
            </w:tcBorders>
            <w:shd w:val="clear" w:color="auto" w:fill="auto"/>
            <w:vAlign w:val="center"/>
          </w:tcPr>
          <w:p w14:paraId="1B0018B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auto" w:sz="4" w:space="0"/>
              <w:left w:val="single" w:color="000000" w:sz="4" w:space="0"/>
              <w:bottom w:val="single" w:color="000000" w:sz="4" w:space="0"/>
              <w:right w:val="single" w:color="000000" w:sz="4" w:space="0"/>
            </w:tcBorders>
            <w:shd w:val="clear" w:color="auto" w:fill="auto"/>
            <w:vAlign w:val="center"/>
          </w:tcPr>
          <w:p w14:paraId="6C52258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0970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4850.00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B4FE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4850.00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98D5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（1）铜管蒸发器，制冷剂：R134a</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（2）温度范围：+5~-5/0~-15℃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（3）净容积：430+480L</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（4）制冷方式：直冷，功率：340W/220V</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（5）全不锈钢面板，箱体聚氨酯整体发泡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（6）配置压缩机，制冷强劲，静音节能</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（7）数字温控系统，液晶数字清晰显示温</w:t>
            </w:r>
            <w:r>
              <w:rPr>
                <w:rFonts w:hint="eastAsia" w:ascii="宋体" w:hAnsi="宋体" w:eastAsia="宋体" w:cs="宋体"/>
                <w:color w:val="auto"/>
                <w:kern w:val="2"/>
                <w:sz w:val="22"/>
                <w:szCs w:val="22"/>
                <w:highlight w:val="none"/>
                <w:lang w:val="en-US" w:eastAsia="zh-CN"/>
              </w:rPr>
              <w:t>度</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（8）弧形拉手</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（9）浸塑层架高度可自由调校及整体拉出</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（10）弹性规划冷藏空间</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（11）可拆卸门封条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（12）不锈钢内胆，防锈耐蚀</w:t>
            </w:r>
          </w:p>
        </w:tc>
      </w:tr>
      <w:tr w14:paraId="4F316D6A">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3419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CD02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粘捕式灭蚊蝇灯</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EF84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360*170*200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A7EF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92C0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F73B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AD8C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6764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（1）灭蚊原理：粘捕式</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（2）诱蚊方式：UVA紫光灯</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（3）额定功率：12W</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（4）覆盖面积：50-100㎡</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（5）额定电压：220V-50HZ</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（6）材料等级：ABS阻燃材料</w:t>
            </w:r>
          </w:p>
          <w:p w14:paraId="5581F6A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注：含就餐区10台</w:t>
            </w:r>
          </w:p>
        </w:tc>
      </w:tr>
      <w:tr w14:paraId="57F43008">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67FD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1390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风幕机</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0C25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1500*212*226</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E25A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83F2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E20C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195D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F487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电压：220V</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功率：310W</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噪声：≤60dB</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风量：≥1500(m3/h)</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风轮直径：120mm±5%</w:t>
            </w:r>
          </w:p>
        </w:tc>
      </w:tr>
      <w:tr w14:paraId="6F9B4321">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CDC4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26C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风幕机</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43A3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900*212*226</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EE33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55F8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311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AB8C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0F74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电压：220V</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功率：310W</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噪声：≤60dB</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风量：≥1500(m3/h)</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风轮直径：120mm±5%</w:t>
            </w:r>
          </w:p>
        </w:tc>
      </w:tr>
      <w:tr w14:paraId="49571363">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45CA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B756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油网烟罩</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87F9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L*1200*500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8DA2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3586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米</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7EFD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99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5500.00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F13F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1、整体采用201不锈钢板制作，1.0mm厚，加强筋1.0mm；</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2、配隔油网，滴油杯及防潮灯；</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3、配防爆灯座，电源线套管丝牙接驳；</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4、其他：折边采用免死边工艺，防割手。</w:t>
            </w:r>
          </w:p>
        </w:tc>
      </w:tr>
      <w:tr w14:paraId="311FD1F9">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FD99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1083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油烟网</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D24A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500*600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F973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7811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块</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3714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F13E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1068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p w14:paraId="12201FA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（2）表面光滑，无瘤无毛刺，无焊接打磨痕迹，易清洗。耐腐蚀、耐高低温、防火阻燃性强、外观平直坚固。</w:t>
            </w:r>
          </w:p>
        </w:tc>
      </w:tr>
      <w:tr w14:paraId="3570CBB2">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BDDC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189F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封墙钢</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7BF0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定制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AD15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CF96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米</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C060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4DB6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968.00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249B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材质说明：不锈钢部分采用201#0.8mm不锈钢拉丝板</w:t>
            </w:r>
          </w:p>
        </w:tc>
      </w:tr>
      <w:tr w14:paraId="5EF353D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E26B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63AA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集油烟管</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B1E2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600*600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D2DC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AC3F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616B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260.00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3BCB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2860.00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7B13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65D83CB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7E24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4979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排烟管90°弯头</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8ECE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600*600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82D2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35C3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AAA5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5247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3400.00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7E08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15F7AF59">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3CEC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85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排烟管S弯头</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7F67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600*600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2EDA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CEC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FC20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1E21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2100.00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325E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34D2C6F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8D39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CB63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风管变径</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4DF9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定制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AF0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5628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25C2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4B87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1440.00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7085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20C01477">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DD4A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B511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风管拉杆与支架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7D5F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现场定制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07C4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0917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项</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6D0D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6F3E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E550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（1）拉杆用6厘不锈钢螺杆</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（2）支架用4#国标角铁制作</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（3）2度油漆,防锈处理</w:t>
            </w:r>
          </w:p>
        </w:tc>
      </w:tr>
      <w:tr w14:paraId="41C9F6A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69C8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431D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风管法兰</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6A51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现场定制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0B85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BD35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项</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9BB9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C63D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D44A0">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（1）支架用4#国标角铁制作</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（2）2度油漆,防锈处理</w:t>
            </w:r>
          </w:p>
        </w:tc>
      </w:tr>
      <w:tr w14:paraId="3DD08D09">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D2E3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D489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抽烟风机</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834F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11KW/380V</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2E0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A28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F134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8650.00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8BA6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8650.00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B36B7">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（1）多翼式离心叶轮，单进风、皮带转动，结构简单（2）3mm冷扎钢板制作（3）柜外壳降低整机噪音，电机单独隔离不与油烟接触，保证使用寿命。</w:t>
            </w:r>
          </w:p>
        </w:tc>
      </w:tr>
      <w:tr w14:paraId="59AC6D5A">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9B26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9E39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风机支架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0AD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现场定制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EE4C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81C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副</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847F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DE28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C46E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（1）采用10#槽钢,2度油漆,防锈处理</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（2）配减震器</w:t>
            </w:r>
          </w:p>
        </w:tc>
      </w:tr>
      <w:tr w14:paraId="2F2CC453">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5E14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2659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风柜与净化器联动电箱连控制线</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8ABD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订做</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5B58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8236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0D89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680.00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15E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1534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（1）内配置空开、交流接触器、电动机综合保护器、第二次启动装置；</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（2）通过低电压启动高电压，能对风柜起到，缺相自动断电、启动电流过大时自动断电、漏电时自动断电；</w:t>
            </w:r>
          </w:p>
        </w:tc>
      </w:tr>
      <w:tr w14:paraId="439BA1E3">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DD1A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F7A6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油烟净化器</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06D4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30000风量</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664E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6B27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1A66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15500.00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AA6D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15500.00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1FE0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1.箱体内外:采用不锈钢板、模具冲压一次成型制作而成；</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2.箱体法兰采用全不锈钢0.8mm板制作；</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3.输入电压:220V/50Hz,额定功率：0.8KW；</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4.净化效率：≥95%,整体排风口臭气浓度≤60值,达到45%以上油烟静电净化除味;</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5.电场:电场全部采用全铝0.8mm板一次性冲压成型；环境温度：</w:t>
            </w:r>
          </w:p>
          <w:p w14:paraId="4B7FD60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-20~65℃</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6、电压选择低能耗电源电路，所使用电源器件有相应的耐高温检测及可靠运行时间检测；耗电省机体：采用模具冲压一次成型、箱体内外喷塑处理，内部单元极板采用轻型铝板，防腐性能好、使用寿命长。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7、具有过压过流有保护功能，短路有负载保护功能，清洗提示有放电极油垢清洗提示。</w:t>
            </w:r>
          </w:p>
        </w:tc>
      </w:tr>
      <w:tr w14:paraId="72694CF3">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6DC0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8CFF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净化器支架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8DE2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现场定制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49DA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97ED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副</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64C1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608F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A088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（1）采用10#槽钢,2度油漆,防锈处理</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（2）配减震器</w:t>
            </w:r>
          </w:p>
        </w:tc>
      </w:tr>
      <w:tr w14:paraId="705066FE">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DD1D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ECEF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接油盘</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198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订做</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C927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1960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7886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7991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BF6A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2634B5E7">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7FA6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2E92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风机入口软接</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EE20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订做</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92B0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8DB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FE5E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1CB2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3D93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（1）加厚帆布软接。</w:t>
            </w:r>
          </w:p>
        </w:tc>
      </w:tr>
      <w:tr w14:paraId="33AD93C2">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79B5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5101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风机出风口</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5063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订做</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F5DE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C316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DB76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1ED9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F4B0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11F50AA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BF97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72C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安全防火阀</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C868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订做</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7640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5933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CD92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B0D2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3EB9C">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（1）采用拉丝1.2mm不锈钢板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（2）70°C防火调节阀，温度达到70°C，阀门自动关闭</w:t>
            </w:r>
          </w:p>
        </w:tc>
      </w:tr>
      <w:tr w14:paraId="7254A623">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CAF7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BC82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鲜风冷风柜（补风）</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78D7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26000风量</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B489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9670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05AB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5600.00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2B79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5600.00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CA4D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1、采用全360度方位进风2、360度全方位进风，加厚13cm湿帘</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3、全封闭百叶风口，防止蛇鼠撕咬内部而导致的故障及漏电危险</w:t>
            </w:r>
          </w:p>
          <w:p w14:paraId="1C4E722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4、环保聚酯新料塑料，纯色无杂质，无污点</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5、1.5KW/380V纯铜电机</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6、调速档位：定速/12档变频调速</w:t>
            </w:r>
          </w:p>
        </w:tc>
      </w:tr>
      <w:tr w14:paraId="0303FEC3">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0D00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60E3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鲜风支架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B0F6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配套鲜风柜</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B0D4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09A8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093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560.00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9CC7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358D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（1）采用8#槽钢,2度油漆,防锈处理</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（2）配减震器</w:t>
            </w:r>
          </w:p>
        </w:tc>
      </w:tr>
      <w:tr w14:paraId="4676587E">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EB42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C513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鲜风机变径</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B1C9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定制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21A9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9FAA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49FB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6D4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AF27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503133D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423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C6EC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不锈钢鲜风管</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2F41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600*400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FDB9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48</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4782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4038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260.00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A7BF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12480.00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5548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6864118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DEE7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4128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弯头</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0C38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600*400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EC7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D96D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5186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8087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2100.00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DDE6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191254D2">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CED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ED5F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S弯头</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7513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600*400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7DC5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03DE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6B4A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D855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4277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6C727392">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F820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366A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三通</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005F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600*400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A25A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0E22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8E7D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E524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1900.00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E2877">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5F8CCF35">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5C5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11D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不锈钢拨风口</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4AC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Φ200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4ED6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A1AC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A197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2AAF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D0050">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材质说明：采用201#不锈钢拉丝板</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（1）采用拉丝0.8mm不锈钢板</w:t>
            </w:r>
          </w:p>
        </w:tc>
      </w:tr>
      <w:tr w14:paraId="366E1E0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251B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1292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三角码、吊杆、法兰</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00A9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定制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E882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ED87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项</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6ABF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311E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83F9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（1）支架用4#国标角铁制作</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（2）2度油漆,防锈处理</w:t>
            </w:r>
          </w:p>
        </w:tc>
      </w:tr>
      <w:tr w14:paraId="0B852738">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CED6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3F67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真空保温壶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36EB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2.0L</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A4BF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C68F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2794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B850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440.00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9721C">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不锈钢保温瓶</w:t>
            </w:r>
          </w:p>
        </w:tc>
      </w:tr>
      <w:tr w14:paraId="097101F1">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5401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2BAD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红方塑料筐</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D6808">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41BF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909D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177E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712C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256.00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2010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材料：聚丙烯</w:t>
            </w:r>
          </w:p>
        </w:tc>
      </w:tr>
      <w:tr w14:paraId="47D53815">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E9A0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38F8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水果刀</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0C71">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C8F7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8388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把</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C748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ECEC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09489">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rPr>
            </w:pPr>
          </w:p>
        </w:tc>
      </w:tr>
      <w:tr w14:paraId="502F0DA9">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5E9F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ECDC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厨师工作服</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AC087">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9A21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B45A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件</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C181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0620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330.00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8CDB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大、中、小码</w:t>
            </w:r>
          </w:p>
        </w:tc>
      </w:tr>
      <w:tr w14:paraId="4F1F532C">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E54A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3E2C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保鲜盒</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38B3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大号</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E120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FA14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90CE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9489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293E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材料：聚丙烯</w:t>
            </w:r>
          </w:p>
        </w:tc>
      </w:tr>
      <w:tr w14:paraId="09FEF23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E061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60AF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保鲜盒</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331C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中号</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2BC9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C1F0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8EF7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489C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729E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材料：聚丙烯</w:t>
            </w:r>
          </w:p>
        </w:tc>
      </w:tr>
      <w:tr w14:paraId="6111085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8089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421D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保鲜盒</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8742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小号</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1553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15B4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0FBA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1547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EA3C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材料：聚丙烯</w:t>
            </w:r>
          </w:p>
        </w:tc>
      </w:tr>
      <w:tr w14:paraId="2789E9A2">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27EE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AAF5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围裙</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9BFBF">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06CE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8C84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条</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75C4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8FC4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F095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定制</w:t>
            </w:r>
          </w:p>
        </w:tc>
      </w:tr>
      <w:tr w14:paraId="743149B0">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7103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8664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厨师帽</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DB49D">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81ED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141F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4CAA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6DAD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88FB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定制</w:t>
            </w:r>
          </w:p>
        </w:tc>
      </w:tr>
      <w:tr w14:paraId="48DA3108">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37C4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1A0C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杀生围裙</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C1239">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376F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5B37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条</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439E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B283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9A35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定制</w:t>
            </w:r>
          </w:p>
        </w:tc>
      </w:tr>
      <w:tr w14:paraId="2ECCEB84">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19BA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5B50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1.2斤炒勺</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2858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1.2斤</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814F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CE39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5D24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F183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D58A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1.2斤</w:t>
            </w:r>
          </w:p>
        </w:tc>
      </w:tr>
      <w:tr w14:paraId="3454BE47">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F5F7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1352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大号锅铲</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AB36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大号</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7395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F61F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6D04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1D7B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42EBC">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不锈钢材质</w:t>
            </w:r>
          </w:p>
        </w:tc>
      </w:tr>
      <w:tr w14:paraId="77FCD6A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1CA7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6D8E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冲孔油漏</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0738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30CM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227D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5294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A70F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1CDE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CEBC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30CM</w:t>
            </w:r>
          </w:p>
        </w:tc>
      </w:tr>
      <w:tr w14:paraId="726E7D3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89BA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F77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味盅</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4592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20CM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AAAF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368C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242E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2DF3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551A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20CM</w:t>
            </w:r>
          </w:p>
        </w:tc>
      </w:tr>
      <w:tr w14:paraId="705318F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3CEF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02AA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油缸</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BFDE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10寸</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86C7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B37F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EAA3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C156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CEF8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10寸</w:t>
            </w:r>
          </w:p>
        </w:tc>
      </w:tr>
      <w:tr w14:paraId="0C1AF110">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ACA3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80CA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不锈钢盆-25CM</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DCF8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25CM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1ECE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4501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D644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9BF9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7193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φ25CM</w:t>
            </w:r>
          </w:p>
        </w:tc>
      </w:tr>
      <w:tr w14:paraId="05C083F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ADA4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155F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不锈钢盆-30CM</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5DA9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30CM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9BB3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0F59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337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4AE9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8F5C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φ30CM</w:t>
            </w:r>
          </w:p>
        </w:tc>
      </w:tr>
      <w:tr w14:paraId="6E145B85">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C54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EC81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不锈钢盆-40CM</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5A2F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40CM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9117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4443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170D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4310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5FCD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φ40CM</w:t>
            </w:r>
          </w:p>
        </w:tc>
      </w:tr>
      <w:tr w14:paraId="271CEC24">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65A3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A66A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不锈钢盆-70CM</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095C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70CM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A9DF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5C9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9322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FE02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16F8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φ70CM</w:t>
            </w:r>
          </w:p>
        </w:tc>
      </w:tr>
      <w:tr w14:paraId="0C849DDE">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A8EC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4EA5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不锈钢水勺</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45D2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4斤</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4492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E4CD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ABA6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3988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AF34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4斤不锈钢</w:t>
            </w:r>
          </w:p>
        </w:tc>
      </w:tr>
      <w:tr w14:paraId="1D25902A">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0144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BC66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竹制锅刷</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E986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竹制</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2EC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CBF8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1D32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FAB8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36.00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92CC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竹制</w:t>
            </w:r>
          </w:p>
        </w:tc>
      </w:tr>
      <w:tr w14:paraId="43BA0C1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1A81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B28D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细刀石</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C698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中号</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F298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448D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79C8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B0CA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2C85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中号</w:t>
            </w:r>
          </w:p>
        </w:tc>
      </w:tr>
      <w:tr w14:paraId="5DAA034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A554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0730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粗刀石</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746A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中号</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EA93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8C20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B15E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7416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CF66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中号</w:t>
            </w:r>
          </w:p>
        </w:tc>
      </w:tr>
      <w:tr w14:paraId="1D361C3C">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EA0C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15E1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留样保鲜盒</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7EAF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中号</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2930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7EC3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6596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0635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6658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中号</w:t>
            </w:r>
          </w:p>
        </w:tc>
      </w:tr>
      <w:tr w14:paraId="00817F3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592C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A9AB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削皮刀</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AA70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FB06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DBA3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928A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60CD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C33D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w:t>
            </w:r>
          </w:p>
        </w:tc>
      </w:tr>
      <w:tr w14:paraId="4BAF69F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A27E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A5C7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不锈钢鱼鳞刨</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361C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E49A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70D8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4550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94BD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341B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w:t>
            </w:r>
          </w:p>
        </w:tc>
      </w:tr>
      <w:tr w14:paraId="2C38BB68">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AD4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1EB1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饭勺</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89C9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A1F5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2253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AFB5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582F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FB19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w:t>
            </w:r>
          </w:p>
        </w:tc>
      </w:tr>
      <w:tr w14:paraId="4F846CF2">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D4A8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A082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打饭勺</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99D5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木柄</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2738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674A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B10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A7C1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355C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木柄</w:t>
            </w:r>
          </w:p>
        </w:tc>
      </w:tr>
      <w:tr w14:paraId="74D326B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AAC6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3684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打菜勺</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808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3两加厚</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48F6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745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E080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A8D8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06CF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3两加厚食品级不锈钢</w:t>
            </w:r>
          </w:p>
        </w:tc>
      </w:tr>
      <w:tr w14:paraId="08BAFD3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7910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B00D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木砧板</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0952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φ400*120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E27D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2FB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08CC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B193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440.00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749F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φ400*120</w:t>
            </w:r>
          </w:p>
        </w:tc>
      </w:tr>
      <w:tr w14:paraId="1ED7E3E1">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4CC4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8A7B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不锈钢刀</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F7F8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330mm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8EA3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6EA1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F8CB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C49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F222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330mm</w:t>
            </w:r>
          </w:p>
        </w:tc>
      </w:tr>
      <w:tr w14:paraId="3729F0B5">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37D7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023F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斩骨刀</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42EE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280mm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69E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040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275E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88A1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2FF1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280mm</w:t>
            </w:r>
          </w:p>
        </w:tc>
      </w:tr>
      <w:tr w14:paraId="7335AC01">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3155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6008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剪刀</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3CFA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8E99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DC8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1EE4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D472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D13E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w:t>
            </w:r>
          </w:p>
        </w:tc>
      </w:tr>
      <w:tr w14:paraId="2F78324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2960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C1B3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779C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φ500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84D2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64AB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7C9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260.00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1E95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7CDE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不锈钢加厚带盖</w:t>
            </w:r>
          </w:p>
        </w:tc>
      </w:tr>
      <w:tr w14:paraId="671FDF17">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5FA6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9B53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不锈钢餐盘</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F2325">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6F99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8944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5896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BCF4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503B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采用304-2B*1.2mm不锈钢材质,大五格，一次冲压成型，应用镜面抛光技术，安全环保，卫生，易于清洗；参考规格：360mm*270mm*2.0mm。</w:t>
            </w:r>
          </w:p>
        </w:tc>
      </w:tr>
      <w:tr w14:paraId="3769BE48">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70E0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0A71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勺子</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4377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A332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AE90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5C40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6EEB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F5EF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采用不锈钢制作</w:t>
            </w:r>
          </w:p>
        </w:tc>
      </w:tr>
      <w:tr w14:paraId="66327A67">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EDC5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A7C9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筷子</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16CA5">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42F9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0DEC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双</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FF43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12AC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E02C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有高分子材料PPS和玻璃纤维组成，耐高温不发霉</w:t>
            </w:r>
          </w:p>
        </w:tc>
      </w:tr>
      <w:tr w14:paraId="3CDFAB89">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294C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1171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不锈钢小碗</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AD3B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0140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6755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185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3579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1048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不锈钢加厚φ120mm</w:t>
            </w:r>
          </w:p>
        </w:tc>
      </w:tr>
      <w:tr w14:paraId="0125A209">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0886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CDA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长毛巾</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0E539">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69F9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6CEA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条</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D3D9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366E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CFCC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r>
      <w:tr w14:paraId="14369444">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BDA6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1461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脚踏式垃圾桶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7A11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A9FA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4228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AF51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6A35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EE03C">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1.采用聚乙烯（PE）或聚丙烯（PP）塑料，抗老化、防腐蚀，易清洁，符合国标。</w:t>
            </w:r>
          </w:p>
          <w:p w14:paraId="7008B876">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2.容量≥20L；</w:t>
            </w:r>
          </w:p>
          <w:p w14:paraId="662AF3B1">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3.采用脚踏开盖设计，支持定制颜色。</w:t>
            </w:r>
          </w:p>
        </w:tc>
      </w:tr>
      <w:tr w14:paraId="24EF27E1">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C3DB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69D0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市政大型垃圾桶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258A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F315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5F29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5344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3A27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3300.00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EC359">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1.采用高密度聚乙烯（HDPE）全新料一次注模成型，具有耐酸、耐碱、耐腐蚀、耐候性强等特点，可在-30℃至65℃的温度范围内正常使用，符合国标。</w:t>
            </w:r>
          </w:p>
          <w:p w14:paraId="5575F7CB">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2.容量≥240L；</w:t>
            </w:r>
          </w:p>
          <w:p w14:paraId="4C0850E5">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3.带滚轮，可与环卫车配套。</w:t>
            </w:r>
          </w:p>
        </w:tc>
      </w:tr>
      <w:tr w14:paraId="6E0C4F0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4A0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8D68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小型垃圾桶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084C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4D18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D16B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1908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B41A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3900.00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43EB1">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1.采用聚丙烯（PP）或聚乙烯（PE）材质，表面光滑易清洁、无毛刺、防腐蚀，符合国标；</w:t>
            </w:r>
          </w:p>
          <w:p w14:paraId="596D0248">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2.容量≥10L。</w:t>
            </w:r>
          </w:p>
        </w:tc>
      </w:tr>
      <w:tr w14:paraId="624B160E">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71ED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1388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塑料扫把</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61D9C">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FAF9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F02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把</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9643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0CBD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8AB7C">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采用</w:t>
            </w:r>
            <w:r>
              <w:rPr>
                <w:rFonts w:hint="eastAsia" w:ascii="宋体" w:hAnsi="宋体" w:eastAsia="宋体" w:cs="宋体"/>
                <w:color w:val="auto"/>
                <w:kern w:val="2"/>
                <w:sz w:val="22"/>
                <w:szCs w:val="22"/>
                <w:highlight w:val="none"/>
              </w:rPr>
              <w:t>PP（聚丙烯）</w:t>
            </w:r>
            <w:r>
              <w:rPr>
                <w:rFonts w:hint="eastAsia" w:ascii="宋体" w:hAnsi="宋体" w:eastAsia="宋体" w:cs="宋体"/>
                <w:color w:val="auto"/>
                <w:kern w:val="2"/>
                <w:sz w:val="22"/>
                <w:szCs w:val="22"/>
                <w:highlight w:val="none"/>
                <w:lang w:eastAsia="zh-CN"/>
              </w:rPr>
              <w:t>塑料，耐磨不掉毛。</w:t>
            </w:r>
          </w:p>
        </w:tc>
      </w:tr>
      <w:tr w14:paraId="595F99A7">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A00E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2FC8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垃圾斗</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E1661">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EBB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E4E6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9E3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DBF2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1350.00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7DBE6">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轻便耐用，与塑料扫把配套使用</w:t>
            </w:r>
          </w:p>
        </w:tc>
      </w:tr>
      <w:tr w14:paraId="79ADF30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6EF1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96</w:t>
            </w: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4C247">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不锈钢双层汤碗</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C125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FF7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80</w:t>
            </w:r>
          </w:p>
        </w:tc>
        <w:tc>
          <w:tcPr>
            <w:tcW w:w="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FE14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1B6A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ED2F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7753A">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食品级304不锈钢，双层中空隔热，容量≥500mL</w:t>
            </w:r>
          </w:p>
        </w:tc>
      </w:tr>
      <w:tr w14:paraId="3A4424DC">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9CB9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D585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设备配线</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8E5F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BV-4mm2</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966F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450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B06E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0552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13.00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2F14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5850.00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22D5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3311505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4959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42DB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设备配线</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737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BV-6mm2</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FD14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8819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6F8B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18.00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9829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5400.00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D48A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1D5FAB34">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4A29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8E40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设备配线</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720C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BV-10mm2</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823F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420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97C8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1D59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9551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10080.00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FFFF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76A26CFF">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638E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08E4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设备配线</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ADA0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BV-16mm2</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376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21CC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2A07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28.00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9B25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8400.00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B210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1AAD60B9">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C0DE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2CA5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排烟风机专线</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A654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B9F0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2AF7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7B50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135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8956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527B005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B985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D751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给水管含配件（冷热水）PPR(主材含管材及管件)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B777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DN25</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8876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2EA4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D9A6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38.00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E581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1976.00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B6B8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39D8851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F36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4405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UPVC排水塑料管</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FB9E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DN75</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930B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4128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2817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26.00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3F74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B107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151A8ABB">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2CE5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82D0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UPVC排水塑料管</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A2E9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DN50</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98D8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28</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AC46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193B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24.00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B78D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672.00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1A7E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50673104">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8DC7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105</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F12F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电线桥架</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0BB9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50CM*50CM</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64AD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29</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E345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M</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B5AA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945C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3480.00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A6AD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5C78A7C5">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70B9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106</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4E98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三角阀</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04A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CF88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C4FF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F034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2B7B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700.00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D27A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黄铜加厚角阀一进一出多用途多功能</w:t>
            </w:r>
          </w:p>
        </w:tc>
      </w:tr>
      <w:tr w14:paraId="0B8BC07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996F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107</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C95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插座</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7CB9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0E9E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26</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5A49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0B77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33.00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52D8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858.00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F7A6C">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10--16A</w:t>
            </w:r>
          </w:p>
        </w:tc>
      </w:tr>
      <w:tr w14:paraId="62DF83B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7572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108</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DC4D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开关</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2E58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D6CA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6E13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9B51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C50E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210.00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7784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10--16A</w:t>
            </w:r>
          </w:p>
        </w:tc>
      </w:tr>
      <w:tr w14:paraId="58F2772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6944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109</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D9A9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总配电柜</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014B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9D30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042F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F273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0D87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120E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配套附件制安包含铜片，稳压器，汇流排，绝缘子，接线端子，6个交流接触器，6对按扭开关等五金配件组</w:t>
            </w:r>
          </w:p>
        </w:tc>
      </w:tr>
      <w:tr w14:paraId="2C52D666">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1D7F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110</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AA24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开线槽</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788C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7B94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017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平米</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8939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125.00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A6D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6250.00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37B3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2794C35C">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5C64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111</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0D5C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拆墙体</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45EF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7361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D23B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平米</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21AD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180.00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641A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2160.00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EA7E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765E309D">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BD9D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112</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482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加装不锈钢门</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B029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8AC2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8632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扇</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1A0F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2250.00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5E68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2250.00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95FA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1A875C40">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F13D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113</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80D9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开孔</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1FD2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F41F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D7AC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FDEC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34FC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2902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材料+人工</w:t>
            </w:r>
          </w:p>
        </w:tc>
      </w:tr>
      <w:tr w14:paraId="6C1CB01A">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958D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114</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356A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工程辅助材料费</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3235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玻璃胶，螺丝等五金配件及辅材</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E1D1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4AF1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项</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D4A2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6800.00</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A290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6800.00</w:t>
            </w:r>
          </w:p>
        </w:tc>
        <w:tc>
          <w:tcPr>
            <w:tcW w:w="3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3B9D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国标</w:t>
            </w:r>
          </w:p>
        </w:tc>
      </w:tr>
      <w:tr w14:paraId="71BE174A">
        <w:tblPrEx>
          <w:tblCellMar>
            <w:top w:w="0" w:type="dxa"/>
            <w:left w:w="108" w:type="dxa"/>
            <w:bottom w:w="0" w:type="dxa"/>
            <w:right w:w="108" w:type="dxa"/>
          </w:tblCellMar>
        </w:tblPrEx>
        <w:trPr>
          <w:trHeight w:val="567" w:hRule="atLeast"/>
          <w:jc w:val="center"/>
        </w:trPr>
        <w:tc>
          <w:tcPr>
            <w:tcW w:w="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757FE">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c>
          <w:tcPr>
            <w:tcW w:w="294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A41F8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合计</w:t>
            </w:r>
          </w:p>
        </w:tc>
        <w:tc>
          <w:tcPr>
            <w:tcW w:w="17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4D0C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255886.00</w:t>
            </w:r>
          </w:p>
        </w:tc>
        <w:tc>
          <w:tcPr>
            <w:tcW w:w="3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BF749">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rPr>
            </w:pPr>
          </w:p>
        </w:tc>
      </w:tr>
    </w:tbl>
    <w:p w14:paraId="7CFC7582">
      <w:pPr>
        <w:widowControl w:val="0"/>
        <w:kinsoku/>
        <w:spacing w:before="78" w:line="360" w:lineRule="auto"/>
        <w:ind w:firstLine="462" w:firstLineChars="200"/>
        <w:jc w:val="both"/>
        <w:rPr>
          <w:rFonts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2、直饮水设备及宿舍热水器采购清单</w:t>
      </w:r>
    </w:p>
    <w:tbl>
      <w:tblPr>
        <w:tblStyle w:val="5"/>
        <w:tblW w:w="9288" w:type="dxa"/>
        <w:jc w:val="center"/>
        <w:tblLayout w:type="fixed"/>
        <w:tblCellMar>
          <w:top w:w="0" w:type="dxa"/>
          <w:left w:w="108" w:type="dxa"/>
          <w:bottom w:w="0" w:type="dxa"/>
          <w:right w:w="108" w:type="dxa"/>
        </w:tblCellMar>
      </w:tblPr>
      <w:tblGrid>
        <w:gridCol w:w="718"/>
        <w:gridCol w:w="469"/>
        <w:gridCol w:w="833"/>
        <w:gridCol w:w="3273"/>
        <w:gridCol w:w="682"/>
        <w:gridCol w:w="468"/>
        <w:gridCol w:w="894"/>
        <w:gridCol w:w="1228"/>
        <w:gridCol w:w="723"/>
      </w:tblGrid>
      <w:tr w14:paraId="2168AA1C">
        <w:tblPrEx>
          <w:tblCellMar>
            <w:top w:w="0" w:type="dxa"/>
            <w:left w:w="108" w:type="dxa"/>
            <w:bottom w:w="0" w:type="dxa"/>
            <w:right w:w="108" w:type="dxa"/>
          </w:tblCellMar>
        </w:tblPrEx>
        <w:trPr>
          <w:trHeight w:val="567" w:hRule="atLeast"/>
          <w:jc w:val="center"/>
        </w:trPr>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8C3C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类别</w:t>
            </w: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C9C7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序号</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D86E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货物名称</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246B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技术参数</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709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数量</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B022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单位</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0B459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单价（元）</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291A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总价（元）</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861A5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备注</w:t>
            </w:r>
          </w:p>
        </w:tc>
      </w:tr>
      <w:tr w14:paraId="1816A0CD">
        <w:tblPrEx>
          <w:tblCellMar>
            <w:top w:w="0" w:type="dxa"/>
            <w:left w:w="108" w:type="dxa"/>
            <w:bottom w:w="0" w:type="dxa"/>
            <w:right w:w="108" w:type="dxa"/>
          </w:tblCellMar>
        </w:tblPrEx>
        <w:trPr>
          <w:trHeight w:val="567" w:hRule="atLeast"/>
          <w:jc w:val="center"/>
        </w:trPr>
        <w:tc>
          <w:tcPr>
            <w:tcW w:w="7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97DAE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PPR管网</w:t>
            </w: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93FE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503C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PPR管</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E2AD7">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1.1.2寸，加保温棉覆盖；</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2.食品级PPR水管；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3.工作压力10公斤以上；</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7508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CC82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米</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826A5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19.00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86AB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38000.00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BF77D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据实结算</w:t>
            </w:r>
          </w:p>
        </w:tc>
      </w:tr>
      <w:tr w14:paraId="6115A327">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BF481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BDA3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D22E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PPR管配件</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720D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1.1.2寸管配件；</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2.食品级PPR水管；</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3.工作压力10公斤以上；</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937A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6C5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5CC22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A571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F6EAA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据实结算</w:t>
            </w:r>
          </w:p>
        </w:tc>
      </w:tr>
      <w:tr w14:paraId="386570BE">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7E396">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B083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AF6A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小计</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CBF93">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b/>
                <w:bCs/>
                <w:color w:val="auto"/>
                <w:kern w:val="2"/>
                <w:sz w:val="22"/>
                <w:szCs w:val="22"/>
                <w:highlight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DF4F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7B50F">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9066E9">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A713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58000.00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88EA45">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r>
      <w:tr w14:paraId="085079A2">
        <w:tblPrEx>
          <w:tblCellMar>
            <w:top w:w="0" w:type="dxa"/>
            <w:left w:w="108" w:type="dxa"/>
            <w:bottom w:w="0" w:type="dxa"/>
            <w:right w:w="108" w:type="dxa"/>
          </w:tblCellMar>
        </w:tblPrEx>
        <w:trPr>
          <w:trHeight w:val="567" w:hRule="atLeast"/>
          <w:jc w:val="center"/>
        </w:trPr>
        <w:tc>
          <w:tcPr>
            <w:tcW w:w="7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5E076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饮水机</w:t>
            </w: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A299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3</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1DA1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速热机1</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E1C3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1.外观尺寸高438MM*宽330*厚135MM；</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2.温水温度≦65℃，产开水量20L/H；</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3.额定功率2.2千瓦,额定电压220V，50Hz；</w:t>
            </w:r>
          </w:p>
          <w:p w14:paraId="6FDF8FC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b/>
                <w:bCs/>
                <w:color w:val="auto"/>
                <w:kern w:val="2"/>
                <w:sz w:val="22"/>
                <w:szCs w:val="22"/>
                <w:highlight w:val="none"/>
                <w:lang w:eastAsia="zh-CN"/>
              </w:rPr>
              <w:t>4.所投产品须符合省级以上卫生批件要求。</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600A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50</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1611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427EF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650.00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ED2B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32500.00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92822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42个教学班+8个功能室</w:t>
            </w:r>
          </w:p>
        </w:tc>
      </w:tr>
      <w:tr w14:paraId="4F1B73F4">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DF798">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9E07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4</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57A0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速热机2</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9301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1.外观尺寸高438MM*宽330*厚135MM；</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2.3秒出开水，产开水量30L/H；</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3.产冰水量0.6L/H；</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4.额定功率2.2千瓦,额定电压220V，50Hz；</w:t>
            </w:r>
            <w:r>
              <w:rPr>
                <w:rFonts w:hint="eastAsia" w:ascii="宋体" w:hAnsi="宋体" w:eastAsia="宋体" w:cs="宋体"/>
                <w:color w:val="auto"/>
                <w:kern w:val="2"/>
                <w:sz w:val="22"/>
                <w:szCs w:val="22"/>
                <w:highlight w:val="none"/>
                <w:lang w:eastAsia="zh-CN"/>
              </w:rPr>
              <w:br w:type="textWrapping"/>
            </w:r>
            <w:r>
              <w:rPr>
                <w:rFonts w:hint="eastAsia" w:ascii="宋体" w:hAnsi="宋体" w:eastAsia="宋体" w:cs="宋体"/>
                <w:color w:val="auto"/>
                <w:kern w:val="2"/>
                <w:sz w:val="22"/>
                <w:szCs w:val="22"/>
                <w:highlight w:val="none"/>
                <w:lang w:eastAsia="zh-CN"/>
              </w:rPr>
              <w:t>5.厚膜加热体须用不锈钢444材质；</w:t>
            </w:r>
          </w:p>
          <w:p w14:paraId="6529480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b/>
                <w:bCs/>
                <w:color w:val="auto"/>
                <w:kern w:val="2"/>
                <w:sz w:val="22"/>
                <w:szCs w:val="22"/>
                <w:highlight w:val="none"/>
                <w:lang w:eastAsia="zh-CN"/>
              </w:rPr>
              <w:t>4.所投产品须符合省级以上卫生批件要求。</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86F0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F18C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FC568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950.00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E86C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33250.00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BE66B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综合楼27，教师办公室8</w:t>
            </w:r>
          </w:p>
        </w:tc>
      </w:tr>
      <w:tr w14:paraId="40F7E67C">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E9D4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FD20F">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2113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小计</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E8B2E">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b/>
                <w:bCs/>
                <w:color w:val="auto"/>
                <w:kern w:val="2"/>
                <w:sz w:val="22"/>
                <w:szCs w:val="22"/>
                <w:highlight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CC5F">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C6E5D">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93EA8">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9FBC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65750.00</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B4125">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r>
      <w:tr w14:paraId="7C5F6935">
        <w:tblPrEx>
          <w:tblCellMar>
            <w:top w:w="0" w:type="dxa"/>
            <w:left w:w="108" w:type="dxa"/>
            <w:bottom w:w="0" w:type="dxa"/>
            <w:right w:w="108" w:type="dxa"/>
          </w:tblCellMar>
        </w:tblPrEx>
        <w:trPr>
          <w:trHeight w:val="567" w:hRule="atLeast"/>
          <w:jc w:val="center"/>
        </w:trPr>
        <w:tc>
          <w:tcPr>
            <w:tcW w:w="7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4D4A9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恒压供水</w:t>
            </w: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1A93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5</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A61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纯水泵</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BBD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1.流量3吨/时，扬程61米；2.功率1.5KW；</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5588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3893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21D5D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A1BB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1151A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03032156">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29F58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A5FC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6</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623D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臭氧发生器</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91AC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1.材质为不锈钢304；2.臭氧量为10g/h;</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5941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D2B0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881D8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4500.00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C654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4500.00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2DA4B2">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588BAA2D">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FBAB4B">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EC8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7</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DC1F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管道式紫外线</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662A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1.材质为不锈钢304；2.过流量为3T/H;</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9B0B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C8BF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C270E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98F0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3500.00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969DD6">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53AE9086">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872392">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A690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8</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4C5F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主体变频器</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5B7D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1.功率1.5KW；</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9D00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45B7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6344D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7E46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795791">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71472639">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37525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0A2ED">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E1AA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小计</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CA58E">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b/>
                <w:bCs/>
                <w:color w:val="auto"/>
                <w:kern w:val="2"/>
                <w:sz w:val="22"/>
                <w:szCs w:val="22"/>
                <w:highlight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4F73B">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7AA68">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B406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D1CE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14400.00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5615EF">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58B0D5FA">
        <w:tblPrEx>
          <w:tblCellMar>
            <w:top w:w="0" w:type="dxa"/>
            <w:left w:w="108" w:type="dxa"/>
            <w:bottom w:w="0" w:type="dxa"/>
            <w:right w:w="108" w:type="dxa"/>
          </w:tblCellMar>
        </w:tblPrEx>
        <w:trPr>
          <w:trHeight w:val="567" w:hRule="atLeast"/>
          <w:jc w:val="center"/>
        </w:trPr>
        <w:tc>
          <w:tcPr>
            <w:tcW w:w="7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D846E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反渗透系统</w:t>
            </w: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9673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9</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013C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主机机架</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01566">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1.材质为不锈钢304；3M*0.8M*1.8M</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36B3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70E5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049FF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2900.00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8DB9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2900.00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0C421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77310B44">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504F92">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1BA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10</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3D60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高压泵</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7AD84">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1.流量6吨/H，扬程135米；2.功率5.5KW；</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5DE2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4B39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ACA06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3800.00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ADBD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3800.00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01440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1164C92F">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2BD1AC">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5270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889A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反渗透纯水主机装置</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C971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流量3吨每小时；采用4040-2反渗透膜。</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7FC9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C466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213C8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BFBC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7F98A1">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2906C015">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C20DC5">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78F6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762D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纯水箱</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38150">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2吨不锈钢304无菌水箱；符合《压力容器》（GB150.1～150.4-2024）国产设备的制造工艺和材料。</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F7ED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F69F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FA35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589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12000.00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423CA9">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53C70ECE">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7AC1D">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6BA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13</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418F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系统连接管件</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4959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1.材质为食品级PVC；2.工作压力为16公斤；</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0752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1005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86BED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C31D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42FDA8">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3710E79F">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42BD32">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5C06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14</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8DDB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其它辅件及配件</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3E259">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1.材质为食品级PVC；2.工作压力为16公斤；</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322E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0BB0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E8F88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5170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2000.00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86320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75EB0BB2">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E49A8">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05AF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15</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1BD8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电控系统</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79D4D">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电气元件，自动化，PLC编程控制器，触模屏人机界面。控制系统采用可编程序控制器(PLC进行数据采集和系统控制，控制系统能对整个工艺系统进行集中监视、管理、自动顺序控制。装置的启动、运行、加药、停机等步骤都由PLC顺序自动进行）</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76F2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BA1A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BEEC7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2800.00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1678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2800.00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00DDC5">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5A546E86">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52F3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72B8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8408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小计</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8B39C">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b/>
                <w:bCs/>
                <w:color w:val="auto"/>
                <w:kern w:val="2"/>
                <w:sz w:val="22"/>
                <w:szCs w:val="22"/>
                <w:highlight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8222F">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B391E">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57D5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71A0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57500.00</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D1EEB">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r>
      <w:tr w14:paraId="499D2D01">
        <w:tblPrEx>
          <w:tblCellMar>
            <w:top w:w="0" w:type="dxa"/>
            <w:left w:w="108" w:type="dxa"/>
            <w:bottom w:w="0" w:type="dxa"/>
            <w:right w:w="108" w:type="dxa"/>
          </w:tblCellMar>
        </w:tblPrEx>
        <w:trPr>
          <w:trHeight w:val="567" w:hRule="atLeast"/>
          <w:jc w:val="center"/>
        </w:trPr>
        <w:tc>
          <w:tcPr>
            <w:tcW w:w="7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49B9F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纯水设备前处理</w:t>
            </w: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3C11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16</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8B15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原水箱</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8516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不锈钢304普通水箱，水容量≥2吨</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633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16AE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个</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74BA2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2100.00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1FC0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2100.00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4B64F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476CDFF2">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A83691">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EF11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17</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A066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原水泵</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4A3F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1.流量6吨/H，扬程34米；2.功率1.1KW；</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0DBD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82D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78DCF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A8A3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2200.00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F3D3B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70388B47">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2F9723">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1558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18</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AF7E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多介质过滤器</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46F48">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1.材质为玻璃钢；2.流量6吨；3.工作压力6公斤；φ≥750*1800mm</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8D8B4">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B054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C3AC5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CAE1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CFFE0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22267C76">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146C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C458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19</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7C33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活性炭过滤器</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FD373">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1.材质为玻璃钢；2.流量6吨；3.工作压力6公斤；φ≥φ750*1800mm</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769FF">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25E2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320EE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1B990">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3200.00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EFD09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3FDC19DE">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69D1F6">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560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20</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78B8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5μm/过滤器</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D852F">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1.材质为不锈钢304；2.流量6吨/时；φ≥φ230*500</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B90B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966F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5C3BC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0E21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D90258">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2CFCFAB3">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D6E857">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31D4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21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DFAA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管路管件</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4E3A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1.材质为食品级PVC；2.工作压力为16公斤；</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4E348">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F13D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套</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2FABD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6AE8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857901">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p>
        </w:tc>
      </w:tr>
      <w:tr w14:paraId="3E99A7A1">
        <w:tblPrEx>
          <w:tblCellMar>
            <w:top w:w="0" w:type="dxa"/>
            <w:left w:w="108" w:type="dxa"/>
            <w:bottom w:w="0" w:type="dxa"/>
            <w:right w:w="108" w:type="dxa"/>
          </w:tblCellMar>
        </w:tblPrEx>
        <w:trPr>
          <w:trHeight w:val="35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C4E0AF">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6F59">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22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FF61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后期维护，辅材配件，安装调试</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4BE61">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3年质保期内，每年不少于2次的更换滤芯，每年一期水质检测报告。</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8F2F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BD7E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批</w:t>
            </w:r>
          </w:p>
        </w:tc>
        <w:tc>
          <w:tcPr>
            <w:tcW w:w="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B3C42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FF82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25000.00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BBD3B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质保维护期3年及以上</w:t>
            </w:r>
          </w:p>
        </w:tc>
      </w:tr>
      <w:tr w14:paraId="469ABC06">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C8FE3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C72CF">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E640A">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小计</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9C9AF">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b/>
                <w:bCs/>
                <w:color w:val="auto"/>
                <w:kern w:val="2"/>
                <w:sz w:val="22"/>
                <w:szCs w:val="22"/>
                <w:highlight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9802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4CB66">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498E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F4F0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40100.00</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96E5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r>
      <w:tr w14:paraId="142B95DD">
        <w:tblPrEx>
          <w:tblCellMar>
            <w:top w:w="0" w:type="dxa"/>
            <w:left w:w="108" w:type="dxa"/>
            <w:bottom w:w="0" w:type="dxa"/>
            <w:right w:w="108" w:type="dxa"/>
          </w:tblCellMar>
        </w:tblPrEx>
        <w:trPr>
          <w:trHeight w:val="567" w:hRule="atLeast"/>
          <w:jc w:val="center"/>
        </w:trPr>
        <w:tc>
          <w:tcPr>
            <w:tcW w:w="7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57EB4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宿舍热水设备系统</w:t>
            </w: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0279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23</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FD35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热水器</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2586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符合CCC强制认证，带防漏电装置，容积50L，功率≥2500W，热水输出率≥70%，无缝内胆，整机8年保修，一级能耗。</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6ED6D">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40</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99DC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台</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5121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950.00</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D171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38000.00</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5C0D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教师宿舍40间</w:t>
            </w:r>
          </w:p>
        </w:tc>
      </w:tr>
      <w:tr w14:paraId="170EED82">
        <w:tblPrEx>
          <w:tblCellMar>
            <w:top w:w="0" w:type="dxa"/>
            <w:left w:w="108" w:type="dxa"/>
            <w:bottom w:w="0" w:type="dxa"/>
            <w:right w:w="108" w:type="dxa"/>
          </w:tblCellMar>
        </w:tblPrEx>
        <w:trPr>
          <w:trHeight w:val="567" w:hRule="atLeast"/>
          <w:jc w:val="center"/>
        </w:trPr>
        <w:tc>
          <w:tcPr>
            <w:tcW w:w="7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121C12">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EA13C">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49CE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小计</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E56F8">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b/>
                <w:bCs/>
                <w:color w:val="auto"/>
                <w:kern w:val="2"/>
                <w:sz w:val="22"/>
                <w:szCs w:val="22"/>
                <w:highlight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04D36">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EE716">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5D78">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2BB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38000.00</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76BB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r>
      <w:tr w14:paraId="558CCC16">
        <w:tblPrEx>
          <w:tblCellMar>
            <w:top w:w="0" w:type="dxa"/>
            <w:left w:w="108" w:type="dxa"/>
            <w:bottom w:w="0" w:type="dxa"/>
            <w:right w:w="108" w:type="dxa"/>
          </w:tblCellMar>
        </w:tblPrEx>
        <w:trPr>
          <w:trHeight w:val="567" w:hRule="atLeast"/>
          <w:jc w:val="center"/>
        </w:trPr>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9DC60">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728E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53DE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总计</w:t>
            </w:r>
          </w:p>
        </w:tc>
        <w:tc>
          <w:tcPr>
            <w:tcW w:w="3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0F62E">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b/>
                <w:bCs/>
                <w:color w:val="auto"/>
                <w:kern w:val="2"/>
                <w:sz w:val="22"/>
                <w:szCs w:val="22"/>
                <w:highlight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4BBB7">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126F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21B0C">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882D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274350</w:t>
            </w:r>
          </w:p>
        </w:tc>
        <w:tc>
          <w:tcPr>
            <w:tcW w:w="7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7E4DAC">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b/>
                <w:bCs/>
                <w:color w:val="auto"/>
                <w:kern w:val="2"/>
                <w:sz w:val="22"/>
                <w:szCs w:val="22"/>
                <w:highlight w:val="none"/>
              </w:rPr>
            </w:pPr>
          </w:p>
        </w:tc>
      </w:tr>
    </w:tbl>
    <w:p w14:paraId="491ED90C">
      <w:pPr>
        <w:widowControl w:val="0"/>
        <w:kinsoku/>
        <w:spacing w:before="78" w:line="360" w:lineRule="auto"/>
        <w:ind w:firstLine="462" w:firstLineChars="200"/>
        <w:jc w:val="both"/>
        <w:rPr>
          <w:rFonts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3、教室及功能室护眼灯采购计划清单</w:t>
      </w:r>
    </w:p>
    <w:tbl>
      <w:tblPr>
        <w:tblStyle w:val="5"/>
        <w:tblW w:w="93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9"/>
        <w:gridCol w:w="772"/>
        <w:gridCol w:w="4295"/>
        <w:gridCol w:w="664"/>
        <w:gridCol w:w="888"/>
        <w:gridCol w:w="1228"/>
        <w:gridCol w:w="1002"/>
      </w:tblGrid>
      <w:tr w14:paraId="65A36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9" w:type="dxa"/>
            <w:shd w:val="clear" w:color="auto" w:fill="auto"/>
            <w:vAlign w:val="center"/>
          </w:tcPr>
          <w:p w14:paraId="3CA0DD12">
            <w:pPr>
              <w:pStyle w:val="3"/>
              <w:keepNext w:val="0"/>
              <w:keepLines w:val="0"/>
              <w:widowControl/>
              <w:suppressLineNumbers w:val="0"/>
              <w:kinsoku/>
              <w:autoSpaceDE/>
              <w:autoSpaceDN/>
              <w:adjustRightInd/>
              <w:snapToGrid/>
              <w:spacing w:before="0" w:beforeAutospacing="0" w:after="0" w:afterAutospacing="0" w:line="320" w:lineRule="exact"/>
              <w:ind w:left="0" w:right="0" w:firstLine="0" w:firstLineChars="0"/>
              <w:rPr>
                <w:rFonts w:ascii="宋体" w:hAnsi="宋体" w:eastAsia="宋体" w:cs="宋体"/>
                <w:color w:val="auto"/>
                <w:kern w:val="2"/>
                <w:sz w:val="22"/>
                <w:szCs w:val="22"/>
                <w:highlight w:val="none"/>
                <w:lang w:eastAsia="zh-CN"/>
              </w:rPr>
            </w:pPr>
            <w:r>
              <w:rPr>
                <w:rFonts w:hint="eastAsia" w:ascii="宋体" w:hAnsi="宋体" w:eastAsia="宋体" w:cs="宋体"/>
                <w:b/>
                <w:bCs/>
                <w:color w:val="auto"/>
                <w:kern w:val="2"/>
                <w:sz w:val="22"/>
                <w:szCs w:val="22"/>
                <w:highlight w:val="none"/>
                <w:lang w:eastAsia="zh-CN"/>
              </w:rPr>
              <w:t>序号</w:t>
            </w:r>
          </w:p>
        </w:tc>
        <w:tc>
          <w:tcPr>
            <w:tcW w:w="772" w:type="dxa"/>
            <w:shd w:val="clear" w:color="auto" w:fill="auto"/>
            <w:vAlign w:val="center"/>
          </w:tcPr>
          <w:p w14:paraId="0B63101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货物名称</w:t>
            </w:r>
          </w:p>
        </w:tc>
        <w:tc>
          <w:tcPr>
            <w:tcW w:w="4295" w:type="dxa"/>
            <w:shd w:val="clear" w:color="auto" w:fill="auto"/>
            <w:vAlign w:val="center"/>
          </w:tcPr>
          <w:p w14:paraId="2C71147E">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技术参数</w:t>
            </w:r>
          </w:p>
        </w:tc>
        <w:tc>
          <w:tcPr>
            <w:tcW w:w="664" w:type="dxa"/>
            <w:shd w:val="clear" w:color="auto" w:fill="auto"/>
            <w:vAlign w:val="center"/>
          </w:tcPr>
          <w:p w14:paraId="6F15426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数量(盏)</w:t>
            </w:r>
          </w:p>
        </w:tc>
        <w:tc>
          <w:tcPr>
            <w:tcW w:w="888" w:type="dxa"/>
            <w:shd w:val="clear" w:color="auto" w:fill="auto"/>
            <w:vAlign w:val="center"/>
          </w:tcPr>
          <w:p w14:paraId="1A75117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单价（元）</w:t>
            </w:r>
          </w:p>
        </w:tc>
        <w:tc>
          <w:tcPr>
            <w:tcW w:w="1228" w:type="dxa"/>
            <w:shd w:val="clear" w:color="auto" w:fill="auto"/>
            <w:vAlign w:val="center"/>
          </w:tcPr>
          <w:p w14:paraId="20D0E0D5">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lang w:eastAsia="zh-CN"/>
              </w:rPr>
            </w:pPr>
            <w:r>
              <w:rPr>
                <w:rFonts w:hint="eastAsia" w:ascii="宋体" w:hAnsi="宋体" w:eastAsia="宋体" w:cs="宋体"/>
                <w:b/>
                <w:bCs/>
                <w:color w:val="auto"/>
                <w:kern w:val="2"/>
                <w:sz w:val="22"/>
                <w:szCs w:val="22"/>
                <w:highlight w:val="none"/>
                <w:lang w:eastAsia="zh-CN"/>
              </w:rPr>
              <w:t>总价（元）</w:t>
            </w:r>
          </w:p>
        </w:tc>
        <w:tc>
          <w:tcPr>
            <w:tcW w:w="1002" w:type="dxa"/>
            <w:shd w:val="clear" w:color="auto" w:fill="auto"/>
            <w:vAlign w:val="center"/>
          </w:tcPr>
          <w:p w14:paraId="529AEEC6">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b/>
                <w:bCs/>
                <w:color w:val="auto"/>
                <w:kern w:val="2"/>
                <w:sz w:val="22"/>
                <w:szCs w:val="22"/>
                <w:highlight w:val="none"/>
              </w:rPr>
            </w:pPr>
            <w:r>
              <w:rPr>
                <w:rFonts w:hint="eastAsia" w:ascii="宋体" w:hAnsi="宋体" w:eastAsia="宋体" w:cs="宋体"/>
                <w:b/>
                <w:bCs/>
                <w:color w:val="auto"/>
                <w:kern w:val="2"/>
                <w:sz w:val="22"/>
                <w:szCs w:val="22"/>
                <w:highlight w:val="none"/>
                <w:lang w:eastAsia="zh-CN"/>
              </w:rPr>
              <w:t>备注</w:t>
            </w:r>
          </w:p>
        </w:tc>
      </w:tr>
      <w:tr w14:paraId="1EC2D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9" w:type="dxa"/>
            <w:shd w:val="clear" w:color="auto" w:fill="auto"/>
            <w:vAlign w:val="center"/>
          </w:tcPr>
          <w:p w14:paraId="77EEB5A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w:t>
            </w:r>
          </w:p>
        </w:tc>
        <w:tc>
          <w:tcPr>
            <w:tcW w:w="772" w:type="dxa"/>
            <w:shd w:val="clear" w:color="auto" w:fill="auto"/>
            <w:vAlign w:val="center"/>
          </w:tcPr>
          <w:p w14:paraId="25763BF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LED黑板灯</w:t>
            </w:r>
          </w:p>
        </w:tc>
        <w:tc>
          <w:tcPr>
            <w:tcW w:w="4295" w:type="dxa"/>
            <w:shd w:val="clear" w:color="auto" w:fill="auto"/>
            <w:vAlign w:val="center"/>
          </w:tcPr>
          <w:p w14:paraId="33338B5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1.产品尺寸：长1200mm±50mm，宽300mm±10mm，高100mm±40mm；灯具为全封闭式结构；</w:t>
            </w:r>
          </w:p>
          <w:p w14:paraId="0B80949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2.蓝光危害等级：RG0；</w:t>
            </w:r>
          </w:p>
          <w:p w14:paraId="4197E83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3.防护结构：灯具的IP防护等级≥IP40；额定功率：36w±2w；色温5000±200，显色指数Ra≥94，R9≥75，色容差SDCM≤5，灯具光效lm/W＞90；</w:t>
            </w:r>
          </w:p>
          <w:p w14:paraId="77B909F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4.LED黑板灯通过国家强制性CCC认证；</w:t>
            </w:r>
          </w:p>
          <w:p w14:paraId="38AC200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5.LED黑板灯通过节能认证；</w:t>
            </w:r>
          </w:p>
          <w:p w14:paraId="58A98F4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6.LED黑板灯通过青少年近视防控认证；</w:t>
            </w:r>
          </w:p>
          <w:p w14:paraId="0F21FDD2">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7.LED黑板灯频闪无危害或无显著影响；</w:t>
            </w:r>
          </w:p>
          <w:p w14:paraId="71D61FDA">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8.LED黑板灯通过10倍拉力测试；</w:t>
            </w:r>
          </w:p>
          <w:p w14:paraId="27146F4B">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9.黑板灯Rohs安全测试：铅、汞、镉、六价铬、多溴联苯、多溴联苯醚含量符合GB26572《电子电气产品中限用物质的限量要求》；</w:t>
            </w:r>
          </w:p>
          <w:p w14:paraId="06A7EA0E">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b/>
                <w:bCs/>
                <w:color w:val="auto"/>
                <w:kern w:val="2"/>
                <w:sz w:val="22"/>
                <w:szCs w:val="22"/>
                <w:highlight w:val="none"/>
                <w:lang w:eastAsia="zh-CN"/>
              </w:rPr>
              <w:t>注:第2、3、7、8、9项，须提供第三方检测机构出具的具有CMA标识（2026年6月1日后未列入“一单一库”范围的检验检测项目无需CMA标志）的检测报告扫描件加盖供应商公章，未提供或提供不符合要求的视为无效响应。</w:t>
            </w:r>
          </w:p>
        </w:tc>
        <w:tc>
          <w:tcPr>
            <w:tcW w:w="664" w:type="dxa"/>
            <w:shd w:val="clear" w:color="auto" w:fill="auto"/>
            <w:vAlign w:val="center"/>
          </w:tcPr>
          <w:p w14:paraId="7B8EC4FB">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156</w:t>
            </w:r>
          </w:p>
        </w:tc>
        <w:tc>
          <w:tcPr>
            <w:tcW w:w="888" w:type="dxa"/>
            <w:shd w:val="clear" w:color="auto" w:fill="auto"/>
            <w:vAlign w:val="center"/>
          </w:tcPr>
          <w:p w14:paraId="2FCBBDC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375.00</w:t>
            </w:r>
          </w:p>
        </w:tc>
        <w:tc>
          <w:tcPr>
            <w:tcW w:w="1228" w:type="dxa"/>
            <w:shd w:val="clear" w:color="auto" w:fill="auto"/>
            <w:vAlign w:val="center"/>
          </w:tcPr>
          <w:p w14:paraId="3CF34F8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58500.00</w:t>
            </w:r>
          </w:p>
        </w:tc>
        <w:tc>
          <w:tcPr>
            <w:tcW w:w="1002" w:type="dxa"/>
            <w:vMerge w:val="restart"/>
            <w:shd w:val="clear" w:color="auto" w:fill="auto"/>
            <w:vAlign w:val="center"/>
          </w:tcPr>
          <w:p w14:paraId="3AE0E31C">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按42间教室、音体美等10间功能室，共计52间，每间4500元进行预算（每间教室12盏灯）</w:t>
            </w:r>
          </w:p>
        </w:tc>
      </w:tr>
      <w:tr w14:paraId="5ADAC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9" w:type="dxa"/>
            <w:shd w:val="clear" w:color="auto" w:fill="auto"/>
            <w:vAlign w:val="center"/>
          </w:tcPr>
          <w:p w14:paraId="091523FC">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2</w:t>
            </w:r>
          </w:p>
        </w:tc>
        <w:tc>
          <w:tcPr>
            <w:tcW w:w="772" w:type="dxa"/>
            <w:shd w:val="clear" w:color="auto" w:fill="auto"/>
            <w:vAlign w:val="center"/>
          </w:tcPr>
          <w:p w14:paraId="44AEED8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rPr>
              <w:t>LED教室灯（背出光）</w:t>
            </w:r>
          </w:p>
        </w:tc>
        <w:tc>
          <w:tcPr>
            <w:tcW w:w="4295" w:type="dxa"/>
            <w:shd w:val="clear" w:color="auto" w:fill="auto"/>
            <w:vAlign w:val="center"/>
          </w:tcPr>
          <w:p w14:paraId="54EAE768">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1.产品尺寸：长1200mm±50mm，宽100mm±20mm，高70mm±30mm；灯具为全封闭式结构。</w:t>
            </w:r>
          </w:p>
          <w:p w14:paraId="29ED71CC">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2.蓝光危害等级：RG0；</w:t>
            </w:r>
          </w:p>
          <w:p w14:paraId="2F2EF4D0">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3.防护结构：灯具的IP防护等级≥IP40；额定功率：36w±2w；色温5000±200，灯具光效≥97lm/W,显色指数Ra≥95，R9≥85，色容差SDCM≤5；</w:t>
            </w:r>
          </w:p>
          <w:p w14:paraId="176DA2F4">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4.LED教室灯通过国家强制性CCC认证；</w:t>
            </w:r>
          </w:p>
          <w:p w14:paraId="7D1B716B">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5.LED教室灯通过节能认证；</w:t>
            </w:r>
          </w:p>
          <w:p w14:paraId="09FA0692">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6.LED教室灯通过青少年近视防控认证；</w:t>
            </w:r>
          </w:p>
          <w:p w14:paraId="278EB0D1">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7.LED教室灯频闪无危害或无显著影响；</w:t>
            </w:r>
          </w:p>
          <w:p w14:paraId="331C1209">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8.LED教室灯通过10倍拉力测试；</w:t>
            </w:r>
          </w:p>
          <w:p w14:paraId="25FCD275">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9.教室灯Rohs安全测试：铅、汞、镉、六价铬、多溴联苯、多溴联苯醚含量符合GB26572《电子电气产品中限用物质的限量要求》；</w:t>
            </w:r>
          </w:p>
          <w:p w14:paraId="25290E57">
            <w:pPr>
              <w:keepNext w:val="0"/>
              <w:keepLines w:val="0"/>
              <w:widowControl/>
              <w:suppressLineNumbers w:val="0"/>
              <w:kinsoku/>
              <w:autoSpaceDE/>
              <w:autoSpaceDN/>
              <w:adjustRightInd/>
              <w:snapToGrid/>
              <w:spacing w:before="0" w:beforeAutospacing="0" w:after="0" w:afterAutospacing="0" w:line="320" w:lineRule="exact"/>
              <w:ind w:left="0" w:right="0"/>
              <w:rPr>
                <w:rFonts w:ascii="宋体" w:hAnsi="宋体" w:eastAsia="宋体" w:cs="宋体"/>
                <w:color w:val="auto"/>
                <w:kern w:val="2"/>
                <w:sz w:val="22"/>
                <w:szCs w:val="22"/>
                <w:highlight w:val="none"/>
                <w:lang w:eastAsia="zh-CN"/>
              </w:rPr>
            </w:pPr>
            <w:r>
              <w:rPr>
                <w:rFonts w:hint="eastAsia" w:ascii="宋体" w:hAnsi="宋体" w:eastAsia="宋体" w:cs="宋体"/>
                <w:b/>
                <w:bCs/>
                <w:color w:val="auto"/>
                <w:kern w:val="2"/>
                <w:sz w:val="22"/>
                <w:szCs w:val="22"/>
                <w:highlight w:val="none"/>
                <w:lang w:eastAsia="zh-CN"/>
              </w:rPr>
              <w:t>注:第2、3、7、8、9项，须提供第三方检测机构出具的具有CMA标识（2026年6月1日后未列入“一单一库”范围的检验检测项目无需CMA标志）的检测报告扫描件加盖供应商公章，未提供或提供不符合要求的视为无效响应。</w:t>
            </w:r>
          </w:p>
        </w:tc>
        <w:tc>
          <w:tcPr>
            <w:tcW w:w="664" w:type="dxa"/>
            <w:shd w:val="clear" w:color="auto" w:fill="auto"/>
            <w:vAlign w:val="center"/>
          </w:tcPr>
          <w:p w14:paraId="5A2703A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rPr>
            </w:pPr>
            <w:r>
              <w:rPr>
                <w:rFonts w:hint="eastAsia" w:ascii="宋体" w:hAnsi="宋体" w:eastAsia="宋体" w:cs="宋体"/>
                <w:color w:val="auto"/>
                <w:kern w:val="2"/>
                <w:sz w:val="22"/>
                <w:szCs w:val="22"/>
                <w:highlight w:val="none"/>
                <w:lang w:eastAsia="zh-CN"/>
              </w:rPr>
              <w:t>468</w:t>
            </w:r>
          </w:p>
        </w:tc>
        <w:tc>
          <w:tcPr>
            <w:tcW w:w="888" w:type="dxa"/>
            <w:shd w:val="clear" w:color="auto" w:fill="auto"/>
            <w:vAlign w:val="center"/>
          </w:tcPr>
          <w:p w14:paraId="5F1CD639">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375.00</w:t>
            </w:r>
          </w:p>
        </w:tc>
        <w:tc>
          <w:tcPr>
            <w:tcW w:w="1228" w:type="dxa"/>
            <w:shd w:val="clear" w:color="auto" w:fill="auto"/>
            <w:vAlign w:val="center"/>
          </w:tcPr>
          <w:p w14:paraId="6399DB27">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r>
              <w:rPr>
                <w:rFonts w:hint="eastAsia" w:ascii="宋体" w:hAnsi="宋体" w:eastAsia="宋体" w:cs="宋体"/>
                <w:color w:val="auto"/>
                <w:kern w:val="2"/>
                <w:sz w:val="22"/>
                <w:szCs w:val="22"/>
                <w:highlight w:val="none"/>
                <w:lang w:eastAsia="zh-CN"/>
              </w:rPr>
              <w:t>175500.00</w:t>
            </w:r>
          </w:p>
        </w:tc>
        <w:tc>
          <w:tcPr>
            <w:tcW w:w="1002" w:type="dxa"/>
            <w:vMerge w:val="continue"/>
            <w:shd w:val="clear" w:color="auto" w:fill="auto"/>
            <w:vAlign w:val="center"/>
          </w:tcPr>
          <w:p w14:paraId="55F95D67">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rPr>
            </w:pPr>
          </w:p>
        </w:tc>
      </w:tr>
      <w:tr w14:paraId="33781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479" w:type="dxa"/>
            <w:shd w:val="clear" w:color="auto" w:fill="auto"/>
            <w:vAlign w:val="center"/>
          </w:tcPr>
          <w:p w14:paraId="288FF872">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p>
        </w:tc>
        <w:tc>
          <w:tcPr>
            <w:tcW w:w="772" w:type="dxa"/>
            <w:shd w:val="clear" w:color="auto" w:fill="auto"/>
            <w:vAlign w:val="center"/>
          </w:tcPr>
          <w:p w14:paraId="046EA690">
            <w:pPr>
              <w:keepNext w:val="0"/>
              <w:keepLines w:val="0"/>
              <w:widowControl/>
              <w:suppressLineNumbers w:val="0"/>
              <w:kinsoku/>
              <w:autoSpaceDE/>
              <w:autoSpaceDN/>
              <w:adjustRightInd/>
              <w:snapToGrid/>
              <w:spacing w:before="0" w:beforeAutospacing="0" w:after="0" w:afterAutospacing="0" w:line="320" w:lineRule="exact"/>
              <w:ind w:left="0" w:right="0"/>
              <w:jc w:val="both"/>
              <w:textAlignment w:val="center"/>
              <w:rPr>
                <w:rFonts w:ascii="宋体" w:hAnsi="宋体" w:eastAsia="宋体" w:cs="宋体"/>
                <w:color w:val="auto"/>
                <w:kern w:val="2"/>
                <w:sz w:val="22"/>
                <w:szCs w:val="22"/>
                <w:highlight w:val="none"/>
              </w:rPr>
            </w:pPr>
          </w:p>
        </w:tc>
        <w:tc>
          <w:tcPr>
            <w:tcW w:w="4295" w:type="dxa"/>
            <w:shd w:val="clear" w:color="auto" w:fill="auto"/>
            <w:vAlign w:val="center"/>
          </w:tcPr>
          <w:p w14:paraId="50A09834">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rPr>
            </w:pPr>
            <w:r>
              <w:rPr>
                <w:rFonts w:hint="eastAsia" w:ascii="宋体" w:hAnsi="宋体" w:eastAsia="宋体" w:cs="宋体"/>
                <w:b/>
                <w:bCs/>
                <w:color w:val="auto"/>
                <w:kern w:val="2"/>
                <w:sz w:val="22"/>
                <w:szCs w:val="22"/>
                <w:highlight w:val="none"/>
                <w:lang w:eastAsia="zh-CN"/>
              </w:rPr>
              <w:t>总计</w:t>
            </w:r>
          </w:p>
        </w:tc>
        <w:tc>
          <w:tcPr>
            <w:tcW w:w="664" w:type="dxa"/>
            <w:shd w:val="clear" w:color="auto" w:fill="auto"/>
            <w:vAlign w:val="center"/>
          </w:tcPr>
          <w:p w14:paraId="79C5AE31">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p>
        </w:tc>
        <w:tc>
          <w:tcPr>
            <w:tcW w:w="888" w:type="dxa"/>
            <w:shd w:val="clear" w:color="auto" w:fill="auto"/>
            <w:vAlign w:val="center"/>
          </w:tcPr>
          <w:p w14:paraId="27F993BA">
            <w:pPr>
              <w:keepNext w:val="0"/>
              <w:keepLines w:val="0"/>
              <w:widowControl/>
              <w:suppressLineNumbers w:val="0"/>
              <w:kinsoku/>
              <w:autoSpaceDE/>
              <w:autoSpaceDN/>
              <w:adjustRightInd/>
              <w:snapToGrid/>
              <w:spacing w:before="0" w:beforeAutospacing="0" w:after="0" w:afterAutospacing="0" w:line="320" w:lineRule="exact"/>
              <w:ind w:left="0" w:right="0"/>
              <w:jc w:val="center"/>
              <w:rPr>
                <w:rFonts w:ascii="宋体" w:hAnsi="宋体" w:eastAsia="宋体" w:cs="宋体"/>
                <w:color w:val="auto"/>
                <w:kern w:val="2"/>
                <w:sz w:val="22"/>
                <w:szCs w:val="22"/>
                <w:highlight w:val="none"/>
                <w:lang w:eastAsia="zh-CN"/>
              </w:rPr>
            </w:pPr>
          </w:p>
        </w:tc>
        <w:tc>
          <w:tcPr>
            <w:tcW w:w="1228" w:type="dxa"/>
            <w:shd w:val="clear" w:color="auto" w:fill="auto"/>
            <w:vAlign w:val="center"/>
          </w:tcPr>
          <w:p w14:paraId="4FA9A0E3">
            <w:pPr>
              <w:keepNext w:val="0"/>
              <w:keepLines w:val="0"/>
              <w:widowControl/>
              <w:suppressLineNumbers w:val="0"/>
              <w:kinsoku/>
              <w:autoSpaceDE/>
              <w:autoSpaceDN/>
              <w:adjustRightInd/>
              <w:snapToGrid/>
              <w:spacing w:before="0" w:beforeAutospacing="0" w:after="0" w:afterAutospacing="0" w:line="320" w:lineRule="exact"/>
              <w:ind w:left="0" w:right="0"/>
              <w:jc w:val="center"/>
              <w:textAlignment w:val="center"/>
              <w:rPr>
                <w:rFonts w:ascii="宋体" w:hAnsi="宋体" w:eastAsia="宋体" w:cs="宋体"/>
                <w:color w:val="auto"/>
                <w:kern w:val="2"/>
                <w:sz w:val="22"/>
                <w:szCs w:val="22"/>
                <w:highlight w:val="none"/>
                <w:lang w:eastAsia="zh-CN"/>
              </w:rPr>
            </w:pPr>
            <w:r>
              <w:rPr>
                <w:rFonts w:hint="eastAsia" w:ascii="宋体" w:hAnsi="宋体" w:eastAsia="宋体" w:cs="宋体"/>
                <w:b/>
                <w:bCs/>
                <w:color w:val="auto"/>
                <w:kern w:val="2"/>
                <w:sz w:val="22"/>
                <w:szCs w:val="22"/>
                <w:highlight w:val="none"/>
                <w:lang w:eastAsia="zh-CN"/>
              </w:rPr>
              <w:t>234000.00</w:t>
            </w:r>
          </w:p>
        </w:tc>
        <w:tc>
          <w:tcPr>
            <w:tcW w:w="1002" w:type="dxa"/>
            <w:shd w:val="clear" w:color="auto" w:fill="auto"/>
            <w:vAlign w:val="center"/>
          </w:tcPr>
          <w:p w14:paraId="17CAAC35">
            <w:pPr>
              <w:keepNext w:val="0"/>
              <w:keepLines w:val="0"/>
              <w:widowControl/>
              <w:suppressLineNumbers w:val="0"/>
              <w:kinsoku/>
              <w:autoSpaceDE/>
              <w:autoSpaceDN/>
              <w:adjustRightInd/>
              <w:snapToGrid/>
              <w:spacing w:before="0" w:beforeAutospacing="0" w:after="0" w:afterAutospacing="0" w:line="320" w:lineRule="exact"/>
              <w:ind w:left="0" w:right="0"/>
              <w:textAlignment w:val="center"/>
              <w:rPr>
                <w:rFonts w:ascii="宋体" w:hAnsi="宋体" w:eastAsia="宋体" w:cs="宋体"/>
                <w:color w:val="auto"/>
                <w:kern w:val="2"/>
                <w:sz w:val="22"/>
                <w:szCs w:val="22"/>
                <w:highlight w:val="none"/>
                <w:lang w:eastAsia="zh-CN"/>
              </w:rPr>
            </w:pPr>
          </w:p>
        </w:tc>
      </w:tr>
    </w:tbl>
    <w:p w14:paraId="7CDE4DD9">
      <w:pPr>
        <w:widowControl w:val="0"/>
        <w:kinsoku/>
        <w:spacing w:beforeLines="100" w:afterLines="50" w:line="360" w:lineRule="auto"/>
        <w:ind w:firstLine="460" w:firstLineChars="200"/>
        <w:jc w:val="both"/>
        <w:rPr>
          <w:rFonts w:ascii="宋体" w:hAnsi="宋体" w:eastAsia="宋体" w:cs="宋体"/>
          <w:b/>
          <w:bCs/>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eastAsia="zh-CN"/>
        </w:rPr>
        <w:t>（六）商务条件</w:t>
      </w:r>
    </w:p>
    <w:tbl>
      <w:tblPr>
        <w:tblStyle w:val="5"/>
        <w:tblW w:w="8776" w:type="dxa"/>
        <w:jc w:val="center"/>
        <w:tblCellSpacing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502"/>
        <w:gridCol w:w="1813"/>
        <w:gridCol w:w="6461"/>
      </w:tblGrid>
      <w:tr w14:paraId="61483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75F1BA96">
            <w:pPr>
              <w:keepNext w:val="0"/>
              <w:keepLines w:val="0"/>
              <w:widowControl/>
              <w:suppressLineNumbers w:val="0"/>
              <w:kinsoku/>
              <w:spacing w:before="0" w:beforeAutospacing="0" w:after="0" w:afterAutospacing="0" w:line="400" w:lineRule="exact"/>
              <w:ind w:left="0" w:right="0"/>
              <w:jc w:val="center"/>
              <w:rPr>
                <w:rFonts w:ascii="宋体" w:hAnsi="宋体" w:eastAsia="宋体" w:cs="宋体"/>
                <w:b/>
                <w:bCs/>
                <w:color w:val="auto"/>
                <w:kern w:val="2"/>
                <w:sz w:val="24"/>
                <w:szCs w:val="24"/>
                <w:highlight w:val="none"/>
              </w:rPr>
            </w:pPr>
            <w:r>
              <w:rPr>
                <w:rFonts w:hint="eastAsia" w:ascii="宋体" w:hAnsi="宋体" w:eastAsia="宋体" w:cs="宋体"/>
                <w:b/>
                <w:bCs/>
                <w:color w:val="auto"/>
                <w:kern w:val="2"/>
                <w:sz w:val="24"/>
                <w:szCs w:val="24"/>
                <w:highlight w:val="none"/>
              </w:rPr>
              <w:t>序号</w:t>
            </w:r>
          </w:p>
        </w:tc>
        <w:tc>
          <w:tcPr>
            <w:tcW w:w="1813" w:type="dxa"/>
            <w:noWrap/>
            <w:vAlign w:val="center"/>
          </w:tcPr>
          <w:p w14:paraId="63B72BE4">
            <w:pPr>
              <w:keepNext w:val="0"/>
              <w:keepLines w:val="0"/>
              <w:widowControl/>
              <w:suppressLineNumbers w:val="0"/>
              <w:kinsoku/>
              <w:spacing w:before="0" w:beforeAutospacing="0" w:after="0" w:afterAutospacing="0" w:line="400" w:lineRule="exact"/>
              <w:ind w:left="0" w:right="0"/>
              <w:jc w:val="center"/>
              <w:rPr>
                <w:rFonts w:ascii="宋体" w:hAnsi="宋体" w:eastAsia="宋体" w:cs="宋体"/>
                <w:b/>
                <w:bCs/>
                <w:color w:val="auto"/>
                <w:kern w:val="2"/>
                <w:sz w:val="24"/>
                <w:szCs w:val="24"/>
                <w:highlight w:val="none"/>
              </w:rPr>
            </w:pPr>
            <w:r>
              <w:rPr>
                <w:rFonts w:hint="eastAsia" w:ascii="宋体" w:hAnsi="宋体" w:eastAsia="宋体" w:cs="宋体"/>
                <w:b/>
                <w:bCs/>
                <w:color w:val="auto"/>
                <w:kern w:val="2"/>
                <w:sz w:val="24"/>
                <w:szCs w:val="24"/>
                <w:highlight w:val="none"/>
              </w:rPr>
              <w:t>条款名称</w:t>
            </w:r>
          </w:p>
        </w:tc>
        <w:tc>
          <w:tcPr>
            <w:tcW w:w="6461" w:type="dxa"/>
            <w:noWrap/>
            <w:vAlign w:val="center"/>
          </w:tcPr>
          <w:p w14:paraId="0BAF115A">
            <w:pPr>
              <w:keepNext w:val="0"/>
              <w:keepLines w:val="0"/>
              <w:widowControl/>
              <w:suppressLineNumbers w:val="0"/>
              <w:kinsoku/>
              <w:spacing w:before="0" w:beforeAutospacing="0" w:after="0" w:afterAutospacing="0" w:line="400" w:lineRule="exact"/>
              <w:ind w:left="0" w:right="0"/>
              <w:jc w:val="center"/>
              <w:rPr>
                <w:rFonts w:ascii="宋体" w:hAnsi="宋体" w:eastAsia="宋体" w:cs="宋体"/>
                <w:b/>
                <w:bCs/>
                <w:color w:val="auto"/>
                <w:kern w:val="2"/>
                <w:sz w:val="24"/>
                <w:szCs w:val="24"/>
                <w:highlight w:val="none"/>
              </w:rPr>
            </w:pPr>
            <w:r>
              <w:rPr>
                <w:rFonts w:hint="eastAsia" w:ascii="宋体" w:hAnsi="宋体" w:eastAsia="宋体" w:cs="宋体"/>
                <w:b/>
                <w:bCs/>
                <w:color w:val="auto"/>
                <w:kern w:val="2"/>
                <w:sz w:val="24"/>
                <w:szCs w:val="24"/>
                <w:highlight w:val="none"/>
              </w:rPr>
              <w:t>需求说明</w:t>
            </w:r>
          </w:p>
        </w:tc>
      </w:tr>
      <w:tr w14:paraId="11C54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46423888">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1</w:t>
            </w:r>
          </w:p>
        </w:tc>
        <w:tc>
          <w:tcPr>
            <w:tcW w:w="1813" w:type="dxa"/>
            <w:noWrap/>
            <w:vAlign w:val="center"/>
          </w:tcPr>
          <w:p w14:paraId="36942F5F">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交货地点</w:t>
            </w:r>
          </w:p>
        </w:tc>
        <w:tc>
          <w:tcPr>
            <w:tcW w:w="6461" w:type="dxa"/>
            <w:noWrap/>
            <w:vAlign w:val="center"/>
          </w:tcPr>
          <w:p w14:paraId="2B64B948">
            <w:pPr>
              <w:keepNext w:val="0"/>
              <w:keepLines w:val="0"/>
              <w:widowControl/>
              <w:suppressLineNumbers w:val="0"/>
              <w:kinsoku/>
              <w:spacing w:before="0" w:beforeAutospacing="0" w:after="0" w:afterAutospacing="0" w:line="440" w:lineRule="exact"/>
              <w:ind w:left="53" w:leftChars="25" w:right="0"/>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交货点为采购单位指定地点。</w:t>
            </w:r>
          </w:p>
        </w:tc>
      </w:tr>
      <w:tr w14:paraId="3D7A5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3DDF9747">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2</w:t>
            </w:r>
          </w:p>
        </w:tc>
        <w:tc>
          <w:tcPr>
            <w:tcW w:w="1813" w:type="dxa"/>
            <w:noWrap/>
            <w:vAlign w:val="center"/>
          </w:tcPr>
          <w:p w14:paraId="3380BAC8">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交货期</w:t>
            </w:r>
          </w:p>
        </w:tc>
        <w:tc>
          <w:tcPr>
            <w:tcW w:w="6461" w:type="dxa"/>
            <w:noWrap/>
            <w:vAlign w:val="center"/>
          </w:tcPr>
          <w:p w14:paraId="18167BF2">
            <w:pPr>
              <w:pStyle w:val="3"/>
              <w:keepNext w:val="0"/>
              <w:keepLines w:val="0"/>
              <w:widowControl/>
              <w:suppressLineNumbers w:val="0"/>
              <w:kinsoku/>
              <w:spacing w:before="0" w:beforeAutospacing="0" w:after="0" w:afterAutospacing="0" w:line="400" w:lineRule="exact"/>
              <w:ind w:left="0" w:right="0" w:firstLine="0" w:firstLineChars="0"/>
              <w:jc w:val="both"/>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在合同签订后20日内将所供货物按采购人要求运至指定地点，包括安装调试。</w:t>
            </w:r>
            <w:r>
              <w:rPr>
                <w:rFonts w:hint="eastAsia" w:ascii="宋体" w:hAnsi="宋体" w:eastAsia="宋体" w:cs="宋体"/>
                <w:color w:val="auto"/>
                <w:kern w:val="2"/>
                <w:sz w:val="24"/>
                <w:szCs w:val="24"/>
                <w:highlight w:val="none"/>
                <w:lang w:val="en-US" w:eastAsia="zh-CN"/>
              </w:rPr>
              <w:t>成交供应商在签订合同时需提供响应文件中的检测报告（具有对应产品检测资质的检测机构出具的检测报告）原件并现场查验真伪，如提供虚假材料，采购人将上报政府采购监督管理部门按相关规定进行处理。</w:t>
            </w:r>
          </w:p>
        </w:tc>
      </w:tr>
      <w:tr w14:paraId="1928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5F608B37">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3</w:t>
            </w:r>
          </w:p>
        </w:tc>
        <w:tc>
          <w:tcPr>
            <w:tcW w:w="1813" w:type="dxa"/>
            <w:noWrap/>
            <w:vAlign w:val="center"/>
          </w:tcPr>
          <w:p w14:paraId="51660AD8">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付款方式</w:t>
            </w:r>
          </w:p>
        </w:tc>
        <w:tc>
          <w:tcPr>
            <w:tcW w:w="6461" w:type="dxa"/>
            <w:noWrap/>
            <w:vAlign w:val="center"/>
          </w:tcPr>
          <w:p w14:paraId="22E90421">
            <w:pPr>
              <w:keepNext w:val="0"/>
              <w:keepLines w:val="0"/>
              <w:widowControl/>
              <w:suppressLineNumbers w:val="0"/>
              <w:kinsoku/>
              <w:spacing w:before="0" w:beforeAutospacing="0" w:after="0" w:afterAutospacing="0" w:line="400" w:lineRule="exact"/>
              <w:ind w:left="0" w:right="0"/>
              <w:jc w:val="both"/>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货物安装完成并调试成功验收合格后，采购人应当自收到发票后5个工作日内一次性支付合同金额100%，不得以机构变动、人员更替、政策调整等为由迟延付款，不得将询价通知书和合同中未规定的义务作为向成交供应商付款的条件。</w:t>
            </w:r>
          </w:p>
        </w:tc>
      </w:tr>
      <w:tr w14:paraId="065C3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1A98CFA5">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4</w:t>
            </w:r>
          </w:p>
        </w:tc>
        <w:tc>
          <w:tcPr>
            <w:tcW w:w="1813" w:type="dxa"/>
            <w:noWrap/>
            <w:vAlign w:val="center"/>
          </w:tcPr>
          <w:p w14:paraId="0DC3E6C8">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履约保证金</w:t>
            </w:r>
          </w:p>
        </w:tc>
        <w:tc>
          <w:tcPr>
            <w:tcW w:w="6461" w:type="dxa"/>
            <w:noWrap/>
            <w:vAlign w:val="center"/>
          </w:tcPr>
          <w:p w14:paraId="2B1F0771">
            <w:pPr>
              <w:keepNext w:val="0"/>
              <w:keepLines w:val="0"/>
              <w:widowControl/>
              <w:suppressLineNumbers w:val="0"/>
              <w:kinsoku/>
              <w:spacing w:before="0" w:beforeAutospacing="0" w:after="0" w:afterAutospacing="0" w:line="440" w:lineRule="exact"/>
              <w:ind w:left="0" w:right="0"/>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本项目不收取履约保证金。</w:t>
            </w:r>
          </w:p>
        </w:tc>
      </w:tr>
      <w:tr w14:paraId="21CF3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7B025849">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5</w:t>
            </w:r>
          </w:p>
        </w:tc>
        <w:tc>
          <w:tcPr>
            <w:tcW w:w="1813" w:type="dxa"/>
            <w:noWrap/>
            <w:vAlign w:val="center"/>
          </w:tcPr>
          <w:p w14:paraId="58271A86">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质保期</w:t>
            </w:r>
          </w:p>
        </w:tc>
        <w:tc>
          <w:tcPr>
            <w:tcW w:w="6461" w:type="dxa"/>
            <w:noWrap/>
          </w:tcPr>
          <w:p w14:paraId="0946D593">
            <w:pPr>
              <w:keepNext w:val="0"/>
              <w:keepLines w:val="0"/>
              <w:widowControl/>
              <w:suppressLineNumbers w:val="0"/>
              <w:kinsoku/>
              <w:spacing w:before="0" w:beforeAutospacing="0" w:after="0" w:afterAutospacing="0" w:line="400" w:lineRule="exact"/>
              <w:ind w:left="0" w:right="0"/>
              <w:jc w:val="both"/>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所投产品须提供叁年质保期（货物另有超过询价通知书规定的，按原规定执行）。厂家负责免费维修,从验收合格之日起计算。</w:t>
            </w:r>
          </w:p>
        </w:tc>
      </w:tr>
      <w:tr w14:paraId="07DB4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556C310B">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6</w:t>
            </w:r>
          </w:p>
        </w:tc>
        <w:tc>
          <w:tcPr>
            <w:tcW w:w="1813" w:type="dxa"/>
            <w:noWrap/>
            <w:vAlign w:val="center"/>
          </w:tcPr>
          <w:p w14:paraId="47872D90">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售后服务</w:t>
            </w:r>
          </w:p>
        </w:tc>
        <w:tc>
          <w:tcPr>
            <w:tcW w:w="6461" w:type="dxa"/>
            <w:noWrap/>
          </w:tcPr>
          <w:p w14:paraId="5BD57E9C">
            <w:pPr>
              <w:keepNext w:val="0"/>
              <w:keepLines w:val="0"/>
              <w:widowControl/>
              <w:suppressLineNumbers w:val="0"/>
              <w:kinsoku/>
              <w:spacing w:before="0" w:beforeAutospacing="0" w:after="0" w:afterAutospacing="0" w:line="440" w:lineRule="exact"/>
              <w:ind w:left="0" w:right="0"/>
              <w:jc w:val="both"/>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成交供应商须拟派人员负责设备安装调试及现场培训，确保设备正常操作使用。维修故障承诺：收到维修通知2小时内响应，6小时内维修工程师到达现场维修并在12小时内解决问题。</w:t>
            </w:r>
          </w:p>
        </w:tc>
      </w:tr>
      <w:tr w14:paraId="2A4E1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1A23D237">
            <w:pPr>
              <w:keepNext w:val="0"/>
              <w:keepLines w:val="0"/>
              <w:widowControl/>
              <w:suppressLineNumbers w:val="0"/>
              <w:kinsoku/>
              <w:spacing w:before="0" w:beforeAutospacing="0" w:after="0" w:afterAutospacing="0" w:line="400" w:lineRule="exact"/>
              <w:ind w:left="0" w:right="0"/>
              <w:jc w:val="center"/>
              <w:rPr>
                <w:rFonts w:hint="eastAsia"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val="en-US" w:eastAsia="zh-CN"/>
              </w:rPr>
              <w:t>7</w:t>
            </w:r>
          </w:p>
        </w:tc>
        <w:tc>
          <w:tcPr>
            <w:tcW w:w="1813" w:type="dxa"/>
            <w:noWrap/>
            <w:vAlign w:val="center"/>
          </w:tcPr>
          <w:p w14:paraId="66C41B6A">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项目验收</w:t>
            </w:r>
          </w:p>
        </w:tc>
        <w:tc>
          <w:tcPr>
            <w:tcW w:w="6461" w:type="dxa"/>
            <w:noWrap/>
          </w:tcPr>
          <w:p w14:paraId="3E3E5EE1">
            <w:pPr>
              <w:keepNext w:val="0"/>
              <w:keepLines w:val="0"/>
              <w:widowControl/>
              <w:suppressLineNumbers w:val="0"/>
              <w:kinsoku/>
              <w:spacing w:before="0" w:beforeAutospacing="0" w:after="0" w:afterAutospacing="0" w:line="460" w:lineRule="exact"/>
              <w:ind w:left="0" w:right="0"/>
              <w:jc w:val="both"/>
              <w:rPr>
                <w:rFonts w:hint="eastAsia" w:ascii="宋体" w:hAnsi="宋体" w:eastAsia="宋体" w:cs="宋体"/>
                <w:color w:val="auto"/>
                <w:kern w:val="2"/>
                <w:sz w:val="24"/>
                <w:szCs w:val="24"/>
                <w:highlight w:val="none"/>
                <w:lang w:val="en-US" w:eastAsia="zh-CN"/>
              </w:rPr>
            </w:pPr>
            <w:r>
              <w:rPr>
                <w:rFonts w:hint="eastAsia" w:ascii="宋体" w:hAnsi="宋体" w:eastAsia="宋体" w:cs="宋体"/>
                <w:color w:val="auto"/>
                <w:kern w:val="2"/>
                <w:sz w:val="24"/>
                <w:szCs w:val="24"/>
                <w:highlight w:val="none"/>
                <w:lang w:val="en-US" w:eastAsia="zh-CN"/>
              </w:rPr>
              <w:t>1.</w:t>
            </w:r>
            <w:r>
              <w:rPr>
                <w:rFonts w:hint="eastAsia" w:ascii="宋体" w:hAnsi="宋体" w:eastAsia="宋体" w:cs="宋体"/>
                <w:color w:val="auto"/>
                <w:kern w:val="2"/>
                <w:sz w:val="24"/>
                <w:szCs w:val="24"/>
                <w:highlight w:val="none"/>
                <w:lang w:eastAsia="zh-CN"/>
              </w:rPr>
              <w:t>设备安装调试完成正常使用后，成交供应商可向采购单位提出验收申请，采购单位在接到验收申请后七个工作日内组织相关部门及专家人员成立验收小组，根据本项目询价通知书、成交供应商响应文件、合同、补充文件及行业标准和国家的相关法律法规对产品进行验收。验收内容包括每一项技术和商务要求的履约情况是否符合要求等。验收结束后，验收小组应当出具验收意见报告。</w:t>
            </w:r>
          </w:p>
          <w:p w14:paraId="06C16BEC">
            <w:pPr>
              <w:keepNext w:val="0"/>
              <w:keepLines w:val="0"/>
              <w:widowControl/>
              <w:suppressLineNumbers w:val="0"/>
              <w:kinsoku/>
              <w:spacing w:before="0" w:beforeAutospacing="0" w:after="0" w:afterAutospacing="0" w:line="460" w:lineRule="exact"/>
              <w:ind w:left="0" w:right="0"/>
              <w:jc w:val="both"/>
              <w:rPr>
                <w:rFonts w:hint="eastAsia" w:ascii="宋体" w:hAnsi="宋体" w:eastAsia="宋体" w:cs="宋体"/>
                <w:color w:val="auto"/>
                <w:kern w:val="2"/>
                <w:sz w:val="24"/>
                <w:szCs w:val="24"/>
                <w:highlight w:val="none"/>
                <w:lang w:val="en-US" w:eastAsia="zh-CN"/>
              </w:rPr>
            </w:pPr>
            <w:r>
              <w:rPr>
                <w:rFonts w:hint="eastAsia" w:ascii="宋体" w:hAnsi="宋体" w:eastAsia="宋体" w:cs="宋体"/>
                <w:color w:val="auto"/>
                <w:kern w:val="2"/>
                <w:sz w:val="24"/>
                <w:szCs w:val="24"/>
                <w:highlight w:val="none"/>
                <w:lang w:val="en-US" w:eastAsia="zh-CN"/>
              </w:rPr>
              <w:t>如验收达不到规定要求，采购人有权要求更换货物或拒绝付款，成交供应商若违约，采购人将依法追究相应法律责任。</w:t>
            </w:r>
          </w:p>
          <w:p w14:paraId="4EC3B9D0">
            <w:pPr>
              <w:keepNext w:val="0"/>
              <w:keepLines w:val="0"/>
              <w:widowControl/>
              <w:suppressLineNumbers w:val="0"/>
              <w:kinsoku/>
              <w:spacing w:before="0" w:beforeAutospacing="0" w:after="0" w:afterAutospacing="0" w:line="460" w:lineRule="exact"/>
              <w:ind w:left="0" w:right="0"/>
              <w:jc w:val="both"/>
              <w:rPr>
                <w:rFonts w:hint="eastAsia" w:ascii="宋体" w:hAnsi="宋体" w:eastAsia="宋体" w:cs="宋体"/>
                <w:color w:val="auto"/>
                <w:kern w:val="2"/>
                <w:sz w:val="24"/>
                <w:szCs w:val="24"/>
                <w:highlight w:val="none"/>
                <w:lang w:val="en-US" w:eastAsia="zh-CN"/>
              </w:rPr>
            </w:pPr>
            <w:r>
              <w:rPr>
                <w:rFonts w:hint="eastAsia" w:ascii="宋体" w:hAnsi="宋体" w:eastAsia="宋体" w:cs="宋体"/>
                <w:color w:val="auto"/>
                <w:kern w:val="2"/>
                <w:sz w:val="24"/>
                <w:szCs w:val="24"/>
                <w:highlight w:val="none"/>
                <w:lang w:val="en-US" w:eastAsia="zh-CN"/>
              </w:rPr>
              <w:t>2.验收抽样送检：本项目履约过程中，采购人有权对成交供应商所供产品按不高于5%的比例抽样送检（未达到1台或1套的按1台或1套计算）；由采购人选择具有相关资质的第三方检测机构，检测结果合格检测费用由采购人支付，若检测结果不合格检测费用由成交供应商支付。并将有关情况上报政府采购监管部门，由此引发的一切经济损失、法律后果均由中标供应商承担。</w:t>
            </w:r>
          </w:p>
          <w:p w14:paraId="5F2EE6F8">
            <w:pPr>
              <w:keepNext w:val="0"/>
              <w:keepLines w:val="0"/>
              <w:widowControl/>
              <w:suppressLineNumbers w:val="0"/>
              <w:kinsoku/>
              <w:spacing w:before="0" w:beforeAutospacing="0" w:after="0" w:afterAutospacing="0" w:line="460" w:lineRule="exact"/>
              <w:ind w:left="0" w:right="0"/>
              <w:jc w:val="both"/>
              <w:rPr>
                <w:color w:val="auto"/>
                <w:kern w:val="2"/>
                <w:highlight w:val="none"/>
                <w:lang w:eastAsia="zh-CN"/>
              </w:rPr>
            </w:pPr>
            <w:r>
              <w:rPr>
                <w:rFonts w:hint="eastAsia" w:ascii="宋体" w:hAnsi="宋体" w:eastAsia="宋体" w:cs="宋体"/>
                <w:color w:val="auto"/>
                <w:kern w:val="2"/>
                <w:sz w:val="24"/>
                <w:szCs w:val="24"/>
                <w:highlight w:val="none"/>
                <w:lang w:val="en-US" w:eastAsia="zh-CN"/>
              </w:rPr>
              <w:t>3.验收不合格处理：如验收达不到验收标准，采购人有权要求更换货物或拒绝付款，直至依法追究相关法律责任，所造成的任何损失由成交供应商自行承担。</w:t>
            </w:r>
          </w:p>
        </w:tc>
      </w:tr>
      <w:tr w14:paraId="704E0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23C906DF">
            <w:pPr>
              <w:keepNext w:val="0"/>
              <w:keepLines w:val="0"/>
              <w:widowControl/>
              <w:suppressLineNumbers w:val="0"/>
              <w:kinsoku/>
              <w:spacing w:before="0" w:beforeAutospacing="0" w:after="0" w:afterAutospacing="0" w:line="400" w:lineRule="exact"/>
              <w:ind w:left="0" w:right="0"/>
              <w:jc w:val="center"/>
              <w:rPr>
                <w:rFonts w:hint="eastAsia"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val="en-US" w:eastAsia="zh-CN"/>
              </w:rPr>
              <w:t>8</w:t>
            </w:r>
          </w:p>
        </w:tc>
        <w:tc>
          <w:tcPr>
            <w:tcW w:w="1813" w:type="dxa"/>
            <w:noWrap/>
            <w:vAlign w:val="center"/>
          </w:tcPr>
          <w:p w14:paraId="58F22D53">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包装和装运标志</w:t>
            </w:r>
          </w:p>
        </w:tc>
        <w:tc>
          <w:tcPr>
            <w:tcW w:w="6461" w:type="dxa"/>
            <w:noWrap/>
          </w:tcPr>
          <w:p w14:paraId="6063A389">
            <w:pPr>
              <w:keepNext w:val="0"/>
              <w:keepLines w:val="0"/>
              <w:widowControl/>
              <w:suppressLineNumbers w:val="0"/>
              <w:kinsoku/>
              <w:spacing w:before="0" w:beforeAutospacing="0" w:after="0" w:afterAutospacing="0" w:line="440" w:lineRule="exact"/>
              <w:ind w:left="0" w:right="0"/>
              <w:jc w:val="both"/>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除合同另有规定外，成交供应商提供的全部货物，均应采用国家或专业标准保护措施进行包装，使包装应适应于海运、或空运、或陆上长距离运输，并有良好的防潮、防震、防锈和防粗暴装卸等保护措施，确保货物安全无损运抵现场。由于包装不善所引起的货物锈蚀、损坏和损失造成的后果均由成交供应商承担。</w:t>
            </w:r>
          </w:p>
          <w:p w14:paraId="3BDF7E95">
            <w:pPr>
              <w:keepNext w:val="0"/>
              <w:keepLines w:val="0"/>
              <w:widowControl/>
              <w:suppressLineNumbers w:val="0"/>
              <w:kinsoku/>
              <w:spacing w:before="0" w:beforeAutospacing="0" w:after="0" w:afterAutospacing="0" w:line="440" w:lineRule="exact"/>
              <w:ind w:left="0" w:right="0"/>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每件包装箱内应附一份详细装箱单和质量合格证。</w:t>
            </w:r>
          </w:p>
          <w:p w14:paraId="39CBDED6">
            <w:pPr>
              <w:keepNext w:val="0"/>
              <w:keepLines w:val="0"/>
              <w:widowControl/>
              <w:suppressLineNumbers w:val="0"/>
              <w:kinsoku/>
              <w:spacing w:before="0" w:beforeAutospacing="0" w:after="0" w:afterAutospacing="0" w:line="440" w:lineRule="exact"/>
              <w:ind w:left="0" w:right="0"/>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除合同另有规定外，装运标志均应采用国家或专业标准进行标志。由于标志不妥所造成货物损坏和损失的后果均由成交供应商承担。</w:t>
            </w:r>
          </w:p>
        </w:tc>
      </w:tr>
      <w:tr w14:paraId="5682B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tblCellSpacing w:w="0" w:type="dxa"/>
          <w:jc w:val="center"/>
        </w:trPr>
        <w:tc>
          <w:tcPr>
            <w:tcW w:w="502" w:type="dxa"/>
            <w:noWrap/>
            <w:vAlign w:val="center"/>
          </w:tcPr>
          <w:p w14:paraId="742264C0">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val="en-US" w:eastAsia="zh-CN"/>
              </w:rPr>
              <w:t>9</w:t>
            </w:r>
          </w:p>
        </w:tc>
        <w:tc>
          <w:tcPr>
            <w:tcW w:w="1813" w:type="dxa"/>
            <w:shd w:val="clear" w:color="auto" w:fill="auto"/>
            <w:noWrap/>
            <w:vAlign w:val="center"/>
          </w:tcPr>
          <w:p w14:paraId="09CC32E2">
            <w:pPr>
              <w:keepNext w:val="0"/>
              <w:keepLines w:val="0"/>
              <w:widowControl/>
              <w:suppressLineNumbers w:val="0"/>
              <w:kinsoku/>
              <w:spacing w:before="0" w:beforeAutospacing="0" w:after="0" w:afterAutospacing="0" w:line="400" w:lineRule="exact"/>
              <w:ind w:left="0" w:right="0"/>
              <w:jc w:val="center"/>
              <w:rPr>
                <w:rFonts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业绩</w:t>
            </w:r>
          </w:p>
        </w:tc>
        <w:tc>
          <w:tcPr>
            <w:tcW w:w="6461" w:type="dxa"/>
            <w:shd w:val="clear" w:color="auto" w:fill="auto"/>
            <w:noWrap/>
          </w:tcPr>
          <w:p w14:paraId="27C6FDE7">
            <w:pPr>
              <w:keepNext w:val="0"/>
              <w:keepLines w:val="0"/>
              <w:widowControl/>
              <w:suppressLineNumbers w:val="0"/>
              <w:kinsoku/>
              <w:spacing w:before="0" w:beforeAutospacing="0" w:after="0" w:afterAutospacing="0" w:line="400" w:lineRule="exact"/>
              <w:ind w:left="0" w:right="0"/>
              <w:jc w:val="both"/>
              <w:rPr>
                <w:rFonts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响应供应商自2023年1月1日至响应截止时间（以合同签订时间为准）承担过2份厨房设备类似业绩。</w:t>
            </w:r>
            <w:r>
              <w:rPr>
                <w:rFonts w:hint="eastAsia" w:ascii="宋体" w:hAnsi="宋体" w:eastAsia="宋体" w:cs="宋体"/>
                <w:b/>
                <w:bCs/>
                <w:color w:val="auto"/>
                <w:kern w:val="2"/>
                <w:sz w:val="24"/>
                <w:szCs w:val="24"/>
                <w:highlight w:val="none"/>
                <w:lang w:eastAsia="zh-CN"/>
              </w:rPr>
              <w:t>（响应文件中提供合同、验收报告扫描件并加盖供应商公章，未提供或提供不符合要求的视为无效响应。）</w:t>
            </w:r>
          </w:p>
        </w:tc>
      </w:tr>
    </w:tbl>
    <w:p w14:paraId="49A103BA">
      <w:pPr>
        <w:widowControl w:val="0"/>
        <w:kinsoku/>
        <w:spacing w:line="249" w:lineRule="auto"/>
        <w:jc w:val="both"/>
        <w:rPr>
          <w:color w:val="auto"/>
          <w:highlight w:val="none"/>
          <w:lang w:eastAsia="zh-CN"/>
        </w:rPr>
      </w:pPr>
    </w:p>
    <w:p w14:paraId="5EC17CC9">
      <w:bookmarkStart w:id="5" w:name="_GoBack"/>
      <w:bookmarkEnd w:id="5"/>
    </w:p>
    <w:sectPr>
      <w:footerReference r:id="rId4" w:type="default"/>
      <w:pgSz w:w="11906" w:h="16839"/>
      <w:pgMar w:top="1463" w:right="1757" w:bottom="1463" w:left="175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528A1">
    <w:pPr>
      <w:pStyle w:val="4"/>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45D09CBD">
                          <w:pPr>
                            <w:pStyle w:val="4"/>
                          </w:pPr>
                          <w:r>
                            <w:fldChar w:fldCharType="begin"/>
                          </w:r>
                          <w:r>
                            <w:instrText xml:space="preserve"> PAGE  \* MERGEFORMAT </w:instrText>
                          </w:r>
                          <w:r>
                            <w:fldChar w:fldCharType="separate"/>
                          </w:r>
                          <w:r>
                            <w:t>92</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NJWO7QAAAABQEAAA8AAAAAAAAAAQAgAAAAIgAAAGRycy9k&#10;b3ducmV2LnhtbFBLAQIUABQAAAAIAIdO4kB1NShz0QEAAKIDAAAOAAAAAAAAAAEAIAAAAB8BAABk&#10;cnMvZTJvRG9jLnhtbFBLBQYAAAAABgAGAFkBAABiBQAAAAA=&#10;">
              <v:path/>
              <v:fill on="f" focussize="0,0"/>
              <v:stroke on="f" weight="0.5pt" joinstyle="miter"/>
              <v:imagedata o:title=""/>
              <o:lock v:ext="edit"/>
              <v:textbox inset="0mm,0mm,0mm,0mm" style="mso-fit-shape-to-text:t;">
                <w:txbxContent>
                  <w:p w14:paraId="45D09CBD">
                    <w:pPr>
                      <w:pStyle w:val="4"/>
                    </w:pPr>
                    <w:r>
                      <w:fldChar w:fldCharType="begin"/>
                    </w:r>
                    <w:r>
                      <w:instrText xml:space="preserve"> PAGE  \* MERGEFORMAT </w:instrText>
                    </w:r>
                    <w:r>
                      <w:fldChar w:fldCharType="separate"/>
                    </w:r>
                    <w:r>
                      <w:t>92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61B1A3">
    <w:pPr>
      <w:pStyle w:val="4"/>
      <w:rPr>
        <w:lang w:eastAsia="zh-CN"/>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2667C45C">
                          <w:pPr>
                            <w:pStyle w:val="4"/>
                          </w:pPr>
                          <w:r>
                            <w:fldChar w:fldCharType="begin"/>
                          </w:r>
                          <w:r>
                            <w:instrText xml:space="preserve"> PAGE  \* MERGEFORMAT </w:instrText>
                          </w:r>
                          <w:r>
                            <w:fldChar w:fldCharType="separate"/>
                          </w:r>
                          <w:r>
                            <w:t>112</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zSVju0AAAAAUBAAAPAAAAAAAAAAEAIAAAACIAAABkcnMv&#10;ZG93bnJldi54bWxQSwECFAAUAAAACACHTuJA0kBJ9tIBAACiAwAADgAAAAAAAAABACAAAAAfAQAA&#10;ZHJzL2Uyb0RvYy54bWxQSwUGAAAAAAYABgBZAQAAYwUAAAAA&#10;">
              <v:path/>
              <v:fill on="f" focussize="0,0"/>
              <v:stroke on="f" weight="0.5pt" joinstyle="miter"/>
              <v:imagedata o:title=""/>
              <o:lock v:ext="edit"/>
              <v:textbox inset="0mm,0mm,0mm,0mm" style="mso-fit-shape-to-text:t;">
                <w:txbxContent>
                  <w:p w14:paraId="2667C45C">
                    <w:pPr>
                      <w:pStyle w:val="4"/>
                    </w:pPr>
                    <w:r>
                      <w:fldChar w:fldCharType="begin"/>
                    </w:r>
                    <w:r>
                      <w:instrText xml:space="preserve"> PAGE  \* MERGEFORMAT </w:instrText>
                    </w:r>
                    <w:r>
                      <w:fldChar w:fldCharType="separate"/>
                    </w:r>
                    <w:r>
                      <w:t>112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BD727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2026-06-26T10:33:51Z</dcterms:created>
  <dc:creator>Administrator</dc:creator>
  <cp:lastModifiedBy>Administrator</cp:lastModifiedBy>
  <dcterms:modified xsi:type="dcterms:W3CDTF">2026-06-26T10:34:26Z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eyJoZGlkIjoiMGU5MzlmYTNjM2M1ZTRkZTMzNmUyMDY2NjNiMjg2YWQiLCJ1c2VySWQiOiI0MDE2OTAyODMifQ==</vt:lpwstr>
  </property>
  <property fmtid="{D5CDD505-2E9C-101B-9397-08002B2CF9AE}" pid="4" name="ICV">
    <vt:lpwstr>D420FE42FAB84E4E87C292A3EB7A860F_12</vt:lpwstr>
  </property>
</Properties>
</file>