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B019A6">
      <w:pPr>
        <w:keepNext w:val="0"/>
        <w:keepLines w:val="0"/>
        <w:pageBreakBefore w:val="0"/>
        <w:widowControl/>
        <w:kinsoku w:val="0"/>
        <w:wordWrap/>
        <w:overflowPunct/>
        <w:topLinePunct w:val="0"/>
        <w:autoSpaceDE w:val="0"/>
        <w:autoSpaceDN w:val="0"/>
        <w:bidi w:val="0"/>
        <w:adjustRightInd w:val="0"/>
        <w:snapToGrid w:val="0"/>
        <w:spacing w:line="226" w:lineRule="auto"/>
        <w:ind w:left="0"/>
        <w:jc w:val="center"/>
        <w:textAlignment w:val="baseline"/>
        <w:outlineLvl w:val="0"/>
        <w:rPr>
          <w:rFonts w:ascii="宋体" w:hAnsi="宋体" w:eastAsia="宋体" w:cs="宋体"/>
          <w:sz w:val="28"/>
          <w:szCs w:val="28"/>
        </w:rPr>
      </w:pPr>
      <w:r>
        <w:rPr>
          <w:rFonts w:ascii="宋体" w:hAnsi="宋体" w:eastAsia="宋体" w:cs="宋体"/>
          <w:b/>
          <w:bCs/>
          <w:spacing w:val="5"/>
          <w:sz w:val="28"/>
          <w:szCs w:val="28"/>
        </w:rPr>
        <w:t>采购项目需求</w:t>
      </w:r>
    </w:p>
    <w:p w14:paraId="52708FBD">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2" w:firstLineChars="200"/>
        <w:textAlignment w:val="baseline"/>
        <w:rPr>
          <w:rFonts w:hint="default"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一、技术要求</w:t>
      </w:r>
    </w:p>
    <w:p w14:paraId="3832760D">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0" w:firstLineChars="200"/>
        <w:textAlignment w:val="baseline"/>
        <w:rPr>
          <w:rFonts w:hint="eastAsia" w:ascii="宋体" w:hAnsi="宋体" w:eastAsia="宋体" w:cs="宋体"/>
          <w:b w:val="0"/>
          <w:bCs w:val="0"/>
          <w:kern w:val="2"/>
          <w:sz w:val="24"/>
          <w:szCs w:val="24"/>
          <w:lang w:val="en-US" w:eastAsia="zh-CN" w:bidi="ar-SA"/>
        </w:rPr>
      </w:pPr>
      <w:r>
        <w:rPr>
          <w:rFonts w:hint="eastAsia" w:ascii="宋体" w:hAnsi="宋体" w:cs="宋体"/>
          <w:b w:val="0"/>
          <w:bCs w:val="0"/>
          <w:kern w:val="2"/>
          <w:sz w:val="24"/>
          <w:szCs w:val="24"/>
          <w:lang w:val="en-US" w:eastAsia="zh-CN" w:bidi="ar-SA"/>
        </w:rPr>
        <w:t>1、</w:t>
      </w:r>
      <w:r>
        <w:rPr>
          <w:rFonts w:hint="eastAsia" w:ascii="宋体" w:hAnsi="宋体" w:eastAsia="宋体" w:cs="宋体"/>
          <w:b w:val="0"/>
          <w:bCs w:val="0"/>
          <w:kern w:val="2"/>
          <w:sz w:val="24"/>
          <w:szCs w:val="24"/>
          <w:lang w:val="en-US" w:eastAsia="zh-CN" w:bidi="ar-SA"/>
        </w:rPr>
        <w:t>服务内容</w:t>
      </w:r>
    </w:p>
    <w:p w14:paraId="2FF91536">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0" w:firstLineChars="200"/>
        <w:textAlignment w:val="baseline"/>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（1）对万载工业园区规划修编范围进行环境质量现状监测和调查，并开展规划修编环境影响评价，编制万载工业园区规划修编环境影响报告书。</w:t>
      </w:r>
    </w:p>
    <w:p w14:paraId="3AD773C6">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0" w:firstLineChars="200"/>
        <w:textAlignment w:val="baseline"/>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（2）规划修编环境影响报告书须满足国家相关技术导则要求，并通过生态环境行政主管部门组织的技术审查。</w:t>
      </w:r>
    </w:p>
    <w:p w14:paraId="5888BAEF">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0" w:firstLineChars="200"/>
        <w:textAlignment w:val="baseline"/>
        <w:rPr>
          <w:rFonts w:hint="eastAsia" w:ascii="宋体" w:hAnsi="宋体" w:eastAsia="宋体" w:cs="宋体"/>
          <w:b w:val="0"/>
          <w:bCs w:val="0"/>
          <w:kern w:val="2"/>
          <w:sz w:val="24"/>
          <w:szCs w:val="24"/>
          <w:lang w:val="en-US" w:eastAsia="zh-CN" w:bidi="ar-SA"/>
        </w:rPr>
      </w:pPr>
      <w:r>
        <w:rPr>
          <w:rFonts w:hint="eastAsia" w:ascii="宋体" w:hAnsi="宋体" w:cs="宋体"/>
          <w:b w:val="0"/>
          <w:bCs w:val="0"/>
          <w:kern w:val="2"/>
          <w:sz w:val="24"/>
          <w:szCs w:val="24"/>
          <w:lang w:val="en-US" w:eastAsia="zh-CN" w:bidi="ar-SA"/>
        </w:rPr>
        <w:t>2</w:t>
      </w:r>
      <w:r>
        <w:rPr>
          <w:rFonts w:hint="eastAsia" w:ascii="宋体" w:hAnsi="宋体" w:eastAsia="宋体" w:cs="宋体"/>
          <w:b w:val="0"/>
          <w:bCs w:val="0"/>
          <w:kern w:val="2"/>
          <w:sz w:val="24"/>
          <w:szCs w:val="24"/>
          <w:lang w:val="en-US" w:eastAsia="zh-CN" w:bidi="ar-SA"/>
        </w:rPr>
        <w:t>、成果要求</w:t>
      </w:r>
    </w:p>
    <w:p w14:paraId="3259FAF6">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0" w:firstLineChars="200"/>
        <w:textAlignment w:val="baseline"/>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（1）针对万载工业园区规划修编范围进行环境质量现状监测和现状环境问题调查，分析园区存在的现状环境问题及解决措施。</w:t>
      </w:r>
    </w:p>
    <w:p w14:paraId="7E2F3184">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0" w:firstLineChars="200"/>
        <w:textAlignment w:val="baseline"/>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2）预测本规划实施后废气排放对规划修编范围内大气、地表水、地下水、土壤、声及生态环境质量的影响；从资源承载力、环境承载力及基础设施支撑能力等方面分析规划方案的可行性，并提出规划发展制约因素，以及减缓规划目标限制因素的具体措施；提出环境容量与污染物总量控制要求。</w:t>
      </w:r>
    </w:p>
    <w:p w14:paraId="76C20048">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0" w:firstLineChars="200"/>
        <w:textAlignment w:val="baseline"/>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（3）提出规划方案优化调整建议，以及拟采取的具体污染防治、生态防护、环境风险防范等环境保护措施；分析论证拟采取措施的技术可行性、经济合理性、长期稳定运行和达标排放的可靠性。</w:t>
      </w:r>
    </w:p>
    <w:p w14:paraId="119B2430">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0" w:firstLineChars="200"/>
        <w:textAlignment w:val="baseline"/>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4）对规划实施期间可能发生的可预测突发性事件或事故进行评估，提出环境风险防范、应急与减缓措施；针对园区不同的环境影响和环境风险特征，提出具体环境管理要求；明确本规划修编跟踪环境监测计划。</w:t>
      </w:r>
    </w:p>
    <w:p w14:paraId="175264CF">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0" w:firstLineChars="200"/>
        <w:textAlignment w:val="baseline"/>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（5）供应商拟派项目负责人和技术负责人须具备环境影响评价工程师职业资格，拟派团队人员具备环评工作经验。</w:t>
      </w:r>
    </w:p>
    <w:p w14:paraId="784E6045">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0" w:firstLineChars="200"/>
        <w:textAlignment w:val="baseline"/>
        <w:rPr>
          <w:rFonts w:hint="eastAsia" w:ascii="宋体" w:hAnsi="宋体" w:eastAsia="宋体" w:cs="宋体"/>
          <w:b w:val="0"/>
          <w:bCs w:val="0"/>
          <w:kern w:val="2"/>
          <w:sz w:val="24"/>
          <w:szCs w:val="24"/>
          <w:lang w:val="en-US" w:eastAsia="zh-CN" w:bidi="ar-SA"/>
        </w:rPr>
      </w:pPr>
      <w:r>
        <w:rPr>
          <w:rFonts w:hint="eastAsia" w:ascii="宋体" w:hAnsi="宋体" w:eastAsia="宋体" w:cs="宋体"/>
          <w:b w:val="0"/>
          <w:bCs w:val="0"/>
          <w:kern w:val="2"/>
          <w:sz w:val="24"/>
          <w:szCs w:val="24"/>
          <w:lang w:val="en-US" w:eastAsia="zh-CN" w:bidi="ar-SA"/>
        </w:rPr>
        <w:t>（6）按照国家环保法律及《规划环境影响评价技术导则 总纲》（HJ 130-2019）和《规划环境影响评价技术导则 产业园区》（HJ131-2021）等环境影响评价技术导则的要求，编制完成规划环境影响报告书，并对报告书技术质量负责。</w:t>
      </w:r>
    </w:p>
    <w:p w14:paraId="52467344">
      <w:pPr>
        <w:keepNext w:val="0"/>
        <w:keepLines w:val="0"/>
        <w:pageBreakBefore w:val="0"/>
        <w:widowControl w:val="0"/>
        <w:kinsoku w:val="0"/>
        <w:wordWrap/>
        <w:overflowPunct/>
        <w:topLinePunct w:val="0"/>
        <w:autoSpaceDE w:val="0"/>
        <w:autoSpaceDN w:val="0"/>
        <w:bidi w:val="0"/>
        <w:adjustRightInd w:val="0"/>
        <w:snapToGrid w:val="0"/>
        <w:spacing w:line="380" w:lineRule="exact"/>
        <w:ind w:firstLine="482" w:firstLineChars="200"/>
        <w:textAlignment w:val="baseline"/>
        <w:rPr>
          <w:rFonts w:hint="default"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二、商务条件</w:t>
      </w:r>
    </w:p>
    <w:p w14:paraId="3A57C1ED">
      <w:pPr>
        <w:keepNext w:val="0"/>
        <w:keepLines w:val="0"/>
        <w:pageBreakBefore w:val="0"/>
        <w:widowControl w:val="0"/>
        <w:kinsoku w:val="0"/>
        <w:wordWrap/>
        <w:overflowPunct/>
        <w:topLinePunct w:val="0"/>
        <w:autoSpaceDE w:val="0"/>
        <w:autoSpaceDN w:val="0"/>
        <w:bidi w:val="0"/>
        <w:adjustRightInd w:val="0"/>
        <w:snapToGrid w:val="0"/>
        <w:spacing w:line="380" w:lineRule="exact"/>
        <w:ind w:left="0" w:firstLine="480" w:firstLineChars="200"/>
        <w:textAlignment w:val="baseline"/>
        <w:rPr>
          <w:rFonts w:hint="eastAsia" w:ascii="宋体" w:hAnsi="宋体" w:cs="宋体"/>
          <w:b w:val="0"/>
          <w:bCs w:val="0"/>
          <w:color w:val="auto"/>
          <w:kern w:val="2"/>
          <w:sz w:val="24"/>
          <w:szCs w:val="24"/>
          <w:lang w:val="en-US" w:eastAsia="zh-CN" w:bidi="ar-SA"/>
        </w:rPr>
      </w:pPr>
      <w:r>
        <w:rPr>
          <w:rFonts w:hint="eastAsia" w:ascii="宋体" w:hAnsi="宋体" w:cs="宋体"/>
          <w:b w:val="0"/>
          <w:bCs w:val="0"/>
          <w:color w:val="000000" w:themeColor="text1"/>
          <w:kern w:val="2"/>
          <w:sz w:val="24"/>
          <w:szCs w:val="24"/>
          <w:lang w:val="en-US" w:eastAsia="zh-CN" w:bidi="ar-SA"/>
          <w14:textFill>
            <w14:solidFill>
              <w14:schemeClr w14:val="tx1"/>
            </w14:solidFill>
          </w14:textFill>
        </w:rPr>
        <w:t>（1）服务地点：</w:t>
      </w:r>
      <w:r>
        <w:rPr>
          <w:rFonts w:hint="eastAsia" w:ascii="宋体" w:hAnsi="宋体" w:eastAsia="宋体" w:cs="宋体"/>
          <w:b w:val="0"/>
          <w:bCs w:val="0"/>
          <w:kern w:val="2"/>
          <w:sz w:val="24"/>
          <w:szCs w:val="24"/>
          <w:lang w:val="en-US" w:eastAsia="zh-CN" w:bidi="ar-SA"/>
        </w:rPr>
        <w:t>万载工业园区管委会</w:t>
      </w:r>
      <w:r>
        <w:rPr>
          <w:rFonts w:hint="eastAsia" w:ascii="宋体" w:hAnsi="宋体" w:cs="宋体"/>
          <w:b w:val="0"/>
          <w:bCs w:val="0"/>
          <w:color w:val="auto"/>
          <w:kern w:val="2"/>
          <w:sz w:val="24"/>
          <w:szCs w:val="24"/>
          <w:lang w:val="en-US" w:eastAsia="zh-CN" w:bidi="ar-SA"/>
        </w:rPr>
        <w:t>。</w:t>
      </w:r>
    </w:p>
    <w:p w14:paraId="0D9FDBEF">
      <w:pPr>
        <w:keepNext w:val="0"/>
        <w:keepLines w:val="0"/>
        <w:pageBreakBefore w:val="0"/>
        <w:widowControl w:val="0"/>
        <w:kinsoku w:val="0"/>
        <w:wordWrap/>
        <w:overflowPunct/>
        <w:topLinePunct w:val="0"/>
        <w:autoSpaceDE w:val="0"/>
        <w:autoSpaceDN w:val="0"/>
        <w:bidi w:val="0"/>
        <w:adjustRightInd w:val="0"/>
        <w:snapToGrid w:val="0"/>
        <w:spacing w:line="380" w:lineRule="exact"/>
        <w:ind w:left="0" w:firstLine="480" w:firstLineChars="200"/>
        <w:textAlignment w:val="baseline"/>
        <w:rPr>
          <w:rFonts w:hint="default" w:ascii="宋体" w:hAnsi="宋体" w:cs="宋体"/>
          <w:b w:val="0"/>
          <w:bCs w:val="0"/>
          <w:color w:val="auto"/>
          <w:kern w:val="2"/>
          <w:sz w:val="24"/>
          <w:szCs w:val="24"/>
          <w:lang w:val="en-US" w:eastAsia="zh-CN" w:bidi="ar-SA"/>
        </w:rPr>
      </w:pPr>
      <w:r>
        <w:rPr>
          <w:rFonts w:hint="eastAsia" w:ascii="宋体" w:hAnsi="宋体" w:cs="宋体"/>
          <w:b w:val="0"/>
          <w:bCs w:val="0"/>
          <w:color w:val="auto"/>
          <w:kern w:val="2"/>
          <w:sz w:val="24"/>
          <w:szCs w:val="24"/>
          <w:lang w:val="en-US" w:eastAsia="zh-CN" w:bidi="ar-SA"/>
        </w:rPr>
        <w:t>（2）服务标准：编制的</w:t>
      </w:r>
      <w:r>
        <w:rPr>
          <w:rFonts w:hint="eastAsia" w:ascii="宋体" w:hAnsi="宋体" w:eastAsia="宋体" w:cs="宋体"/>
          <w:b w:val="0"/>
          <w:bCs w:val="0"/>
          <w:kern w:val="2"/>
          <w:sz w:val="24"/>
          <w:szCs w:val="24"/>
          <w:lang w:val="en-US" w:eastAsia="zh-CN" w:bidi="ar-SA"/>
        </w:rPr>
        <w:t>万载工业园区</w:t>
      </w:r>
      <w:r>
        <w:rPr>
          <w:rFonts w:hint="eastAsia" w:ascii="宋体" w:hAnsi="宋体" w:cs="宋体"/>
          <w:b w:val="0"/>
          <w:bCs w:val="0"/>
          <w:color w:val="auto"/>
          <w:kern w:val="2"/>
          <w:sz w:val="24"/>
          <w:szCs w:val="24"/>
          <w:lang w:val="en-US" w:eastAsia="zh-CN" w:bidi="ar-SA"/>
        </w:rPr>
        <w:t>规划修编环境影响报告书满足相关法律法规、《规划环境影响评价技术导则 总纲》（HJ 130-2019）和《规划环境影响评价技术导则 产业园区》（HJ131-2021）等环境影响评价技术导则的要求。</w:t>
      </w:r>
    </w:p>
    <w:p w14:paraId="00F54EF0">
      <w:pPr>
        <w:keepNext w:val="0"/>
        <w:keepLines w:val="0"/>
        <w:pageBreakBefore w:val="0"/>
        <w:widowControl w:val="0"/>
        <w:kinsoku w:val="0"/>
        <w:wordWrap/>
        <w:overflowPunct/>
        <w:topLinePunct w:val="0"/>
        <w:autoSpaceDE w:val="0"/>
        <w:autoSpaceDN w:val="0"/>
        <w:bidi w:val="0"/>
        <w:adjustRightInd w:val="0"/>
        <w:snapToGrid w:val="0"/>
        <w:spacing w:line="380" w:lineRule="exact"/>
        <w:ind w:left="0" w:firstLine="480" w:firstLineChars="200"/>
        <w:textAlignment w:val="baseline"/>
        <w:rPr>
          <w:rFonts w:hint="eastAsia" w:ascii="宋体" w:hAnsi="宋体" w:cs="宋体"/>
          <w:b w:val="0"/>
          <w:bCs w:val="0"/>
          <w:color w:val="auto"/>
          <w:kern w:val="2"/>
          <w:sz w:val="24"/>
          <w:szCs w:val="24"/>
          <w:lang w:val="en-US" w:eastAsia="zh-CN" w:bidi="ar-SA"/>
        </w:rPr>
      </w:pPr>
      <w:r>
        <w:rPr>
          <w:rFonts w:hint="eastAsia" w:ascii="宋体" w:hAnsi="宋体" w:cs="宋体"/>
          <w:b w:val="0"/>
          <w:bCs w:val="0"/>
          <w:color w:val="auto"/>
          <w:kern w:val="2"/>
          <w:sz w:val="24"/>
          <w:szCs w:val="24"/>
          <w:lang w:val="en-US" w:eastAsia="zh-CN" w:bidi="ar-SA"/>
        </w:rPr>
        <w:t>（3）履约时限：自合同签订之日起至供应商所提供的规划修编环评报告书获相关部门批复止。</w:t>
      </w:r>
    </w:p>
    <w:p w14:paraId="0682623C">
      <w:pPr>
        <w:keepNext w:val="0"/>
        <w:keepLines w:val="0"/>
        <w:pageBreakBefore w:val="0"/>
        <w:widowControl w:val="0"/>
        <w:kinsoku w:val="0"/>
        <w:wordWrap/>
        <w:overflowPunct/>
        <w:topLinePunct w:val="0"/>
        <w:autoSpaceDE w:val="0"/>
        <w:autoSpaceDN w:val="0"/>
        <w:bidi w:val="0"/>
        <w:adjustRightInd w:val="0"/>
        <w:snapToGrid w:val="0"/>
        <w:spacing w:line="380" w:lineRule="exact"/>
        <w:ind w:left="0" w:firstLine="480" w:firstLineChars="200"/>
        <w:textAlignment w:val="baseline"/>
        <w:rPr>
          <w:rFonts w:hint="eastAsia" w:ascii="宋体" w:hAnsi="宋体" w:cs="宋体"/>
          <w:b w:val="0"/>
          <w:bCs w:val="0"/>
          <w:color w:val="auto"/>
          <w:kern w:val="2"/>
          <w:sz w:val="24"/>
          <w:szCs w:val="24"/>
          <w:lang w:val="en-US" w:eastAsia="zh-CN" w:bidi="ar-SA"/>
        </w:rPr>
      </w:pPr>
      <w:r>
        <w:rPr>
          <w:rFonts w:hint="eastAsia" w:ascii="宋体" w:hAnsi="宋体" w:cs="宋体"/>
          <w:b w:val="0"/>
          <w:bCs w:val="0"/>
          <w:color w:val="auto"/>
          <w:kern w:val="2"/>
          <w:sz w:val="24"/>
          <w:szCs w:val="24"/>
          <w:lang w:val="en-US" w:eastAsia="zh-CN" w:bidi="ar-SA"/>
        </w:rPr>
        <w:t>（4）项目团队人员配置：项目负责人和技术负责人须具有环评工程师和生态环境相关专业副高级以上职称，项目团队人员具有生态环境相关专业中级以上职称，团队不少于6人。</w:t>
      </w:r>
    </w:p>
    <w:p w14:paraId="69E196CE">
      <w:pPr>
        <w:keepNext w:val="0"/>
        <w:keepLines w:val="0"/>
        <w:pageBreakBefore w:val="0"/>
        <w:widowControl w:val="0"/>
        <w:kinsoku w:val="0"/>
        <w:wordWrap/>
        <w:overflowPunct/>
        <w:topLinePunct w:val="0"/>
        <w:autoSpaceDE w:val="0"/>
        <w:autoSpaceDN w:val="0"/>
        <w:bidi w:val="0"/>
        <w:adjustRightInd w:val="0"/>
        <w:snapToGrid w:val="0"/>
        <w:spacing w:line="380" w:lineRule="exact"/>
        <w:ind w:left="0" w:firstLine="480" w:firstLineChars="200"/>
        <w:textAlignment w:val="baseline"/>
        <w:rPr>
          <w:rFonts w:hint="eastAsia" w:ascii="宋体" w:hAnsi="宋体" w:cs="宋体"/>
          <w:b w:val="0"/>
          <w:bCs w:val="0"/>
          <w:color w:val="auto"/>
          <w:kern w:val="2"/>
          <w:sz w:val="24"/>
          <w:szCs w:val="24"/>
          <w:lang w:val="en-US" w:eastAsia="zh-CN" w:bidi="ar-SA"/>
        </w:rPr>
      </w:pPr>
      <w:r>
        <w:rPr>
          <w:rFonts w:hint="eastAsia" w:ascii="宋体" w:hAnsi="宋体" w:cs="宋体"/>
          <w:b w:val="0"/>
          <w:bCs w:val="0"/>
          <w:color w:val="auto"/>
          <w:kern w:val="2"/>
          <w:sz w:val="24"/>
          <w:szCs w:val="24"/>
          <w:lang w:val="en-US" w:eastAsia="zh-CN" w:bidi="ar-SA"/>
        </w:rPr>
        <w:t>（5）仪器设备保障：具备满足本项目技术服务和商务服务所需的相关仪器设备。</w:t>
      </w:r>
    </w:p>
    <w:p w14:paraId="5CFDF251">
      <w:pPr>
        <w:keepNext w:val="0"/>
        <w:keepLines w:val="0"/>
        <w:pageBreakBefore w:val="0"/>
        <w:widowControl w:val="0"/>
        <w:kinsoku w:val="0"/>
        <w:wordWrap/>
        <w:overflowPunct/>
        <w:topLinePunct w:val="0"/>
        <w:autoSpaceDE w:val="0"/>
        <w:autoSpaceDN w:val="0"/>
        <w:bidi w:val="0"/>
        <w:adjustRightInd w:val="0"/>
        <w:snapToGrid w:val="0"/>
        <w:spacing w:line="380" w:lineRule="exact"/>
        <w:ind w:left="0" w:firstLine="480" w:firstLineChars="200"/>
        <w:textAlignment w:val="baseline"/>
        <w:rPr>
          <w:rFonts w:hint="eastAsia" w:ascii="宋体" w:hAnsi="宋体" w:cs="宋体"/>
          <w:b w:val="0"/>
          <w:bCs w:val="0"/>
          <w:color w:val="auto"/>
          <w:kern w:val="2"/>
          <w:sz w:val="24"/>
          <w:szCs w:val="24"/>
          <w:lang w:val="en-US" w:eastAsia="zh-CN" w:bidi="ar-SA"/>
        </w:rPr>
      </w:pPr>
      <w:r>
        <w:rPr>
          <w:rFonts w:hint="eastAsia" w:ascii="宋体" w:hAnsi="宋体" w:cs="宋体"/>
          <w:b w:val="0"/>
          <w:bCs w:val="0"/>
          <w:color w:val="auto"/>
          <w:kern w:val="2"/>
          <w:sz w:val="24"/>
          <w:szCs w:val="24"/>
          <w:lang w:val="en-US" w:eastAsia="zh-CN" w:bidi="ar-SA"/>
        </w:rPr>
        <w:t>（6）报价：以人民币报价，本项目预算包含与本项目服务实施相关的一切费用，包含人工、税金、专家评审等一切费用，响应供应商的报价应包含但不限于以上内容。</w:t>
      </w:r>
    </w:p>
    <w:p w14:paraId="5CA83ED6">
      <w:pPr>
        <w:keepNext w:val="0"/>
        <w:keepLines w:val="0"/>
        <w:pageBreakBefore w:val="0"/>
        <w:widowControl w:val="0"/>
        <w:kinsoku w:val="0"/>
        <w:wordWrap/>
        <w:overflowPunct/>
        <w:topLinePunct w:val="0"/>
        <w:autoSpaceDE w:val="0"/>
        <w:autoSpaceDN w:val="0"/>
        <w:bidi w:val="0"/>
        <w:adjustRightInd w:val="0"/>
        <w:snapToGrid w:val="0"/>
        <w:spacing w:line="380" w:lineRule="exact"/>
        <w:ind w:left="0" w:firstLine="480" w:firstLineChars="200"/>
        <w:textAlignment w:val="baseline"/>
        <w:rPr>
          <w:rFonts w:hint="eastAsia" w:ascii="宋体" w:hAnsi="宋体" w:cs="宋体"/>
          <w:b w:val="0"/>
          <w:bCs w:val="0"/>
          <w:color w:val="auto"/>
          <w:kern w:val="2"/>
          <w:sz w:val="24"/>
          <w:szCs w:val="24"/>
          <w:lang w:val="en-US" w:eastAsia="zh-CN" w:bidi="ar-SA"/>
        </w:rPr>
      </w:pPr>
      <w:r>
        <w:rPr>
          <w:rFonts w:hint="eastAsia" w:ascii="宋体" w:hAnsi="宋体" w:cs="宋体"/>
          <w:b w:val="0"/>
          <w:bCs w:val="0"/>
          <w:color w:val="auto"/>
          <w:kern w:val="2"/>
          <w:sz w:val="24"/>
          <w:szCs w:val="24"/>
          <w:lang w:val="en-US" w:eastAsia="zh-CN" w:bidi="ar-SA"/>
        </w:rPr>
        <w:t>（7）付款节点及付款方式：供应商提交报告书（送审稿）10日内支付合同金额的30%，报告书获相关部门批复后30日内支付合同金额的70%。</w:t>
      </w:r>
    </w:p>
    <w:p w14:paraId="58644928">
      <w:pPr>
        <w:keepNext w:val="0"/>
        <w:keepLines w:val="0"/>
        <w:pageBreakBefore w:val="0"/>
        <w:widowControl w:val="0"/>
        <w:kinsoku w:val="0"/>
        <w:wordWrap/>
        <w:overflowPunct/>
        <w:topLinePunct w:val="0"/>
        <w:autoSpaceDE w:val="0"/>
        <w:autoSpaceDN w:val="0"/>
        <w:bidi w:val="0"/>
        <w:adjustRightInd w:val="0"/>
        <w:snapToGrid w:val="0"/>
        <w:spacing w:line="380" w:lineRule="exact"/>
        <w:ind w:left="0" w:firstLine="480" w:firstLineChars="200"/>
        <w:textAlignment w:val="baseline"/>
        <w:rPr>
          <w:rFonts w:hint="eastAsia" w:ascii="宋体" w:hAnsi="宋体" w:cs="宋体"/>
          <w:b w:val="0"/>
          <w:bCs w:val="0"/>
          <w:color w:val="auto"/>
          <w:kern w:val="2"/>
          <w:sz w:val="24"/>
          <w:szCs w:val="24"/>
          <w:lang w:val="en-US" w:eastAsia="zh-CN" w:bidi="ar-SA"/>
        </w:rPr>
      </w:pPr>
      <w:bookmarkStart w:id="0" w:name="_GoBack"/>
      <w:bookmarkEnd w:id="0"/>
      <w:r>
        <w:rPr>
          <w:rFonts w:hint="eastAsia" w:ascii="宋体" w:hAnsi="宋体" w:cs="宋体"/>
          <w:b w:val="0"/>
          <w:bCs w:val="0"/>
          <w:color w:val="auto"/>
          <w:kern w:val="2"/>
          <w:sz w:val="24"/>
          <w:szCs w:val="24"/>
          <w:lang w:val="en-US" w:eastAsia="zh-CN" w:bidi="ar-SA"/>
        </w:rPr>
        <w:t>（8）验收标准：通过生态环境行政主管部门组织的技术审查。</w:t>
      </w:r>
    </w:p>
    <w:p w14:paraId="160D5369">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auto"/>
          <w:kern w:val="2"/>
          <w:sz w:val="24"/>
          <w:szCs w:val="24"/>
          <w:lang w:val="en-US" w:eastAsia="zh-CN" w:bidi="ar-SA"/>
        </w:rPr>
      </w:pPr>
    </w:p>
    <w:p w14:paraId="6A698C98">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0D42F175">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26B04292">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747FA2F2">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00468DE4">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1518BEC1">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2393DB77">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051F47EF">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0957F57A">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056B8376">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778C548A">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3A486076">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78734B3C">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44F12928">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4225742C">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53553A30">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4C7FF5EC">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4A6891DE">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61DF7347">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7B6EE951">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3C02C099">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80" w:firstLineChars="200"/>
        <w:textAlignment w:val="baseline"/>
        <w:rPr>
          <w:rFonts w:hint="eastAsia" w:ascii="宋体" w:hAnsi="宋体" w:cs="宋体"/>
          <w:b w:val="0"/>
          <w:bCs w:val="0"/>
          <w:color w:val="000000" w:themeColor="text1"/>
          <w:kern w:val="2"/>
          <w:sz w:val="24"/>
          <w:szCs w:val="24"/>
          <w:lang w:val="en-US" w:eastAsia="zh-CN" w:bidi="ar-SA"/>
          <w14:textFill>
            <w14:solidFill>
              <w14:schemeClr w14:val="tx1"/>
            </w14:solidFill>
          </w14:textFill>
        </w:rPr>
      </w:pPr>
    </w:p>
    <w:p w14:paraId="6BD4C870">
      <w:pPr>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default" w:ascii="宋体" w:hAnsi="宋体" w:eastAsia="宋体" w:cs="宋体"/>
          <w:b/>
          <w:snapToGrid w:val="0"/>
          <w:color w:val="000000"/>
          <w:sz w:val="24"/>
          <w:szCs w:val="24"/>
          <w:lang w:val="en-US" w:eastAsia="zh-CN" w:bidi="ar-S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377CEF"/>
    <w:rsid w:val="06451F9D"/>
    <w:rsid w:val="06EA298B"/>
    <w:rsid w:val="08A411BC"/>
    <w:rsid w:val="09777A45"/>
    <w:rsid w:val="0ECE4512"/>
    <w:rsid w:val="0FCB1589"/>
    <w:rsid w:val="11A6326F"/>
    <w:rsid w:val="12F70F4E"/>
    <w:rsid w:val="15772007"/>
    <w:rsid w:val="179B5CE4"/>
    <w:rsid w:val="19670574"/>
    <w:rsid w:val="19880D4C"/>
    <w:rsid w:val="19BC1F42"/>
    <w:rsid w:val="1AB53561"/>
    <w:rsid w:val="1B2B0700"/>
    <w:rsid w:val="1D3E1C2A"/>
    <w:rsid w:val="1D445B0D"/>
    <w:rsid w:val="23206143"/>
    <w:rsid w:val="23D234C3"/>
    <w:rsid w:val="294E6AC8"/>
    <w:rsid w:val="2B0A7B91"/>
    <w:rsid w:val="2E151264"/>
    <w:rsid w:val="2F785799"/>
    <w:rsid w:val="30F11074"/>
    <w:rsid w:val="322E4844"/>
    <w:rsid w:val="324A05DB"/>
    <w:rsid w:val="32582EDB"/>
    <w:rsid w:val="34A04085"/>
    <w:rsid w:val="356E638F"/>
    <w:rsid w:val="3680483A"/>
    <w:rsid w:val="3B073C5C"/>
    <w:rsid w:val="3B4E0BD4"/>
    <w:rsid w:val="3C257B5B"/>
    <w:rsid w:val="3D2A6EC4"/>
    <w:rsid w:val="3DBF5F36"/>
    <w:rsid w:val="3DDE67C2"/>
    <w:rsid w:val="42350960"/>
    <w:rsid w:val="447B63D2"/>
    <w:rsid w:val="448C6831"/>
    <w:rsid w:val="452C7C97"/>
    <w:rsid w:val="45B26D2D"/>
    <w:rsid w:val="484C7C90"/>
    <w:rsid w:val="486E1EB8"/>
    <w:rsid w:val="48A3004E"/>
    <w:rsid w:val="4D8804A2"/>
    <w:rsid w:val="518A5306"/>
    <w:rsid w:val="518B4D0A"/>
    <w:rsid w:val="554B17C8"/>
    <w:rsid w:val="56034138"/>
    <w:rsid w:val="573B0A1E"/>
    <w:rsid w:val="5AC17163"/>
    <w:rsid w:val="5EE410BC"/>
    <w:rsid w:val="5F302F09"/>
    <w:rsid w:val="5F3E4F83"/>
    <w:rsid w:val="63AF386E"/>
    <w:rsid w:val="66F05574"/>
    <w:rsid w:val="66FE3167"/>
    <w:rsid w:val="676866CD"/>
    <w:rsid w:val="6862341A"/>
    <w:rsid w:val="68DF2325"/>
    <w:rsid w:val="6AF375EC"/>
    <w:rsid w:val="6E056B89"/>
    <w:rsid w:val="6EB53CF0"/>
    <w:rsid w:val="702314C8"/>
    <w:rsid w:val="716D6E62"/>
    <w:rsid w:val="72F1592E"/>
    <w:rsid w:val="72FD2525"/>
    <w:rsid w:val="73D74DA4"/>
    <w:rsid w:val="741D5C4B"/>
    <w:rsid w:val="766A6123"/>
    <w:rsid w:val="77A05FDA"/>
    <w:rsid w:val="7A321C72"/>
    <w:rsid w:val="7C28357B"/>
    <w:rsid w:val="7DC85F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character" w:styleId="6">
    <w:name w:val="FollowedHyperlink"/>
    <w:basedOn w:val="5"/>
    <w:qFormat/>
    <w:uiPriority w:val="0"/>
    <w:rPr>
      <w:color w:val="800080"/>
      <w:u w:val="single"/>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1114</Words>
  <Characters>1158</Characters>
  <Lines>0</Lines>
  <Paragraphs>0</Paragraphs>
  <TotalTime>0</TotalTime>
  <ScaleCrop>false</ScaleCrop>
  <LinksUpToDate>false</LinksUpToDate>
  <CharactersWithSpaces>1164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2026-06-08T08:50:00Z</dcterms:created>
  <dc:creator>Administrator</dc:creator>
  <cp:lastModifiedBy>来日可期   。</cp:lastModifiedBy>
  <cp:lastPrinted>2026-06-09T10:51:00Z</cp:lastPrinted>
  <dcterms:modified xsi:type="dcterms:W3CDTF">2026-06-24T08:49:11Z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eyJoZGlkIjoiZDBmM2EwODJhMTBlMmQ0ZGQ4Njk3MjlkYjYyNTY1MzIiLCJ1c2VySWQiOiIzNTcyMzMxOTUifQ==</vt:lpwstr>
  </property>
  <property fmtid="{D5CDD505-2E9C-101B-9397-08002B2CF9AE}" pid="4" name="ICV">
    <vt:lpwstr>5E7ADF3C1A004A5499234178FAA6D407_12</vt:lpwstr>
  </property>
</Properties>
</file>