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04087EF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firstLine="482" w:firstLineChars="200"/>
        <w:jc w:val="left"/>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1、项目概况</w:t>
      </w:r>
    </w:p>
    <w:p w14:paraId="18A3CF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80" w:firstLineChars="200"/>
        <w:jc w:val="left"/>
        <w:rPr>
          <w:rFonts w:hint="eastAsia" w:ascii="宋体" w:hAnsi="宋体" w:eastAsia="宋体" w:cs="宋体"/>
          <w:sz w:val="24"/>
          <w:szCs w:val="24"/>
        </w:rPr>
      </w:pPr>
      <w:r>
        <w:rPr>
          <w:rFonts w:hint="eastAsia" w:ascii="宋体" w:hAnsi="宋体" w:eastAsia="宋体" w:cs="宋体"/>
          <w:sz w:val="24"/>
          <w:szCs w:val="24"/>
        </w:rPr>
        <w:t>为有效解决温泉新区校园周边道路现有视频监控覆盖不足、盲区点位较多等突出问题，本项目拟开展监控设备新建、点位移装工程，同步对现有网络存储容量进行扩容改造，全面提升校园周边道路视频监控覆盖能力与安防防控水平，保障师生及市民出行安全。</w:t>
      </w:r>
    </w:p>
    <w:p w14:paraId="1A74E5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firstLine="482" w:firstLineChars="200"/>
        <w:jc w:val="left"/>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2、项目功能与建设目标</w:t>
      </w:r>
    </w:p>
    <w:p w14:paraId="19E73E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80" w:firstLineChars="200"/>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为切实筑牢校园及重点场所周边安全防线，补齐视频监控盲区，拟在温泉新区校园周边道路新建、移装部分监控设备。所用设备采用高清抓拍与深度学习算法，实现全程可视可控，消除沿途道路监控盲区；同步扩容升级后台存储系统，提升视频数据存储、管理、应用能力。项目建成后，将为维护社会治安、强化应急处置、服务社会治理提供更加有力的支撑。</w:t>
      </w:r>
    </w:p>
    <w:p w14:paraId="36ADE2B9">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firstLine="482" w:firstLineChars="200"/>
        <w:jc w:val="left"/>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3、需满足的要求</w:t>
      </w:r>
    </w:p>
    <w:p w14:paraId="7D19F8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80" w:firstLineChars="200"/>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所有设备质保期不低于3年，质保期内，设备出现质量问题或故障，供应商需在2小时内响应，24小时内到场维修、更换，维修更换的设备质保期顺延，不收取任何费用；质保期外，提供终身维护服务，收取合理的成本费用，确保设备长期稳定运行，定期提供设备巡检服务，及时排查隐患，保障系统在线率、完好率达标。</w:t>
      </w:r>
    </w:p>
    <w:tbl>
      <w:tblPr>
        <w:tblStyle w:val="3"/>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3"/>
        <w:gridCol w:w="1150"/>
        <w:gridCol w:w="1790"/>
        <w:gridCol w:w="3838"/>
        <w:gridCol w:w="665"/>
        <w:gridCol w:w="576"/>
      </w:tblGrid>
      <w:tr w14:paraId="0C0B2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6"/>
            <w:tcBorders>
              <w:top w:val="nil"/>
              <w:left w:val="nil"/>
              <w:bottom w:val="nil"/>
              <w:right w:val="nil"/>
            </w:tcBorders>
            <w:shd w:val="clear" w:color="auto" w:fill="auto"/>
            <w:noWrap/>
            <w:vAlign w:val="center"/>
          </w:tcPr>
          <w:p w14:paraId="46BE6CED">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温泉新城校园周边道路监控全覆盖项目清单</w:t>
            </w:r>
          </w:p>
        </w:tc>
      </w:tr>
      <w:tr w14:paraId="3D6D2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3FC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E793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类别</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9F72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72CF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技术规格</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A222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79BC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r>
      <w:tr w14:paraId="48FE0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F1275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一、前端感知系统</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54BF7">
            <w:pPr>
              <w:jc w:val="center"/>
              <w:rPr>
                <w:rFonts w:hint="eastAsia" w:ascii="宋体" w:hAnsi="宋体" w:eastAsia="宋体" w:cs="宋体"/>
                <w:b/>
                <w:bCs/>
                <w:i w:val="0"/>
                <w:iCs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E2B9E">
            <w:pPr>
              <w:jc w:val="center"/>
              <w:rPr>
                <w:rFonts w:hint="eastAsia" w:ascii="宋体" w:hAnsi="宋体" w:eastAsia="宋体" w:cs="宋体"/>
                <w:b/>
                <w:bCs/>
                <w:i w:val="0"/>
                <w:iCs w:val="0"/>
                <w:color w:val="000000"/>
                <w:sz w:val="24"/>
                <w:szCs w:val="24"/>
                <w:u w:val="none"/>
              </w:rPr>
            </w:pPr>
          </w:p>
        </w:tc>
      </w:tr>
      <w:tr w14:paraId="6652F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2BF2F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1.地面防控网</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D9F89">
            <w:pPr>
              <w:jc w:val="center"/>
              <w:rPr>
                <w:rFonts w:hint="eastAsia" w:ascii="宋体" w:hAnsi="宋体" w:eastAsia="宋体" w:cs="宋体"/>
                <w:b/>
                <w:bCs/>
                <w:i w:val="0"/>
                <w:iCs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A1406">
            <w:pPr>
              <w:jc w:val="center"/>
              <w:rPr>
                <w:rFonts w:hint="eastAsia" w:ascii="宋体" w:hAnsi="宋体" w:eastAsia="宋体" w:cs="宋体"/>
                <w:b/>
                <w:bCs/>
                <w:i w:val="0"/>
                <w:iCs w:val="0"/>
                <w:color w:val="000000"/>
                <w:sz w:val="24"/>
                <w:szCs w:val="24"/>
                <w:u w:val="none"/>
              </w:rPr>
            </w:pPr>
          </w:p>
        </w:tc>
      </w:tr>
      <w:tr w14:paraId="2DDA1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161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C795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双目旋转全结构摄像机建设</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60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双目旋转镜头摄像机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2FDB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采用深度学习算法，以海量图片及视频资源为路基，通过机器自身提取目标特征，形成深层可供学习的目标图像，极大的提升了目标的检出率。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结构化模式：a)抓拍人脸：支持性别、年龄等9种属性识别；b)抓拍人体：支持上衣颜色、下装颜色、性别、年龄段、戴眼镜、背包、拎东西、戴帽子等13种属性识别；c)抓拍非机动车：支持非机动车牌识别并抓拍，支持非机动车类型等；d)抓拍机动车：支持车牌识别并抓拍，支持车身颜色、车型识别、车辆行驶方向、车牌颜色、车牌类型等属性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内置微云台功能：支持远程电动调节，水平最大调节范围0°~180°，垂直最大调节范围-5°~30°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图像相关：最高分辨率可达400万像素（2560 × 1440），并在此分辨率下可输出30 fps实时图像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系统功能：开放型网络视频接口，GB28181-2016，视图库，GB35114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接口功能：音频：2路音频输入，1路音频输出，报警：3路报警输入，2路报警输出，电源输出：1路电源输出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安全服务：支持三级用户权限管理，支持授权的用户和密码，支持IP地址过滤；支持GB35114安全加密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传感器类型：通道1：1/1.8"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最大图像尺寸：通道1：2560 × 1440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通道2：2560 × 1440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焦距：通道1：8~32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通道2：8~32mm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补光灯类型：混合补光，850nm+暖白光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补光距离：通道1：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普通监控：80 m，人脸抓拍/识别：15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普通监控：80 m，人脸抓拍/识别：15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防补光过曝：支持防补光过曝开启和关闭，开启下支持自动和手动，手动支持根据距离等级控制补光灯亮度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视频压缩标准：H.265/H.264/MJPEG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视频输出：1 Vp-p Composite Output(75Ω/CVBS)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网络：1个RJ45 10 M/100 M/1000 M自适应以太网口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SD卡扩展：内置MicroSD/MicroSDHC/MicroSDXC插槽，最大支持512 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电源输出：DC12 V，50 mA ,外接延长线建议长度不超10米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在线升级：支持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电流及功耗：DC：36 V，0.90 A，最大功耗：32.4 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供电方式：DC：36 V ± 20%，支持防反接保护功能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电源接口类型：3芯接口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线缆长度：35 cm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防护：IP67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7C7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D56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586B0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0D2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439AB">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101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双目旋转镜头摄像机支架</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8802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壁装/抱箍支架，适配现场情况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材质：钢+不锈钢</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C3B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4B2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3C80E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902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95577C">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CA9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双目旋转镜头摄像机电源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A068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DC：36 V，1 A</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7D1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939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5EEF4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DE8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10D5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四目双目旋转全结构摄像机建设</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67F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四目双目旋转镜头摄像机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A955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四目旋转摄像机采用双芯四镜八云台设计，聚合多种专为复杂场景设计的深度学习算法，具备多场景数据融合分析能力，实现全方位态势感知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结构化模式：a)抓拍人脸：支持性别、年龄等9种属性识别；b)抓拍人体：支持上衣颜色、下装颜色、性别、年龄段、戴眼镜、背包、拎东西、戴帽子等13种属性识别；c)抓拍非机动车：支持非机动车牌识别并抓拍，支持非机动车类型等；d)抓拍机动车：支持车牌识别并抓拍，支持车身颜色、车型识别、车辆行驶方向、车牌颜色、车牌类型等属性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图像相关：最高分辨率可达400万像素（2560 × 1440），并在此分辨率下可输出25 fps实时图像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接口功能：音频：2路音频输入，1路音频输出，报警：3路报警输入，2路报警输出，电源输出：1路DC 12 V，100 mA电源输出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系统功能：开放型网络视频接口，GB28181，视图库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内置微云台功能：支持远程电动调节，细节通道水平最大调节范围-10°~190°，垂直最大调节范围-5°~30°，全景通道水平最大调节范围0°~180°，垂直最大调节范围-5°~30°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设备支持GB35114 A级安全加密（默认标配）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支持见光不见灯。增加发光面积，降低聚光效果，补光柔和均匀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支持雨刷，用于视窗玻璃清洁；产品支持玻璃加热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支持单北斗，用于经纬度定位和校时功能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传感器类型：通道1：1/1.8"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通道3：1/1.8"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通道4：1/1.8"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最大图像尺寸：通道1：2560 × 1440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通道2：2560 × 1440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通道3：2560 × 1440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通道4：2560 × 1440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焦距：通道1：10~50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通道2：4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通道3：10~50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通道4：4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补光距离：通道1：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普通监控：100 m，人脸抓拍/识别：20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普通监控：30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通道3：</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普通监控：100 m，人脸抓拍/识别：20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普通监控：30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防补光过曝：支持防补光过曝开启和关闭，开启下支持自动和手动，手动支持根据距离等级控制补光灯亮度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补光灯数量：10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视频压缩标准：H.265/H.264/MJPEG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网络：1个RJ45 10 M/100 M/1000 M自适应以太网口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加热模块：支持玻璃加热，用于除雾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雨刷：通道1通道3支持雨刷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线缆长度：35 cm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防护：IP67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GPS信息侦测：定位模式支持北斗模式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30A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72C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36B38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E37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9A920B">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1E8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四目双目旋转镜头摄像机快球支架</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25A3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壁装/抱箍支架，适配现场情况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材质：钢+不锈钢</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73B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BF5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6BA59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B7C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0CB07">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B28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双目旋转镜头摄像机电源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5837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DC：36 V，2  A</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AF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4D4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30804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4B9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4543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云台双目全结构枪机</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9D9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云台双目全结构枪机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1FB5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上通道看细节，下通道看全景，聚合多种专为复杂场景设计的深度学习算法，实现全结构化数据精准采集，具备多场景数据融合分析能力，实现全方位态势感知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细节和全景传感器均采用1/1.8＂ CMOS，细节镜头8-32mm变焦镜头，全景镜头采用F1.0光圈4mm定焦镜头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设备支持双通道微云台PT控制功能：细节通道水平方向支持0-355°旋转，垂直方向支持-15°-30°旋转；全景通道垂直方向支持-5°-15°旋转。支持全景采集通道和细节采集通道互为180°夹角监控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结构化模式：a)抓拍人脸：支持性别、年龄等9种属性识别；b)抓拍人体：支持上衣颜色、下装颜色、性别、年龄段、戴眼镜、背包、拎东西、戴帽子等13种属性识别；c)抓拍非机动车：支持非机动车牌识别并抓拍，支持非机动车类型等；d)抓拍机动车：支持车牌识别并抓拍，支持车身颜色、车型识别、车辆行驶方向、车牌颜色、车牌类型等属性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音频：标配2个内置麦克风，1个内置扬声器，支持2路输入，1路输出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报警：3路输入，2路输出（报警输入支持开关量，报警输出最大支持DC12 V，30 mA）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支持GB35114安全加密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电源供应：DC：12 V ± 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防护等级：IP67</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传感器类型：通道1：1/1.8"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通道2：1/1.8" Progressive Scan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最大图像尺寸：通道1：2688 × 1520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通道2：2688 × 1520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焦距&amp;视场角：通道1：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8~32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通道2：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补光距离：通道1：普通监控：100 m，人脸抓拍/识别：20 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通道2：普通监控：30 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补光灯类型：混合补光（支持白光模式、混光模式、红外模式），850 nm + 暖白光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防补光过曝：支持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音频：标配2个内置麦克风，1个内置扬声器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2路输入，1路输出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网络：1个RJ45 10 M/100 M/1000 M自适应以太网口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报警：3路输入，湿接点，支持3.3 V~5 V范围电位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2路输出，湿接点，电平量，支持最大DC12 V，30 mA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电源接口类型：2芯接口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防护：IP67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6F2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F9D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r>
      <w:tr w14:paraId="70886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62A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105A96">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6D0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云台双目全结构枪机支架</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6908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壁装/抱箍支架，适配现场情况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材质：钢+不锈钢</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89A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D51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r>
      <w:tr w14:paraId="7B2FE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33F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6C23D">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54E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云台双目全结构枪机电源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C23C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DC12V电源适配器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颜色: 黑色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安装方式: 壁挂式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输入规格: AC176V~260V，50Hz，0.8A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输出规格: DC12V/2A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输入效率: ≥86.20%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负载调整率: ±5%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纹波/噪声:150mVp-p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输出功率: 24W Max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输入接口: 3C插头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输出接口形式: 裸线输出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线长: 800mm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工作温度和湿度: -40℃~50℃,湿度10%~90%(无凝结)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雷击浪涌: 差模3KV/共模6KV（共模雷击极限±5.5KV）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产品尺寸（mm）: 75.0(L)*35.0(W)*28.0(H)</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BC0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D5C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r>
      <w:tr w14:paraId="6B403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402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A6AA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全结构化枪球一体机</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0D1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全结构化枪球一体机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3466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全景400万单目全彩，细节球机400万25倍，采用双镜头设计，兼顾全景细节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全景采用1个 F1.0大光圈全彩镜头，可输出90°大场景画面，细节采用1/1.8 CMOS传感器25倍光学变倍镜头，高清成像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内置喇叭，支持声光警戒，报警联动白光闪烁报警和声音报警，声音内容可选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全结构化：支持细节路混合目标检测，对检测区域内的人、非机动车、车进行同时抓拍上传，人脸人体关联输出，并实现对人脸、人体、车辆结构化属性特征信息提取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人员布控：支持前端实时建模比对，对人脸和人体进行布控跟踪，跟踪过程中目标经纬度信息实时上传，构建时空域场景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支持GB35114A级安全加密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报警：7路报警输入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2路报警输出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音频：1路音频输入，1路音频输出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RS-485：采用半双工模式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电源：DC36V/1.67A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除雾：支持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防护：IP67; 6000V 防雷、防浪涌、防突波，符合GB/T17626.2/3/4/5/6四级标准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C93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D59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FA06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7D3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92B413">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9E3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全结构化枪球一体机支架</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951C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铂晶灰法兰式吊装支架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颜色：铂金灰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材质：铝合金</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1CC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2B1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7E54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AC7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3C2EBC">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C69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全结构化枪球一体机电源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8D4F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DC36V/2 A</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4D6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04B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5EE1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628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56A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点位利旧移装</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EDF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点位移装</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BFAE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设备拆除，安装在新的位置</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C61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641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r>
      <w:tr w14:paraId="1858A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CB26BD">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2.空中防控网</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9EC0E">
            <w:pPr>
              <w:jc w:val="center"/>
              <w:rPr>
                <w:rFonts w:hint="eastAsia" w:ascii="宋体" w:hAnsi="宋体" w:eastAsia="宋体" w:cs="宋体"/>
                <w:b/>
                <w:bCs/>
                <w:i w:val="0"/>
                <w:iCs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33362">
            <w:pPr>
              <w:jc w:val="center"/>
              <w:rPr>
                <w:rFonts w:hint="eastAsia" w:ascii="宋体" w:hAnsi="宋体" w:eastAsia="宋体" w:cs="宋体"/>
                <w:b/>
                <w:bCs/>
                <w:i w:val="0"/>
                <w:iCs w:val="0"/>
                <w:color w:val="000000"/>
                <w:sz w:val="24"/>
                <w:szCs w:val="24"/>
                <w:u w:val="none"/>
              </w:rPr>
            </w:pPr>
          </w:p>
        </w:tc>
      </w:tr>
      <w:tr w14:paraId="59152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419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8C29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小高空全景摄像机</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983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小高空全景摄像机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0A77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1、≥3200W全景拼接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2、传感器类型：≥1/1.8"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3、支持全景模式，支持4个通道独立出图；支持低码率、低延时、ROI感兴趣区域增强编码、SVC自适应编码技术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4、支持开放型网络视频接口，GB28181；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5、最高分辨率可达≥3200万像素（8160 × 3616），并在此分辨率下可输出≥24 fps实时图像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6、音频：≥1路输入（Line in）</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7、≥1路输出（Line out）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报警：≥2路报警输入，≥2路报警输出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8、RS-485：≥1个RS-485接口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9、支持≥IP67防护，支持防暴等级≥IK10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89F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28C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r>
      <w:tr w14:paraId="3B8E3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696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42EAB8">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14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小高空全景摄像机支架</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A6A3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压铸纯铝合金材质，表面做喷塑处理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带有安装调试口，便于穿线、接线，及后期维修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采用铝合金精密压铸工艺，强度高，结构可靠</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39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FF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r>
      <w:tr w14:paraId="4E87B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921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2C2E7">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CDB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小高空全景摄像机电源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4650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DC：12 V，2A</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D61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FB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r>
      <w:tr w14:paraId="15DE0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4D3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5580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高空全景鹰眼摄像机</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0A6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高空全景鹰眼摄像机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21CD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2400万270°鹰眼_400万40倍_雨刷_卫星定位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2400万270° 无盲区球型鹰眼，全景采用6个F1.0大光圈全彩镜头拼接而成，可输270°大场景拼接画面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全景画面可支持关注区域畸变矫正，细节内置40倍变焦镜头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全景摄像机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 6个1/1.8＂ 4MP Progressive Scan CMOS，最高分辨率及帧率可达8160x2400@30 fps，9024x2656@12.5 fps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视场角：水平270°，垂直110°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细节摄像机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1/1.8＂ 4MP Progressive Scan CMOS，最高分辨率及帧率可达2688x1520@30fps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40倍光学变倍，16倍数字变倍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【全景】支持人员密度检测功能，检测覆盖范围半径100米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【全景】支持车辆拥堵检测功能，检测覆盖范围半径150米，推荐：在封闭式道路中可以做拥堵事件检测，推荐在高速、环线、快速路或者主干线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【细节】支持全结构化：支持细节路混合目标检测，对检测区域内的人、非机动车、车进行同时抓拍上传，人脸人体关联输出，并实现对人脸、人体、车辆结构化属性特征信息提取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支持GB35114A级安全加密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支持北斗卫星定位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支持光学透雾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支持雨刷，环动式双雨刷设计，可对全景6个镜头、细节球机镜头进行清洁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报警：7路报警输入，2路报警输出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音频：1路音频输入，1路音频输出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供电方式：DC36V；整机平均功耗85w，最大功耗120w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防护：IP67; 6000V 防雷、防浪涌、防突波，符合GB/T17626.2/3/4/5/6四级标准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6A2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FF6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44FB1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499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3996E">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F27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高空全景鹰眼摄像机支架</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13AC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壁装/抱箍支架，适配现场情况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材质：钢+不锈钢</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BD3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73F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3D4A1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8CE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08566">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F81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高空全景鹰眼摄像机电源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EE03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DC36V，3A</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8D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4F7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B1DB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427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3F3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30W网络音柱</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04D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30W网络音柱</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759C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30W网络音柱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采用网络音频解码、高性能D类功放及全频喇叭三合一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支持安全启动、用户登录锁定机制及密码复杂度提示，支持安全审计日志事后可追溯，提升系统网络安全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支持通过IP网络（局域网/公网），远程平台批量统一管理+本地WEB单机灵活配置，同时支持本地音频采集播放，适配各类场景应用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支持实时和定时任务、隔天续播，支持150个定时任务，内置1 GB存储空间最多支持1000个wav、mp3音频素材库管理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支持NTP自动校时，系统时间与服务器自动同步，确保多设备播放同步和定时任务准时执行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支持报警输入、布防计划及语音联动，支持TTS语音合成和文本广播，自然流畅的标准男女双声可选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麦克风类型：驻极体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阵列数量：2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频率响应：100 Hz~20 kHz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灵敏度：-42 dBV/Pa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采样率：48 kHz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量化位数：16 bit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额定功率：30 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扬声器单元：中低音5.25′′ × 1，球顶高音0.75′′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灵敏度（1 m，1 W）：86 dB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最大声压级（1 m）：97.5 dBSPL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频率响应：100 Hz~20 kHz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信噪比：85dB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音频算法：AEC、AGC、ANS、DRC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音频编码及码率：G.711ulaw（64 Kbps）/G.711alaw（64 Kbps）/MP3（128 Kbps）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采样位宽支持16bits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网络协议：IPv4, HTTP, HTTPS , SIP, SSL/TLS , DNS,  NTP, TCP, UDP, IGMP, ICMP, DHCP, ARP, SSH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网口：1个RJ45 10 M/100 M自适应以太网口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报警：报警输入 × 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音频输入：Line in × 1，凤凰端子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指示灯：绿灯常亮：设备正常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绿灯闪烁：设备对讲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红灯常亮：设备启动或断网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红灯闪烁：设备升级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复位：支持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电源：DC：24 V/1.5 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材质：金属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防护等级：IP66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703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FD4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6ACF1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AA1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F82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网络交换机</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596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4口网络交换机</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AC5E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提供5个千兆电口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交换容量：10 Gbps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包转发率：7.44 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浪涌防护：网口6 kV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千兆网络接入设计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线速转发、无阻塞设计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存储转发交换方式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坚固式高强度金属外壳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无风扇设计，高可靠性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工作温度：0 °C ~ 40 °C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安装方式：桌面式可壁挂</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0AF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F83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2C1BB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CA1EEE">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3.施工与网络</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EB13C">
            <w:pPr>
              <w:jc w:val="center"/>
              <w:rPr>
                <w:rFonts w:hint="eastAsia" w:ascii="宋体" w:hAnsi="宋体" w:eastAsia="宋体" w:cs="宋体"/>
                <w:b/>
                <w:bCs/>
                <w:i w:val="0"/>
                <w:iCs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A3BAB">
            <w:pPr>
              <w:jc w:val="center"/>
              <w:rPr>
                <w:rFonts w:hint="eastAsia" w:ascii="宋体" w:hAnsi="宋体" w:eastAsia="宋体" w:cs="宋体"/>
                <w:b/>
                <w:bCs/>
                <w:i w:val="0"/>
                <w:iCs w:val="0"/>
                <w:color w:val="000000"/>
                <w:sz w:val="24"/>
                <w:szCs w:val="24"/>
                <w:u w:val="none"/>
              </w:rPr>
            </w:pPr>
          </w:p>
        </w:tc>
      </w:tr>
      <w:tr w14:paraId="0B466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1F3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364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机箱</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63C3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杆上安装，自动温控系统，散热风扇，IP54防护级别，防水、防尘、隔热设计，1.2mm不锈钢板喷塑镀锌防腐防锈处理，含电源插口转换器，空开等电气附件</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271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16D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r>
      <w:tr w14:paraId="55BE6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942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95F5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5米立杆</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4703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定制(参考：L杆高5米140mm，内壁不少于3.0mm，横臂不少于0.5-2米60mm。20mm）</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851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837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r>
      <w:tr w14:paraId="1DE3D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07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9C7B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7.5米立杆</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A9E4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定制(参考：L杆高7.5米140mm，内壁不少于3.0mm，横臂不少于0.5-2米60mm。20mm）</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A28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460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7FEB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7F1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C6E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楼顶立杆</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103F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摇摆杆，竖杆高2.5米，固定在墙上，横臂1.5米，球机接口.横臂安装在竖杆上可活动转向，但需要具备螺丝紧固，便于后期更换设备。</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C3B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58A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3B020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C01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AE40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借墙/借杆</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BE2F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借墙/借杆横臂，1m横臂20根，1.5米横臂2根，2米横臂1根。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D25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139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r>
      <w:tr w14:paraId="056D5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BDD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E61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杆体基础及配套</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DB38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5米杆地18#螺纹钢深度不低于65mm*20套，7.5米地笼18#螺纹钢深度不低于72mm*1套，含水泥浇筑</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6C9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722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r>
      <w:tr w14:paraId="61F55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324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F37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防雷技术</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FCF7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达到可以在1.2/50us,20KV的电压波冲击过程中无异样，能承受15KA的电流冲击，无击穿与飞弧现象的防雷要求</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5E9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28D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04697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CB7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62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前端点位接电</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21F0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电表到杆件设备箱之间的电源线、开挖、套管和接电施工。</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973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496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023A8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41D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12E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线缆辅材</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6792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设备箱到前端设备所用到的电源线、双绞屏蔽线、补光灯控制线、网线、管线等，抱箍、RJ45水晶头、电源插排、空气开关</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7FC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987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19413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55A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5ED0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前端设备维护费</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FBF6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36个月设备在线率运维，参照雪亮工程运维指标考核。</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130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DF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6E6E5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975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9C9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前端监控点光纤链路费</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1854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36个月视频专网网络链路费，前端点位带宽速率不低于20M。</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529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683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r>
      <w:tr w14:paraId="292D2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D1F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2E6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校园周边公共安全城所社会监控接入</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08F7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校园周边公共安全城所社会监控接入</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E07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722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27F80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BBC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0C40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空中可视化指挥调度模块</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90C1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本县无人机对接全市公安可视化调度模块</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52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D58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1D659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36B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3682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设备安装集成费</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9538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前端点位安装、调试，立杆基础开挖（5米杆开挖尺寸70mm*70mm*70mm，7.5米杆开挖尺寸，80mm*80mm*1000mm）、立杆吊运。</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305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E4D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719A5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FD7EF6">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二、后端服务扩容升级</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72C16">
            <w:pPr>
              <w:jc w:val="center"/>
              <w:rPr>
                <w:rFonts w:hint="eastAsia" w:ascii="宋体" w:hAnsi="宋体" w:eastAsia="宋体" w:cs="宋体"/>
                <w:b/>
                <w:bCs/>
                <w:i w:val="0"/>
                <w:iCs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0F735">
            <w:pPr>
              <w:jc w:val="center"/>
              <w:rPr>
                <w:rFonts w:hint="eastAsia" w:ascii="宋体" w:hAnsi="宋体" w:eastAsia="宋体" w:cs="宋体"/>
                <w:b/>
                <w:bCs/>
                <w:i w:val="0"/>
                <w:iCs w:val="0"/>
                <w:color w:val="000000"/>
                <w:sz w:val="24"/>
                <w:szCs w:val="24"/>
                <w:u w:val="none"/>
              </w:rPr>
            </w:pPr>
          </w:p>
        </w:tc>
      </w:tr>
      <w:tr w14:paraId="70DB1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4EB9B8">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存储扩容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3F825">
            <w:pPr>
              <w:jc w:val="center"/>
              <w:rPr>
                <w:rFonts w:hint="eastAsia" w:ascii="宋体" w:hAnsi="宋体" w:eastAsia="宋体" w:cs="宋体"/>
                <w:b/>
                <w:bCs/>
                <w:i w:val="0"/>
                <w:iCs w:val="0"/>
                <w:color w:val="000000"/>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B024C">
            <w:pPr>
              <w:jc w:val="center"/>
              <w:rPr>
                <w:rFonts w:hint="eastAsia" w:ascii="宋体" w:hAnsi="宋体" w:eastAsia="宋体" w:cs="宋体"/>
                <w:b/>
                <w:bCs/>
                <w:i w:val="0"/>
                <w:iCs w:val="0"/>
                <w:color w:val="000000"/>
                <w:sz w:val="24"/>
                <w:szCs w:val="24"/>
                <w:u w:val="none"/>
              </w:rPr>
            </w:pPr>
          </w:p>
        </w:tc>
      </w:tr>
      <w:tr w14:paraId="0C338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9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B9A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547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现有雪亮存储硬件扩容</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707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网络存储设备（含硬盘）</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FB17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4U机架式36盘位网络存储设备，搭载64位多核处理器，1+1冗余电源、冗余风扇，实现7×24小时稳定运行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内置不低于180TB总容量盘（即不少于15块12T监控级硬盘）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【硬件规格】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处理器：1颗64位多核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系统盘：1×480GB SSD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系统内存：16GB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磁盘接口：36个SATA接口，支持硬盘热插拔</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网络接口：7个千兆数据网口，1个千兆管理网口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其他接口：1×COM，2×USB2.0（前置），2×USB3.0（后置），1×VGA（前置），1×HDMI（后置）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整机电源：800W，1+1冗余电源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【产品性能】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视频性能：最大接入路数280路2Mbps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【产品功能】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支持视频流、图片流直存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支持ONVIF、GB/T 28181、RTSP等标准协议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采用非对称分布式架构，集群化部署，对外提供唯一IP的存储服务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支持纠删码数据保护技术，具备设备级和磁盘级容错模式，保障数据不丢失、系统业务不中断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支持云存储节点在线无缝扩容，容量和性能线性增长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支持云存储节点间的容量及业务负载均衡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支持多种存储覆盖策略：周期覆盖、容量覆盖、不覆盖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支持视频检索功能，按照监控点编号、录像类型、时间组合等条件查询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支持视频回放功能：正序/倒序回放、定位回放、高倍速回放、关键帧回放等功能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支持视频锁定、视频封面、视频备份等视频功能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支持图片上传，下载，锁定功能，图片按周期、容量、不覆盖策略实现数据生命周期管理 </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7CA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31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1D13F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6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557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5B97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现有雪亮存储软件扩容</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CE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节点设备数</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70DC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1、支持对视频云存储集群中设备的集中管理，设备类型包含存储节点、异构节点。</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2、支持通过扩容的方式将新增加的节点加入集群，且扩容后整个集群对外服务IP保持不变；扩容后，系统依据节点的性能，分配对应的录像计划数，保持各个节点的负载压力相对均衡。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3、支持对存储节点设备进行集中的统一管理，查看设备在线状态，设备IP，设备硬盘数量，设备的CPU、内存使用率和网络速率信息；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4、支持通过界面的方式对设备置为维护状态。设备设为维护状态后，系统自动暂停该设备的业务数据写入。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5、支持对设备的CPU、内存消耗较高的服务进行监控展示；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6、支持对存储设备的网络进行配置，可以查看网口带宽，网络上下行速率，对网口设置IP；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7、支持对存储设备上的硬盘进行集中监控、可以查看硬盘容量，接口类型和硬盘状态；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8、支持对设备进行故障节点替换，支持删除离线节点。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95B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1C5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19EB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A1D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C8FAA">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3AA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前端点位数</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F224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1、支持视频数据不经过任何媒体转发设备直接存储到视频云存储系统；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2、支持编码设备通过RTSP协议、Ehome协议、ISUP5.0协议、GB28181协议、ONVIF协议等将前端视频数据在无需经过任何流媒体服务时，直接保存到视频云存储中，提供流直存服务。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3、支持对实时流和历史流的数据进行集中保存，可以集中查看每一个编码器设备的取流地址、接入状态、取流状态，该编码器的视频数据所对应的资源池信息；</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036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路</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03B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r w14:paraId="3B762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99E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6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B2FECE">
            <w:pPr>
              <w:jc w:val="center"/>
              <w:rPr>
                <w:rFonts w:hint="eastAsia" w:ascii="宋体" w:hAnsi="宋体" w:eastAsia="宋体" w:cs="宋体"/>
                <w:i w:val="0"/>
                <w:iCs w:val="0"/>
                <w:color w:val="000000"/>
                <w:sz w:val="24"/>
                <w:szCs w:val="24"/>
                <w:u w:val="none"/>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02E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存储虚拟化服务</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49A8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1、视频云存储必选软件模块，将所有磁盘容量格式化后虚拟化成一个或者多个资源池使用，资源池无单节点容量限制；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2、支持灵活设置同一个集群不同域的磁盘级EC或者设备级EC，从而满足不同的数据保护等级需求；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3、支持在线调整资源池的数据保护EC级别；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4、支持在域中创建资源池，设置资源池的容量大小，当资源池容量不够时，可以对资源池进行扩容操作，将域中剩余未分配的容量扩容到资源池中；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5、支持通过配置资源池的周期性覆盖、容量覆盖、不覆盖的策略来设置数据的覆盖策略；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6、支持通过修改资源池的保存周期，来批量设置点位的保存时长，修改后可及时生效；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7、支持通过修改资源池的数据存储策略来批量修改点位的数据存储周期，修改后可同步更新点位的历史数据的生命周期</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75B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TB</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A3C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w:t>
            </w:r>
          </w:p>
        </w:tc>
      </w:tr>
      <w:tr w14:paraId="1E095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2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E2CE44">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2.精密空调</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40920">
            <w:pPr>
              <w:jc w:val="center"/>
              <w:rPr>
                <w:rFonts w:hint="eastAsia" w:ascii="宋体" w:hAnsi="宋体" w:eastAsia="宋体" w:cs="宋体"/>
                <w:b/>
                <w:bCs/>
                <w:i w:val="0"/>
                <w:iCs w:val="0"/>
                <w:color w:val="FFFFFF"/>
                <w:sz w:val="24"/>
                <w:szCs w:val="24"/>
                <w:u w:val="none"/>
              </w:rPr>
            </w:pP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FA832">
            <w:pPr>
              <w:jc w:val="center"/>
              <w:rPr>
                <w:rFonts w:hint="eastAsia" w:ascii="宋体" w:hAnsi="宋体" w:eastAsia="宋体" w:cs="宋体"/>
                <w:b/>
                <w:bCs/>
                <w:i w:val="0"/>
                <w:iCs w:val="0"/>
                <w:color w:val="FFFFFF"/>
                <w:sz w:val="24"/>
                <w:szCs w:val="24"/>
                <w:u w:val="none"/>
              </w:rPr>
            </w:pPr>
          </w:p>
        </w:tc>
      </w:tr>
      <w:tr w14:paraId="44B88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22C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553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精密空调</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939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精密空调</w:t>
            </w:r>
          </w:p>
        </w:tc>
        <w:tc>
          <w:tcPr>
            <w:tcW w:w="22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AA46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恒温恒湿，制冷量31.2kw，380V供电，风量8500m3/h，上送风 ，单系统， 加热量8kw ，加湿量6kg/h。室内机尺寸：830*995*1950mm(不含风帽，风帽高度420mm）  V型室外机尺寸：1060*850*1260mm</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997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2A9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bl>
    <w:p w14:paraId="6752C7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80" w:firstLineChars="200"/>
        <w:jc w:val="left"/>
        <w:rPr>
          <w:rFonts w:hint="eastAsia" w:ascii="宋体" w:hAnsi="宋体" w:eastAsia="宋体" w:cs="宋体"/>
          <w:color w:val="000000"/>
          <w:kern w:val="0"/>
          <w:sz w:val="24"/>
          <w:szCs w:val="24"/>
          <w:lang w:val="en-US" w:eastAsia="zh-CN" w:bidi="ar"/>
        </w:rPr>
      </w:pPr>
    </w:p>
    <w:p w14:paraId="5606A764">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FE2F10"/>
    <w:rsid w:val="1BFE2F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2026-06-26T09:09:00Z</dcterms:created>
  <dc:creator>Administrator</dc:creator>
  <cp:lastModifiedBy>Administrator</cp:lastModifiedBy>
  <dcterms:modified xsi:type="dcterms:W3CDTF">2026-06-26T09:10:43Z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65EFE9118C414DBFBE3A55838F2F6C4A_11</vt:lpwstr>
  </property>
  <property fmtid="{D5CDD505-2E9C-101B-9397-08002B2CF9AE}" pid="4" name="KSOTemplateDocerSaveRecord">
    <vt:lpwstr>eyJoZGlkIjoiMDkyNmEyMjVkN2JkNzczY2NhZWE5NWQ0ZDk0ZTdhNjAiLCJ1c2VySWQiOiI1Njc1NTEwMjQifQ==</vt:lpwstr>
  </property>
</Properties>
</file>