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12932D">
      <w:pPr>
        <w:widowControl w:val="0"/>
        <w:spacing w:before="48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16364"/>
      <w:r>
        <w:rPr>
          <w:rFonts w:ascii="宋体" w:hAnsi="宋体" w:eastAsia="宋体" w:cs="宋体"/>
          <w:color w:val="auto"/>
          <w:spacing w:val="-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  采购需求</w:t>
      </w:r>
      <w:bookmarkEnd w:id="0"/>
    </w:p>
    <w:p w14:paraId="68A4F1FF">
      <w:pPr>
        <w:widowControl w:val="0"/>
        <w:spacing w:before="78" w:line="220" w:lineRule="auto"/>
        <w:outlineLvl w:val="1"/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1AE4BCE0">
      <w:pPr>
        <w:widowControl w:val="0"/>
        <w:spacing w:before="78" w:after="240" w:afterLines="100" w:line="220" w:lineRule="auto"/>
        <w:jc w:val="both"/>
        <w:outlineLvl w:val="1"/>
        <w:rPr>
          <w:sz w:val="28"/>
          <w:szCs w:val="28"/>
          <w:lang w:eastAsia="zh-CN"/>
        </w:rPr>
      </w:pPr>
      <w:bookmarkStart w:id="1" w:name="_Toc26828"/>
      <w:r>
        <w:rPr>
          <w:rFonts w:hint="eastAsia" w:ascii="宋体" w:hAnsi="宋体" w:eastAsia="宋体" w:cs="宋体"/>
          <w:color w:val="auto"/>
          <w:spacing w:val="-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一、采购需求一览表</w:t>
      </w:r>
      <w:bookmarkEnd w:id="1"/>
    </w:p>
    <w:tbl>
      <w:tblPr>
        <w:tblStyle w:val="6"/>
        <w:tblpPr w:leftFromText="180" w:rightFromText="180" w:vertAnchor="text" w:tblpX="1" w:tblpY="1"/>
        <w:tblOverlap w:val="never"/>
        <w:tblW w:w="92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368"/>
      </w:tblGrid>
      <w:tr w14:paraId="28F2D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tl2br w:val="single" w:color="auto" w:sz="4" w:space="0"/>
            </w:tcBorders>
          </w:tcPr>
          <w:p w14:paraId="542E8CCE">
            <w:pPr>
              <w:spacing w:line="360" w:lineRule="auto"/>
              <w:ind w:firstLine="465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</w:p>
          <w:p w14:paraId="18DC93DA">
            <w:pPr>
              <w:spacing w:line="360" w:lineRule="auto"/>
              <w:ind w:firstLine="1300" w:firstLineChars="542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采购名称</w:t>
            </w:r>
          </w:p>
          <w:p w14:paraId="6120E3F1">
            <w:pPr>
              <w:spacing w:line="360" w:lineRule="auto"/>
              <w:ind w:firstLine="465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内容</w:t>
            </w:r>
          </w:p>
        </w:tc>
        <w:tc>
          <w:tcPr>
            <w:tcW w:w="636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45D574E9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详见“第一章谈判邀请”</w:t>
            </w:r>
          </w:p>
        </w:tc>
      </w:tr>
      <w:tr w14:paraId="2226D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077209E2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数量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3CF1C532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详见第五章中的“采购要求”</w:t>
            </w:r>
          </w:p>
        </w:tc>
      </w:tr>
      <w:tr w14:paraId="29D6D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47BD5471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交货期（工期）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455D5D73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详见第五章中的“商务条款”</w:t>
            </w:r>
          </w:p>
        </w:tc>
      </w:tr>
      <w:tr w14:paraId="72C9B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32BFA9BA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交货地点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7DDF18DC">
            <w:pPr>
              <w:spacing w:line="440" w:lineRule="exact"/>
              <w:ind w:left="480" w:hanging="480" w:hangingChars="20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详见第五章中的“商务条款”</w:t>
            </w:r>
          </w:p>
        </w:tc>
      </w:tr>
      <w:tr w14:paraId="17DCF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</w:trPr>
        <w:tc>
          <w:tcPr>
            <w:tcW w:w="2835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40735668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备注</w:t>
            </w:r>
          </w:p>
        </w:tc>
        <w:tc>
          <w:tcPr>
            <w:tcW w:w="6368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23C6ACB9">
            <w:pPr>
              <w:spacing w:line="440" w:lineRule="exac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谈判报价包含谈判文件所约定的范围内全部内容价格体现的“交钥匙工程”。谈判报价包括但不限于施工机械、劳务、材料(包括采购人选定的材料供应商所供材料的运输、到现场的卸力及采购保管费用等)、墙地面及窗漏水修复、临时设施(包括场地内施工用水、电及场内施工道路等)、余土外运、垃圾清运至政府指定位置（含结构拆除等建筑垃圾）、缺陷修补、利润、保险、税金等各项直接、间接费用等完成本项目所需的一切相关费用。</w:t>
            </w:r>
          </w:p>
        </w:tc>
      </w:tr>
    </w:tbl>
    <w:p w14:paraId="14554B07">
      <w:pPr>
        <w:jc w:val="center"/>
        <w:rPr>
          <w:rFonts w:hint="eastAsia" w:asciiTheme="minorEastAsia" w:hAnsiTheme="minorEastAsia" w:eastAsiaTheme="minorEastAsia" w:cstheme="minorEastAsia"/>
          <w:color w:val="auto"/>
          <w:spacing w:val="-6"/>
          <w:sz w:val="52"/>
          <w:lang w:eastAsia="zh-CN"/>
        </w:rPr>
      </w:pPr>
    </w:p>
    <w:p w14:paraId="272C1546">
      <w:pPr>
        <w:pStyle w:val="3"/>
        <w:rPr>
          <w:color w:val="auto"/>
          <w:lang w:eastAsia="zh-CN"/>
        </w:rPr>
      </w:pPr>
    </w:p>
    <w:p w14:paraId="6138EE14">
      <w:pPr>
        <w:jc w:val="center"/>
        <w:rPr>
          <w:rFonts w:hint="eastAsia" w:asciiTheme="minorEastAsia" w:hAnsiTheme="minorEastAsia" w:eastAsiaTheme="minorEastAsia" w:cstheme="minorEastAsia"/>
          <w:color w:val="auto"/>
          <w:spacing w:val="-6"/>
          <w:sz w:val="52"/>
          <w:lang w:eastAsia="zh-CN"/>
        </w:rPr>
        <w:sectPr>
          <w:footerReference r:id="rId3" w:type="default"/>
          <w:pgSz w:w="11906" w:h="16838"/>
          <w:pgMar w:top="1429" w:right="1786" w:bottom="1429" w:left="1786" w:header="851" w:footer="851" w:gutter="0"/>
          <w:cols w:space="425" w:num="1"/>
          <w:docGrid w:linePitch="312" w:charSpace="0"/>
        </w:sectPr>
      </w:pPr>
    </w:p>
    <w:p w14:paraId="60125253">
      <w:pPr>
        <w:widowControl w:val="0"/>
        <w:spacing w:before="47" w:after="482" w:afterLines="201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2" w:name="_Toc16259"/>
      <w:bookmarkStart w:id="3" w:name="_Toc507597381"/>
      <w:r>
        <w:rPr>
          <w:rFonts w:hint="eastAsia" w:ascii="宋体" w:hAnsi="宋体" w:eastAsia="宋体" w:cs="宋体"/>
          <w:color w:val="auto"/>
          <w:spacing w:val="-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二、采购要求</w:t>
      </w:r>
      <w:bookmarkEnd w:id="2"/>
      <w:bookmarkEnd w:id="3"/>
    </w:p>
    <w:p w14:paraId="39ED2AEC">
      <w:pPr>
        <w:spacing w:line="360" w:lineRule="auto"/>
        <w:ind w:firstLine="420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eastAsia="zh-CN"/>
        </w:rPr>
        <w:t>（一）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技术规格（工程要求）</w:t>
      </w:r>
    </w:p>
    <w:p w14:paraId="5A94615F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工程名称：学生公寓9栋及室外强弱电改造工程</w:t>
      </w:r>
    </w:p>
    <w:p w14:paraId="096857DA">
      <w:pPr>
        <w:spacing w:line="360" w:lineRule="auto"/>
        <w:ind w:firstLine="482" w:firstLineChars="200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一、工程概况</w:t>
      </w:r>
    </w:p>
    <w:p w14:paraId="02FEED9D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1.建设地点：江西省南昌市。</w:t>
      </w:r>
    </w:p>
    <w:p w14:paraId="08EE41FB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2.工程专业：单独发包的安装工程。</w:t>
      </w:r>
    </w:p>
    <w:p w14:paraId="3765F887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3.合同工期：以合同工期为准；工程质量等级：以谈判文件要求为准 。</w:t>
      </w:r>
    </w:p>
    <w:p w14:paraId="5DFC224E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4.招标范围：学生公寓9栋和室外强弱电改造工程施工，具体施工内容详见图纸。</w:t>
      </w:r>
    </w:p>
    <w:p w14:paraId="2CBD01FF">
      <w:pPr>
        <w:spacing w:line="360" w:lineRule="auto"/>
        <w:ind w:firstLine="482" w:firstLineChars="200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二、编制范围</w:t>
      </w:r>
    </w:p>
    <w:p w14:paraId="6A02708C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按照设计单位设计的学生公寓9栋和室外强弱电改造工程图纸，专业范围包括强弱电、消防、监控专业改造等。</w:t>
      </w:r>
    </w:p>
    <w:p w14:paraId="7AA48DB0">
      <w:pPr>
        <w:spacing w:line="360" w:lineRule="auto"/>
        <w:ind w:firstLine="482" w:firstLineChars="200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三、编制依据</w:t>
      </w:r>
    </w:p>
    <w:p w14:paraId="15DC892F">
      <w:pPr>
        <w:pStyle w:val="5"/>
        <w:kinsoku/>
        <w:spacing w:before="0" w:beforeAutospacing="0" w:after="0" w:afterAutospacing="0" w:line="360" w:lineRule="auto"/>
        <w:ind w:firstLine="480" w:firstLineChars="200"/>
        <w:textAlignment w:val="auto"/>
        <w:rPr>
          <w:rFonts w:hint="eastAsia"/>
          <w:szCs w:val="24"/>
          <w:lang w:eastAsia="zh-CN"/>
        </w:rPr>
      </w:pPr>
      <w:r>
        <w:rPr>
          <w:rFonts w:hint="eastAsia"/>
          <w:szCs w:val="24"/>
          <w:lang w:eastAsia="zh-CN"/>
        </w:rPr>
        <w:t>1.图纸：设计单位设计的学生公寓9栋和室外强弱电改造工程图纸及有关设计文件。</w:t>
      </w:r>
    </w:p>
    <w:p w14:paraId="48878772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 xml:space="preserve">2.谈判文件：/ 编制的谈判文件。 </w:t>
      </w:r>
    </w:p>
    <w:p w14:paraId="1264032C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4.计价计量规范：《建设工程工程量清单计价标准》（GB/T 50500-2024）。</w:t>
      </w:r>
    </w:p>
    <w:p w14:paraId="21DA71E6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5.预算定额：</w:t>
      </w:r>
    </w:p>
    <w:p w14:paraId="54503FE6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《江西省房屋建筑与装饰工程消耗量定额及统一计价表》（2017版）；</w:t>
      </w:r>
    </w:p>
    <w:p w14:paraId="25B02F00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《江西省通用安装工程消耗量定额及统一计价表》（2017版）；</w:t>
      </w:r>
    </w:p>
    <w:p w14:paraId="7307E1AC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《江西省市政工程消耗量定额及统一计价表》（2017版）；</w:t>
      </w:r>
    </w:p>
    <w:p w14:paraId="1069790D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《江西省园林绿化工程消耗量定额及统一基价表》(2023版)等。</w:t>
      </w:r>
    </w:p>
    <w:p w14:paraId="39559B0D">
      <w:pPr>
        <w:kinsoku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6.材料设备价格：《南昌工程造价信息》2026年3月市站，南昌市站没有的，参考南昌周边地区信息价；信息价均没有的参考市场询价确定。</w:t>
      </w:r>
    </w:p>
    <w:p w14:paraId="3D704D21">
      <w:bookmarkStart w:id="4" w:name="_GoBack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F83C63">
    <w:pPr>
      <w:pStyle w:val="4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42</w:t>
    </w:r>
    <w:r>
      <w:rPr>
        <w:rStyle w:val="8"/>
      </w:rPr>
      <w:fldChar w:fldCharType="end"/>
    </w:r>
  </w:p>
  <w:p w14:paraId="7D319307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862BA5"/>
    <w:rsid w:val="4486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character" w:styleId="8">
    <w:name w:val="page number"/>
    <w:basedOn w:val="7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2026-06-26T03:14:00Z</dcterms:created>
  <dc:creator>H</dc:creator>
  <cp:lastModifiedBy>H</cp:lastModifiedBy>
  <dcterms:modified xsi:type="dcterms:W3CDTF">2026-06-26T03:14:42Z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E5EB4C7EBA2348499E4940ABE820218B_11</vt:lpwstr>
  </property>
  <property fmtid="{D5CDD505-2E9C-101B-9397-08002B2CF9AE}" pid="4" name="KSOTemplateDocerSaveRecord">
    <vt:lpwstr>eyJoZGlkIjoiZGY1ZGE2NzRhODI4NjgzZDFlZmU3NjhhNTVmN2JhMDEiLCJ1c2VySWQiOiIzMDc0Mzk1MzgifQ==</vt:lpwstr>
  </property>
</Properties>
</file>