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E569F7">
      <w:pPr>
        <w:spacing w:line="288" w:lineRule="auto"/>
        <w:ind w:left="-283" w:leftChars="-135" w:right="-340" w:rightChars="-162"/>
        <w:jc w:val="center"/>
        <w:rPr>
          <w:rFonts w:ascii="宋体" w:hAnsi="宋体"/>
          <w:b/>
          <w:color w:val="000000"/>
          <w:sz w:val="32"/>
          <w:szCs w:val="32"/>
        </w:rPr>
      </w:pPr>
      <w:r>
        <w:rPr>
          <w:rFonts w:ascii="华文中宋" w:hAnsi="华文中宋" w:eastAsia="华文中宋"/>
        </w:rPr>
        <w:tab/>
      </w:r>
      <w:r>
        <w:rPr>
          <w:rFonts w:hint="eastAsia" w:ascii="宋体" w:hAnsi="宋体"/>
          <w:b/>
          <w:color w:val="000000"/>
          <w:sz w:val="32"/>
          <w:szCs w:val="32"/>
        </w:rPr>
        <w:t>采购需求如下：具体采购需求详见招标文件</w:t>
      </w:r>
    </w:p>
    <w:p w14:paraId="0D8CF02A">
      <w:pPr>
        <w:spacing w:line="288" w:lineRule="auto"/>
        <w:ind w:left="-283" w:leftChars="-135" w:right="-340" w:rightChars="-162"/>
        <w:jc w:val="center"/>
        <w:rPr>
          <w:rFonts w:hint="eastAsia" w:asciiTheme="minorEastAsia" w:hAnsiTheme="minorEastAsia"/>
        </w:rPr>
      </w:pPr>
    </w:p>
    <w:p w14:paraId="213747F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hint="default" w:ascii="Times New Roman" w:hAnsi="Times New Roman" w:eastAsia="宋体" w:cs="Times New Roman"/>
          <w:i w:val="0"/>
          <w:iCs w:val="0"/>
          <w:caps w:val="0"/>
          <w:snapToGrid w:val="0"/>
          <w:color w:val="000000"/>
          <w:spacing w:val="-2"/>
          <w:kern w:val="0"/>
          <w:sz w:val="24"/>
          <w:szCs w:val="24"/>
          <w:shd w:val="clear" w:color="auto" w:fill="auto"/>
          <w:vertAlign w:val="baseline"/>
          <w:lang w:val="en-US" w:eastAsia="zh-CN"/>
        </w:rPr>
        <w:t>【</w:t>
      </w:r>
      <w:r>
        <w:rPr>
          <w:rFonts w:hint="eastAsia" w:ascii="Times New Roman" w:hAnsi="Times New Roman" w:eastAsia="宋体" w:cs="Times New Roman"/>
          <w:i w:val="0"/>
          <w:iCs w:val="0"/>
          <w:caps w:val="0"/>
          <w:snapToGrid w:val="0"/>
          <w:color w:val="000000"/>
          <w:spacing w:val="-2"/>
          <w:kern w:val="0"/>
          <w:sz w:val="24"/>
          <w:szCs w:val="24"/>
          <w:shd w:val="clear" w:color="auto" w:fill="auto"/>
          <w:vertAlign w:val="baseline"/>
          <w:lang w:val="en-US" w:eastAsia="zh-CN"/>
        </w:rPr>
        <w:t>一</w:t>
      </w:r>
      <w:r>
        <w:rPr>
          <w:rFonts w:hint="default" w:ascii="Times New Roman" w:hAnsi="Times New Roman" w:eastAsia="宋体" w:cs="Times New Roman"/>
          <w:i w:val="0"/>
          <w:iCs w:val="0"/>
          <w:caps w:val="0"/>
          <w:snapToGrid w:val="0"/>
          <w:color w:val="000000"/>
          <w:spacing w:val="-2"/>
          <w:kern w:val="0"/>
          <w:sz w:val="24"/>
          <w:szCs w:val="24"/>
          <w:shd w:val="clear" w:color="auto" w:fill="auto"/>
          <w:vertAlign w:val="baseline"/>
          <w:lang w:val="en-US" w:eastAsia="zh-CN"/>
        </w:rPr>
        <w:t>】</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5E882A44">
      <w:pPr>
        <w:pageBreakBefore w:val="0"/>
        <w:widowControl w:val="0"/>
        <w:wordWrap/>
        <w:overflowPunct/>
        <w:topLinePunct w:val="0"/>
        <w:bidi w:val="0"/>
        <w:spacing w:line="242" w:lineRule="auto"/>
        <w:rPr>
          <w:rFonts w:hint="eastAsia" w:eastAsia="宋体"/>
          <w:color w:val="auto"/>
          <w:sz w:val="28"/>
          <w:szCs w:val="28"/>
          <w:highlight w:val="none"/>
          <w:lang w:val="en-US" w:eastAsia="zh-CN"/>
        </w:rPr>
      </w:pPr>
    </w:p>
    <w:p w14:paraId="4A134F56">
      <w:pPr>
        <w:pageBreakBefore w:val="0"/>
        <w:widowControl w:val="0"/>
        <w:wordWrap/>
        <w:overflowPunct/>
        <w:topLinePunct w:val="0"/>
        <w:bidi w:val="0"/>
        <w:spacing w:line="242" w:lineRule="auto"/>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一、</w:t>
      </w:r>
      <w:r>
        <w:rPr>
          <w:rFonts w:hint="default" w:ascii="Times New Roman" w:hAnsi="Times New Roman" w:cs="Times New Roman"/>
          <w:b/>
          <w:bCs w:val="0"/>
          <w:spacing w:val="0"/>
          <w:sz w:val="24"/>
          <w:szCs w:val="24"/>
          <w:lang w:eastAsia="zh-CN"/>
        </w:rPr>
        <w:t>采购服务内容</w:t>
      </w:r>
    </w:p>
    <w:p w14:paraId="126C963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根据2026年《江西省生态环境厅关于做好有关生态环境监测工作的通知》、《</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2026年鹰潭市生态环境监测方案</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》，开展余江2026年有关生态环境监测，共</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六</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项环境监测项目，具体监测项目如下：</w:t>
      </w:r>
    </w:p>
    <w:p w14:paraId="009781BD">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1、土壤监测：根据《工业企业周边土壤和地下水监测技术指南（试行）》(总站土字【2024】73)、《工业企业土壤和地下水自行监测技术指南（试行）》（HJ 1209—2021）、《建设用地土壤污染风险管控标准</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试行</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》（DB36/1282-2020）</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、《土壤环境质量 建设用地土壤污染风险管控标准（</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试行</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）》（GB 36600-2018）</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及《</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2026年鹰潭市生态环境监测方案</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》，开展土壤污染重点监管单位周边土壤环境质量监测。</w:t>
      </w:r>
    </w:p>
    <w:p w14:paraId="79EEF6B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2</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、环境噪声监测：根据《声环境质量标准》（GB 3096-2008）</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《环境噪声监测技术规范 城市声环境常规监测》（HJ 640-2012）</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及</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2026年鹰潭市生态环境监测方案</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》，开展功能区噪声监测，</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每</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季度开展一次；交通噪声监测，每年一次；区域噪声监测，每年一次。</w:t>
      </w:r>
    </w:p>
    <w:p w14:paraId="5C1B03FD">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3</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、农村水源地监测：根据</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地表水环境质量标准</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GB 3838-2002</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2026年鹰潭市生态环境监测方案</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开展</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农村“千吨万人”饮用水水源地水质监测，每</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季度</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一次。</w:t>
      </w:r>
    </w:p>
    <w:p w14:paraId="24FD3BE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4</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2026年度余江区水库水质监测：为贯彻落实《中央编办关于水质监测职责的意见》（中编办函〔2020〕27号）及《鹰潭市人民政府办公室关于印发进一步巩固治理成果规范全市水库水质专项治理实施方案的通知》（鹰府办字〔2020〕70）有关要求，水库水质监测作为水环境监测的一项内容，由生态环境部门负责水库水质监测工作。余江区目前有小（2）型以上水库158座，需对小（2）型以上水库常规指标每年开展两次常规监测工作，建立水库水质档案，及时掌握水库水质动态。</w:t>
      </w:r>
    </w:p>
    <w:p w14:paraId="2078695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0"/>
        <w:jc w:val="left"/>
        <w:textAlignment w:val="baseline"/>
        <w:rPr>
          <w:rFonts w:hint="default"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pP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5</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、水源地专项调查：根据</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地表水环境质量标准</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GB 3838-2002</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）及</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关</w:t>
      </w:r>
      <w:r>
        <w:rPr>
          <w:rFonts w:hint="eastAsia"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于开展全国集中式饮用水水源水质专项调查工作的通知</w:t>
      </w:r>
      <w:r>
        <w:rPr>
          <w:rFonts w:hint="default"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》（环办水体函〔2024〕201号）要求</w:t>
      </w:r>
      <w:r>
        <w:rPr>
          <w:rFonts w:hint="eastAsia"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，2026年省厅有关水源地水质专项调查文件，</w:t>
      </w:r>
      <w:r>
        <w:rPr>
          <w:rFonts w:hint="default"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开展2026</w:t>
      </w:r>
      <w:r>
        <w:rPr>
          <w:rFonts w:hint="eastAsia"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年度</w:t>
      </w:r>
      <w:r>
        <w:rPr>
          <w:rFonts w:hint="default"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农村水源地专项调查。</w:t>
      </w:r>
    </w:p>
    <w:p w14:paraId="5F31941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kinsoku w:val="0"/>
        <w:wordWrap/>
        <w:overflowPunct/>
        <w:topLinePunct w:val="0"/>
        <w:autoSpaceDE w:val="0"/>
        <w:autoSpaceDN w:val="0"/>
        <w:bidi w:val="0"/>
        <w:adjustRightInd w:val="0"/>
        <w:snapToGrid w:val="0"/>
        <w:spacing w:beforeAutospacing="0" w:afterAutospacing="0" w:line="312" w:lineRule="auto"/>
        <w:ind w:left="0" w:right="0" w:firstLine="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eastAsia"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6</w:t>
      </w:r>
      <w:r>
        <w:rPr>
          <w:rFonts w:hint="default"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、开展信访应急监测：鉴于我局应急监测能力不足，监测分中心也未取得监测资质等客观原因，开展日常执法检查、信访件处理时需委托有监测资质的第三方开展监测</w:t>
      </w:r>
      <w:r>
        <w:rPr>
          <w:rFonts w:hint="eastAsia"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事项</w:t>
      </w:r>
      <w:r>
        <w:rPr>
          <w:rFonts w:hint="default"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并</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出具带有CMA资质的数据监测报告。</w:t>
      </w:r>
    </w:p>
    <w:p w14:paraId="64E21437">
      <w:pP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br w:type="page"/>
      </w:r>
    </w:p>
    <w:p w14:paraId="5A019DF1">
      <w:pPr>
        <w:keepNext w:val="0"/>
        <w:keepLines w:val="0"/>
        <w:pageBreakBefore w:val="0"/>
        <w:widowControl/>
        <w:kinsoku w:val="0"/>
        <w:wordWrap/>
        <w:overflowPunct/>
        <w:topLinePunct w:val="0"/>
        <w:autoSpaceDE w:val="0"/>
        <w:autoSpaceDN w:val="0"/>
        <w:bidi w:val="0"/>
        <w:adjustRightInd w:val="0"/>
        <w:snapToGrid w:val="0"/>
        <w:ind w:left="0" w:leftChars="0" w:firstLine="482" w:firstLineChars="200"/>
        <w:jc w:val="left"/>
        <w:textAlignment w:val="baseline"/>
        <w:rPr>
          <w:rFonts w:hint="default" w:ascii="Times New Roman" w:hAnsi="Times New Roman" w:cs="Times New Roman"/>
          <w:b/>
          <w:bCs w:val="0"/>
          <w:spacing w:val="0"/>
          <w:sz w:val="24"/>
          <w:szCs w:val="24"/>
          <w:lang w:val="en-US" w:eastAsia="zh-CN"/>
        </w:rPr>
      </w:pPr>
      <w:r>
        <w:rPr>
          <w:rFonts w:hint="eastAsia" w:ascii="Times New Roman" w:hAnsi="Times New Roman" w:cs="Times New Roman"/>
          <w:b/>
          <w:bCs w:val="0"/>
          <w:spacing w:val="0"/>
          <w:sz w:val="24"/>
          <w:szCs w:val="24"/>
          <w:lang w:val="en-US" w:eastAsia="zh-CN"/>
        </w:rPr>
        <w:t>检测点位</w:t>
      </w:r>
    </w:p>
    <w:tbl>
      <w:tblPr>
        <w:tblStyle w:val="37"/>
        <w:tblW w:w="947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96"/>
        <w:gridCol w:w="1383"/>
        <w:gridCol w:w="200"/>
        <w:gridCol w:w="3150"/>
        <w:gridCol w:w="1124"/>
        <w:gridCol w:w="871"/>
        <w:gridCol w:w="905"/>
        <w:gridCol w:w="947"/>
      </w:tblGrid>
      <w:tr w14:paraId="08DD1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3" w:hRule="atLeast"/>
          <w:jc w:val="center"/>
        </w:trPr>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DE99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检测</w:t>
            </w:r>
            <w:r>
              <w:rPr>
                <w:rFonts w:hint="eastAsia" w:ascii="宋体" w:hAnsi="宋体" w:eastAsia="宋体" w:cs="宋体"/>
                <w:b/>
                <w:bCs/>
                <w:i w:val="0"/>
                <w:iCs w:val="0"/>
                <w:snapToGrid w:val="0"/>
                <w:color w:val="000000"/>
                <w:kern w:val="0"/>
                <w:sz w:val="22"/>
                <w:szCs w:val="22"/>
                <w:u w:val="none"/>
                <w:lang w:val="en-US" w:eastAsia="zh-CN" w:bidi="ar"/>
              </w:rPr>
              <w:br w:type="textWrapping"/>
            </w:r>
            <w:r>
              <w:rPr>
                <w:rFonts w:hint="eastAsia" w:ascii="宋体" w:hAnsi="宋体" w:eastAsia="宋体" w:cs="宋体"/>
                <w:b/>
                <w:bCs/>
                <w:i w:val="0"/>
                <w:iCs w:val="0"/>
                <w:snapToGrid w:val="0"/>
                <w:color w:val="000000"/>
                <w:kern w:val="0"/>
                <w:sz w:val="22"/>
                <w:szCs w:val="22"/>
                <w:u w:val="none"/>
                <w:lang w:val="en-US" w:eastAsia="zh-CN" w:bidi="ar"/>
              </w:rPr>
              <w:t>种类</w:t>
            </w:r>
          </w:p>
        </w:tc>
        <w:tc>
          <w:tcPr>
            <w:tcW w:w="158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C370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检测点位</w:t>
            </w:r>
          </w:p>
        </w:tc>
        <w:tc>
          <w:tcPr>
            <w:tcW w:w="427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B5D0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检测项目</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1E14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点数</w:t>
            </w: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3220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天频次</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A05E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年频次</w:t>
            </w:r>
          </w:p>
        </w:tc>
      </w:tr>
      <w:tr w14:paraId="6B8CE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34" w:hRule="atLeast"/>
          <w:jc w:val="center"/>
        </w:trPr>
        <w:tc>
          <w:tcPr>
            <w:tcW w:w="896" w:type="dxa"/>
            <w:tcBorders>
              <w:top w:val="single" w:color="000000" w:sz="4" w:space="0"/>
              <w:left w:val="single" w:color="000000" w:sz="4" w:space="0"/>
              <w:bottom w:val="nil"/>
              <w:right w:val="single" w:color="000000" w:sz="4" w:space="0"/>
            </w:tcBorders>
            <w:shd w:val="clear" w:color="auto" w:fill="auto"/>
            <w:vAlign w:val="center"/>
          </w:tcPr>
          <w:p w14:paraId="25574E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土壤</w:t>
            </w:r>
          </w:p>
        </w:tc>
        <w:tc>
          <w:tcPr>
            <w:tcW w:w="4733" w:type="dxa"/>
            <w:gridSpan w:val="3"/>
            <w:tcBorders>
              <w:top w:val="single" w:color="000000" w:sz="4" w:space="0"/>
              <w:left w:val="single" w:color="000000" w:sz="4" w:space="0"/>
              <w:bottom w:val="nil"/>
              <w:right w:val="single" w:color="000000" w:sz="4" w:space="0"/>
            </w:tcBorders>
            <w:shd w:val="clear" w:color="auto" w:fill="auto"/>
            <w:vAlign w:val="center"/>
          </w:tcPr>
          <w:p w14:paraId="39FBB4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江西保太有色金属集团有限公司两个点；</w:t>
            </w:r>
            <w:r>
              <w:rPr>
                <w:rFonts w:hint="eastAsia" w:ascii="宋体" w:hAnsi="宋体" w:eastAsia="宋体" w:cs="宋体"/>
                <w:i w:val="0"/>
                <w:iCs w:val="0"/>
                <w:snapToGrid w:val="0"/>
                <w:color w:val="000000"/>
                <w:kern w:val="0"/>
                <w:sz w:val="22"/>
                <w:szCs w:val="22"/>
                <w:u w:val="none"/>
                <w:lang w:val="en-US" w:eastAsia="zh-CN" w:bidi="ar"/>
              </w:rPr>
              <w:br w:type="textWrapping"/>
            </w:r>
            <w:r>
              <w:rPr>
                <w:rFonts w:hint="eastAsia" w:ascii="宋体" w:hAnsi="宋体" w:eastAsia="宋体" w:cs="宋体"/>
                <w:i w:val="0"/>
                <w:iCs w:val="0"/>
                <w:snapToGrid w:val="0"/>
                <w:color w:val="000000"/>
                <w:kern w:val="0"/>
                <w:sz w:val="22"/>
                <w:szCs w:val="22"/>
                <w:u w:val="none"/>
                <w:lang w:val="en-US" w:eastAsia="zh-CN" w:bidi="ar"/>
              </w:rPr>
              <w:t>江西睿今金属有限公司两个点；</w:t>
            </w:r>
            <w:r>
              <w:rPr>
                <w:rFonts w:hint="eastAsia" w:ascii="宋体" w:hAnsi="宋体" w:eastAsia="宋体" w:cs="宋体"/>
                <w:i w:val="0"/>
                <w:iCs w:val="0"/>
                <w:snapToGrid w:val="0"/>
                <w:color w:val="000000"/>
                <w:kern w:val="0"/>
                <w:sz w:val="22"/>
                <w:szCs w:val="22"/>
                <w:u w:val="none"/>
                <w:lang w:val="en-US" w:eastAsia="zh-CN" w:bidi="ar"/>
              </w:rPr>
              <w:br w:type="textWrapping"/>
            </w:r>
            <w:r>
              <w:rPr>
                <w:rFonts w:hint="eastAsia" w:ascii="宋体" w:hAnsi="宋体" w:eastAsia="宋体" w:cs="宋体"/>
                <w:i w:val="0"/>
                <w:iCs w:val="0"/>
                <w:snapToGrid w:val="0"/>
                <w:color w:val="000000"/>
                <w:kern w:val="0"/>
                <w:sz w:val="22"/>
                <w:szCs w:val="22"/>
                <w:u w:val="none"/>
                <w:lang w:val="en-US" w:eastAsia="zh-CN" w:bidi="ar"/>
              </w:rPr>
              <w:t>潢溪循环园区径表上游一个点，下游三个点；</w:t>
            </w:r>
            <w:r>
              <w:rPr>
                <w:rFonts w:hint="eastAsia" w:ascii="宋体" w:hAnsi="宋体" w:eastAsia="宋体" w:cs="宋体"/>
                <w:i w:val="0"/>
                <w:iCs w:val="0"/>
                <w:snapToGrid w:val="0"/>
                <w:color w:val="000000"/>
                <w:kern w:val="0"/>
                <w:sz w:val="22"/>
                <w:szCs w:val="22"/>
                <w:u w:val="none"/>
                <w:lang w:val="en-US" w:eastAsia="zh-CN" w:bidi="ar"/>
              </w:rPr>
              <w:br w:type="textWrapping"/>
            </w:r>
            <w:r>
              <w:rPr>
                <w:rFonts w:hint="eastAsia" w:ascii="宋体" w:hAnsi="宋体" w:eastAsia="宋体" w:cs="宋体"/>
                <w:i w:val="0"/>
                <w:iCs w:val="0"/>
                <w:snapToGrid w:val="0"/>
                <w:color w:val="000000"/>
                <w:kern w:val="0"/>
                <w:sz w:val="22"/>
                <w:szCs w:val="22"/>
                <w:u w:val="none"/>
                <w:lang w:val="en-US" w:eastAsia="zh-CN" w:bidi="ar"/>
              </w:rPr>
              <w:t>江西广地铜业有限公司分厂两个点；</w:t>
            </w:r>
            <w:r>
              <w:rPr>
                <w:rFonts w:hint="eastAsia" w:ascii="宋体" w:hAnsi="宋体" w:eastAsia="宋体" w:cs="宋体"/>
                <w:i w:val="0"/>
                <w:iCs w:val="0"/>
                <w:snapToGrid w:val="0"/>
                <w:color w:val="000000"/>
                <w:kern w:val="0"/>
                <w:sz w:val="22"/>
                <w:szCs w:val="22"/>
                <w:u w:val="none"/>
                <w:lang w:val="en-US" w:eastAsia="zh-CN" w:bidi="ar"/>
              </w:rPr>
              <w:br w:type="textWrapping"/>
            </w:r>
            <w:r>
              <w:rPr>
                <w:rFonts w:hint="eastAsia" w:ascii="宋体" w:hAnsi="宋体" w:eastAsia="宋体" w:cs="宋体"/>
                <w:i w:val="0"/>
                <w:iCs w:val="0"/>
                <w:snapToGrid w:val="0"/>
                <w:color w:val="000000"/>
                <w:kern w:val="0"/>
                <w:sz w:val="22"/>
                <w:szCs w:val="22"/>
                <w:u w:val="none"/>
                <w:lang w:val="en-US" w:eastAsia="zh-CN" w:bidi="ar"/>
              </w:rPr>
              <w:t>龙岗园区径表上游一个点，下游三个点</w:t>
            </w: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8F5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pH、镉、汞、砷、铅、铬、铜、锌、镍、有机质</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24B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14</w:t>
            </w: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AC5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3F9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r>
      <w:tr w14:paraId="0E492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 w:hRule="atLeast"/>
          <w:jc w:val="center"/>
        </w:trPr>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C1C7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噪声</w:t>
            </w:r>
          </w:p>
        </w:tc>
        <w:tc>
          <w:tcPr>
            <w:tcW w:w="15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97F0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功能区噪声</w:t>
            </w:r>
          </w:p>
        </w:tc>
        <w:tc>
          <w:tcPr>
            <w:tcW w:w="4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FC34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24小时噪声</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864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7</w:t>
            </w: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3B0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A0C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4</w:t>
            </w:r>
          </w:p>
        </w:tc>
      </w:tr>
      <w:tr w14:paraId="13652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 w:hRule="atLeast"/>
          <w:jc w:val="center"/>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0CDBCC">
            <w:pPr>
              <w:jc w:val="center"/>
              <w:rPr>
                <w:rFonts w:hint="eastAsia" w:ascii="宋体" w:hAnsi="宋体" w:eastAsia="宋体" w:cs="宋体"/>
                <w:i w:val="0"/>
                <w:iCs w:val="0"/>
                <w:color w:val="000000"/>
                <w:sz w:val="22"/>
                <w:szCs w:val="22"/>
                <w:u w:val="none"/>
              </w:rPr>
            </w:pPr>
          </w:p>
        </w:tc>
        <w:tc>
          <w:tcPr>
            <w:tcW w:w="15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225C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道路交通噪声</w:t>
            </w:r>
          </w:p>
        </w:tc>
        <w:tc>
          <w:tcPr>
            <w:tcW w:w="4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2F4B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监测昼间等效声级Leq</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8D3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20</w:t>
            </w: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E1B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C67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r>
      <w:tr w14:paraId="133AC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 w:hRule="atLeast"/>
          <w:jc w:val="center"/>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9A62AD">
            <w:pPr>
              <w:jc w:val="center"/>
              <w:rPr>
                <w:rFonts w:hint="eastAsia" w:ascii="宋体" w:hAnsi="宋体" w:eastAsia="宋体" w:cs="宋体"/>
                <w:i w:val="0"/>
                <w:iCs w:val="0"/>
                <w:color w:val="000000"/>
                <w:sz w:val="22"/>
                <w:szCs w:val="22"/>
                <w:u w:val="none"/>
              </w:rPr>
            </w:pPr>
          </w:p>
        </w:tc>
        <w:tc>
          <w:tcPr>
            <w:tcW w:w="15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AD5C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区域噪声</w:t>
            </w:r>
          </w:p>
        </w:tc>
        <w:tc>
          <w:tcPr>
            <w:tcW w:w="4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AD57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监测昼间等效声级Leq</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19D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103</w:t>
            </w: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E4E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6DC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r>
      <w:tr w14:paraId="47DE8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72" w:hRule="atLeast"/>
          <w:jc w:val="center"/>
        </w:trPr>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2A5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地表水</w:t>
            </w:r>
          </w:p>
        </w:tc>
        <w:tc>
          <w:tcPr>
            <w:tcW w:w="15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C88D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潢溪饮用水源地、春涛饮用水源地、中童饮用水源地、锦江饮用水源地</w:t>
            </w:r>
          </w:p>
        </w:tc>
        <w:tc>
          <w:tcPr>
            <w:tcW w:w="4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D2A8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水温、pH值、溶解氧、高锰酸盐指数、五日生化需氧量、氨氮、总磷、总氮、铜、锌、氟化物、硒、砷、汞、镉、铬(六价)、铅、氰化物、挥发酚、石油类、阴离子表面活性剂、硫化物、粪大肠菌群、硫酸盐、氯化物、硝酸盐、铁、锰</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529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4</w:t>
            </w: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0C9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814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4</w:t>
            </w:r>
          </w:p>
        </w:tc>
      </w:tr>
      <w:tr w14:paraId="5B847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1" w:hRule="atLeast"/>
          <w:jc w:val="center"/>
        </w:trPr>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2E9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地表水</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7BD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水厂取水口（白塔河）水源地</w:t>
            </w:r>
          </w:p>
        </w:tc>
        <w:tc>
          <w:tcPr>
            <w:tcW w:w="44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16A8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对硫磷、甲基对硫磷、马拉硫磷、乐果、敌敌畏、敌百虫、内吸磷、钛+三溴甲烷、二氯甲烷、1,2-二氯乙烷、环氧氯丙烷、氯乙烯、1,1-二氯乙烯、1,2-二氯乙烯、氯丁二烯、六氯丁二烯、乙醛、丙</w:t>
            </w:r>
            <w:r>
              <w:rPr>
                <w:rFonts w:hint="eastAsia" w:ascii="宋体" w:hAnsi="宋体" w:eastAsia="宋体" w:cs="宋体"/>
                <w:i w:val="0"/>
                <w:iCs w:val="0"/>
                <w:snapToGrid w:val="0"/>
                <w:color w:val="000000"/>
                <w:kern w:val="0"/>
                <w:sz w:val="22"/>
                <w:szCs w:val="22"/>
                <w:u w:val="none"/>
                <w:lang w:val="en-US" w:eastAsia="zh-CN" w:bidi="ar"/>
              </w:rPr>
              <w:br w:type="textWrapping"/>
            </w:r>
            <w:r>
              <w:rPr>
                <w:rFonts w:hint="eastAsia" w:ascii="宋体" w:hAnsi="宋体" w:eastAsia="宋体" w:cs="宋体"/>
                <w:i w:val="0"/>
                <w:iCs w:val="0"/>
                <w:snapToGrid w:val="0"/>
                <w:color w:val="000000"/>
                <w:kern w:val="0"/>
                <w:sz w:val="22"/>
                <w:szCs w:val="22"/>
                <w:u w:val="none"/>
                <w:lang w:val="en-US" w:eastAsia="zh-CN" w:bidi="ar"/>
              </w:rPr>
              <w:t>烯醛、三氯乙醛、四氯苯、六氯苯、2,4- 二硝基甲苯、2,4,6-三硝基甲苯、2,4-二硝基氯苯、2,4-二氯苯酚、2,4,6-三氯苯酚、五氯酚、苯胺、联苯胺、苯烯酰胺、丙烯腈、水合肼、四乙基铅、吡啶、松节油、苦味酸、丁基黄原酸、活性氯、环氧七氯、百菌清、甲萘威、溴氰菊酯、甲基汞、多氯联苯、微囊藻毒素-LR、黄磷</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F2C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6A7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630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r>
      <w:tr w14:paraId="05FBF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1" w:hRule="atLeast"/>
          <w:jc w:val="center"/>
        </w:trPr>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A0C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地表水</w:t>
            </w:r>
          </w:p>
        </w:tc>
        <w:tc>
          <w:tcPr>
            <w:tcW w:w="1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D82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水厂取水口（白塔河）水源地</w:t>
            </w:r>
          </w:p>
        </w:tc>
        <w:tc>
          <w:tcPr>
            <w:tcW w:w="44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6BFD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银、溶解性总固体、总硬度、铝、</w:t>
            </w:r>
            <w:r>
              <w:rPr>
                <w:rFonts w:hint="eastAsia" w:ascii="宋体" w:hAnsi="宋体" w:eastAsia="宋体" w:cs="宋体"/>
                <w:i w:val="0"/>
                <w:iCs w:val="0"/>
                <w:snapToGrid w:val="0"/>
                <w:color w:val="000000"/>
                <w:kern w:val="0"/>
                <w:sz w:val="22"/>
                <w:szCs w:val="22"/>
                <w:u w:val="none"/>
                <w:lang w:val="en-US" w:eastAsia="zh-CN" w:bidi="ar"/>
              </w:rPr>
              <w:br w:type="textWrapping"/>
            </w:r>
            <w:r>
              <w:rPr>
                <w:rFonts w:hint="eastAsia" w:ascii="宋体" w:hAnsi="宋体" w:eastAsia="宋体" w:cs="宋体"/>
                <w:i w:val="0"/>
                <w:iCs w:val="0"/>
                <w:snapToGrid w:val="0"/>
                <w:color w:val="000000"/>
                <w:kern w:val="0"/>
                <w:sz w:val="22"/>
                <w:szCs w:val="22"/>
                <w:u w:val="none"/>
                <w:lang w:val="en-US" w:eastAsia="zh-CN" w:bidi="ar"/>
              </w:rPr>
              <w:t>钠+一氯二溴甲烷、二氯一溴甲烷、三卤甲烷(三氯甲烷、一氯二溴甲烷、氯一溴甲烷、三溴甲烷的总和)、二氯乙酸、三氯乙酸、溴酸盐、亚氯酸盐、氯酸盐、高氯酸盐、七氯、灭草松、呋喃丹、毒死蜱、草甘膦、2,4-滴、乙草胺、2-甲基异莰醇、士臭素、总 a 放射性、总 B 放射性</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5AF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7B2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83A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r>
      <w:tr w14:paraId="7D5DB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3" w:hRule="atLeast"/>
          <w:jc w:val="center"/>
        </w:trPr>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E3B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highlight w:val="none"/>
                <w:u w:val="none"/>
                <w:lang w:val="en-US" w:eastAsia="zh-CN" w:bidi="ar"/>
              </w:rPr>
              <w:t>地表水</w:t>
            </w:r>
          </w:p>
        </w:tc>
        <w:tc>
          <w:tcPr>
            <w:tcW w:w="15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F537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水库158座</w:t>
            </w:r>
          </w:p>
        </w:tc>
        <w:tc>
          <w:tcPr>
            <w:tcW w:w="4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78CE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pH 、CODCr、氨氮、总磷、总氮、溶解氧</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91D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158</w:t>
            </w:r>
          </w:p>
        </w:tc>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38F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E6C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w:t>
            </w:r>
          </w:p>
        </w:tc>
      </w:tr>
      <w:tr w14:paraId="4A9A7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4" w:hRule="atLeast"/>
          <w:jc w:val="center"/>
        </w:trPr>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163E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执法信访处理监测</w:t>
            </w:r>
          </w:p>
        </w:tc>
        <w:tc>
          <w:tcPr>
            <w:tcW w:w="15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380D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人员及车辆</w:t>
            </w:r>
          </w:p>
        </w:tc>
        <w:tc>
          <w:tcPr>
            <w:tcW w:w="4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5F91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一名技术工程师常驻余江生态环境局办公，差旅补助，住房补贴等；一辆工作用车的油费、保养维修费等</w:t>
            </w:r>
          </w:p>
        </w:tc>
        <w:tc>
          <w:tcPr>
            <w:tcW w:w="2723"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745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12个月</w:t>
            </w:r>
          </w:p>
        </w:tc>
      </w:tr>
      <w:tr w14:paraId="7E446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54" w:hRule="atLeast"/>
          <w:jc w:val="center"/>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A33C62">
            <w:pPr>
              <w:jc w:val="center"/>
              <w:rPr>
                <w:rFonts w:hint="eastAsia" w:ascii="宋体" w:hAnsi="宋体" w:eastAsia="宋体" w:cs="宋体"/>
                <w:i w:val="0"/>
                <w:iCs w:val="0"/>
                <w:color w:val="000000"/>
                <w:sz w:val="22"/>
                <w:szCs w:val="22"/>
                <w:u w:val="none"/>
              </w:rPr>
            </w:pPr>
          </w:p>
        </w:tc>
        <w:tc>
          <w:tcPr>
            <w:tcW w:w="15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5410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监测服务</w:t>
            </w:r>
          </w:p>
        </w:tc>
        <w:tc>
          <w:tcPr>
            <w:tcW w:w="4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6AD4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现场踏勘，开展日常执法检查或处理环境信访投诉案件时，提供现场采样监测、快速监测（如有需要）等检测服务。</w:t>
            </w:r>
          </w:p>
        </w:tc>
        <w:tc>
          <w:tcPr>
            <w:tcW w:w="2723"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802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1项</w:t>
            </w:r>
          </w:p>
        </w:tc>
      </w:tr>
    </w:tbl>
    <w:p w14:paraId="402A85B8">
      <w:pPr>
        <w:keepNext w:val="0"/>
        <w:keepLines w:val="0"/>
        <w:pageBreakBefore w:val="0"/>
        <w:widowControl/>
        <w:kinsoku w:val="0"/>
        <w:wordWrap/>
        <w:overflowPunct/>
        <w:topLinePunct w:val="0"/>
        <w:autoSpaceDE w:val="0"/>
        <w:autoSpaceDN w:val="0"/>
        <w:bidi w:val="0"/>
        <w:adjustRightInd w:val="0"/>
        <w:snapToGrid w:val="0"/>
        <w:ind w:left="0" w:leftChars="0" w:firstLine="482" w:firstLineChars="200"/>
        <w:jc w:val="left"/>
        <w:textAlignment w:val="baseline"/>
        <w:rPr>
          <w:rFonts w:hint="eastAsia" w:ascii="Times New Roman" w:hAnsi="Times New Roman" w:cs="Times New Roman"/>
          <w:b/>
          <w:bCs w:val="0"/>
          <w:spacing w:val="0"/>
          <w:sz w:val="24"/>
          <w:szCs w:val="24"/>
          <w:lang w:val="en-US" w:eastAsia="zh-CN"/>
        </w:rPr>
      </w:pPr>
    </w:p>
    <w:p w14:paraId="08670BCE">
      <w:pPr>
        <w:keepNext w:val="0"/>
        <w:keepLines w:val="0"/>
        <w:pageBreakBefore w:val="0"/>
        <w:widowControl/>
        <w:kinsoku w:val="0"/>
        <w:wordWrap/>
        <w:overflowPunct/>
        <w:topLinePunct w:val="0"/>
        <w:autoSpaceDE w:val="0"/>
        <w:autoSpaceDN w:val="0"/>
        <w:bidi w:val="0"/>
        <w:adjustRightInd w:val="0"/>
        <w:snapToGrid w:val="0"/>
        <w:ind w:left="0" w:leftChars="0" w:firstLine="482" w:firstLineChars="200"/>
        <w:jc w:val="left"/>
        <w:textAlignment w:val="baseline"/>
        <w:rPr>
          <w:rFonts w:hint="eastAsia" w:ascii="Times New Roman" w:hAnsi="Times New Roman" w:cs="Times New Roman"/>
          <w:b/>
          <w:bCs w:val="0"/>
          <w:spacing w:val="0"/>
          <w:sz w:val="24"/>
          <w:szCs w:val="24"/>
          <w:lang w:val="en-US" w:eastAsia="zh-CN"/>
        </w:rPr>
      </w:pPr>
    </w:p>
    <w:p w14:paraId="23BFDDB7">
      <w:pPr>
        <w:keepNext w:val="0"/>
        <w:keepLines w:val="0"/>
        <w:pageBreakBefore w:val="0"/>
        <w:widowControl/>
        <w:kinsoku w:val="0"/>
        <w:wordWrap/>
        <w:overflowPunct/>
        <w:topLinePunct w:val="0"/>
        <w:autoSpaceDE w:val="0"/>
        <w:autoSpaceDN w:val="0"/>
        <w:bidi w:val="0"/>
        <w:adjustRightInd w:val="0"/>
        <w:snapToGrid w:val="0"/>
        <w:jc w:val="left"/>
        <w:textAlignment w:val="baseline"/>
        <w:rPr>
          <w:rFonts w:hint="default" w:ascii="Times New Roman" w:hAnsi="Times New Roman" w:cs="Times New Roman"/>
          <w:b w:val="0"/>
          <w:bCs/>
          <w:spacing w:val="0"/>
          <w:sz w:val="24"/>
          <w:szCs w:val="24"/>
          <w:lang w:eastAsia="zh-CN"/>
        </w:rPr>
      </w:pPr>
      <w:r>
        <w:rPr>
          <w:rFonts w:hint="eastAsia" w:ascii="Times New Roman" w:hAnsi="Times New Roman" w:cs="Times New Roman"/>
          <w:b/>
          <w:bCs w:val="0"/>
          <w:spacing w:val="0"/>
          <w:sz w:val="24"/>
          <w:szCs w:val="24"/>
          <w:lang w:val="en-US" w:eastAsia="zh-CN"/>
        </w:rPr>
        <w:t>二</w:t>
      </w:r>
      <w:r>
        <w:rPr>
          <w:rFonts w:hint="default" w:ascii="Times New Roman" w:hAnsi="Times New Roman" w:cs="Times New Roman"/>
          <w:b/>
          <w:bCs w:val="0"/>
          <w:spacing w:val="0"/>
          <w:sz w:val="24"/>
          <w:szCs w:val="24"/>
          <w:lang w:eastAsia="zh-CN"/>
        </w:rPr>
        <w:t>、</w:t>
      </w:r>
      <w:r>
        <w:rPr>
          <w:rFonts w:hint="default" w:ascii="Times New Roman" w:hAnsi="Times New Roman" w:eastAsia="宋体" w:cs="Times New Roman"/>
          <w:b/>
          <w:bCs w:val="0"/>
          <w:spacing w:val="0"/>
          <w:sz w:val="24"/>
          <w:szCs w:val="24"/>
          <w:lang w:eastAsia="zh-CN"/>
        </w:rPr>
        <w:t>技术要求</w:t>
      </w:r>
    </w:p>
    <w:p w14:paraId="5E2192D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0" w:beforeAutospacing="0" w:after="0" w:afterAutospacing="0" w:line="312" w:lineRule="auto"/>
        <w:ind w:right="0"/>
        <w:textAlignment w:val="baseline"/>
        <w:rPr>
          <w:rStyle w:val="40"/>
          <w:rFonts w:hint="default" w:ascii="Times New Roman" w:hAnsi="Times New Roman" w:cs="Times New Roman"/>
          <w:b/>
          <w:bCs/>
          <w:i w:val="0"/>
          <w:iCs w:val="0"/>
          <w:caps w:val="0"/>
          <w:color w:val="36363D"/>
          <w:spacing w:val="-2"/>
          <w:sz w:val="24"/>
          <w:szCs w:val="24"/>
          <w:shd w:val="clear" w:color="auto" w:fill="auto"/>
          <w:vertAlign w:val="baseline"/>
          <w:lang w:val="en-US" w:eastAsia="zh-CN"/>
        </w:rPr>
      </w:pPr>
    </w:p>
    <w:p w14:paraId="33DC6AF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0" w:beforeAutospacing="0" w:after="0" w:afterAutospacing="0" w:line="312" w:lineRule="auto"/>
        <w:ind w:right="0"/>
        <w:textAlignment w:val="baseline"/>
        <w:rPr>
          <w:rFonts w:hint="default" w:ascii="Times New Roman" w:hAnsi="Times New Roman" w:eastAsia="宋体" w:cs="Times New Roman"/>
          <w:b/>
          <w:bCs/>
          <w:i w:val="0"/>
          <w:iCs w:val="0"/>
          <w:caps w:val="0"/>
          <w:color w:val="36363D"/>
          <w:spacing w:val="-2"/>
          <w:sz w:val="24"/>
          <w:szCs w:val="24"/>
          <w:shd w:val="clear" w:color="auto" w:fill="auto"/>
        </w:rPr>
      </w:pPr>
      <w:r>
        <w:rPr>
          <w:rStyle w:val="40"/>
          <w:rFonts w:hint="default" w:ascii="Times New Roman" w:hAnsi="Times New Roman" w:cs="Times New Roman"/>
          <w:b/>
          <w:bCs/>
          <w:i w:val="0"/>
          <w:iCs w:val="0"/>
          <w:caps w:val="0"/>
          <w:color w:val="36363D"/>
          <w:spacing w:val="-2"/>
          <w:sz w:val="24"/>
          <w:szCs w:val="24"/>
          <w:shd w:val="clear" w:color="auto" w:fill="auto"/>
          <w:vertAlign w:val="baseline"/>
          <w:lang w:val="en-US" w:eastAsia="zh-CN"/>
        </w:rPr>
        <w:t>1、</w:t>
      </w:r>
      <w:r>
        <w:rPr>
          <w:rStyle w:val="40"/>
          <w:rFonts w:hint="default" w:ascii="Times New Roman" w:hAnsi="Times New Roman" w:eastAsia="宋体" w:cs="Times New Roman"/>
          <w:b/>
          <w:bCs/>
          <w:i w:val="0"/>
          <w:iCs w:val="0"/>
          <w:caps w:val="0"/>
          <w:color w:val="36363D"/>
          <w:spacing w:val="-2"/>
          <w:sz w:val="24"/>
          <w:szCs w:val="24"/>
          <w:shd w:val="clear" w:color="auto" w:fill="auto"/>
          <w:vertAlign w:val="baseline"/>
        </w:rPr>
        <w:t>总体要求</w:t>
      </w:r>
    </w:p>
    <w:p w14:paraId="125A4C3D">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4" w:firstLineChars="200"/>
        <w:jc w:val="left"/>
        <w:textAlignment w:val="baseline"/>
        <w:rPr>
          <w:rFonts w:hint="default" w:ascii="Times New Roman" w:hAnsi="Times New Roman" w:eastAsia="宋体" w:cs="Times New Roman"/>
          <w:i w:val="0"/>
          <w:iCs w:val="0"/>
          <w:caps w:val="0"/>
          <w:color w:val="36363D"/>
          <w:spacing w:val="-2"/>
          <w:sz w:val="24"/>
          <w:szCs w:val="24"/>
          <w:shd w:val="clear" w:color="auto" w:fill="auto"/>
        </w:rPr>
      </w:pPr>
      <w:r>
        <w:rPr>
          <w:rStyle w:val="40"/>
          <w:rFonts w:hint="default" w:ascii="Times New Roman" w:hAnsi="Times New Roman" w:eastAsia="宋体" w:cs="Times New Roman"/>
          <w:b/>
          <w:bCs/>
          <w:i w:val="0"/>
          <w:iCs w:val="0"/>
          <w:caps w:val="0"/>
          <w:snapToGrid w:val="0"/>
          <w:color w:val="36363D"/>
          <w:spacing w:val="-2"/>
          <w:kern w:val="0"/>
          <w:sz w:val="24"/>
          <w:szCs w:val="24"/>
          <w:shd w:val="clear" w:color="auto" w:fill="auto"/>
          <w:vertAlign w:val="baseline"/>
          <w:lang w:val="en-US" w:eastAsia="zh-CN"/>
        </w:rPr>
        <w:t>质量保证</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：必须建立并运行符合《检验检测机构资质认定管理办法》</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和</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《检验检测机构资质认定评审准则》的质量管理体系。现场采样、样品保存运输、实验室分析、数据审核全过程均需遵循国家、行业及江西省发布的最新相关监测技术规范和质量控制要求。</w:t>
      </w:r>
    </w:p>
    <w:p w14:paraId="1E15E7F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4"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Style w:val="40"/>
          <w:rFonts w:hint="default" w:ascii="Times New Roman" w:hAnsi="Times New Roman" w:eastAsia="宋体" w:cs="Times New Roman"/>
          <w:b/>
          <w:bCs/>
          <w:i w:val="0"/>
          <w:iCs w:val="0"/>
          <w:caps w:val="0"/>
          <w:snapToGrid w:val="0"/>
          <w:color w:val="36363D"/>
          <w:spacing w:val="-2"/>
          <w:kern w:val="0"/>
          <w:sz w:val="24"/>
          <w:szCs w:val="24"/>
          <w:shd w:val="clear" w:color="auto" w:fill="auto"/>
          <w:vertAlign w:val="baseline"/>
          <w:lang w:val="en-US" w:eastAsia="zh-CN"/>
        </w:rPr>
        <w:t>报告时效</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：所有监测任务均需在完成现场采样/监测后</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cs="Times New Roman"/>
          <w:b w:val="0"/>
          <w:bCs w:val="0"/>
          <w:i w:val="0"/>
          <w:iCs w:val="0"/>
          <w:caps w:val="0"/>
          <w:snapToGrid w:val="0"/>
          <w:color w:val="36363D"/>
          <w:spacing w:val="-2"/>
          <w:kern w:val="0"/>
          <w:sz w:val="24"/>
          <w:szCs w:val="24"/>
          <w:highlight w:val="none"/>
          <w:shd w:val="clear" w:color="auto" w:fill="auto"/>
          <w:vertAlign w:val="baseline"/>
          <w:lang w:val="en-US" w:eastAsia="zh-CN"/>
        </w:rPr>
        <w:t>根据</w:t>
      </w:r>
      <w:r>
        <w:rPr>
          <w:rFonts w:hint="default" w:ascii="Times New Roman" w:hAnsi="Times New Roman" w:cs="Times New Roman"/>
          <w:b w:val="0"/>
          <w:bCs w:val="0"/>
          <w:color w:val="36363D"/>
          <w:spacing w:val="0"/>
          <w:sz w:val="24"/>
          <w:szCs w:val="24"/>
          <w:highlight w:val="none"/>
          <w:lang w:eastAsia="zh-CN"/>
        </w:rPr>
        <w:t>《</w:t>
      </w:r>
      <w:r>
        <w:rPr>
          <w:rFonts w:hint="eastAsia" w:ascii="Times New Roman" w:hAnsi="Times New Roman" w:cs="Times New Roman"/>
          <w:b w:val="0"/>
          <w:bCs w:val="0"/>
          <w:color w:val="36363D"/>
          <w:spacing w:val="0"/>
          <w:sz w:val="24"/>
          <w:szCs w:val="24"/>
          <w:highlight w:val="none"/>
          <w:lang w:eastAsia="zh-CN"/>
        </w:rPr>
        <w:t>2026年鹰潭市生态环境监测方案</w:t>
      </w:r>
      <w:r>
        <w:rPr>
          <w:rFonts w:hint="default" w:ascii="Times New Roman" w:hAnsi="Times New Roman" w:cs="Times New Roman"/>
          <w:b w:val="0"/>
          <w:bCs w:val="0"/>
          <w:color w:val="36363D"/>
          <w:spacing w:val="0"/>
          <w:sz w:val="24"/>
          <w:szCs w:val="24"/>
          <w:highlight w:val="none"/>
          <w:lang w:eastAsia="zh-CN"/>
        </w:rPr>
        <w:t>》</w:t>
      </w:r>
      <w:r>
        <w:rPr>
          <w:rFonts w:hint="eastAsia" w:ascii="Times New Roman" w:hAnsi="Times New Roman" w:cs="Times New Roman"/>
          <w:b w:val="0"/>
          <w:bCs w:val="0"/>
          <w:color w:val="36363D"/>
          <w:spacing w:val="0"/>
          <w:sz w:val="24"/>
          <w:szCs w:val="24"/>
          <w:highlight w:val="none"/>
          <w:lang w:eastAsia="zh-CN"/>
        </w:rPr>
        <w:t>及余江生态环境局</w:t>
      </w:r>
      <w:r>
        <w:rPr>
          <w:rFonts w:hint="default" w:ascii="Times New Roman" w:hAnsi="Times New Roman" w:eastAsia="宋体" w:cs="Times New Roman"/>
          <w:b w:val="0"/>
          <w:bCs w:val="0"/>
          <w:i w:val="0"/>
          <w:iCs w:val="0"/>
          <w:caps w:val="0"/>
          <w:snapToGrid w:val="0"/>
          <w:color w:val="36363D"/>
          <w:spacing w:val="-2"/>
          <w:kern w:val="0"/>
          <w:sz w:val="24"/>
          <w:szCs w:val="24"/>
          <w:highlight w:val="none"/>
          <w:shd w:val="clear" w:color="auto" w:fill="auto"/>
          <w:vertAlign w:val="baseline"/>
          <w:lang w:val="en-US" w:eastAsia="zh-CN"/>
        </w:rPr>
        <w:t>要求</w:t>
      </w:r>
      <w:r>
        <w:rPr>
          <w:rFonts w:hint="eastAsia" w:ascii="Times New Roman" w:hAnsi="Times New Roman" w:cs="Times New Roman"/>
          <w:b w:val="0"/>
          <w:bCs w:val="0"/>
          <w:i w:val="0"/>
          <w:iCs w:val="0"/>
          <w:caps w:val="0"/>
          <w:snapToGrid w:val="0"/>
          <w:color w:val="36363D"/>
          <w:spacing w:val="-2"/>
          <w:kern w:val="0"/>
          <w:sz w:val="24"/>
          <w:szCs w:val="24"/>
          <w:highlight w:val="none"/>
          <w:shd w:val="clear" w:color="auto" w:fill="auto"/>
          <w:vertAlign w:val="baseline"/>
          <w:lang w:val="en-US" w:eastAsia="zh-CN"/>
        </w:rPr>
        <w:t>的</w:t>
      </w:r>
      <w:r>
        <w:rPr>
          <w:rFonts w:hint="default" w:ascii="Times New Roman" w:hAnsi="Times New Roman" w:eastAsia="宋体" w:cs="Times New Roman"/>
          <w:b w:val="0"/>
          <w:bCs w:val="0"/>
          <w:i w:val="0"/>
          <w:iCs w:val="0"/>
          <w:caps w:val="0"/>
          <w:snapToGrid w:val="0"/>
          <w:color w:val="36363D"/>
          <w:spacing w:val="-2"/>
          <w:kern w:val="0"/>
          <w:sz w:val="24"/>
          <w:szCs w:val="24"/>
          <w:highlight w:val="none"/>
          <w:shd w:val="clear" w:color="auto" w:fill="auto"/>
          <w:vertAlign w:val="baseline"/>
          <w:lang w:val="en-US" w:eastAsia="zh-CN"/>
        </w:rPr>
        <w:t>工作日内，</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提交带有CMA标识的正式监测报告（纸质版及电子版PDF）。</w:t>
      </w:r>
    </w:p>
    <w:p w14:paraId="78182618">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color w:val="36363D"/>
          <w:spacing w:val="-2"/>
          <w:sz w:val="24"/>
          <w:szCs w:val="24"/>
          <w:shd w:val="clear" w:color="auto" w:fill="auto"/>
          <w:lang w:val="en-US"/>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应急、执法监测需在采样后10个工作日内提交报告；其他监测需在采样后15个工作日内提交报告。</w:t>
      </w:r>
    </w:p>
    <w:p w14:paraId="6309855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4"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Style w:val="40"/>
          <w:rFonts w:hint="default" w:ascii="Times New Roman" w:hAnsi="Times New Roman" w:eastAsia="宋体" w:cs="Times New Roman"/>
          <w:b/>
          <w:bCs/>
          <w:i w:val="0"/>
          <w:iCs w:val="0"/>
          <w:caps w:val="0"/>
          <w:snapToGrid w:val="0"/>
          <w:color w:val="36363D"/>
          <w:spacing w:val="-2"/>
          <w:kern w:val="0"/>
          <w:sz w:val="24"/>
          <w:szCs w:val="24"/>
          <w:shd w:val="clear" w:color="auto" w:fill="auto"/>
          <w:vertAlign w:val="baseline"/>
          <w:lang w:val="en-US" w:eastAsia="zh-CN"/>
        </w:rPr>
        <w:t>保密与合规</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：服务商对所有监测数据负有保密责任，不得擅自对外发布。监测全过程须遵守国家法律法规，并对数据的真实性、准确性、完整性负法律责任。</w:t>
      </w:r>
    </w:p>
    <w:p w14:paraId="36E4A28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2、具体监测任务明细</w:t>
      </w:r>
    </w:p>
    <w:p w14:paraId="6FFD394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（一）土壤监测</w:t>
      </w:r>
    </w:p>
    <w:p w14:paraId="0A81E9FE">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监测范围：依据“</w:t>
      </w:r>
      <w:r>
        <w:rPr>
          <w:rFonts w:hint="default" w:ascii="Times New Roman" w:hAnsi="Times New Roman" w:cs="Times New Roman"/>
          <w:b w:val="0"/>
          <w:bCs/>
          <w:color w:val="36363D"/>
          <w:spacing w:val="0"/>
          <w:sz w:val="24"/>
          <w:szCs w:val="24"/>
          <w:lang w:eastAsia="zh-CN"/>
        </w:rPr>
        <w:t>《</w:t>
      </w:r>
      <w:r>
        <w:rPr>
          <w:rFonts w:hint="eastAsia" w:ascii="Times New Roman" w:hAnsi="Times New Roman" w:cs="Times New Roman"/>
          <w:b w:val="0"/>
          <w:bCs/>
          <w:color w:val="36363D"/>
          <w:spacing w:val="0"/>
          <w:sz w:val="24"/>
          <w:szCs w:val="24"/>
          <w:lang w:eastAsia="zh-CN"/>
        </w:rPr>
        <w:t>2026年鹰潭市生态环境监测方案</w:t>
      </w:r>
      <w:r>
        <w:rPr>
          <w:rFonts w:hint="default" w:ascii="Times New Roman" w:hAnsi="Times New Roman" w:cs="Times New Roman"/>
          <w:b w:val="0"/>
          <w:bCs/>
          <w:color w:val="36363D"/>
          <w:spacing w:val="0"/>
          <w:sz w:val="24"/>
          <w:szCs w:val="24"/>
          <w:lang w:eastAsia="zh-CN"/>
        </w:rPr>
        <w:t>》</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的附件</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”确定的具体企业周边。</w:t>
      </w:r>
    </w:p>
    <w:p w14:paraId="277716E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点位</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江西保太有色金属集团有限公司、江西睿今金属有限公司企业内各两个点，潢溪循环园区径表上游一个点，下游三个点；江西广地铜业有限公司分厂企业内两个个点，龙岗园区径表上游一个点，下游三个点</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p>
    <w:p w14:paraId="27E324B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监测项目：</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参照《工业企业周边土壤和地下水监测技术指南（试行）》(总站土字【2024】73)</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及</w:t>
      </w:r>
      <w:r>
        <w:rPr>
          <w:rFonts w:hint="default" w:ascii="Times New Roman" w:hAnsi="Times New Roman" w:cs="Times New Roman"/>
          <w:b w:val="0"/>
          <w:bCs/>
          <w:color w:val="36363D"/>
          <w:spacing w:val="0"/>
          <w:sz w:val="24"/>
          <w:szCs w:val="24"/>
          <w:lang w:val="en-US" w:eastAsia="zh-CN"/>
        </w:rPr>
        <w:t>《工业企业土壤和地下水自行监测技术指南（试行）》（HJ 1209—2021）</w:t>
      </w:r>
      <w:r>
        <w:rPr>
          <w:rFonts w:hint="eastAsia" w:ascii="Times New Roman" w:hAnsi="Times New Roman" w:cs="Times New Roman"/>
          <w:b w:val="0"/>
          <w:bCs/>
          <w:color w:val="36363D"/>
          <w:spacing w:val="0"/>
          <w:sz w:val="24"/>
          <w:szCs w:val="24"/>
          <w:lang w:val="en-US" w:eastAsia="zh-CN"/>
        </w:rPr>
        <w:t>要求</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p>
    <w:p w14:paraId="39A4D28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监测频次：</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按</w:t>
      </w:r>
      <w:r>
        <w:rPr>
          <w:rFonts w:hint="default" w:ascii="Times New Roman" w:hAnsi="Times New Roman" w:cs="Times New Roman"/>
          <w:b w:val="0"/>
          <w:bCs/>
          <w:color w:val="36363D"/>
          <w:spacing w:val="0"/>
          <w:sz w:val="24"/>
          <w:szCs w:val="24"/>
          <w:lang w:val="en-US" w:eastAsia="zh-CN"/>
        </w:rPr>
        <w:t>《工业企业土壤和地下水自行监测技术指南（试行）》（HJ 1209—2021）</w:t>
      </w:r>
      <w:r>
        <w:rPr>
          <w:rFonts w:hint="eastAsia" w:ascii="Times New Roman" w:hAnsi="Times New Roman" w:cs="Times New Roman"/>
          <w:b w:val="0"/>
          <w:bCs/>
          <w:color w:val="36363D"/>
          <w:spacing w:val="0"/>
          <w:sz w:val="24"/>
          <w:szCs w:val="24"/>
          <w:lang w:val="en-US" w:eastAsia="zh-CN"/>
        </w:rPr>
        <w:t>要求，</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2026年度内完成1次监测。</w:t>
      </w:r>
    </w:p>
    <w:p w14:paraId="1C51F1D7">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成果要求：提供CMA监测报告。</w:t>
      </w:r>
    </w:p>
    <w:p w14:paraId="16FA63E6">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二</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）环境噪声监测</w:t>
      </w:r>
    </w:p>
    <w:p w14:paraId="451D34D8">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功能区噪声监测：按照《声环境质量标准》（GB 3096-2008）附录B</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和</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《环境噪声监测技术规范 城市声环境常规监测》（HJ 640-2012）要求，对余江区各类声环境功能区（1-4类区）的定点监测点位进行监测</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，共7个功能区噪声监测点，</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频次：</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每</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季度</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首月</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开展1次</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监测</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，每次监测24小时</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，次</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月的20日前报送功能区数据</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，共4次监测。</w:t>
      </w:r>
    </w:p>
    <w:p w14:paraId="5A6A219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道路交通噪声监测：按照《声环境质量标准》（GB 3096-2008）</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和</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《环境噪声监测技术规范 城市声环境常规监测》（HJ 640-2012）要求，对城区主要交通干线两侧进行监测。</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共20个</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道路交通噪声监测</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点，</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频次：2026年度内开展1次，</w:t>
      </w:r>
      <w:r>
        <w:rPr>
          <w:rFonts w:hint="default" w:ascii="Times New Roman" w:hAnsi="Times New Roman" w:eastAsia="宋体" w:cs="Times New Roman"/>
          <w:b w:val="0"/>
          <w:bCs w:val="0"/>
          <w:i w:val="0"/>
          <w:iCs w:val="0"/>
          <w:caps w:val="0"/>
          <w:snapToGrid w:val="0"/>
          <w:color w:val="36363D"/>
          <w:spacing w:val="-2"/>
          <w:kern w:val="0"/>
          <w:sz w:val="24"/>
          <w:szCs w:val="24"/>
          <w:highlight w:val="none"/>
          <w:shd w:val="clear" w:color="FFFFFF" w:fill="auto"/>
          <w:vertAlign w:val="baseline"/>
          <w:lang w:val="en-US" w:eastAsia="zh-CN" w:bidi="ar-SA"/>
        </w:rPr>
        <w:t>监测工作安排在秋季，时间与往年一致</w:t>
      </w:r>
      <w:r>
        <w:rPr>
          <w:rFonts w:hint="default" w:ascii="Times New Roman" w:hAnsi="Times New Roman" w:cs="Times New Roman"/>
          <w:b w:val="0"/>
          <w:bCs w:val="0"/>
          <w:i w:val="0"/>
          <w:iCs w:val="0"/>
          <w:caps w:val="0"/>
          <w:snapToGrid w:val="0"/>
          <w:color w:val="36363D"/>
          <w:spacing w:val="-2"/>
          <w:kern w:val="0"/>
          <w:sz w:val="24"/>
          <w:szCs w:val="24"/>
          <w:highlight w:val="none"/>
          <w:shd w:val="clear" w:color="FFFFFF" w:fill="auto"/>
          <w:vertAlign w:val="baseline"/>
          <w:lang w:val="en-US" w:eastAsia="zh-CN" w:bidi="ar-SA"/>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监测昼间等效声级Leq。</w:t>
      </w:r>
    </w:p>
    <w:p w14:paraId="486DA83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区域环境噪声监测：按照《声环境质量标准》（GB 3096-2008）</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和</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《环境噪声监测技术规范 城市声环境常规监测》（HJ 640-2012）要求，在城区范围内按网格法布点监测。</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共103个</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区域环境噪声监测</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点，</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频次：2026年度内开展1次，</w:t>
      </w:r>
      <w:r>
        <w:rPr>
          <w:rFonts w:hint="default" w:ascii="Times New Roman" w:hAnsi="Times New Roman" w:eastAsia="宋体" w:cs="Times New Roman"/>
          <w:b w:val="0"/>
          <w:bCs w:val="0"/>
          <w:i w:val="0"/>
          <w:iCs w:val="0"/>
          <w:caps w:val="0"/>
          <w:snapToGrid w:val="0"/>
          <w:color w:val="36363D"/>
          <w:spacing w:val="-2"/>
          <w:kern w:val="0"/>
          <w:sz w:val="24"/>
          <w:szCs w:val="24"/>
          <w:highlight w:val="none"/>
          <w:shd w:val="clear" w:color="FFFFFF" w:fill="auto"/>
          <w:vertAlign w:val="baseline"/>
          <w:lang w:val="en-US" w:eastAsia="zh-CN" w:bidi="ar-SA"/>
        </w:rPr>
        <w:t>监测工作安排在秋季，时间与往年一致</w:t>
      </w:r>
      <w:r>
        <w:rPr>
          <w:rFonts w:hint="default" w:ascii="Times New Roman" w:hAnsi="Times New Roman" w:cs="Times New Roman"/>
          <w:b w:val="0"/>
          <w:bCs w:val="0"/>
          <w:i w:val="0"/>
          <w:iCs w:val="0"/>
          <w:caps w:val="0"/>
          <w:snapToGrid w:val="0"/>
          <w:color w:val="36363D"/>
          <w:spacing w:val="-2"/>
          <w:kern w:val="0"/>
          <w:sz w:val="24"/>
          <w:szCs w:val="24"/>
          <w:highlight w:val="none"/>
          <w:shd w:val="clear" w:color="FFFFFF" w:fill="auto"/>
          <w:vertAlign w:val="baseline"/>
          <w:lang w:val="en-US" w:eastAsia="zh-CN" w:bidi="ar-SA"/>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监测昼间等效声级Leq。</w:t>
      </w:r>
    </w:p>
    <w:p w14:paraId="547220F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成果要求：提供CMA监测报告。</w:t>
      </w:r>
    </w:p>
    <w:p w14:paraId="0BE6BF78">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三</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）农村“千吨万人”饮用水水源地水质监测</w:t>
      </w:r>
    </w:p>
    <w:p w14:paraId="65B9E27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监测范围：根据</w:t>
      </w:r>
      <w:r>
        <w:rPr>
          <w:rFonts w:hint="eastAsia" w:ascii="Times New Roman" w:hAnsi="Times New Roman" w:cs="Times New Roman"/>
          <w:b w:val="0"/>
          <w:bCs/>
          <w:color w:val="36363D"/>
          <w:spacing w:val="0"/>
          <w:sz w:val="24"/>
          <w:szCs w:val="24"/>
          <w:lang w:eastAsia="zh-CN"/>
        </w:rPr>
        <w:t>《</w:t>
      </w:r>
      <w:r>
        <w:rPr>
          <w:rFonts w:hint="default" w:ascii="Times New Roman" w:hAnsi="Times New Roman" w:cs="Times New Roman"/>
          <w:b w:val="0"/>
          <w:bCs/>
          <w:color w:val="36363D"/>
          <w:spacing w:val="0"/>
          <w:sz w:val="24"/>
          <w:szCs w:val="24"/>
          <w:lang w:eastAsia="zh-CN"/>
        </w:rPr>
        <w:t>地表水环境质量标准</w:t>
      </w:r>
      <w:r>
        <w:rPr>
          <w:rFonts w:hint="eastAsia" w:ascii="Times New Roman" w:hAnsi="Times New Roman" w:cs="Times New Roman"/>
          <w:b w:val="0"/>
          <w:bCs/>
          <w:color w:val="36363D"/>
          <w:spacing w:val="0"/>
          <w:sz w:val="24"/>
          <w:szCs w:val="24"/>
          <w:lang w:eastAsia="zh-CN"/>
        </w:rPr>
        <w:t>》（</w:t>
      </w:r>
      <w:r>
        <w:rPr>
          <w:rFonts w:hint="default" w:ascii="Times New Roman" w:hAnsi="Times New Roman" w:cs="Times New Roman"/>
          <w:b w:val="0"/>
          <w:bCs/>
          <w:color w:val="36363D"/>
          <w:spacing w:val="0"/>
          <w:sz w:val="24"/>
          <w:szCs w:val="24"/>
          <w:lang w:eastAsia="zh-CN"/>
        </w:rPr>
        <w:t>GB 3838-2002</w:t>
      </w:r>
      <w:r>
        <w:rPr>
          <w:rFonts w:hint="eastAsia" w:ascii="Times New Roman" w:hAnsi="Times New Roman" w:cs="Times New Roman"/>
          <w:b w:val="0"/>
          <w:bCs/>
          <w:color w:val="36363D"/>
          <w:spacing w:val="0"/>
          <w:sz w:val="24"/>
          <w:szCs w:val="24"/>
          <w:lang w:eastAsia="zh-CN"/>
        </w:rPr>
        <w:t>）、《</w:t>
      </w:r>
      <w:r>
        <w:rPr>
          <w:rFonts w:hint="default" w:ascii="Times New Roman" w:hAnsi="Times New Roman" w:cs="Times New Roman"/>
          <w:b w:val="0"/>
          <w:bCs/>
          <w:color w:val="36363D"/>
          <w:spacing w:val="0"/>
          <w:sz w:val="24"/>
          <w:szCs w:val="24"/>
          <w:lang w:eastAsia="zh-CN"/>
        </w:rPr>
        <w:t>地表水环境质量监测技术规范</w:t>
      </w:r>
      <w:r>
        <w:rPr>
          <w:rFonts w:hint="eastAsia" w:ascii="Times New Roman" w:hAnsi="Times New Roman" w:cs="Times New Roman"/>
          <w:b w:val="0"/>
          <w:bCs/>
          <w:color w:val="36363D"/>
          <w:spacing w:val="0"/>
          <w:sz w:val="24"/>
          <w:szCs w:val="24"/>
          <w:lang w:eastAsia="zh-CN"/>
        </w:rPr>
        <w:t>》</w:t>
      </w:r>
      <w:r>
        <w:rPr>
          <w:rFonts w:hint="default" w:ascii="Times New Roman" w:hAnsi="Times New Roman" w:cs="Times New Roman"/>
          <w:b w:val="0"/>
          <w:bCs/>
          <w:color w:val="36363D"/>
          <w:spacing w:val="0"/>
          <w:sz w:val="24"/>
          <w:szCs w:val="24"/>
          <w:lang w:eastAsia="zh-CN"/>
        </w:rPr>
        <w:t>(HJ 91.2—2022)</w:t>
      </w:r>
      <w:r>
        <w:rPr>
          <w:rFonts w:hint="eastAsia" w:ascii="Times New Roman" w:hAnsi="Times New Roman" w:cs="Times New Roman"/>
          <w:b w:val="0"/>
          <w:bCs/>
          <w:color w:val="36363D"/>
          <w:spacing w:val="0"/>
          <w:sz w:val="24"/>
          <w:szCs w:val="24"/>
          <w:lang w:eastAsia="zh-CN"/>
        </w:rPr>
        <w:t>、</w:t>
      </w:r>
      <w:r>
        <w:rPr>
          <w:rFonts w:hint="default" w:ascii="Times New Roman" w:hAnsi="Times New Roman" w:cs="Times New Roman"/>
          <w:b w:val="0"/>
          <w:bCs/>
          <w:color w:val="36363D"/>
          <w:spacing w:val="0"/>
          <w:sz w:val="24"/>
          <w:szCs w:val="24"/>
          <w:lang w:eastAsia="zh-CN"/>
        </w:rPr>
        <w:t>《</w:t>
      </w:r>
      <w:r>
        <w:rPr>
          <w:rFonts w:hint="eastAsia" w:ascii="Times New Roman" w:hAnsi="Times New Roman" w:cs="Times New Roman"/>
          <w:b w:val="0"/>
          <w:bCs/>
          <w:color w:val="36363D"/>
          <w:spacing w:val="0"/>
          <w:sz w:val="24"/>
          <w:szCs w:val="24"/>
          <w:lang w:eastAsia="zh-CN"/>
        </w:rPr>
        <w:t>2026年鹰潭市生态环境监测方案</w:t>
      </w:r>
      <w:r>
        <w:rPr>
          <w:rFonts w:hint="default" w:ascii="Times New Roman" w:hAnsi="Times New Roman" w:cs="Times New Roman"/>
          <w:b w:val="0"/>
          <w:bCs/>
          <w:color w:val="36363D"/>
          <w:spacing w:val="0"/>
          <w:sz w:val="24"/>
          <w:szCs w:val="24"/>
          <w:lang w:eastAsia="zh-CN"/>
        </w:rPr>
        <w:t>》</w:t>
      </w:r>
      <w:r>
        <w:rPr>
          <w:rFonts w:hint="eastAsia" w:ascii="Times New Roman" w:hAnsi="Times New Roman" w:cs="Times New Roman"/>
          <w:b w:val="0"/>
          <w:bCs/>
          <w:color w:val="36363D"/>
          <w:spacing w:val="0"/>
          <w:sz w:val="24"/>
          <w:szCs w:val="24"/>
          <w:lang w:val="en-US" w:eastAsia="zh-CN"/>
        </w:rPr>
        <w:t>要求</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开展</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农村“千吨万人”饮用水水源地水质监测。</w:t>
      </w:r>
    </w:p>
    <w:p w14:paraId="6DF63507">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监测点位：潢溪饮用水源地、春涛饮用水源地、中童饮用水源地、锦江饮用水源地</w:t>
      </w:r>
    </w:p>
    <w:p w14:paraId="7BDCF96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监测项目：</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《地表水环境质量标准》（GB3838-2002</w:t>
      </w:r>
      <w:r>
        <w:rPr>
          <w:rFonts w:hint="eastAsia"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）表1的基本项目</w:t>
      </w:r>
      <w:r>
        <w:rPr>
          <w:rFonts w:hint="default" w:ascii="Times New Roman" w:hAnsi="Times New Roman" w:cs="Times New Roman"/>
          <w:i w:val="0"/>
          <w:iCs w:val="0"/>
          <w:caps w:val="0"/>
          <w:snapToGrid w:val="0"/>
          <w:color w:val="36363D"/>
          <w:spacing w:val="-2"/>
          <w:kern w:val="0"/>
          <w:sz w:val="24"/>
          <w:szCs w:val="24"/>
          <w:highlight w:val="none"/>
          <w:shd w:val="clear" w:color="auto" w:fill="auto"/>
          <w:vertAlign w:val="baseline"/>
          <w:lang w:val="en-US" w:eastAsia="zh-CN"/>
        </w:rPr>
        <w:t>，</w:t>
      </w:r>
      <w:r>
        <w:rPr>
          <w:rFonts w:hint="eastAsia"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化学需氧量除外，河流总氮除外）、表2的补充项目</w:t>
      </w:r>
      <w:r>
        <w:rPr>
          <w:rFonts w:hint="default" w:ascii="Times New Roman" w:hAnsi="Times New Roman" w:eastAsia="宋体" w:cs="Times New Roman"/>
          <w:i w:val="0"/>
          <w:iCs w:val="0"/>
          <w:caps w:val="0"/>
          <w:snapToGrid w:val="0"/>
          <w:color w:val="36363D"/>
          <w:spacing w:val="-2"/>
          <w:kern w:val="0"/>
          <w:sz w:val="24"/>
          <w:szCs w:val="24"/>
          <w:highlight w:val="none"/>
          <w:shd w:val="clear" w:color="auto" w:fill="auto"/>
          <w:vertAlign w:val="baseline"/>
          <w:lang w:val="en-US" w:eastAsia="zh-CN"/>
        </w:rPr>
        <w:t>。</w:t>
      </w:r>
    </w:p>
    <w:p w14:paraId="2B6DB250">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监测频次：</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按</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关于开展全国集中式饮用水水源水质专项调查工作的通知</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》（环办水体函〔2024〕201号）</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要求（改为</w:t>
      </w:r>
      <w:r>
        <w:rPr>
          <w:rFonts w:hint="default" w:ascii="Times New Roman" w:hAnsi="Times New Roman" w:cs="Times New Roman"/>
          <w:b w:val="0"/>
          <w:bCs/>
          <w:color w:val="36363D"/>
          <w:spacing w:val="0"/>
          <w:sz w:val="24"/>
          <w:szCs w:val="24"/>
          <w:lang w:eastAsia="zh-CN"/>
        </w:rPr>
        <w:t>《</w:t>
      </w:r>
      <w:r>
        <w:rPr>
          <w:rFonts w:hint="eastAsia" w:ascii="Times New Roman" w:hAnsi="Times New Roman" w:cs="Times New Roman"/>
          <w:b w:val="0"/>
          <w:bCs/>
          <w:color w:val="36363D"/>
          <w:spacing w:val="0"/>
          <w:sz w:val="24"/>
          <w:szCs w:val="24"/>
          <w:lang w:eastAsia="zh-CN"/>
        </w:rPr>
        <w:t>2026年鹰潭市生态环境监测方案</w:t>
      </w:r>
      <w:r>
        <w:rPr>
          <w:rFonts w:hint="default" w:ascii="Times New Roman" w:hAnsi="Times New Roman" w:cs="Times New Roman"/>
          <w:b w:val="0"/>
          <w:bCs/>
          <w:color w:val="36363D"/>
          <w:spacing w:val="0"/>
          <w:sz w:val="24"/>
          <w:szCs w:val="24"/>
          <w:lang w:eastAsia="zh-CN"/>
        </w:rPr>
        <w:t>》</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每季度1次</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，共4次监测</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p>
    <w:p w14:paraId="5FDA9AB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成果要求：按水源地分别出具CMA监测报告。</w:t>
      </w:r>
    </w:p>
    <w:p w14:paraId="51C67F1E">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四</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）水库水质监测</w:t>
      </w:r>
    </w:p>
    <w:p w14:paraId="418C033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监测范围：</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按</w:t>
      </w:r>
      <w:r>
        <w:rPr>
          <w:rFonts w:hint="default" w:ascii="Times New Roman" w:hAnsi="Times New Roman" w:cs="Times New Roman"/>
          <w:b w:val="0"/>
          <w:bCs/>
          <w:color w:val="36363D"/>
          <w:spacing w:val="0"/>
          <w:sz w:val="24"/>
          <w:szCs w:val="24"/>
          <w:lang w:eastAsia="zh-CN"/>
        </w:rPr>
        <w:t>《中央编办关于水质监测职责的意见》（中编办函〔2020〕27号）及《鹰潭市人民政府办公室关于印发进一步巩固治理成果规范全市水库水质专项治理实施方案的通知》（鹰府办字〔2020〕70）要求</w:t>
      </w:r>
      <w:r>
        <w:rPr>
          <w:rFonts w:hint="eastAsia" w:ascii="Times New Roman" w:hAnsi="Times New Roman" w:cs="Times New Roman"/>
          <w:b w:val="0"/>
          <w:bCs/>
          <w:color w:val="36363D"/>
          <w:spacing w:val="0"/>
          <w:sz w:val="24"/>
          <w:szCs w:val="24"/>
          <w:lang w:eastAsia="zh-CN"/>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余江区辖区内158座小（2）型及以上水库。</w:t>
      </w:r>
    </w:p>
    <w:p w14:paraId="7C27702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监测项目：</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p</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H 、COD</w:t>
      </w:r>
      <w:r>
        <w:rPr>
          <w:rFonts w:hint="eastAsia" w:ascii="Times New Roman" w:hAnsi="Times New Roman" w:cs="Times New Roman"/>
          <w:i w:val="0"/>
          <w:iCs w:val="0"/>
          <w:caps w:val="0"/>
          <w:snapToGrid w:val="0"/>
          <w:color w:val="36363D"/>
          <w:spacing w:val="-2"/>
          <w:kern w:val="0"/>
          <w:sz w:val="24"/>
          <w:szCs w:val="24"/>
          <w:shd w:val="clear" w:color="auto" w:fill="auto"/>
          <w:vertAlign w:val="subscript"/>
          <w:lang w:val="en-US" w:eastAsia="zh-CN"/>
        </w:rPr>
        <w:t>C</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subscript"/>
          <w:lang w:val="en-US" w:eastAsia="zh-CN"/>
        </w:rPr>
        <w:t>r</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、氨氮、总磷、总氮、溶解氧</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p>
    <w:p w14:paraId="208D83D8">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监测频次：</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按</w:t>
      </w:r>
      <w:r>
        <w:rPr>
          <w:rFonts w:hint="default" w:ascii="Times New Roman" w:hAnsi="Times New Roman" w:cs="Times New Roman"/>
          <w:b w:val="0"/>
          <w:bCs/>
          <w:color w:val="36363D"/>
          <w:spacing w:val="0"/>
          <w:sz w:val="24"/>
          <w:szCs w:val="24"/>
          <w:lang w:eastAsia="zh-CN"/>
        </w:rPr>
        <w:t>《鹰潭市人民政府办公室关于印发进一步巩固治理成果规范全市水库水质专项治理实施方案的通知》（鹰府办字〔2020〕70）要求</w:t>
      </w:r>
      <w:r>
        <w:rPr>
          <w:rFonts w:hint="eastAsia" w:ascii="Times New Roman" w:hAnsi="Times New Roman" w:cs="Times New Roman"/>
          <w:b w:val="0"/>
          <w:bCs/>
          <w:color w:val="36363D"/>
          <w:spacing w:val="0"/>
          <w:sz w:val="24"/>
          <w:szCs w:val="24"/>
          <w:lang w:eastAsia="zh-CN"/>
        </w:rPr>
        <w:t>，</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每年开展</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2</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次常规监测。</w:t>
      </w:r>
    </w:p>
    <w:p w14:paraId="6C316B3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成果要求：按水库建立“一库一档”水质档案，每次监测后出具CMA报告，并分析年度水质变化情况。</w:t>
      </w:r>
    </w:p>
    <w:p w14:paraId="3024CBD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五</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）农村水源地专项调查</w:t>
      </w:r>
    </w:p>
    <w:p w14:paraId="547B3DF0">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监测范围：按《</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关于开展全国集中式饮用水水源水质专项调查工作的通知</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》（环办水体函〔2024〕201号）及江西省后续下发的具体实施方案确定的调查范围。</w:t>
      </w:r>
    </w:p>
    <w:p w14:paraId="50F40927">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监测内容：包括但不限于水源地基本信息核查、环境状况调查、水质监测等。水质监测项目以部、省文件具体要求为准，涵盖常规指标及部分特定项目。</w:t>
      </w:r>
    </w:p>
    <w:p w14:paraId="1DEB1D8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监测频次：按《</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关于开展全国集中式饮用水水源水质专项调查工作的通知</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》（环办水体函〔2024〕201号）</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及</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专项调查方案要求执行，在2026年度内完成。</w:t>
      </w:r>
    </w:p>
    <w:p w14:paraId="3CF02D17">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成果要求：提交符合省级要求的专项调查报告及CMA水质监测报告。</w:t>
      </w:r>
    </w:p>
    <w:p w14:paraId="5326522B">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六</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）信访应急监测</w:t>
      </w:r>
    </w:p>
    <w:p w14:paraId="5BC4B2C6">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服务内容：</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安排不少于一名技术工程师常驻余江生态环境局办公，并配备一辆工作用车，以满足现场踏勘确定监测方案，与公司对接派人员按相应技术规范采样监测需求。</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在余江生态环境局开展日常执法检查或处理环境信访投诉案件时，提供现场采样监测、快速监测（如有需要）等检测服务。</w:t>
      </w:r>
    </w:p>
    <w:p w14:paraId="2E7E811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val="0"/>
        <w:wordWrap/>
        <w:overflowPunct/>
        <w:topLinePunct w:val="0"/>
        <w:autoSpaceDE w:val="0"/>
        <w:autoSpaceDN w:val="0"/>
        <w:bidi w:val="0"/>
        <w:adjustRightInd w:val="0"/>
        <w:snapToGrid w:val="0"/>
        <w:spacing w:beforeAutospacing="0" w:afterAutospacing="0" w:line="312" w:lineRule="auto"/>
        <w:ind w:left="0" w:right="0" w:firstLine="472" w:firstLineChars="200"/>
        <w:jc w:val="left"/>
        <w:textAlignment w:val="baseline"/>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监测频次：接到局方通知后，开展工作。全年服务次数不设上限，以实际发生为准。</w:t>
      </w:r>
    </w:p>
    <w:p w14:paraId="78C61671">
      <w:pPr>
        <w:keepNext w:val="0"/>
        <w:keepLines w:val="0"/>
        <w:pageBreakBefore w:val="0"/>
        <w:widowControl w:val="0"/>
        <w:kinsoku w:val="0"/>
        <w:wordWrap/>
        <w:overflowPunct/>
        <w:topLinePunct w:val="0"/>
        <w:autoSpaceDE w:val="0"/>
        <w:autoSpaceDN w:val="0"/>
        <w:bidi w:val="0"/>
        <w:adjustRightInd w:val="0"/>
        <w:snapToGrid w:val="0"/>
        <w:spacing w:line="312" w:lineRule="auto"/>
        <w:ind w:firstLine="472" w:firstLineChars="200"/>
        <w:textAlignment w:val="baseline"/>
        <w:rPr>
          <w:color w:val="auto"/>
          <w:highlight w:val="none"/>
        </w:rPr>
      </w:pP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成果要求：</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单</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次任务完成后，</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须</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按</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报告时限</w:t>
      </w:r>
      <w:r>
        <w:rPr>
          <w:rFonts w:hint="default"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要求及时出具CMA监测报告</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（快速监测除外），在</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省、市规定</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期限前正式报告</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出具后</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，并</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按要求上传数据至相关环保</w:t>
      </w:r>
      <w:r>
        <w:rPr>
          <w:rFonts w:hint="eastAsia" w:ascii="Times New Roman" w:hAnsi="Times New Roman" w:cs="Times New Roman"/>
          <w:i w:val="0"/>
          <w:iCs w:val="0"/>
          <w:caps w:val="0"/>
          <w:snapToGrid w:val="0"/>
          <w:color w:val="36363D"/>
          <w:spacing w:val="-2"/>
          <w:kern w:val="0"/>
          <w:sz w:val="24"/>
          <w:szCs w:val="24"/>
          <w:shd w:val="clear" w:color="auto" w:fill="auto"/>
          <w:vertAlign w:val="baseline"/>
          <w:lang w:val="en-US" w:eastAsia="zh-CN"/>
        </w:rPr>
        <w:t>管理</w:t>
      </w:r>
      <w:r>
        <w:rPr>
          <w:rFonts w:hint="eastAsia" w:ascii="Times New Roman" w:hAnsi="Times New Roman" w:eastAsia="宋体" w:cs="Times New Roman"/>
          <w:i w:val="0"/>
          <w:iCs w:val="0"/>
          <w:caps w:val="0"/>
          <w:snapToGrid w:val="0"/>
          <w:color w:val="36363D"/>
          <w:spacing w:val="-2"/>
          <w:kern w:val="0"/>
          <w:sz w:val="24"/>
          <w:szCs w:val="24"/>
          <w:shd w:val="clear" w:color="auto" w:fill="auto"/>
          <w:vertAlign w:val="baseline"/>
          <w:lang w:val="en-US" w:eastAsia="zh-CN"/>
        </w:rPr>
        <w:t>系统。</w:t>
      </w:r>
    </w:p>
    <w:p w14:paraId="025077BE">
      <w:pPr>
        <w:keepNext w:val="0"/>
        <w:keepLines w:val="0"/>
        <w:pageBreakBefore w:val="0"/>
        <w:widowControl w:val="0"/>
        <w:kinsoku w:val="0"/>
        <w:wordWrap/>
        <w:overflowPunct/>
        <w:topLinePunct w:val="0"/>
        <w:autoSpaceDE w:val="0"/>
        <w:autoSpaceDN w:val="0"/>
        <w:bidi w:val="0"/>
        <w:adjustRightInd w:val="0"/>
        <w:snapToGrid w:val="0"/>
        <w:spacing w:line="312" w:lineRule="auto"/>
        <w:textAlignment w:val="baseline"/>
        <w:rPr>
          <w:color w:val="auto"/>
          <w:highlight w:val="none"/>
        </w:rPr>
      </w:pPr>
    </w:p>
    <w:p w14:paraId="34565712">
      <w:pPr>
        <w:keepNext w:val="0"/>
        <w:keepLines w:val="0"/>
        <w:pageBreakBefore w:val="0"/>
        <w:widowControl w:val="0"/>
        <w:kinsoku w:val="0"/>
        <w:wordWrap/>
        <w:overflowPunct/>
        <w:topLinePunct w:val="0"/>
        <w:autoSpaceDE w:val="0"/>
        <w:autoSpaceDN w:val="0"/>
        <w:bidi w:val="0"/>
        <w:adjustRightInd w:val="0"/>
        <w:snapToGrid w:val="0"/>
        <w:spacing w:line="312" w:lineRule="auto"/>
        <w:textAlignment w:val="baseline"/>
        <w:rPr>
          <w:color w:val="auto"/>
          <w:lang w:eastAsia="zh-CN"/>
        </w:rPr>
      </w:pPr>
      <w:r>
        <w:rPr>
          <w:rFonts w:hint="eastAsia" w:ascii="宋体" w:hAnsi="宋体" w:eastAsia="宋体" w:cs="宋体"/>
          <w:b/>
          <w:color w:val="FF0000"/>
          <w:sz w:val="24"/>
          <w:szCs w:val="24"/>
          <w:lang w:eastAsia="zh-CN"/>
        </w:rPr>
        <w:t>注：以上服务需求供应商必须全部满足响应，否则作无效响应处理。</w:t>
      </w:r>
    </w:p>
    <w:p w14:paraId="7FAF7CA1">
      <w:pPr>
        <w:spacing w:line="288" w:lineRule="auto"/>
        <w:ind w:left="-283" w:leftChars="-135" w:right="-340" w:rightChars="-162"/>
        <w:jc w:val="center"/>
        <w:rPr>
          <w:rFonts w:asciiTheme="minorEastAsia" w:hAnsiTheme="minorEastAsia"/>
          <w:sz w:val="28"/>
          <w:szCs w:val="28"/>
        </w:rPr>
      </w:pPr>
      <w:bookmarkStart w:id="0" w:name="_GoBack"/>
      <w:bookmarkEnd w:id="0"/>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_x000b_x000c_">
    <w:altName w:val="Courier New"/>
    <w:panose1 w:val="00000000000000000000"/>
    <w:charset w:val="00"/>
    <w:family w:val="auto"/>
    <w:pitch w:val="default"/>
    <w:sig w:usb0="00000000" w:usb1="00000000" w:usb2="00000000" w:usb3="00000000" w:csb0="00040001" w:csb1="00000000"/>
  </w:font>
  <w:font w:name="华文中宋">
    <w:altName w:val="宋体"/>
    <w:panose1 w:val="02010600040101010101"/>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9663037"/>
    </w:sdtPr>
    <w:sdtContent>
      <w:p w14:paraId="014665A8">
        <w:pPr>
          <w:pStyle w:val="24"/>
          <w:jc w:val="center"/>
        </w:pPr>
        <w:r>
          <w:fldChar w:fldCharType="begin"/>
        </w:r>
        <w:r>
          <w:instrText xml:space="preserve">PAGE   \* MERGEFORMAT</w:instrText>
        </w:r>
        <w:r>
          <w:fldChar w:fldCharType="separate"/>
        </w:r>
        <w:r>
          <w:rPr>
            <w:lang w:val="zh-CN"/>
          </w:rPr>
          <w:t>1</w:t>
        </w:r>
        <w:r>
          <w:fldChar w:fldCharType="end"/>
        </w:r>
      </w:p>
    </w:sdtContent>
  </w:sdt>
  <w:p w14:paraId="615A5055">
    <w:pPr>
      <w:pStyle w:val="2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38F5C7"/>
    <w:multiLevelType w:val="singleLevel"/>
    <w:tmpl w:val="0238F5C7"/>
    <w:lvl w:ilvl="0" w:tentative="0">
      <w:start w:val="1"/>
      <w:numFmt w:val="chineseCounting"/>
      <w:pStyle w:val="72"/>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44094"/>
    <w:rsid w:val="0001782D"/>
    <w:rsid w:val="0002112F"/>
    <w:rsid w:val="000230FB"/>
    <w:rsid w:val="000312DE"/>
    <w:rsid w:val="00032224"/>
    <w:rsid w:val="00040011"/>
    <w:rsid w:val="00040104"/>
    <w:rsid w:val="00041F5B"/>
    <w:rsid w:val="0005737B"/>
    <w:rsid w:val="00061E7E"/>
    <w:rsid w:val="000726D8"/>
    <w:rsid w:val="00073CD8"/>
    <w:rsid w:val="000811D9"/>
    <w:rsid w:val="00081AD9"/>
    <w:rsid w:val="00085B0E"/>
    <w:rsid w:val="000A1BC8"/>
    <w:rsid w:val="000A3326"/>
    <w:rsid w:val="000A6769"/>
    <w:rsid w:val="000C09F1"/>
    <w:rsid w:val="000D3B95"/>
    <w:rsid w:val="000D5040"/>
    <w:rsid w:val="000D6508"/>
    <w:rsid w:val="000D6D8A"/>
    <w:rsid w:val="000D7F29"/>
    <w:rsid w:val="001038D3"/>
    <w:rsid w:val="00110BD8"/>
    <w:rsid w:val="001170C3"/>
    <w:rsid w:val="001267A9"/>
    <w:rsid w:val="0013375D"/>
    <w:rsid w:val="001437CC"/>
    <w:rsid w:val="00151020"/>
    <w:rsid w:val="00151C8B"/>
    <w:rsid w:val="0016103A"/>
    <w:rsid w:val="001626B1"/>
    <w:rsid w:val="00162C0D"/>
    <w:rsid w:val="00177D19"/>
    <w:rsid w:val="0019659C"/>
    <w:rsid w:val="001B76E8"/>
    <w:rsid w:val="001C1F8C"/>
    <w:rsid w:val="001C43C9"/>
    <w:rsid w:val="001C5ACC"/>
    <w:rsid w:val="001D68AC"/>
    <w:rsid w:val="001F0887"/>
    <w:rsid w:val="001F29FE"/>
    <w:rsid w:val="00202B4D"/>
    <w:rsid w:val="00206717"/>
    <w:rsid w:val="00242B32"/>
    <w:rsid w:val="00244094"/>
    <w:rsid w:val="00246690"/>
    <w:rsid w:val="00251716"/>
    <w:rsid w:val="0025311E"/>
    <w:rsid w:val="00263BB2"/>
    <w:rsid w:val="00265892"/>
    <w:rsid w:val="00265A0C"/>
    <w:rsid w:val="00280A5F"/>
    <w:rsid w:val="00283411"/>
    <w:rsid w:val="00283DA5"/>
    <w:rsid w:val="00294A18"/>
    <w:rsid w:val="002A521B"/>
    <w:rsid w:val="002B521D"/>
    <w:rsid w:val="002C3378"/>
    <w:rsid w:val="002D45D8"/>
    <w:rsid w:val="002E3CBE"/>
    <w:rsid w:val="002F4172"/>
    <w:rsid w:val="00317157"/>
    <w:rsid w:val="00322E12"/>
    <w:rsid w:val="00326A08"/>
    <w:rsid w:val="00354E65"/>
    <w:rsid w:val="003613C9"/>
    <w:rsid w:val="00377565"/>
    <w:rsid w:val="00382972"/>
    <w:rsid w:val="003B201C"/>
    <w:rsid w:val="003C50F4"/>
    <w:rsid w:val="003D04C7"/>
    <w:rsid w:val="003F09EC"/>
    <w:rsid w:val="00402CA0"/>
    <w:rsid w:val="004047CB"/>
    <w:rsid w:val="00405820"/>
    <w:rsid w:val="00417454"/>
    <w:rsid w:val="004234A5"/>
    <w:rsid w:val="004242EC"/>
    <w:rsid w:val="00430D5D"/>
    <w:rsid w:val="004352B1"/>
    <w:rsid w:val="00440D4F"/>
    <w:rsid w:val="00445621"/>
    <w:rsid w:val="004736EE"/>
    <w:rsid w:val="00477057"/>
    <w:rsid w:val="00492CA1"/>
    <w:rsid w:val="004A3579"/>
    <w:rsid w:val="004B0417"/>
    <w:rsid w:val="004B2798"/>
    <w:rsid w:val="004C7617"/>
    <w:rsid w:val="004D20FE"/>
    <w:rsid w:val="004D2D9A"/>
    <w:rsid w:val="004D4C63"/>
    <w:rsid w:val="004D6B49"/>
    <w:rsid w:val="004E0FD5"/>
    <w:rsid w:val="004E39FD"/>
    <w:rsid w:val="004F0CA3"/>
    <w:rsid w:val="004F449A"/>
    <w:rsid w:val="00505C8C"/>
    <w:rsid w:val="00513D2E"/>
    <w:rsid w:val="00516E39"/>
    <w:rsid w:val="00534BBE"/>
    <w:rsid w:val="00540AA3"/>
    <w:rsid w:val="00550839"/>
    <w:rsid w:val="005537E7"/>
    <w:rsid w:val="00561C05"/>
    <w:rsid w:val="005769A5"/>
    <w:rsid w:val="00577E43"/>
    <w:rsid w:val="005902A4"/>
    <w:rsid w:val="005B075F"/>
    <w:rsid w:val="005B7770"/>
    <w:rsid w:val="005C639C"/>
    <w:rsid w:val="005E6D81"/>
    <w:rsid w:val="005F2DF8"/>
    <w:rsid w:val="005F4512"/>
    <w:rsid w:val="00612B40"/>
    <w:rsid w:val="00615667"/>
    <w:rsid w:val="00617237"/>
    <w:rsid w:val="00621BC2"/>
    <w:rsid w:val="0062558B"/>
    <w:rsid w:val="00625692"/>
    <w:rsid w:val="006319A9"/>
    <w:rsid w:val="006406BA"/>
    <w:rsid w:val="00647B06"/>
    <w:rsid w:val="00651149"/>
    <w:rsid w:val="00692AE8"/>
    <w:rsid w:val="006939FC"/>
    <w:rsid w:val="006B499C"/>
    <w:rsid w:val="006C1AA8"/>
    <w:rsid w:val="006C3263"/>
    <w:rsid w:val="006C76A8"/>
    <w:rsid w:val="006C7CA3"/>
    <w:rsid w:val="006E5565"/>
    <w:rsid w:val="006F3BB6"/>
    <w:rsid w:val="006F3E1B"/>
    <w:rsid w:val="007048AA"/>
    <w:rsid w:val="00707A94"/>
    <w:rsid w:val="00710E85"/>
    <w:rsid w:val="007162BE"/>
    <w:rsid w:val="00722336"/>
    <w:rsid w:val="00733B46"/>
    <w:rsid w:val="0074344C"/>
    <w:rsid w:val="00743549"/>
    <w:rsid w:val="007508E9"/>
    <w:rsid w:val="0077085C"/>
    <w:rsid w:val="0077529B"/>
    <w:rsid w:val="0079663A"/>
    <w:rsid w:val="00797951"/>
    <w:rsid w:val="007B0AA0"/>
    <w:rsid w:val="007B66F9"/>
    <w:rsid w:val="007C2590"/>
    <w:rsid w:val="007C2F19"/>
    <w:rsid w:val="007C585D"/>
    <w:rsid w:val="007E2D83"/>
    <w:rsid w:val="007F4738"/>
    <w:rsid w:val="00804906"/>
    <w:rsid w:val="0080719E"/>
    <w:rsid w:val="0080774A"/>
    <w:rsid w:val="00807A99"/>
    <w:rsid w:val="00810AA5"/>
    <w:rsid w:val="00820BF3"/>
    <w:rsid w:val="008212AA"/>
    <w:rsid w:val="008358F7"/>
    <w:rsid w:val="008539A4"/>
    <w:rsid w:val="00873535"/>
    <w:rsid w:val="00873ED9"/>
    <w:rsid w:val="00877C6E"/>
    <w:rsid w:val="008808C8"/>
    <w:rsid w:val="00883475"/>
    <w:rsid w:val="00893062"/>
    <w:rsid w:val="00896C36"/>
    <w:rsid w:val="008974EE"/>
    <w:rsid w:val="008A1192"/>
    <w:rsid w:val="008A2FE7"/>
    <w:rsid w:val="008C23C9"/>
    <w:rsid w:val="008D397D"/>
    <w:rsid w:val="008D55A9"/>
    <w:rsid w:val="008E3CDA"/>
    <w:rsid w:val="008E47B6"/>
    <w:rsid w:val="00901DBB"/>
    <w:rsid w:val="00903665"/>
    <w:rsid w:val="0090581E"/>
    <w:rsid w:val="00913E00"/>
    <w:rsid w:val="00914C6B"/>
    <w:rsid w:val="00931D8A"/>
    <w:rsid w:val="00932200"/>
    <w:rsid w:val="00933FA6"/>
    <w:rsid w:val="0095561F"/>
    <w:rsid w:val="00955751"/>
    <w:rsid w:val="009564EA"/>
    <w:rsid w:val="00966F02"/>
    <w:rsid w:val="00987EBF"/>
    <w:rsid w:val="00990F83"/>
    <w:rsid w:val="00993353"/>
    <w:rsid w:val="00994576"/>
    <w:rsid w:val="009A15C7"/>
    <w:rsid w:val="009B0D82"/>
    <w:rsid w:val="009C09CE"/>
    <w:rsid w:val="009F70F5"/>
    <w:rsid w:val="00A054B9"/>
    <w:rsid w:val="00A16D7E"/>
    <w:rsid w:val="00A21229"/>
    <w:rsid w:val="00A27B41"/>
    <w:rsid w:val="00A30A01"/>
    <w:rsid w:val="00A30F31"/>
    <w:rsid w:val="00A32905"/>
    <w:rsid w:val="00A3374C"/>
    <w:rsid w:val="00A40F00"/>
    <w:rsid w:val="00A42AC0"/>
    <w:rsid w:val="00A45A1C"/>
    <w:rsid w:val="00A56433"/>
    <w:rsid w:val="00A6282A"/>
    <w:rsid w:val="00A82565"/>
    <w:rsid w:val="00A82C2E"/>
    <w:rsid w:val="00AE122D"/>
    <w:rsid w:val="00AE61F6"/>
    <w:rsid w:val="00AF733C"/>
    <w:rsid w:val="00B04C27"/>
    <w:rsid w:val="00B15699"/>
    <w:rsid w:val="00B31F67"/>
    <w:rsid w:val="00B6184F"/>
    <w:rsid w:val="00B76D04"/>
    <w:rsid w:val="00B77100"/>
    <w:rsid w:val="00B84AD0"/>
    <w:rsid w:val="00B87E0C"/>
    <w:rsid w:val="00B91984"/>
    <w:rsid w:val="00B979B6"/>
    <w:rsid w:val="00BA38A2"/>
    <w:rsid w:val="00BA4064"/>
    <w:rsid w:val="00BD1CA7"/>
    <w:rsid w:val="00BD7241"/>
    <w:rsid w:val="00BD76E2"/>
    <w:rsid w:val="00C26AB0"/>
    <w:rsid w:val="00C37A88"/>
    <w:rsid w:val="00C47052"/>
    <w:rsid w:val="00C52F06"/>
    <w:rsid w:val="00C53B82"/>
    <w:rsid w:val="00C61BBE"/>
    <w:rsid w:val="00C64158"/>
    <w:rsid w:val="00C64EA3"/>
    <w:rsid w:val="00C65434"/>
    <w:rsid w:val="00C927FC"/>
    <w:rsid w:val="00C94175"/>
    <w:rsid w:val="00C95981"/>
    <w:rsid w:val="00CA4673"/>
    <w:rsid w:val="00CB4BD4"/>
    <w:rsid w:val="00D227E1"/>
    <w:rsid w:val="00D26832"/>
    <w:rsid w:val="00D44AB6"/>
    <w:rsid w:val="00D5210A"/>
    <w:rsid w:val="00D54805"/>
    <w:rsid w:val="00D60F19"/>
    <w:rsid w:val="00D73764"/>
    <w:rsid w:val="00D76708"/>
    <w:rsid w:val="00D80101"/>
    <w:rsid w:val="00D829B7"/>
    <w:rsid w:val="00D848BF"/>
    <w:rsid w:val="00D93794"/>
    <w:rsid w:val="00D95EC5"/>
    <w:rsid w:val="00DA4006"/>
    <w:rsid w:val="00DA7067"/>
    <w:rsid w:val="00DB5330"/>
    <w:rsid w:val="00DC09FA"/>
    <w:rsid w:val="00DD470F"/>
    <w:rsid w:val="00DF06FF"/>
    <w:rsid w:val="00DF7D68"/>
    <w:rsid w:val="00E000E1"/>
    <w:rsid w:val="00E0386B"/>
    <w:rsid w:val="00E15A95"/>
    <w:rsid w:val="00E22D38"/>
    <w:rsid w:val="00E323CD"/>
    <w:rsid w:val="00E457B7"/>
    <w:rsid w:val="00E46458"/>
    <w:rsid w:val="00E702D6"/>
    <w:rsid w:val="00E75E92"/>
    <w:rsid w:val="00EA6399"/>
    <w:rsid w:val="00EC537C"/>
    <w:rsid w:val="00EC68B9"/>
    <w:rsid w:val="00EC6C90"/>
    <w:rsid w:val="00ED4F85"/>
    <w:rsid w:val="00ED7C2A"/>
    <w:rsid w:val="00EE3266"/>
    <w:rsid w:val="00EF1B4E"/>
    <w:rsid w:val="00F06DC8"/>
    <w:rsid w:val="00F0709B"/>
    <w:rsid w:val="00F1283E"/>
    <w:rsid w:val="00F154F0"/>
    <w:rsid w:val="00F33A7E"/>
    <w:rsid w:val="00F340CE"/>
    <w:rsid w:val="00F4116D"/>
    <w:rsid w:val="00F53A4B"/>
    <w:rsid w:val="00F561E4"/>
    <w:rsid w:val="00F562B9"/>
    <w:rsid w:val="00F60114"/>
    <w:rsid w:val="00F60BF2"/>
    <w:rsid w:val="00F7076C"/>
    <w:rsid w:val="00F801AD"/>
    <w:rsid w:val="00F83A52"/>
    <w:rsid w:val="00F90CF8"/>
    <w:rsid w:val="00F94986"/>
    <w:rsid w:val="00F96BE4"/>
    <w:rsid w:val="00FA3D82"/>
    <w:rsid w:val="00FA520F"/>
    <w:rsid w:val="00FB16A4"/>
    <w:rsid w:val="00FB61B7"/>
    <w:rsid w:val="00FC0186"/>
    <w:rsid w:val="00FD643E"/>
    <w:rsid w:val="00FF155E"/>
    <w:rsid w:val="030933A7"/>
    <w:rsid w:val="073B6130"/>
    <w:rsid w:val="18CF2934"/>
    <w:rsid w:val="217C6D52"/>
    <w:rsid w:val="4BCD536A"/>
    <w:rsid w:val="4C266266"/>
    <w:rsid w:val="6F35279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semiHidden="0" w:name="heading 5"/>
    <w:lsdException w:qFormat="1" w:uiPriority="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name="annotation text"/>
    <w:lsdException w:qFormat="1" w:uiPriority="0" w:semiHidden="0" w:name="header"/>
    <w:lsdException w:qFormat="1"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qFormat="1" w:unhideWhenUsed="0" w:uiPriority="0" w:semiHidden="0" w:name="Message Header"/>
    <w:lsdException w:qFormat="1" w:unhideWhenUsed="0" w:uiPriority="11" w:semiHidden="0" w:name="Subtitle"/>
    <w:lsdException w:uiPriority="99" w:name="Salutation"/>
    <w:lsdException w:qFormat="1" w:unhideWhenUsed="0" w:uiPriority="0" w:semiHidden="0" w:name="Date"/>
    <w:lsdException w:qFormat="1" w:unhideWhenUsed="0" w:uiPriority="99" w:semiHidden="0" w:name="Body Text First Indent"/>
    <w:lsdException w:uiPriority="99"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4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48"/>
    <w:qFormat/>
    <w:uiPriority w:val="0"/>
    <w:pPr>
      <w:keepNext/>
      <w:keepLines/>
      <w:spacing w:before="260" w:after="260" w:line="415" w:lineRule="auto"/>
      <w:outlineLvl w:val="1"/>
    </w:pPr>
    <w:rPr>
      <w:rFonts w:ascii="Arial" w:hAnsi="Arial" w:eastAsia="黑体" w:cs="Arial"/>
      <w:b/>
      <w:bCs/>
      <w:sz w:val="32"/>
      <w:szCs w:val="32"/>
    </w:rPr>
  </w:style>
  <w:style w:type="paragraph" w:styleId="4">
    <w:name w:val="heading 3"/>
    <w:basedOn w:val="1"/>
    <w:next w:val="1"/>
    <w:link w:val="61"/>
    <w:qFormat/>
    <w:uiPriority w:val="0"/>
    <w:pPr>
      <w:keepNext/>
      <w:keepLines/>
      <w:spacing w:before="260" w:after="260" w:line="416" w:lineRule="auto"/>
      <w:outlineLvl w:val="2"/>
    </w:pPr>
    <w:rPr>
      <w:b/>
      <w:bCs/>
      <w:sz w:val="32"/>
      <w:szCs w:val="32"/>
    </w:rPr>
  </w:style>
  <w:style w:type="paragraph" w:styleId="5">
    <w:name w:val="heading 4"/>
    <w:basedOn w:val="1"/>
    <w:next w:val="1"/>
    <w:link w:val="62"/>
    <w:qFormat/>
    <w:uiPriority w:val="0"/>
    <w:pPr>
      <w:keepNext/>
      <w:spacing w:line="440" w:lineRule="exact"/>
      <w:jc w:val="center"/>
      <w:outlineLvl w:val="3"/>
    </w:pPr>
    <w:rPr>
      <w:rFonts w:ascii="仿宋_GB2312" w:eastAsia="仿宋_GB2312" w:cs="宋体"/>
      <w:sz w:val="28"/>
      <w:szCs w:val="24"/>
    </w:rPr>
  </w:style>
  <w:style w:type="paragraph" w:styleId="6">
    <w:name w:val="heading 5"/>
    <w:basedOn w:val="1"/>
    <w:next w:val="1"/>
    <w:link w:val="92"/>
    <w:unhideWhenUsed/>
    <w:qFormat/>
    <w:uiPriority w:val="0"/>
    <w:pPr>
      <w:keepNext/>
      <w:keepLines/>
      <w:widowControl/>
      <w:spacing w:before="280" w:after="290" w:line="376" w:lineRule="auto"/>
      <w:textAlignment w:val="baseline"/>
      <w:outlineLvl w:val="4"/>
    </w:pPr>
    <w:rPr>
      <w:b/>
      <w:bCs/>
      <w:sz w:val="28"/>
      <w:szCs w:val="28"/>
    </w:rPr>
  </w:style>
  <w:style w:type="paragraph" w:styleId="7">
    <w:name w:val="heading 6"/>
    <w:basedOn w:val="1"/>
    <w:next w:val="1"/>
    <w:link w:val="93"/>
    <w:semiHidden/>
    <w:unhideWhenUsed/>
    <w:qFormat/>
    <w:uiPriority w:val="0"/>
    <w:pPr>
      <w:keepNext/>
      <w:keepLines/>
      <w:widowControl/>
      <w:spacing w:before="240" w:after="64" w:line="320" w:lineRule="auto"/>
      <w:textAlignment w:val="baseline"/>
      <w:outlineLvl w:val="5"/>
    </w:pPr>
    <w:rPr>
      <w:rFonts w:asciiTheme="majorHAnsi" w:hAnsiTheme="majorHAnsi" w:eastAsiaTheme="majorEastAsia" w:cstheme="majorBidi"/>
      <w:b/>
      <w:bCs/>
      <w:sz w:val="24"/>
      <w:szCs w:val="24"/>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8">
    <w:name w:val="toc 7"/>
    <w:basedOn w:val="1"/>
    <w:next w:val="1"/>
    <w:qFormat/>
    <w:uiPriority w:val="0"/>
    <w:pPr>
      <w:ind w:left="1260"/>
      <w:jc w:val="left"/>
    </w:pPr>
    <w:rPr>
      <w:rFonts w:ascii="Calibri" w:hAnsi="Calibri"/>
      <w:sz w:val="18"/>
      <w:szCs w:val="18"/>
    </w:rPr>
  </w:style>
  <w:style w:type="paragraph" w:styleId="9">
    <w:name w:val="Normal Indent"/>
    <w:basedOn w:val="1"/>
    <w:link w:val="64"/>
    <w:qFormat/>
    <w:uiPriority w:val="0"/>
    <w:pPr>
      <w:ind w:firstLine="420"/>
    </w:pPr>
    <w:rPr>
      <w:rFonts w:asciiTheme="minorHAnsi" w:hAnsiTheme="minorHAnsi" w:cstheme="minorBidi"/>
      <w:szCs w:val="20"/>
    </w:rPr>
  </w:style>
  <w:style w:type="paragraph" w:styleId="10">
    <w:name w:val="caption"/>
    <w:basedOn w:val="1"/>
    <w:next w:val="1"/>
    <w:qFormat/>
    <w:uiPriority w:val="0"/>
    <w:pPr>
      <w:spacing w:before="152" w:after="160"/>
    </w:pPr>
    <w:rPr>
      <w:rFonts w:ascii="Arial" w:hAnsi="Arial" w:eastAsia="黑体"/>
      <w:sz w:val="20"/>
      <w:szCs w:val="24"/>
    </w:rPr>
  </w:style>
  <w:style w:type="paragraph" w:styleId="11">
    <w:name w:val="Document Map"/>
    <w:basedOn w:val="1"/>
    <w:link w:val="66"/>
    <w:qFormat/>
    <w:uiPriority w:val="0"/>
    <w:rPr>
      <w:rFonts w:ascii="宋体" w:hAnsiTheme="minorHAnsi" w:eastAsiaTheme="minorEastAsia" w:cstheme="minorBidi"/>
      <w:sz w:val="18"/>
      <w:szCs w:val="18"/>
    </w:rPr>
  </w:style>
  <w:style w:type="paragraph" w:styleId="12">
    <w:name w:val="toa heading"/>
    <w:basedOn w:val="1"/>
    <w:next w:val="1"/>
    <w:qFormat/>
    <w:uiPriority w:val="0"/>
    <w:rPr>
      <w:rFonts w:ascii="Arial" w:hAnsi="Arial"/>
      <w:sz w:val="24"/>
      <w:szCs w:val="24"/>
    </w:rPr>
  </w:style>
  <w:style w:type="paragraph" w:styleId="13">
    <w:name w:val="annotation text"/>
    <w:basedOn w:val="1"/>
    <w:link w:val="49"/>
    <w:semiHidden/>
    <w:unhideWhenUsed/>
    <w:qFormat/>
    <w:uiPriority w:val="99"/>
    <w:pPr>
      <w:jc w:val="left"/>
    </w:pPr>
  </w:style>
  <w:style w:type="paragraph" w:styleId="14">
    <w:name w:val="Body Text"/>
    <w:basedOn w:val="1"/>
    <w:next w:val="1"/>
    <w:link w:val="94"/>
    <w:qFormat/>
    <w:uiPriority w:val="0"/>
    <w:pPr>
      <w:widowControl/>
      <w:tabs>
        <w:tab w:val="left" w:pos="567"/>
      </w:tabs>
      <w:spacing w:before="120" w:line="22" w:lineRule="atLeast"/>
      <w:textAlignment w:val="baseline"/>
    </w:pPr>
    <w:rPr>
      <w:rFonts w:ascii="宋体"/>
      <w:sz w:val="24"/>
      <w:szCs w:val="24"/>
    </w:rPr>
  </w:style>
  <w:style w:type="paragraph" w:styleId="15">
    <w:name w:val="Body Text Indent"/>
    <w:basedOn w:val="1"/>
    <w:link w:val="69"/>
    <w:qFormat/>
    <w:uiPriority w:val="0"/>
    <w:pPr>
      <w:ind w:firstLine="830" w:firstLineChars="352"/>
    </w:pPr>
    <w:rPr>
      <w:rFonts w:ascii="仿宋_GB2312" w:eastAsia="仿宋_GB2312"/>
      <w:sz w:val="32"/>
      <w:szCs w:val="20"/>
    </w:rPr>
  </w:style>
  <w:style w:type="paragraph" w:styleId="16">
    <w:name w:val="Block Text"/>
    <w:basedOn w:val="1"/>
    <w:qFormat/>
    <w:uiPriority w:val="0"/>
    <w:pPr>
      <w:autoSpaceDE w:val="0"/>
      <w:autoSpaceDN w:val="0"/>
      <w:adjustRightInd w:val="0"/>
      <w:spacing w:line="500" w:lineRule="exact"/>
      <w:ind w:left="391" w:right="246"/>
    </w:pPr>
    <w:rPr>
      <w:rFonts w:ascii="仿宋_GB2312" w:eastAsia="仿宋_GB2312"/>
      <w:kern w:val="0"/>
      <w:sz w:val="24"/>
      <w:szCs w:val="24"/>
    </w:rPr>
  </w:style>
  <w:style w:type="paragraph" w:styleId="17">
    <w:name w:val="toc 5"/>
    <w:basedOn w:val="1"/>
    <w:next w:val="1"/>
    <w:qFormat/>
    <w:uiPriority w:val="0"/>
    <w:pPr>
      <w:ind w:left="840"/>
      <w:jc w:val="left"/>
    </w:pPr>
    <w:rPr>
      <w:rFonts w:ascii="Calibri" w:hAnsi="Calibri"/>
      <w:sz w:val="18"/>
      <w:szCs w:val="18"/>
    </w:rPr>
  </w:style>
  <w:style w:type="paragraph" w:styleId="18">
    <w:name w:val="toc 3"/>
    <w:basedOn w:val="1"/>
    <w:next w:val="1"/>
    <w:unhideWhenUsed/>
    <w:qFormat/>
    <w:uiPriority w:val="39"/>
    <w:pPr>
      <w:widowControl/>
      <w:spacing w:after="100" w:line="259" w:lineRule="auto"/>
      <w:ind w:left="440"/>
      <w:jc w:val="left"/>
    </w:pPr>
    <w:rPr>
      <w:rFonts w:asciiTheme="minorHAnsi" w:hAnsiTheme="minorHAnsi" w:eastAsiaTheme="minorEastAsia"/>
      <w:kern w:val="0"/>
      <w:sz w:val="22"/>
      <w:szCs w:val="22"/>
    </w:rPr>
  </w:style>
  <w:style w:type="paragraph" w:styleId="19">
    <w:name w:val="Plain Text"/>
    <w:basedOn w:val="1"/>
    <w:link w:val="50"/>
    <w:qFormat/>
    <w:uiPriority w:val="0"/>
    <w:rPr>
      <w:rFonts w:ascii="宋体" w:hAnsi="Courier New" w:eastAsiaTheme="minorEastAsia" w:cstheme="minorBidi"/>
      <w:szCs w:val="22"/>
    </w:rPr>
  </w:style>
  <w:style w:type="paragraph" w:styleId="20">
    <w:name w:val="toc 8"/>
    <w:basedOn w:val="1"/>
    <w:next w:val="1"/>
    <w:qFormat/>
    <w:uiPriority w:val="0"/>
    <w:pPr>
      <w:ind w:left="1470"/>
      <w:jc w:val="left"/>
    </w:pPr>
    <w:rPr>
      <w:rFonts w:ascii="Calibri" w:hAnsi="Calibri"/>
      <w:sz w:val="18"/>
      <w:szCs w:val="18"/>
    </w:rPr>
  </w:style>
  <w:style w:type="paragraph" w:styleId="21">
    <w:name w:val="Date"/>
    <w:basedOn w:val="1"/>
    <w:next w:val="1"/>
    <w:link w:val="51"/>
    <w:qFormat/>
    <w:uiPriority w:val="0"/>
    <w:pPr>
      <w:adjustRightInd w:val="0"/>
      <w:spacing w:line="360" w:lineRule="atLeast"/>
      <w:textAlignment w:val="baseline"/>
    </w:pPr>
    <w:rPr>
      <w:rFonts w:ascii="宋体" w:cs="宋体"/>
      <w:kern w:val="0"/>
      <w:sz w:val="24"/>
      <w:szCs w:val="24"/>
    </w:rPr>
  </w:style>
  <w:style w:type="paragraph" w:styleId="22">
    <w:name w:val="Body Text Indent 2"/>
    <w:basedOn w:val="1"/>
    <w:link w:val="68"/>
    <w:qFormat/>
    <w:uiPriority w:val="0"/>
    <w:pPr>
      <w:spacing w:after="120" w:line="480" w:lineRule="auto"/>
      <w:ind w:left="420" w:leftChars="200"/>
    </w:pPr>
    <w:rPr>
      <w:szCs w:val="24"/>
    </w:rPr>
  </w:style>
  <w:style w:type="paragraph" w:styleId="23">
    <w:name w:val="Balloon Text"/>
    <w:basedOn w:val="1"/>
    <w:link w:val="52"/>
    <w:unhideWhenUsed/>
    <w:qFormat/>
    <w:uiPriority w:val="0"/>
    <w:rPr>
      <w:sz w:val="18"/>
      <w:szCs w:val="18"/>
    </w:rPr>
  </w:style>
  <w:style w:type="paragraph" w:styleId="24">
    <w:name w:val="footer"/>
    <w:basedOn w:val="1"/>
    <w:link w:val="46"/>
    <w:unhideWhenUsed/>
    <w:qFormat/>
    <w:uiPriority w:val="0"/>
    <w:pPr>
      <w:tabs>
        <w:tab w:val="center" w:pos="4153"/>
        <w:tab w:val="right" w:pos="8306"/>
      </w:tabs>
      <w:snapToGrid w:val="0"/>
      <w:jc w:val="left"/>
    </w:pPr>
    <w:rPr>
      <w:sz w:val="18"/>
      <w:szCs w:val="18"/>
    </w:rPr>
  </w:style>
  <w:style w:type="paragraph" w:styleId="25">
    <w:name w:val="header"/>
    <w:basedOn w:val="1"/>
    <w:link w:val="45"/>
    <w:unhideWhenUsed/>
    <w:qFormat/>
    <w:uiPriority w:val="0"/>
    <w:pPr>
      <w:pBdr>
        <w:bottom w:val="single" w:color="auto" w:sz="6" w:space="1"/>
      </w:pBdr>
      <w:tabs>
        <w:tab w:val="center" w:pos="4153"/>
        <w:tab w:val="right" w:pos="8306"/>
      </w:tabs>
      <w:snapToGrid w:val="0"/>
      <w:jc w:val="center"/>
    </w:pPr>
    <w:rPr>
      <w:sz w:val="18"/>
      <w:szCs w:val="18"/>
    </w:rPr>
  </w:style>
  <w:style w:type="paragraph" w:styleId="26">
    <w:name w:val="toc 1"/>
    <w:basedOn w:val="1"/>
    <w:next w:val="1"/>
    <w:unhideWhenUsed/>
    <w:qFormat/>
    <w:uiPriority w:val="39"/>
    <w:pPr>
      <w:widowControl/>
      <w:spacing w:after="100" w:line="259" w:lineRule="auto"/>
      <w:jc w:val="left"/>
    </w:pPr>
    <w:rPr>
      <w:rFonts w:asciiTheme="minorHAnsi" w:hAnsiTheme="minorHAnsi" w:eastAsiaTheme="minorEastAsia"/>
      <w:kern w:val="0"/>
      <w:sz w:val="22"/>
      <w:szCs w:val="22"/>
    </w:rPr>
  </w:style>
  <w:style w:type="paragraph" w:styleId="27">
    <w:name w:val="toc 4"/>
    <w:basedOn w:val="1"/>
    <w:next w:val="1"/>
    <w:qFormat/>
    <w:uiPriority w:val="0"/>
    <w:pPr>
      <w:ind w:left="630"/>
      <w:jc w:val="left"/>
    </w:pPr>
    <w:rPr>
      <w:rFonts w:ascii="Calibri" w:hAnsi="Calibri"/>
      <w:sz w:val="18"/>
      <w:szCs w:val="18"/>
    </w:rPr>
  </w:style>
  <w:style w:type="paragraph" w:styleId="28">
    <w:name w:val="toc 6"/>
    <w:basedOn w:val="1"/>
    <w:next w:val="1"/>
    <w:qFormat/>
    <w:uiPriority w:val="0"/>
    <w:pPr>
      <w:ind w:left="1050"/>
      <w:jc w:val="left"/>
    </w:pPr>
    <w:rPr>
      <w:rFonts w:ascii="Calibri" w:hAnsi="Calibri"/>
      <w:sz w:val="18"/>
      <w:szCs w:val="18"/>
    </w:rPr>
  </w:style>
  <w:style w:type="paragraph" w:styleId="29">
    <w:name w:val="Body Text Indent 3"/>
    <w:basedOn w:val="1"/>
    <w:link w:val="70"/>
    <w:qFormat/>
    <w:uiPriority w:val="0"/>
    <w:pPr>
      <w:spacing w:after="120"/>
      <w:ind w:left="420" w:leftChars="200"/>
    </w:pPr>
    <w:rPr>
      <w:sz w:val="16"/>
      <w:szCs w:val="16"/>
    </w:rPr>
  </w:style>
  <w:style w:type="paragraph" w:styleId="30">
    <w:name w:val="toc 2"/>
    <w:basedOn w:val="1"/>
    <w:next w:val="1"/>
    <w:unhideWhenUsed/>
    <w:qFormat/>
    <w:uiPriority w:val="39"/>
    <w:pPr>
      <w:widowControl/>
      <w:spacing w:after="100" w:line="259" w:lineRule="auto"/>
      <w:ind w:left="220"/>
      <w:jc w:val="left"/>
    </w:pPr>
    <w:rPr>
      <w:rFonts w:asciiTheme="minorHAnsi" w:hAnsiTheme="minorHAnsi" w:eastAsiaTheme="minorEastAsia"/>
      <w:kern w:val="0"/>
      <w:sz w:val="22"/>
      <w:szCs w:val="22"/>
    </w:rPr>
  </w:style>
  <w:style w:type="paragraph" w:styleId="31">
    <w:name w:val="toc 9"/>
    <w:basedOn w:val="1"/>
    <w:next w:val="1"/>
    <w:qFormat/>
    <w:uiPriority w:val="0"/>
    <w:pPr>
      <w:ind w:left="1680"/>
      <w:jc w:val="left"/>
    </w:pPr>
    <w:rPr>
      <w:rFonts w:ascii="Calibri" w:hAnsi="Calibri"/>
      <w:sz w:val="18"/>
      <w:szCs w:val="18"/>
    </w:rPr>
  </w:style>
  <w:style w:type="paragraph" w:styleId="32">
    <w:name w:val="Body Text 2"/>
    <w:basedOn w:val="1"/>
    <w:link w:val="53"/>
    <w:qFormat/>
    <w:uiPriority w:val="0"/>
    <w:pPr>
      <w:spacing w:after="120" w:line="480" w:lineRule="auto"/>
    </w:pPr>
  </w:style>
  <w:style w:type="paragraph" w:styleId="33">
    <w:name w:val="Message Header"/>
    <w:basedOn w:val="1"/>
    <w:next w:val="1"/>
    <w:link w:val="95"/>
    <w:qFormat/>
    <w:uiPriority w:val="0"/>
    <w:pPr>
      <w:pBdr>
        <w:top w:val="none" w:color="auto" w:sz="0" w:space="1"/>
        <w:left w:val="none" w:color="auto" w:sz="0" w:space="1"/>
        <w:bottom w:val="none" w:color="auto" w:sz="0" w:space="1"/>
        <w:right w:val="none" w:color="auto" w:sz="0" w:space="1"/>
      </w:pBdr>
      <w:ind w:left="1080" w:leftChars="500" w:hanging="1080" w:hangingChars="500"/>
    </w:pPr>
    <w:rPr>
      <w:rFonts w:ascii="Arial" w:hAnsi="Arial"/>
      <w:sz w:val="24"/>
      <w:szCs w:val="24"/>
    </w:rPr>
  </w:style>
  <w:style w:type="paragraph" w:styleId="3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35">
    <w:name w:val="annotation subject"/>
    <w:basedOn w:val="13"/>
    <w:next w:val="13"/>
    <w:link w:val="54"/>
    <w:semiHidden/>
    <w:unhideWhenUsed/>
    <w:qFormat/>
    <w:uiPriority w:val="99"/>
    <w:rPr>
      <w:b/>
      <w:bCs/>
    </w:rPr>
  </w:style>
  <w:style w:type="paragraph" w:styleId="36">
    <w:name w:val="Body Text First Indent"/>
    <w:basedOn w:val="14"/>
    <w:link w:val="96"/>
    <w:qFormat/>
    <w:uiPriority w:val="99"/>
    <w:pPr>
      <w:widowControl w:val="0"/>
      <w:tabs>
        <w:tab w:val="clear" w:pos="567"/>
      </w:tabs>
      <w:spacing w:before="0" w:after="120" w:line="240" w:lineRule="auto"/>
      <w:ind w:firstLine="420" w:firstLineChars="100"/>
      <w:textAlignment w:val="auto"/>
    </w:pPr>
    <w:rPr>
      <w:rFonts w:ascii="Calibri" w:hAnsi="宋体" w:cs="Calibri"/>
      <w:sz w:val="21"/>
      <w:szCs w:val="21"/>
    </w:rPr>
  </w:style>
  <w:style w:type="table" w:styleId="38">
    <w:name w:val="Table Grid"/>
    <w:basedOn w:val="3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0">
    <w:name w:val="Strong"/>
    <w:basedOn w:val="39"/>
    <w:qFormat/>
    <w:uiPriority w:val="22"/>
    <w:rPr>
      <w:b/>
      <w:bCs/>
    </w:rPr>
  </w:style>
  <w:style w:type="character" w:styleId="41">
    <w:name w:val="page number"/>
    <w:basedOn w:val="39"/>
    <w:qFormat/>
    <w:uiPriority w:val="0"/>
  </w:style>
  <w:style w:type="character" w:styleId="42">
    <w:name w:val="FollowedHyperlink"/>
    <w:basedOn w:val="39"/>
    <w:unhideWhenUsed/>
    <w:qFormat/>
    <w:uiPriority w:val="99"/>
    <w:rPr>
      <w:color w:val="800080"/>
      <w:u w:val="single"/>
    </w:rPr>
  </w:style>
  <w:style w:type="character" w:styleId="43">
    <w:name w:val="Hyperlink"/>
    <w:basedOn w:val="39"/>
    <w:unhideWhenUsed/>
    <w:qFormat/>
    <w:uiPriority w:val="99"/>
    <w:rPr>
      <w:color w:val="0000FF" w:themeColor="hyperlink"/>
      <w:u w:val="single"/>
    </w:rPr>
  </w:style>
  <w:style w:type="character" w:styleId="44">
    <w:name w:val="annotation reference"/>
    <w:basedOn w:val="39"/>
    <w:semiHidden/>
    <w:unhideWhenUsed/>
    <w:qFormat/>
    <w:uiPriority w:val="99"/>
    <w:rPr>
      <w:sz w:val="21"/>
      <w:szCs w:val="21"/>
    </w:rPr>
  </w:style>
  <w:style w:type="character" w:customStyle="1" w:styleId="45">
    <w:name w:val="页眉 Char"/>
    <w:basedOn w:val="39"/>
    <w:link w:val="25"/>
    <w:qFormat/>
    <w:uiPriority w:val="99"/>
    <w:rPr>
      <w:sz w:val="18"/>
      <w:szCs w:val="18"/>
    </w:rPr>
  </w:style>
  <w:style w:type="character" w:customStyle="1" w:styleId="46">
    <w:name w:val="页脚 Char"/>
    <w:basedOn w:val="39"/>
    <w:link w:val="24"/>
    <w:qFormat/>
    <w:uiPriority w:val="0"/>
    <w:rPr>
      <w:sz w:val="18"/>
      <w:szCs w:val="18"/>
    </w:rPr>
  </w:style>
  <w:style w:type="character" w:customStyle="1" w:styleId="47">
    <w:name w:val="标题 1 Char"/>
    <w:basedOn w:val="39"/>
    <w:link w:val="2"/>
    <w:qFormat/>
    <w:uiPriority w:val="0"/>
    <w:rPr>
      <w:rFonts w:ascii="Times New Roman" w:hAnsi="Times New Roman" w:eastAsia="宋体" w:cs="Times New Roman"/>
      <w:b/>
      <w:bCs/>
      <w:kern w:val="44"/>
      <w:sz w:val="44"/>
      <w:szCs w:val="44"/>
    </w:rPr>
  </w:style>
  <w:style w:type="character" w:customStyle="1" w:styleId="48">
    <w:name w:val="标题 2 Char"/>
    <w:basedOn w:val="39"/>
    <w:link w:val="3"/>
    <w:qFormat/>
    <w:uiPriority w:val="1"/>
    <w:rPr>
      <w:rFonts w:ascii="Arial" w:hAnsi="Arial" w:eastAsia="黑体" w:cs="Arial"/>
      <w:b/>
      <w:bCs/>
      <w:sz w:val="32"/>
      <w:szCs w:val="32"/>
    </w:rPr>
  </w:style>
  <w:style w:type="character" w:customStyle="1" w:styleId="49">
    <w:name w:val="批注文字 Char"/>
    <w:basedOn w:val="39"/>
    <w:link w:val="13"/>
    <w:semiHidden/>
    <w:qFormat/>
    <w:uiPriority w:val="99"/>
    <w:rPr>
      <w:rFonts w:ascii="Times New Roman" w:hAnsi="Times New Roman" w:eastAsia="宋体" w:cs="Times New Roman"/>
      <w:szCs w:val="21"/>
    </w:rPr>
  </w:style>
  <w:style w:type="character" w:customStyle="1" w:styleId="50">
    <w:name w:val="纯文本 Char"/>
    <w:basedOn w:val="39"/>
    <w:link w:val="19"/>
    <w:qFormat/>
    <w:uiPriority w:val="0"/>
    <w:rPr>
      <w:rFonts w:ascii="宋体" w:hAnsi="Courier New"/>
    </w:rPr>
  </w:style>
  <w:style w:type="character" w:customStyle="1" w:styleId="51">
    <w:name w:val="日期 Char"/>
    <w:basedOn w:val="39"/>
    <w:link w:val="21"/>
    <w:qFormat/>
    <w:uiPriority w:val="0"/>
    <w:rPr>
      <w:rFonts w:ascii="宋体" w:hAnsi="Times New Roman" w:eastAsia="宋体" w:cs="宋体"/>
      <w:kern w:val="0"/>
      <w:sz w:val="24"/>
      <w:szCs w:val="24"/>
    </w:rPr>
  </w:style>
  <w:style w:type="character" w:customStyle="1" w:styleId="52">
    <w:name w:val="批注框文本 Char"/>
    <w:basedOn w:val="39"/>
    <w:link w:val="23"/>
    <w:qFormat/>
    <w:uiPriority w:val="0"/>
    <w:rPr>
      <w:rFonts w:ascii="Times New Roman" w:hAnsi="Times New Roman" w:eastAsia="宋体" w:cs="Times New Roman"/>
      <w:sz w:val="18"/>
      <w:szCs w:val="18"/>
    </w:rPr>
  </w:style>
  <w:style w:type="character" w:customStyle="1" w:styleId="53">
    <w:name w:val="正文文本 2 Char"/>
    <w:basedOn w:val="39"/>
    <w:link w:val="32"/>
    <w:qFormat/>
    <w:uiPriority w:val="0"/>
    <w:rPr>
      <w:rFonts w:ascii="Times New Roman" w:hAnsi="Times New Roman" w:eastAsia="宋体" w:cs="Times New Roman"/>
      <w:szCs w:val="21"/>
    </w:rPr>
  </w:style>
  <w:style w:type="character" w:customStyle="1" w:styleId="54">
    <w:name w:val="批注主题 Char"/>
    <w:basedOn w:val="49"/>
    <w:link w:val="35"/>
    <w:semiHidden/>
    <w:qFormat/>
    <w:uiPriority w:val="99"/>
    <w:rPr>
      <w:rFonts w:ascii="Times New Roman" w:hAnsi="Times New Roman" w:eastAsia="宋体" w:cs="Times New Roman"/>
      <w:b/>
      <w:bCs/>
      <w:szCs w:val="21"/>
    </w:rPr>
  </w:style>
  <w:style w:type="character" w:customStyle="1" w:styleId="55">
    <w:name w:val="纯文本 字符"/>
    <w:basedOn w:val="39"/>
    <w:semiHidden/>
    <w:qFormat/>
    <w:uiPriority w:val="99"/>
    <w:rPr>
      <w:rFonts w:hAnsi="Courier New" w:cs="Courier New" w:asciiTheme="minorEastAsia"/>
      <w:szCs w:val="21"/>
    </w:rPr>
  </w:style>
  <w:style w:type="paragraph" w:styleId="56">
    <w:name w:val="List Paragraph"/>
    <w:basedOn w:val="1"/>
    <w:link w:val="82"/>
    <w:qFormat/>
    <w:uiPriority w:val="0"/>
    <w:pPr>
      <w:ind w:firstLine="420" w:firstLineChars="200"/>
    </w:pPr>
  </w:style>
  <w:style w:type="paragraph" w:customStyle="1" w:styleId="57">
    <w:name w:val="修订1"/>
    <w:hidden/>
    <w:semiHidden/>
    <w:qFormat/>
    <w:uiPriority w:val="99"/>
    <w:rPr>
      <w:rFonts w:ascii="Times New Roman" w:hAnsi="Times New Roman" w:eastAsia="宋体" w:cs="Times New Roman"/>
      <w:kern w:val="2"/>
      <w:sz w:val="21"/>
      <w:szCs w:val="21"/>
      <w:lang w:val="en-US" w:eastAsia="zh-CN" w:bidi="ar-SA"/>
    </w:rPr>
  </w:style>
  <w:style w:type="paragraph" w:customStyle="1" w:styleId="58">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66091" w:themeColor="accent1" w:themeShade="BF"/>
      <w:kern w:val="0"/>
      <w:sz w:val="32"/>
      <w:szCs w:val="32"/>
    </w:rPr>
  </w:style>
  <w:style w:type="paragraph" w:customStyle="1" w:styleId="59">
    <w:name w:val="TOC 标题2"/>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60">
    <w:name w:val="qowt-font10-gbk"/>
    <w:basedOn w:val="39"/>
    <w:qFormat/>
    <w:uiPriority w:val="0"/>
  </w:style>
  <w:style w:type="character" w:customStyle="1" w:styleId="61">
    <w:name w:val="标题 3 Char"/>
    <w:basedOn w:val="39"/>
    <w:link w:val="4"/>
    <w:qFormat/>
    <w:uiPriority w:val="0"/>
    <w:rPr>
      <w:rFonts w:ascii="Times New Roman" w:hAnsi="Times New Roman" w:eastAsia="宋体" w:cs="Times New Roman"/>
      <w:b/>
      <w:bCs/>
      <w:kern w:val="2"/>
      <w:sz w:val="32"/>
      <w:szCs w:val="32"/>
    </w:rPr>
  </w:style>
  <w:style w:type="character" w:customStyle="1" w:styleId="62">
    <w:name w:val="标题 4 Char"/>
    <w:basedOn w:val="39"/>
    <w:link w:val="5"/>
    <w:qFormat/>
    <w:uiPriority w:val="0"/>
    <w:rPr>
      <w:rFonts w:ascii="仿宋_GB2312" w:hAnsi="Times New Roman" w:eastAsia="仿宋_GB2312" w:cs="宋体"/>
      <w:kern w:val="2"/>
      <w:sz w:val="28"/>
      <w:szCs w:val="24"/>
    </w:rPr>
  </w:style>
  <w:style w:type="character" w:customStyle="1" w:styleId="63">
    <w:name w:val="Texte Char Char"/>
    <w:basedOn w:val="39"/>
    <w:qFormat/>
    <w:uiPriority w:val="0"/>
    <w:rPr>
      <w:rFonts w:ascii="宋体" w:hAnsi="Courier New" w:eastAsia="宋体" w:cs="Courier New"/>
      <w:kern w:val="2"/>
      <w:sz w:val="21"/>
      <w:szCs w:val="21"/>
      <w:lang w:val="en-US" w:eastAsia="zh-CN" w:bidi="ar-SA"/>
    </w:rPr>
  </w:style>
  <w:style w:type="character" w:customStyle="1" w:styleId="64">
    <w:name w:val="正文缩进 Char"/>
    <w:link w:val="9"/>
    <w:qFormat/>
    <w:uiPriority w:val="0"/>
    <w:rPr>
      <w:rFonts w:eastAsia="宋体"/>
      <w:kern w:val="2"/>
      <w:sz w:val="21"/>
    </w:rPr>
  </w:style>
  <w:style w:type="character" w:customStyle="1" w:styleId="65">
    <w:name w:val="case31"/>
    <w:basedOn w:val="39"/>
    <w:qFormat/>
    <w:uiPriority w:val="0"/>
    <w:rPr>
      <w:rFonts w:hint="default"/>
      <w:spacing w:val="390"/>
      <w:sz w:val="21"/>
      <w:szCs w:val="21"/>
    </w:rPr>
  </w:style>
  <w:style w:type="character" w:customStyle="1" w:styleId="66">
    <w:name w:val="文档结构图 Char"/>
    <w:basedOn w:val="39"/>
    <w:link w:val="11"/>
    <w:qFormat/>
    <w:uiPriority w:val="0"/>
    <w:rPr>
      <w:rFonts w:ascii="宋体"/>
      <w:kern w:val="2"/>
      <w:sz w:val="18"/>
      <w:szCs w:val="18"/>
    </w:rPr>
  </w:style>
  <w:style w:type="character" w:customStyle="1" w:styleId="67">
    <w:name w:val="文档结构图 Char1"/>
    <w:basedOn w:val="39"/>
    <w:semiHidden/>
    <w:qFormat/>
    <w:uiPriority w:val="99"/>
    <w:rPr>
      <w:rFonts w:ascii="宋体" w:hAnsi="Times New Roman" w:eastAsia="宋体" w:cs="Times New Roman"/>
      <w:kern w:val="2"/>
      <w:sz w:val="18"/>
      <w:szCs w:val="18"/>
    </w:rPr>
  </w:style>
  <w:style w:type="character" w:customStyle="1" w:styleId="68">
    <w:name w:val="正文文本缩进 2 Char"/>
    <w:basedOn w:val="39"/>
    <w:link w:val="22"/>
    <w:qFormat/>
    <w:uiPriority w:val="0"/>
    <w:rPr>
      <w:rFonts w:ascii="Times New Roman" w:hAnsi="Times New Roman" w:eastAsia="宋体" w:cs="Times New Roman"/>
      <w:kern w:val="2"/>
      <w:sz w:val="21"/>
      <w:szCs w:val="24"/>
    </w:rPr>
  </w:style>
  <w:style w:type="character" w:customStyle="1" w:styleId="69">
    <w:name w:val="正文文本缩进 Char"/>
    <w:basedOn w:val="39"/>
    <w:link w:val="15"/>
    <w:qFormat/>
    <w:uiPriority w:val="0"/>
    <w:rPr>
      <w:rFonts w:ascii="仿宋_GB2312" w:hAnsi="Times New Roman" w:eastAsia="仿宋_GB2312" w:cs="Times New Roman"/>
      <w:kern w:val="2"/>
      <w:sz w:val="32"/>
    </w:rPr>
  </w:style>
  <w:style w:type="character" w:customStyle="1" w:styleId="70">
    <w:name w:val="正文文本缩进 3 Char"/>
    <w:basedOn w:val="39"/>
    <w:link w:val="29"/>
    <w:qFormat/>
    <w:uiPriority w:val="0"/>
    <w:rPr>
      <w:rFonts w:ascii="Times New Roman" w:hAnsi="Times New Roman" w:eastAsia="宋体" w:cs="Times New Roman"/>
      <w:kern w:val="2"/>
      <w:sz w:val="16"/>
      <w:szCs w:val="16"/>
    </w:rPr>
  </w:style>
  <w:style w:type="paragraph" w:styleId="71">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72">
    <w:name w:val="样式1"/>
    <w:basedOn w:val="1"/>
    <w:qFormat/>
    <w:uiPriority w:val="0"/>
    <w:pPr>
      <w:numPr>
        <w:ilvl w:val="0"/>
        <w:numId w:val="1"/>
      </w:numPr>
      <w:tabs>
        <w:tab w:val="left" w:pos="709"/>
      </w:tabs>
      <w:adjustRightInd w:val="0"/>
    </w:pPr>
    <w:rPr>
      <w:rFonts w:ascii="宋体" w:hAnsi="宋体"/>
      <w:kern w:val="0"/>
    </w:rPr>
  </w:style>
  <w:style w:type="paragraph" w:customStyle="1" w:styleId="73">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74">
    <w:name w:val="Char Char Char Char"/>
    <w:basedOn w:val="1"/>
    <w:qFormat/>
    <w:uiPriority w:val="0"/>
    <w:rPr>
      <w:rFonts w:ascii="Tahoma" w:hAnsi="Tahoma"/>
      <w:sz w:val="24"/>
      <w:szCs w:val="20"/>
    </w:rPr>
  </w:style>
  <w:style w:type="paragraph" w:customStyle="1" w:styleId="75">
    <w:name w:val="Char2"/>
    <w:basedOn w:val="1"/>
    <w:qFormat/>
    <w:uiPriority w:val="0"/>
    <w:rPr>
      <w:rFonts w:ascii="Tahoma" w:hAnsi="Tahoma" w:cs="仿宋_GB2312"/>
      <w:sz w:val="24"/>
      <w:szCs w:val="20"/>
    </w:rPr>
  </w:style>
  <w:style w:type="paragraph" w:customStyle="1" w:styleId="76">
    <w:name w:val="TOC Heading"/>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77">
    <w:name w:val="xl23"/>
    <w:basedOn w:val="1"/>
    <w:qFormat/>
    <w:uiPriority w:val="0"/>
    <w:pPr>
      <w:widowControl/>
      <w:spacing w:before="100" w:beforeAutospacing="1" w:after="100" w:afterAutospacing="1" w:line="360" w:lineRule="auto"/>
      <w:textAlignment w:val="top"/>
    </w:pPr>
    <w:rPr>
      <w:kern w:val="0"/>
      <w:sz w:val="24"/>
      <w:szCs w:val="24"/>
    </w:rPr>
  </w:style>
  <w:style w:type="paragraph" w:customStyle="1" w:styleId="78">
    <w:name w:val="Char Char Char Char Char Char"/>
    <w:basedOn w:val="1"/>
    <w:qFormat/>
    <w:uiPriority w:val="0"/>
    <w:rPr>
      <w:szCs w:val="24"/>
    </w:rPr>
  </w:style>
  <w:style w:type="paragraph" w:customStyle="1" w:styleId="79">
    <w:name w:val="reader-word-laye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80">
    <w:name w:val="paragraphindent"/>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81">
    <w:name w:val="address-info"/>
    <w:basedOn w:val="39"/>
    <w:qFormat/>
    <w:uiPriority w:val="0"/>
  </w:style>
  <w:style w:type="character" w:customStyle="1" w:styleId="82">
    <w:name w:val="列出段落 Char"/>
    <w:link w:val="56"/>
    <w:qFormat/>
    <w:uiPriority w:val="0"/>
    <w:rPr>
      <w:rFonts w:ascii="Times New Roman" w:hAnsi="Times New Roman" w:eastAsia="宋体" w:cs="Times New Roman"/>
      <w:kern w:val="2"/>
      <w:sz w:val="21"/>
      <w:szCs w:val="21"/>
    </w:rPr>
  </w:style>
  <w:style w:type="paragraph" w:customStyle="1" w:styleId="83">
    <w:name w:val="正文缩进2格"/>
    <w:basedOn w:val="1"/>
    <w:qFormat/>
    <w:uiPriority w:val="0"/>
    <w:pPr>
      <w:spacing w:line="600" w:lineRule="exact"/>
      <w:ind w:firstLine="639" w:firstLineChars="206"/>
    </w:pPr>
    <w:rPr>
      <w:rFonts w:ascii="仿宋_GB2312" w:hAnsi="宋体" w:eastAsia="仿宋_GB2312"/>
      <w:sz w:val="31"/>
      <w:szCs w:val="28"/>
    </w:rPr>
  </w:style>
  <w:style w:type="paragraph" w:customStyle="1" w:styleId="84">
    <w:name w:val="首行缩进"/>
    <w:basedOn w:val="1"/>
    <w:qFormat/>
    <w:uiPriority w:val="0"/>
    <w:pPr>
      <w:ind w:firstLine="480" w:firstLineChars="200"/>
    </w:pPr>
    <w:rPr>
      <w:szCs w:val="24"/>
      <w:lang w:val="zh-CN"/>
    </w:rPr>
  </w:style>
  <w:style w:type="character" w:customStyle="1" w:styleId="85">
    <w:name w:val="font51"/>
    <w:basedOn w:val="39"/>
    <w:qFormat/>
    <w:uiPriority w:val="0"/>
    <w:rPr>
      <w:rFonts w:hint="eastAsia" w:ascii="宋体" w:hAnsi="宋体" w:eastAsia="宋体" w:cs="宋体"/>
      <w:color w:val="000000"/>
      <w:sz w:val="24"/>
      <w:szCs w:val="24"/>
      <w:u w:val="none"/>
    </w:rPr>
  </w:style>
  <w:style w:type="paragraph" w:customStyle="1" w:styleId="86">
    <w:name w:val="正文-鹰潭"/>
    <w:basedOn w:val="1"/>
    <w:qFormat/>
    <w:uiPriority w:val="0"/>
    <w:pPr>
      <w:ind w:firstLine="200" w:firstLineChars="200"/>
    </w:pPr>
    <w:rPr>
      <w:szCs w:val="24"/>
    </w:rPr>
  </w:style>
  <w:style w:type="character" w:customStyle="1" w:styleId="87">
    <w:name w:val="NormalCharacter"/>
    <w:semiHidden/>
    <w:qFormat/>
    <w:uiPriority w:val="0"/>
  </w:style>
  <w:style w:type="paragraph" w:customStyle="1" w:styleId="88">
    <w:name w:val="Char Char Char Char1"/>
    <w:basedOn w:val="1"/>
    <w:qFormat/>
    <w:uiPriority w:val="0"/>
    <w:rPr>
      <w:rFonts w:ascii="Tahoma" w:hAnsi="Tahoma"/>
      <w:sz w:val="24"/>
      <w:szCs w:val="20"/>
    </w:rPr>
  </w:style>
  <w:style w:type="paragraph" w:customStyle="1" w:styleId="89">
    <w:name w:val="Char21"/>
    <w:basedOn w:val="1"/>
    <w:qFormat/>
    <w:uiPriority w:val="0"/>
    <w:rPr>
      <w:rFonts w:ascii="Tahoma" w:hAnsi="Tahoma" w:cs="仿宋_GB2312"/>
      <w:sz w:val="24"/>
      <w:szCs w:val="20"/>
    </w:rPr>
  </w:style>
  <w:style w:type="paragraph" w:customStyle="1" w:styleId="90">
    <w:name w:val="Char Char Char Char2"/>
    <w:basedOn w:val="1"/>
    <w:qFormat/>
    <w:uiPriority w:val="0"/>
    <w:rPr>
      <w:rFonts w:ascii="Tahoma" w:hAnsi="Tahoma"/>
      <w:sz w:val="24"/>
      <w:szCs w:val="20"/>
    </w:rPr>
  </w:style>
  <w:style w:type="paragraph" w:customStyle="1" w:styleId="91">
    <w:name w:val="Char22"/>
    <w:basedOn w:val="1"/>
    <w:qFormat/>
    <w:uiPriority w:val="0"/>
    <w:rPr>
      <w:rFonts w:ascii="Tahoma" w:hAnsi="Tahoma" w:cs="仿宋_GB2312"/>
      <w:sz w:val="24"/>
      <w:szCs w:val="20"/>
    </w:rPr>
  </w:style>
  <w:style w:type="character" w:customStyle="1" w:styleId="92">
    <w:name w:val="标题 5 Char"/>
    <w:basedOn w:val="39"/>
    <w:link w:val="6"/>
    <w:qFormat/>
    <w:uiPriority w:val="0"/>
    <w:rPr>
      <w:rFonts w:ascii="Times New Roman" w:hAnsi="Times New Roman" w:eastAsia="宋体" w:cs="Times New Roman"/>
      <w:b/>
      <w:bCs/>
      <w:kern w:val="2"/>
      <w:sz w:val="28"/>
      <w:szCs w:val="28"/>
    </w:rPr>
  </w:style>
  <w:style w:type="character" w:customStyle="1" w:styleId="93">
    <w:name w:val="标题 6 Char"/>
    <w:basedOn w:val="39"/>
    <w:link w:val="7"/>
    <w:semiHidden/>
    <w:qFormat/>
    <w:uiPriority w:val="0"/>
    <w:rPr>
      <w:rFonts w:asciiTheme="majorHAnsi" w:hAnsiTheme="majorHAnsi" w:eastAsiaTheme="majorEastAsia" w:cstheme="majorBidi"/>
      <w:b/>
      <w:bCs/>
      <w:kern w:val="2"/>
      <w:sz w:val="24"/>
      <w:szCs w:val="24"/>
    </w:rPr>
  </w:style>
  <w:style w:type="character" w:customStyle="1" w:styleId="94">
    <w:name w:val="正文文本 Char"/>
    <w:basedOn w:val="39"/>
    <w:link w:val="14"/>
    <w:qFormat/>
    <w:uiPriority w:val="0"/>
    <w:rPr>
      <w:rFonts w:ascii="宋体" w:hAnsi="Times New Roman" w:eastAsia="宋体" w:cs="Times New Roman"/>
      <w:kern w:val="2"/>
      <w:sz w:val="24"/>
      <w:szCs w:val="24"/>
    </w:rPr>
  </w:style>
  <w:style w:type="character" w:customStyle="1" w:styleId="95">
    <w:name w:val="信息标题 Char"/>
    <w:basedOn w:val="39"/>
    <w:link w:val="33"/>
    <w:qFormat/>
    <w:uiPriority w:val="0"/>
    <w:rPr>
      <w:rFonts w:ascii="Arial" w:hAnsi="Arial" w:eastAsia="宋体" w:cs="Times New Roman"/>
      <w:kern w:val="2"/>
      <w:sz w:val="24"/>
      <w:szCs w:val="24"/>
    </w:rPr>
  </w:style>
  <w:style w:type="character" w:customStyle="1" w:styleId="96">
    <w:name w:val="正文首行缩进 Char"/>
    <w:basedOn w:val="94"/>
    <w:link w:val="36"/>
    <w:qFormat/>
    <w:uiPriority w:val="99"/>
    <w:rPr>
      <w:rFonts w:ascii="Calibri" w:hAnsi="宋体" w:cs="Calibri"/>
      <w:sz w:val="21"/>
      <w:szCs w:val="21"/>
    </w:rPr>
  </w:style>
  <w:style w:type="paragraph" w:customStyle="1" w:styleId="97">
    <w:name w:val="Heading1"/>
    <w:basedOn w:val="1"/>
    <w:next w:val="1"/>
    <w:qFormat/>
    <w:uiPriority w:val="0"/>
    <w:pPr>
      <w:keepNext/>
      <w:widowControl/>
      <w:textAlignment w:val="baseline"/>
    </w:pPr>
    <w:rPr>
      <w:rFonts w:ascii="宋体"/>
      <w:sz w:val="28"/>
      <w:szCs w:val="20"/>
    </w:rPr>
  </w:style>
  <w:style w:type="paragraph" w:customStyle="1" w:styleId="98">
    <w:name w:val="Heading2"/>
    <w:basedOn w:val="1"/>
    <w:next w:val="1"/>
    <w:qFormat/>
    <w:uiPriority w:val="0"/>
    <w:pPr>
      <w:keepNext/>
      <w:keepLines/>
      <w:widowControl/>
      <w:spacing w:before="260" w:after="260" w:line="415" w:lineRule="auto"/>
      <w:textAlignment w:val="baseline"/>
    </w:pPr>
    <w:rPr>
      <w:rFonts w:ascii="Arial" w:hAnsi="Arial" w:eastAsia="黑体"/>
      <w:b/>
      <w:bCs/>
      <w:sz w:val="32"/>
      <w:szCs w:val="32"/>
    </w:rPr>
  </w:style>
  <w:style w:type="paragraph" w:customStyle="1" w:styleId="99">
    <w:name w:val="Heading3"/>
    <w:basedOn w:val="1"/>
    <w:next w:val="1"/>
    <w:qFormat/>
    <w:uiPriority w:val="0"/>
    <w:pPr>
      <w:keepNext/>
      <w:keepLines/>
      <w:widowControl/>
      <w:spacing w:before="260" w:after="260" w:line="416" w:lineRule="auto"/>
      <w:textAlignment w:val="baseline"/>
    </w:pPr>
    <w:rPr>
      <w:b/>
      <w:bCs/>
      <w:sz w:val="32"/>
      <w:szCs w:val="32"/>
    </w:rPr>
  </w:style>
  <w:style w:type="paragraph" w:customStyle="1" w:styleId="100">
    <w:name w:val="Heading4"/>
    <w:basedOn w:val="1"/>
    <w:next w:val="1"/>
    <w:qFormat/>
    <w:uiPriority w:val="0"/>
    <w:pPr>
      <w:keepNext/>
      <w:widowControl/>
      <w:spacing w:line="440" w:lineRule="exact"/>
      <w:jc w:val="center"/>
      <w:textAlignment w:val="baseline"/>
    </w:pPr>
    <w:rPr>
      <w:rFonts w:ascii="仿宋_GB2312" w:eastAsia="仿宋_GB2312"/>
      <w:sz w:val="28"/>
      <w:szCs w:val="24"/>
    </w:rPr>
  </w:style>
  <w:style w:type="table" w:customStyle="1" w:styleId="101">
    <w:name w:val="TableNormal"/>
    <w:semiHidden/>
    <w:qFormat/>
    <w:uiPriority w:val="0"/>
    <w:rPr>
      <w:rFonts w:ascii="Times New Roman" w:hAnsi="Times New Roman" w:eastAsia="宋体" w:cs="Times New Roman"/>
    </w:rPr>
    <w:tblPr>
      <w:tblCellMar>
        <w:top w:w="0" w:type="dxa"/>
        <w:left w:w="0" w:type="dxa"/>
        <w:bottom w:w="0" w:type="dxa"/>
        <w:right w:w="0" w:type="dxa"/>
      </w:tblCellMar>
    </w:tblPr>
  </w:style>
  <w:style w:type="character" w:customStyle="1" w:styleId="102">
    <w:name w:val="PageNumber"/>
    <w:basedOn w:val="87"/>
    <w:qFormat/>
    <w:uiPriority w:val="0"/>
  </w:style>
  <w:style w:type="character" w:customStyle="1" w:styleId="103">
    <w:name w:val="UserStyle_0"/>
    <w:basedOn w:val="87"/>
    <w:qFormat/>
    <w:uiPriority w:val="0"/>
    <w:rPr>
      <w:rFonts w:ascii="宋体" w:hAnsi="Courier New" w:eastAsia="宋体"/>
      <w:kern w:val="2"/>
      <w:sz w:val="21"/>
      <w:szCs w:val="21"/>
      <w:lang w:val="en-US" w:eastAsia="zh-CN" w:bidi="ar-SA"/>
    </w:rPr>
  </w:style>
  <w:style w:type="character" w:customStyle="1" w:styleId="104">
    <w:name w:val="UserStyle_1"/>
    <w:link w:val="105"/>
    <w:qFormat/>
    <w:uiPriority w:val="0"/>
    <w:rPr>
      <w:rFonts w:eastAsia="宋体"/>
    </w:rPr>
  </w:style>
  <w:style w:type="paragraph" w:customStyle="1" w:styleId="105">
    <w:name w:val="NormalIndent"/>
    <w:basedOn w:val="1"/>
    <w:link w:val="104"/>
    <w:qFormat/>
    <w:uiPriority w:val="0"/>
    <w:pPr>
      <w:widowControl/>
      <w:ind w:firstLine="420"/>
      <w:textAlignment w:val="baseline"/>
    </w:pPr>
    <w:rPr>
      <w:rFonts w:asciiTheme="minorHAnsi" w:hAnsiTheme="minorHAnsi" w:cstheme="minorBidi"/>
      <w:kern w:val="0"/>
      <w:sz w:val="20"/>
      <w:szCs w:val="20"/>
    </w:rPr>
  </w:style>
  <w:style w:type="character" w:customStyle="1" w:styleId="106">
    <w:name w:val="UserStyle_2"/>
    <w:basedOn w:val="87"/>
    <w:link w:val="107"/>
    <w:qFormat/>
    <w:uiPriority w:val="0"/>
    <w:rPr>
      <w:sz w:val="18"/>
      <w:szCs w:val="18"/>
    </w:rPr>
  </w:style>
  <w:style w:type="paragraph" w:customStyle="1" w:styleId="107">
    <w:name w:val="Acetate"/>
    <w:basedOn w:val="1"/>
    <w:link w:val="106"/>
    <w:qFormat/>
    <w:uiPriority w:val="0"/>
    <w:pPr>
      <w:widowControl/>
      <w:textAlignment w:val="baseline"/>
    </w:pPr>
    <w:rPr>
      <w:rFonts w:asciiTheme="minorHAnsi" w:hAnsiTheme="minorHAnsi" w:eastAsiaTheme="minorEastAsia" w:cstheme="minorBidi"/>
      <w:kern w:val="0"/>
      <w:sz w:val="18"/>
      <w:szCs w:val="18"/>
    </w:rPr>
  </w:style>
  <w:style w:type="character" w:customStyle="1" w:styleId="108">
    <w:name w:val="UserStyle_3"/>
    <w:basedOn w:val="87"/>
    <w:qFormat/>
    <w:uiPriority w:val="0"/>
    <w:rPr>
      <w:rFonts w:ascii="_x000b_x000c_" w:hAnsi="_x000b_x000c_"/>
      <w:spacing w:val="390"/>
      <w:sz w:val="21"/>
      <w:szCs w:val="21"/>
    </w:rPr>
  </w:style>
  <w:style w:type="character" w:customStyle="1" w:styleId="109">
    <w:name w:val="UserStyle_4"/>
    <w:basedOn w:val="87"/>
    <w:link w:val="110"/>
    <w:qFormat/>
    <w:uiPriority w:val="0"/>
    <w:rPr>
      <w:rFonts w:ascii="宋体"/>
      <w:sz w:val="18"/>
      <w:szCs w:val="18"/>
    </w:rPr>
  </w:style>
  <w:style w:type="paragraph" w:customStyle="1" w:styleId="110">
    <w:name w:val="NavPane"/>
    <w:basedOn w:val="1"/>
    <w:link w:val="109"/>
    <w:qFormat/>
    <w:uiPriority w:val="0"/>
    <w:pPr>
      <w:widowControl/>
      <w:textAlignment w:val="baseline"/>
    </w:pPr>
    <w:rPr>
      <w:rFonts w:ascii="宋体" w:hAnsiTheme="minorHAnsi" w:eastAsiaTheme="minorEastAsia" w:cstheme="minorBidi"/>
      <w:kern w:val="0"/>
      <w:sz w:val="18"/>
      <w:szCs w:val="18"/>
    </w:rPr>
  </w:style>
  <w:style w:type="character" w:customStyle="1" w:styleId="111">
    <w:name w:val="UserStyle_5"/>
    <w:link w:val="112"/>
    <w:qFormat/>
    <w:uiPriority w:val="0"/>
    <w:rPr>
      <w:rFonts w:ascii="宋体" w:hAnsi="Courier New" w:eastAsia="宋体"/>
      <w:szCs w:val="21"/>
    </w:rPr>
  </w:style>
  <w:style w:type="paragraph" w:customStyle="1" w:styleId="112">
    <w:name w:val="PlainText"/>
    <w:basedOn w:val="1"/>
    <w:link w:val="111"/>
    <w:qFormat/>
    <w:uiPriority w:val="0"/>
    <w:pPr>
      <w:widowControl/>
      <w:textAlignment w:val="baseline"/>
    </w:pPr>
    <w:rPr>
      <w:rFonts w:ascii="宋体" w:hAnsi="Courier New" w:cstheme="minorBidi"/>
      <w:kern w:val="0"/>
      <w:sz w:val="20"/>
    </w:rPr>
  </w:style>
  <w:style w:type="paragraph" w:customStyle="1" w:styleId="113">
    <w:name w:val="TOC9"/>
    <w:basedOn w:val="1"/>
    <w:next w:val="1"/>
    <w:qFormat/>
    <w:uiPriority w:val="0"/>
    <w:pPr>
      <w:widowControl/>
      <w:ind w:left="1680"/>
      <w:jc w:val="left"/>
      <w:textAlignment w:val="baseline"/>
    </w:pPr>
    <w:rPr>
      <w:rFonts w:ascii="Calibri" w:hAnsi="Calibri"/>
      <w:sz w:val="18"/>
      <w:szCs w:val="18"/>
    </w:rPr>
  </w:style>
  <w:style w:type="paragraph" w:customStyle="1" w:styleId="114">
    <w:name w:val="BodyTextIndent2"/>
    <w:basedOn w:val="1"/>
    <w:link w:val="115"/>
    <w:qFormat/>
    <w:uiPriority w:val="0"/>
    <w:pPr>
      <w:widowControl/>
      <w:spacing w:after="120" w:line="480" w:lineRule="auto"/>
      <w:ind w:left="420" w:leftChars="200"/>
      <w:textAlignment w:val="baseline"/>
    </w:pPr>
    <w:rPr>
      <w:szCs w:val="24"/>
    </w:rPr>
  </w:style>
  <w:style w:type="character" w:customStyle="1" w:styleId="115">
    <w:name w:val="UserStyle_6"/>
    <w:basedOn w:val="87"/>
    <w:link w:val="114"/>
    <w:qFormat/>
    <w:uiPriority w:val="0"/>
    <w:rPr>
      <w:rFonts w:ascii="Times New Roman" w:hAnsi="Times New Roman" w:eastAsia="宋体" w:cs="Times New Roman"/>
      <w:kern w:val="2"/>
      <w:sz w:val="21"/>
      <w:szCs w:val="24"/>
    </w:rPr>
  </w:style>
  <w:style w:type="paragraph" w:customStyle="1" w:styleId="116">
    <w:name w:val="TOC5"/>
    <w:basedOn w:val="1"/>
    <w:next w:val="1"/>
    <w:qFormat/>
    <w:uiPriority w:val="0"/>
    <w:pPr>
      <w:widowControl/>
      <w:ind w:left="840"/>
      <w:jc w:val="left"/>
      <w:textAlignment w:val="baseline"/>
    </w:pPr>
    <w:rPr>
      <w:rFonts w:ascii="Calibri" w:hAnsi="Calibri"/>
      <w:sz w:val="18"/>
      <w:szCs w:val="18"/>
    </w:rPr>
  </w:style>
  <w:style w:type="paragraph" w:customStyle="1" w:styleId="117">
    <w:name w:val="BlockQuote"/>
    <w:basedOn w:val="1"/>
    <w:qFormat/>
    <w:uiPriority w:val="0"/>
    <w:pPr>
      <w:widowControl/>
      <w:spacing w:line="500" w:lineRule="exact"/>
      <w:ind w:left="391" w:right="246"/>
      <w:textAlignment w:val="baseline"/>
    </w:pPr>
    <w:rPr>
      <w:rFonts w:ascii="仿宋_GB2312" w:eastAsia="仿宋_GB2312"/>
      <w:kern w:val="0"/>
      <w:sz w:val="24"/>
      <w:szCs w:val="24"/>
    </w:rPr>
  </w:style>
  <w:style w:type="paragraph" w:customStyle="1" w:styleId="118">
    <w:name w:val="TOC7"/>
    <w:basedOn w:val="1"/>
    <w:next w:val="1"/>
    <w:qFormat/>
    <w:uiPriority w:val="0"/>
    <w:pPr>
      <w:widowControl/>
      <w:ind w:left="1260"/>
      <w:jc w:val="left"/>
      <w:textAlignment w:val="baseline"/>
    </w:pPr>
    <w:rPr>
      <w:rFonts w:ascii="Calibri" w:hAnsi="Calibri"/>
      <w:sz w:val="18"/>
      <w:szCs w:val="18"/>
    </w:rPr>
  </w:style>
  <w:style w:type="paragraph" w:customStyle="1" w:styleId="119">
    <w:name w:val="BodyTextIndent"/>
    <w:basedOn w:val="1"/>
    <w:qFormat/>
    <w:uiPriority w:val="0"/>
    <w:pPr>
      <w:widowControl/>
      <w:ind w:firstLine="830" w:firstLineChars="352"/>
      <w:textAlignment w:val="baseline"/>
    </w:pPr>
    <w:rPr>
      <w:rFonts w:ascii="仿宋_GB2312" w:eastAsia="仿宋_GB2312"/>
      <w:sz w:val="32"/>
      <w:szCs w:val="20"/>
    </w:rPr>
  </w:style>
  <w:style w:type="paragraph" w:customStyle="1" w:styleId="120">
    <w:name w:val="TOC2"/>
    <w:basedOn w:val="1"/>
    <w:next w:val="1"/>
    <w:qFormat/>
    <w:uiPriority w:val="0"/>
    <w:pPr>
      <w:widowControl/>
      <w:tabs>
        <w:tab w:val="right" w:leader="dot" w:pos="9530"/>
      </w:tabs>
      <w:ind w:left="210"/>
      <w:jc w:val="left"/>
      <w:textAlignment w:val="baseline"/>
    </w:pPr>
    <w:rPr>
      <w:rFonts w:ascii="Calibri" w:hAnsi="Calibri" w:eastAsia="仿宋_GB2312"/>
      <w:smallCaps/>
      <w:sz w:val="20"/>
      <w:szCs w:val="20"/>
    </w:rPr>
  </w:style>
  <w:style w:type="paragraph" w:customStyle="1" w:styleId="121">
    <w:name w:val="BodyTextIndent3"/>
    <w:basedOn w:val="1"/>
    <w:qFormat/>
    <w:uiPriority w:val="0"/>
    <w:pPr>
      <w:widowControl/>
      <w:spacing w:after="120"/>
      <w:ind w:left="420" w:leftChars="200"/>
      <w:textAlignment w:val="baseline"/>
    </w:pPr>
    <w:rPr>
      <w:sz w:val="16"/>
      <w:szCs w:val="16"/>
    </w:rPr>
  </w:style>
  <w:style w:type="paragraph" w:customStyle="1" w:styleId="122">
    <w:name w:val="TOC4"/>
    <w:basedOn w:val="1"/>
    <w:next w:val="1"/>
    <w:qFormat/>
    <w:uiPriority w:val="0"/>
    <w:pPr>
      <w:widowControl/>
      <w:ind w:left="630"/>
      <w:jc w:val="left"/>
      <w:textAlignment w:val="baseline"/>
    </w:pPr>
    <w:rPr>
      <w:rFonts w:ascii="Calibri" w:hAnsi="Calibri"/>
      <w:sz w:val="18"/>
      <w:szCs w:val="18"/>
    </w:rPr>
  </w:style>
  <w:style w:type="paragraph" w:customStyle="1" w:styleId="123">
    <w:name w:val="HtmlNormal"/>
    <w:basedOn w:val="1"/>
    <w:qFormat/>
    <w:uiPriority w:val="0"/>
    <w:pPr>
      <w:widowControl/>
      <w:spacing w:before="100" w:beforeAutospacing="1" w:after="100" w:afterAutospacing="1"/>
      <w:jc w:val="left"/>
      <w:textAlignment w:val="baseline"/>
    </w:pPr>
    <w:rPr>
      <w:rFonts w:ascii="宋体" w:hAnsi="宋体"/>
      <w:kern w:val="0"/>
      <w:sz w:val="24"/>
      <w:szCs w:val="24"/>
    </w:rPr>
  </w:style>
  <w:style w:type="paragraph" w:customStyle="1" w:styleId="124">
    <w:name w:val="TOC6"/>
    <w:basedOn w:val="1"/>
    <w:next w:val="1"/>
    <w:qFormat/>
    <w:uiPriority w:val="0"/>
    <w:pPr>
      <w:widowControl/>
      <w:ind w:left="1050"/>
      <w:jc w:val="left"/>
      <w:textAlignment w:val="baseline"/>
    </w:pPr>
    <w:rPr>
      <w:rFonts w:ascii="Calibri" w:hAnsi="Calibri"/>
      <w:sz w:val="18"/>
      <w:szCs w:val="18"/>
    </w:rPr>
  </w:style>
  <w:style w:type="paragraph" w:customStyle="1" w:styleId="125">
    <w:name w:val="TOC1"/>
    <w:basedOn w:val="1"/>
    <w:next w:val="1"/>
    <w:qFormat/>
    <w:uiPriority w:val="0"/>
    <w:pPr>
      <w:widowControl/>
      <w:tabs>
        <w:tab w:val="right" w:leader="dot" w:pos="9540"/>
      </w:tabs>
      <w:spacing w:before="120" w:after="120"/>
      <w:jc w:val="left"/>
      <w:textAlignment w:val="baseline"/>
    </w:pPr>
    <w:rPr>
      <w:rFonts w:ascii="Calibri" w:hAnsi="Calibri"/>
      <w:b/>
      <w:bCs/>
      <w:caps/>
      <w:sz w:val="20"/>
      <w:szCs w:val="20"/>
    </w:rPr>
  </w:style>
  <w:style w:type="paragraph" w:customStyle="1" w:styleId="126">
    <w:name w:val="TOC8"/>
    <w:basedOn w:val="1"/>
    <w:next w:val="1"/>
    <w:qFormat/>
    <w:uiPriority w:val="0"/>
    <w:pPr>
      <w:widowControl/>
      <w:ind w:left="1470"/>
      <w:jc w:val="left"/>
      <w:textAlignment w:val="baseline"/>
    </w:pPr>
    <w:rPr>
      <w:rFonts w:ascii="Calibri" w:hAnsi="Calibri"/>
      <w:sz w:val="18"/>
      <w:szCs w:val="18"/>
    </w:rPr>
  </w:style>
  <w:style w:type="paragraph" w:customStyle="1" w:styleId="127">
    <w:name w:val="TOC3"/>
    <w:basedOn w:val="1"/>
    <w:next w:val="1"/>
    <w:semiHidden/>
    <w:qFormat/>
    <w:uiPriority w:val="0"/>
    <w:pPr>
      <w:widowControl/>
      <w:ind w:left="420"/>
      <w:jc w:val="left"/>
      <w:textAlignment w:val="baseline"/>
    </w:pPr>
    <w:rPr>
      <w:rFonts w:ascii="Calibri" w:hAnsi="Calibri"/>
      <w:i/>
      <w:iCs/>
      <w:sz w:val="20"/>
      <w:szCs w:val="20"/>
    </w:rPr>
  </w:style>
  <w:style w:type="paragraph" w:customStyle="1" w:styleId="128">
    <w:name w:val="Null"/>
    <w:qFormat/>
    <w:uiPriority w:val="0"/>
    <w:pPr>
      <w:jc w:val="both"/>
      <w:textAlignment w:val="baseline"/>
    </w:pPr>
    <w:rPr>
      <w:rFonts w:ascii="Times New Roman" w:hAnsi="Times New Roman" w:eastAsia="宋体" w:cs="Times New Roman"/>
      <w:kern w:val="2"/>
      <w:sz w:val="21"/>
      <w:szCs w:val="24"/>
      <w:lang w:val="en-US" w:eastAsia="zh-CN" w:bidi="ar-SA"/>
    </w:rPr>
  </w:style>
  <w:style w:type="paragraph" w:customStyle="1" w:styleId="129">
    <w:name w:val="UserStyle_7"/>
    <w:basedOn w:val="1"/>
    <w:qFormat/>
    <w:uiPriority w:val="0"/>
    <w:pPr>
      <w:widowControl/>
      <w:tabs>
        <w:tab w:val="left" w:pos="709"/>
      </w:tabs>
      <w:ind w:left="709" w:hanging="709"/>
      <w:textAlignment w:val="baseline"/>
    </w:pPr>
    <w:rPr>
      <w:rFonts w:ascii="宋体" w:hAnsi="宋体"/>
      <w:kern w:val="0"/>
    </w:rPr>
  </w:style>
  <w:style w:type="paragraph" w:customStyle="1" w:styleId="130">
    <w:name w:val="UserStyle_8"/>
    <w:basedOn w:val="1"/>
    <w:qFormat/>
    <w:uiPriority w:val="0"/>
    <w:pPr>
      <w:widowControl/>
      <w:spacing w:before="100" w:after="100"/>
      <w:ind w:left="360" w:right="360"/>
      <w:jc w:val="left"/>
      <w:textAlignment w:val="baseline"/>
    </w:pPr>
    <w:rPr>
      <w:kern w:val="0"/>
      <w:sz w:val="24"/>
      <w:szCs w:val="20"/>
    </w:rPr>
  </w:style>
  <w:style w:type="paragraph" w:customStyle="1" w:styleId="131">
    <w:name w:val="UserStyle_9"/>
    <w:basedOn w:val="1"/>
    <w:qFormat/>
    <w:uiPriority w:val="0"/>
    <w:pPr>
      <w:widowControl/>
      <w:textAlignment w:val="baseline"/>
    </w:pPr>
    <w:rPr>
      <w:rFonts w:ascii="Tahoma" w:hAnsi="Tahoma"/>
      <w:sz w:val="24"/>
      <w:szCs w:val="20"/>
    </w:rPr>
  </w:style>
  <w:style w:type="paragraph" w:customStyle="1" w:styleId="132">
    <w:name w:val="UserStyle_10"/>
    <w:basedOn w:val="1"/>
    <w:qFormat/>
    <w:uiPriority w:val="0"/>
    <w:pPr>
      <w:widowControl/>
      <w:textAlignment w:val="baseline"/>
    </w:pPr>
    <w:rPr>
      <w:rFonts w:ascii="Tahoma" w:hAnsi="Tahoma"/>
      <w:sz w:val="24"/>
      <w:szCs w:val="20"/>
    </w:rPr>
  </w:style>
  <w:style w:type="paragraph" w:customStyle="1" w:styleId="133">
    <w:name w:val="266"/>
    <w:basedOn w:val="97"/>
    <w:next w:val="1"/>
    <w:qFormat/>
    <w:uiPriority w:val="0"/>
    <w:pPr>
      <w:keepLines/>
      <w:spacing w:before="480" w:line="276" w:lineRule="auto"/>
      <w:jc w:val="left"/>
    </w:pPr>
    <w:rPr>
      <w:rFonts w:ascii="Cambria" w:hAnsi="Cambria"/>
      <w:b/>
      <w:bCs/>
      <w:color w:val="365F91"/>
      <w:kern w:val="0"/>
      <w:szCs w:val="28"/>
    </w:rPr>
  </w:style>
  <w:style w:type="paragraph" w:customStyle="1" w:styleId="134">
    <w:name w:val="UserStyle_11"/>
    <w:basedOn w:val="1"/>
    <w:qFormat/>
    <w:uiPriority w:val="0"/>
    <w:pPr>
      <w:widowControl/>
      <w:spacing w:before="100" w:beforeAutospacing="1" w:after="100" w:afterAutospacing="1" w:line="360" w:lineRule="auto"/>
      <w:textAlignment w:val="top"/>
    </w:pPr>
    <w:rPr>
      <w:kern w:val="0"/>
      <w:sz w:val="24"/>
      <w:szCs w:val="24"/>
    </w:rPr>
  </w:style>
  <w:style w:type="paragraph" w:customStyle="1" w:styleId="135">
    <w:name w:val="UserStyle_12"/>
    <w:basedOn w:val="1"/>
    <w:qFormat/>
    <w:uiPriority w:val="0"/>
    <w:pPr>
      <w:widowControl/>
      <w:textAlignment w:val="baseline"/>
    </w:pPr>
    <w:rPr>
      <w:szCs w:val="24"/>
    </w:rPr>
  </w:style>
  <w:style w:type="paragraph" w:customStyle="1" w:styleId="136">
    <w:name w:val="UserStyle_13"/>
    <w:basedOn w:val="1"/>
    <w:qFormat/>
    <w:uiPriority w:val="0"/>
    <w:pPr>
      <w:widowControl/>
      <w:spacing w:before="100" w:beforeAutospacing="1" w:after="100" w:afterAutospacing="1"/>
      <w:jc w:val="left"/>
      <w:textAlignment w:val="baseline"/>
    </w:pPr>
    <w:rPr>
      <w:rFonts w:ascii="宋体" w:hAnsi="宋体"/>
      <w:kern w:val="0"/>
      <w:sz w:val="24"/>
      <w:szCs w:val="24"/>
    </w:rPr>
  </w:style>
  <w:style w:type="paragraph" w:customStyle="1" w:styleId="137">
    <w:name w:val="UserStyle_14"/>
    <w:basedOn w:val="1"/>
    <w:qFormat/>
    <w:uiPriority w:val="0"/>
    <w:pPr>
      <w:widowControl/>
      <w:spacing w:before="100" w:beforeAutospacing="1" w:after="100" w:afterAutospacing="1"/>
      <w:jc w:val="left"/>
      <w:textAlignment w:val="baseline"/>
    </w:pPr>
    <w:rPr>
      <w:rFonts w:ascii="宋体" w:hAnsi="宋体"/>
      <w:kern w:val="0"/>
      <w:sz w:val="24"/>
      <w:szCs w:val="24"/>
    </w:rPr>
  </w:style>
  <w:style w:type="table" w:customStyle="1" w:styleId="138">
    <w:name w:val="TableGrid"/>
    <w:basedOn w:val="101"/>
    <w:qFormat/>
    <w:uiPriority w:val="0"/>
    <w:tblPr>
      <w:tblCellMar>
        <w:top w:w="0" w:type="dxa"/>
        <w:left w:w="0" w:type="dxa"/>
        <w:bottom w:w="0" w:type="dxa"/>
        <w:right w:w="0" w:type="dxa"/>
      </w:tblCellMar>
    </w:tblPr>
  </w:style>
  <w:style w:type="character" w:customStyle="1" w:styleId="139">
    <w:name w:val="UserStyle_15"/>
    <w:qFormat/>
    <w:uiPriority w:val="0"/>
    <w:rPr>
      <w:rFonts w:ascii="宋体" w:hAnsi="Courier New" w:eastAsia="宋体"/>
      <w:kern w:val="2"/>
      <w:sz w:val="21"/>
      <w:szCs w:val="21"/>
      <w:lang w:val="en-US" w:eastAsia="zh-CN" w:bidi="ar-SA"/>
    </w:rPr>
  </w:style>
  <w:style w:type="paragraph" w:customStyle="1" w:styleId="140">
    <w:name w:val="UserStyle_16"/>
    <w:basedOn w:val="1"/>
    <w:qFormat/>
    <w:uiPriority w:val="0"/>
    <w:pPr>
      <w:widowControl/>
      <w:jc w:val="left"/>
      <w:textAlignment w:val="baseline"/>
    </w:pPr>
    <w:rPr>
      <w:rFonts w:ascii="宋体" w:hAnsi="宋体"/>
      <w:kern w:val="0"/>
      <w:sz w:val="22"/>
      <w:szCs w:val="22"/>
      <w:lang w:val="zh-CN" w:bidi="zh-CN"/>
    </w:rPr>
  </w:style>
  <w:style w:type="paragraph" w:customStyle="1" w:styleId="141">
    <w:name w:val="179"/>
    <w:basedOn w:val="1"/>
    <w:qFormat/>
    <w:uiPriority w:val="0"/>
    <w:pPr>
      <w:widowControl/>
      <w:ind w:firstLine="420" w:firstLineChars="200"/>
      <w:textAlignment w:val="baseline"/>
    </w:pPr>
    <w:rPr>
      <w:rFonts w:ascii="Calibri" w:hAnsi="Calibri"/>
      <w:szCs w:val="22"/>
    </w:rPr>
  </w:style>
  <w:style w:type="paragraph" w:customStyle="1" w:styleId="142">
    <w:name w:val="Table Paragraph"/>
    <w:basedOn w:val="1"/>
    <w:unhideWhenUsed/>
    <w:qFormat/>
    <w:uiPriority w:val="1"/>
    <w:pPr>
      <w:widowControl/>
      <w:textAlignment w:val="baseline"/>
    </w:pPr>
    <w:rPr>
      <w:sz w:val="24"/>
      <w:szCs w:val="24"/>
    </w:rPr>
  </w:style>
  <w:style w:type="paragraph" w:customStyle="1" w:styleId="143">
    <w:name w:val="Normal_12"/>
    <w:qFormat/>
    <w:uiPriority w:val="0"/>
    <w:pPr>
      <w:spacing w:before="120" w:after="240"/>
      <w:jc w:val="both"/>
    </w:pPr>
    <w:rPr>
      <w:rFonts w:ascii="Times New Roman" w:hAnsi="Times New Roman" w:eastAsia="Calibri" w:cs="Times New Roman"/>
      <w:sz w:val="22"/>
      <w:szCs w:val="22"/>
      <w:lang w:val="ru-RU" w:eastAsia="en-US" w:bidi="ar-SA"/>
    </w:rPr>
  </w:style>
  <w:style w:type="paragraph" w:customStyle="1" w:styleId="144">
    <w:name w:val="WPSOffice手动目录 1"/>
    <w:qFormat/>
    <w:uiPriority w:val="0"/>
    <w:rPr>
      <w:rFonts w:ascii="Times New Roman" w:hAnsi="Times New Roman" w:eastAsia="宋体" w:cs="Times New Roman"/>
      <w:lang w:val="en-US" w:eastAsia="zh-CN" w:bidi="ar-SA"/>
    </w:rPr>
  </w:style>
  <w:style w:type="paragraph" w:customStyle="1" w:styleId="145">
    <w:name w:val="_Style 2"/>
    <w:basedOn w:val="1"/>
    <w:next w:val="1"/>
    <w:qFormat/>
    <w:uiPriority w:val="34"/>
    <w:pPr>
      <w:ind w:firstLine="420" w:firstLineChars="200"/>
    </w:pPr>
    <w:rPr>
      <w:rFonts w:eastAsia="仿宋"/>
      <w:sz w:val="28"/>
    </w:rPr>
  </w:style>
  <w:style w:type="paragraph" w:customStyle="1" w:styleId="146">
    <w:name w:val="题注1"/>
    <w:qFormat/>
    <w:uiPriority w:val="0"/>
    <w:pPr>
      <w:spacing w:line="360" w:lineRule="auto"/>
      <w:jc w:val="center"/>
    </w:pPr>
    <w:rPr>
      <w:rFonts w:ascii="宋体" w:hAnsi="宋体" w:eastAsia="宋体" w:cs="Times New Roman"/>
      <w:kern w:val="2"/>
      <w:sz w:val="24"/>
      <w:szCs w:val="21"/>
      <w:lang w:val="en-US" w:eastAsia="zh-CN" w:bidi="ar-SA"/>
    </w:rPr>
  </w:style>
  <w:style w:type="paragraph" w:customStyle="1" w:styleId="147">
    <w:name w:val="列出段落1"/>
    <w:basedOn w:val="1"/>
    <w:qFormat/>
    <w:uiPriority w:val="99"/>
    <w:pPr>
      <w:ind w:firstLine="420" w:firstLineChars="200"/>
    </w:pPr>
    <w:rPr>
      <w:rFonts w:ascii="Calibri" w:hAnsi="Calibri"/>
      <w:sz w:val="22"/>
      <w:szCs w:val="20"/>
      <w:lang w:val="zh-CN"/>
    </w:rPr>
  </w:style>
  <w:style w:type="paragraph" w:customStyle="1" w:styleId="148">
    <w:name w:val="列出段落2"/>
    <w:basedOn w:val="1"/>
    <w:qFormat/>
    <w:uiPriority w:val="34"/>
    <w:pPr>
      <w:ind w:firstLine="420" w:firstLineChars="200"/>
    </w:pPr>
    <w:rPr>
      <w:szCs w:val="20"/>
    </w:rPr>
  </w:style>
  <w:style w:type="character" w:customStyle="1" w:styleId="149">
    <w:name w:val="仿宋四号 字符"/>
    <w:link w:val="150"/>
    <w:qFormat/>
    <w:uiPriority w:val="0"/>
    <w:rPr>
      <w:rFonts w:ascii="仿宋" w:hAnsi="仿宋" w:eastAsia="仿宋"/>
      <w:sz w:val="28"/>
      <w:szCs w:val="28"/>
    </w:rPr>
  </w:style>
  <w:style w:type="paragraph" w:customStyle="1" w:styleId="150">
    <w:name w:val="仿宋四号"/>
    <w:basedOn w:val="1"/>
    <w:link w:val="149"/>
    <w:qFormat/>
    <w:uiPriority w:val="0"/>
    <w:pPr>
      <w:ind w:firstLine="560" w:firstLineChars="200"/>
    </w:pPr>
    <w:rPr>
      <w:rFonts w:ascii="仿宋" w:hAnsi="仿宋" w:eastAsia="仿宋" w:cstheme="minorBidi"/>
      <w:kern w:val="0"/>
      <w:sz w:val="28"/>
      <w:szCs w:val="28"/>
    </w:rPr>
  </w:style>
  <w:style w:type="paragraph" w:customStyle="1" w:styleId="151">
    <w:name w:val="修改内容"/>
    <w:basedOn w:val="1"/>
    <w:qFormat/>
    <w:uiPriority w:val="0"/>
    <w:pPr>
      <w:snapToGrid w:val="0"/>
      <w:spacing w:line="520" w:lineRule="exact"/>
      <w:ind w:firstLine="200" w:firstLineChars="200"/>
    </w:pPr>
    <w:rPr>
      <w:rFonts w:ascii="仿宋_GB2312" w:hAnsi="仿宋" w:eastAsia="仿宋_GB2312" w:cs="仿宋"/>
      <w:color w:val="4BACC6" w:themeColor="accent5"/>
      <w:szCs w:val="24"/>
    </w:rPr>
  </w:style>
  <w:style w:type="paragraph" w:customStyle="1" w:styleId="152">
    <w:name w:val="默认段落字体 Para Char Char Char Char"/>
    <w:basedOn w:val="1"/>
    <w:qFormat/>
    <w:uiPriority w:val="0"/>
    <w:pPr>
      <w:spacing w:line="360" w:lineRule="auto"/>
      <w:ind w:firstLine="200"/>
    </w:pPr>
    <w:rPr>
      <w:rFonts w:eastAsia="仿宋_GB2312"/>
      <w:color w:val="000000"/>
      <w:kern w:val="1"/>
      <w:sz w:val="24"/>
      <w:szCs w:val="24"/>
    </w:rPr>
  </w:style>
  <w:style w:type="paragraph" w:customStyle="1" w:styleId="153">
    <w:name w:val="xl63"/>
    <w:basedOn w:val="1"/>
    <w:qFormat/>
    <w:uiPriority w:val="0"/>
    <w:pPr>
      <w:widowControl/>
      <w:pBdr>
        <w:top w:val="single" w:color="000000" w:sz="8" w:space="0"/>
        <w:left w:val="single" w:color="000000" w:sz="8"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4">
    <w:name w:val="xl64"/>
    <w:basedOn w:val="1"/>
    <w:qFormat/>
    <w:uiPriority w:val="0"/>
    <w:pPr>
      <w:widowControl/>
      <w:pBdr>
        <w:top w:val="single" w:color="000000" w:sz="4" w:space="0"/>
        <w:left w:val="single" w:color="000000" w:sz="8"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5">
    <w:name w:val="xl65"/>
    <w:basedOn w:val="1"/>
    <w:qFormat/>
    <w:uiPriority w:val="0"/>
    <w:pPr>
      <w:widowControl/>
      <w:pBdr>
        <w:top w:val="single" w:color="000000" w:sz="4" w:space="0"/>
        <w:left w:val="single" w:color="000000" w:sz="8" w:space="0"/>
        <w:bottom w:val="single" w:color="000000" w:sz="4" w:space="0"/>
        <w:right w:val="single" w:color="000000" w:sz="4" w:space="0"/>
      </w:pBdr>
      <w:shd w:val="clear" w:color="FFFFFF" w:fill="FFFFFF"/>
      <w:spacing w:before="100" w:beforeAutospacing="1" w:after="100" w:afterAutospacing="1"/>
      <w:jc w:val="left"/>
      <w:textAlignment w:val="center"/>
    </w:pPr>
    <w:rPr>
      <w:rFonts w:ascii="宋体" w:hAnsi="宋体" w:cs="宋体"/>
      <w:color w:val="000000"/>
      <w:kern w:val="0"/>
      <w:sz w:val="24"/>
      <w:szCs w:val="24"/>
    </w:rPr>
  </w:style>
  <w:style w:type="paragraph" w:customStyle="1" w:styleId="156">
    <w:name w:val="xl66"/>
    <w:basedOn w:val="1"/>
    <w:qFormat/>
    <w:uiPriority w:val="0"/>
    <w:pPr>
      <w:widowControl/>
      <w:pBdr>
        <w:top w:val="single" w:color="000000" w:sz="8" w:space="0"/>
        <w:left w:val="single" w:color="000000" w:sz="4"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7">
    <w:name w:val="xl67"/>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8">
    <w:name w:val="xl68"/>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left"/>
      <w:textAlignment w:val="center"/>
    </w:pPr>
    <w:rPr>
      <w:rFonts w:ascii="宋体" w:hAnsi="宋体" w:cs="宋体"/>
      <w:color w:val="000000"/>
      <w:kern w:val="0"/>
      <w:sz w:val="24"/>
      <w:szCs w:val="24"/>
    </w:rPr>
  </w:style>
  <w:style w:type="paragraph" w:customStyle="1" w:styleId="159">
    <w:name w:val="xl69"/>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right"/>
      <w:textAlignment w:val="center"/>
    </w:pPr>
    <w:rPr>
      <w:rFonts w:ascii="宋体" w:hAnsi="宋体" w:cs="宋体"/>
      <w:color w:val="000000"/>
      <w:kern w:val="0"/>
      <w:sz w:val="24"/>
      <w:szCs w:val="24"/>
    </w:rPr>
  </w:style>
  <w:style w:type="paragraph" w:customStyle="1" w:styleId="160">
    <w:name w:val="Normal_8"/>
    <w:qFormat/>
    <w:uiPriority w:val="0"/>
    <w:rPr>
      <w:rFonts w:ascii="Times New Roman" w:hAnsi="Times New Roman" w:eastAsia="Times New Roman" w:cs="Times New Roman"/>
      <w:sz w:val="24"/>
      <w:szCs w:val="24"/>
      <w:lang w:val="en-US" w:eastAsia="zh-CN" w:bidi="ar-SA"/>
    </w:rPr>
  </w:style>
  <w:style w:type="paragraph" w:customStyle="1" w:styleId="161">
    <w:name w:val="Char Char Char Char3"/>
    <w:basedOn w:val="1"/>
    <w:qFormat/>
    <w:uiPriority w:val="0"/>
    <w:rPr>
      <w:rFonts w:ascii="Tahoma" w:hAnsi="Tahoma"/>
      <w:sz w:val="24"/>
      <w:szCs w:val="20"/>
    </w:rPr>
  </w:style>
  <w:style w:type="paragraph" w:customStyle="1" w:styleId="162">
    <w:name w:val="Char23"/>
    <w:basedOn w:val="1"/>
    <w:qFormat/>
    <w:uiPriority w:val="0"/>
    <w:rPr>
      <w:rFonts w:ascii="Tahoma" w:hAnsi="Tahoma" w:cs="仿宋_GB2312"/>
      <w:sz w:val="24"/>
      <w:szCs w:val="20"/>
    </w:rPr>
  </w:style>
  <w:style w:type="paragraph" w:customStyle="1" w:styleId="163">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64">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65">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66">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67">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68">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69">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70">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71">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72">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173">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74">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16"/>
      <w:szCs w:val="16"/>
    </w:rPr>
  </w:style>
  <w:style w:type="paragraph" w:customStyle="1" w:styleId="175">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16"/>
      <w:szCs w:val="16"/>
    </w:rPr>
  </w:style>
  <w:style w:type="paragraph" w:customStyle="1" w:styleId="176">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177">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78">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79">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80">
    <w:name w:val="xl8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4"/>
      <w:szCs w:val="24"/>
    </w:rPr>
  </w:style>
  <w:style w:type="paragraph" w:customStyle="1" w:styleId="181">
    <w:name w:val="xl8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82">
    <w:name w:val="xl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183">
    <w:name w:val="xl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184">
    <w:name w:val="xl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4"/>
      <w:szCs w:val="24"/>
    </w:rPr>
  </w:style>
  <w:style w:type="paragraph" w:customStyle="1" w:styleId="185">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color w:val="FF0000"/>
      <w:kern w:val="0"/>
      <w:sz w:val="24"/>
      <w:szCs w:val="24"/>
    </w:rPr>
  </w:style>
  <w:style w:type="paragraph" w:customStyle="1" w:styleId="186">
    <w:name w:val="xl9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color w:val="FF0000"/>
      <w:kern w:val="0"/>
      <w:sz w:val="24"/>
      <w:szCs w:val="24"/>
    </w:rPr>
  </w:style>
  <w:style w:type="paragraph" w:customStyle="1" w:styleId="187">
    <w:name w:val="xl9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0"/>
      <w:szCs w:val="20"/>
    </w:rPr>
  </w:style>
  <w:style w:type="paragraph" w:customStyle="1" w:styleId="188">
    <w:name w:val="xl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color w:val="FF0000"/>
      <w:kern w:val="0"/>
      <w:sz w:val="20"/>
      <w:szCs w:val="20"/>
    </w:rPr>
  </w:style>
  <w:style w:type="paragraph" w:customStyle="1" w:styleId="189">
    <w:name w:val="xl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FF0000"/>
      <w:kern w:val="0"/>
      <w:sz w:val="20"/>
      <w:szCs w:val="20"/>
    </w:rPr>
  </w:style>
  <w:style w:type="paragraph" w:customStyle="1" w:styleId="190">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0"/>
      <w:szCs w:val="20"/>
    </w:rPr>
  </w:style>
  <w:style w:type="paragraph" w:customStyle="1" w:styleId="191">
    <w:name w:val="xl9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FF0000"/>
      <w:kern w:val="0"/>
      <w:sz w:val="20"/>
      <w:szCs w:val="20"/>
    </w:rPr>
  </w:style>
  <w:style w:type="paragraph" w:customStyle="1" w:styleId="192">
    <w:name w:val="xl9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4"/>
      <w:szCs w:val="24"/>
    </w:rPr>
  </w:style>
  <w:style w:type="paragraph" w:customStyle="1" w:styleId="193">
    <w:name w:val="Char Char Char Char4"/>
    <w:basedOn w:val="1"/>
    <w:qFormat/>
    <w:uiPriority w:val="0"/>
    <w:rPr>
      <w:rFonts w:ascii="Tahoma" w:hAnsi="Tahoma"/>
      <w:sz w:val="24"/>
      <w:szCs w:val="20"/>
    </w:rPr>
  </w:style>
  <w:style w:type="paragraph" w:customStyle="1" w:styleId="194">
    <w:name w:val="Char24"/>
    <w:basedOn w:val="1"/>
    <w:qFormat/>
    <w:uiPriority w:val="0"/>
    <w:rPr>
      <w:rFonts w:ascii="Tahoma" w:hAnsi="Tahoma" w:cs="仿宋_GB2312"/>
      <w:sz w:val="24"/>
      <w:szCs w:val="20"/>
    </w:rPr>
  </w:style>
  <w:style w:type="paragraph" w:customStyle="1" w:styleId="195">
    <w:name w:val="null3"/>
    <w:qFormat/>
    <w:uiPriority w:val="0"/>
    <w:rPr>
      <w:rFonts w:asciiTheme="minorHAnsi" w:hAnsiTheme="minorHAnsi" w:eastAsiaTheme="minorEastAsia" w:cstheme="minorBidi"/>
      <w:lang w:val="en-US" w:eastAsia="zh-CN" w:bidi="ar-SA"/>
    </w:rPr>
  </w:style>
  <w:style w:type="paragraph" w:customStyle="1" w:styleId="196">
    <w:name w:val="_Style 1"/>
    <w:basedOn w:val="1"/>
    <w:autoRedefine/>
    <w:qFormat/>
    <w:uiPriority w:val="34"/>
    <w:pPr>
      <w:widowControl w:val="0"/>
      <w:kinsoku/>
      <w:autoSpaceDE/>
      <w:autoSpaceDN/>
      <w:adjustRightInd/>
      <w:snapToGrid/>
      <w:ind w:firstLine="420" w:firstLineChars="200"/>
      <w:jc w:val="both"/>
      <w:textAlignment w:val="auto"/>
    </w:pPr>
    <w:rPr>
      <w:rFonts w:ascii="Calibri" w:hAnsi="Calibri" w:eastAsia="宋体" w:cs="Times New Roman"/>
      <w:snapToGrid/>
      <w:color w:val="auto"/>
      <w:kern w:val="2"/>
      <w:szCs w:val="22"/>
      <w:lang w:eastAsia="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6</Pages>
  <Words>2333</Words>
  <Characters>2398</Characters>
  <Lines>1</Lines>
  <Paragraphs>1</Paragraphs>
  <TotalTime>0</TotalTime>
  <ScaleCrop>false</ScaleCrop>
  <LinksUpToDate>false</LinksUpToDate>
  <CharactersWithSpaces>2406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2020-08-13T10:13:00Z</dcterms:created>
  <dc:creator>赵璧</dc:creator>
  <cp:lastModifiedBy>Administrator</cp:lastModifiedBy>
  <cp:lastPrinted>2020-03-23T07:37:00Z</cp:lastPrinted>
  <dcterms:modified xsi:type="dcterms:W3CDTF">2026-06-26T03:28:07Z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eyJoZGlkIjoiYmVmNzk2ZTcyMGRhOWY0OTg3YjliNjUxZDI2YzJmMGQiLCJ1c2VySWQiOiIzNzU0NTgxMTcifQ==</vt:lpwstr>
  </property>
  <property fmtid="{D5CDD505-2E9C-101B-9397-08002B2CF9AE}" pid="4" name="ICV">
    <vt:lpwstr>2BA460DA08684D8B8886009D305EAEA7_12</vt:lpwstr>
  </property>
</Properties>
</file>