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E4C285">
      <w:pPr>
        <w:pageBreakBefore w:val="0"/>
        <w:widowControl w:val="0"/>
        <w:wordWrap/>
        <w:overflowPunct/>
        <w:topLinePunct w:val="0"/>
        <w:bidi w:val="0"/>
        <w:spacing w:before="47" w:after="0" w:afterLines="201" w:afterAutospacing="0" w:line="219" w:lineRule="auto"/>
        <w:jc w:val="center"/>
        <w:outlineLvl w:val="1"/>
      </w:pP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p>
    <w:p w14:paraId="3ED677DD">
      <w:pPr>
        <w:adjustRightInd w:val="0"/>
        <w:spacing w:beforeAutospacing="0" w:line="360" w:lineRule="auto"/>
        <w:jc w:val="both"/>
        <w:rPr>
          <w:rFonts w:hint="eastAsia"/>
          <w:color w:val="auto"/>
          <w:sz w:val="24"/>
          <w:szCs w:val="24"/>
          <w:highlight w:val="none"/>
        </w:rPr>
      </w:pPr>
      <w:bookmarkStart w:id="0" w:name="bookmark82"/>
      <w:bookmarkEnd w:id="0"/>
      <w:r>
        <w:rPr>
          <w:rFonts w:hint="eastAsia"/>
          <w:color w:val="auto"/>
          <w:sz w:val="24"/>
          <w:szCs w:val="24"/>
          <w:highlight w:val="none"/>
        </w:rPr>
        <w:t>（一）技术规格（工程需求）</w:t>
      </w:r>
    </w:p>
    <w:p w14:paraId="2E56C213">
      <w:pPr>
        <w:adjustRightInd w:val="0"/>
        <w:spacing w:line="360" w:lineRule="auto"/>
        <w:ind w:firstLine="480" w:firstLineChars="200"/>
        <w:jc w:val="both"/>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项目建设内容及规模:运动场塑胶跑道重建约1064平方米、足球场草坪重铺约1421平方米;教学楼楼顶做防水，教育公寓卫生间做防水;学生宿舍、教师公寓门窗更换;篮球场重建等附属设施改造。</w:t>
      </w:r>
    </w:p>
    <w:p w14:paraId="71921186">
      <w:pPr>
        <w:numPr>
          <w:ilvl w:val="0"/>
          <w:numId w:val="0"/>
        </w:numPr>
        <w:adjustRightInd w:val="0"/>
        <w:spacing w:line="360" w:lineRule="auto"/>
        <w:jc w:val="both"/>
        <w:rPr>
          <w:rFonts w:hint="eastAsia"/>
          <w:b/>
          <w:bCs/>
          <w:color w:val="auto"/>
          <w:sz w:val="24"/>
          <w:szCs w:val="24"/>
          <w:highlight w:val="none"/>
        </w:rPr>
      </w:pPr>
      <w:r>
        <w:rPr>
          <w:rFonts w:hint="eastAsia" w:ascii="Arial" w:hAnsi="Arial" w:eastAsia="Arial" w:cs="Arial"/>
          <w:b/>
          <w:bCs/>
          <w:snapToGrid w:val="0"/>
          <w:color w:val="auto"/>
          <w:sz w:val="24"/>
          <w:szCs w:val="24"/>
          <w:lang w:val="en-US" w:eastAsia="en-US" w:bidi="ar-SA"/>
        </w:rPr>
        <w:t>1、</w:t>
      </w:r>
      <w:r>
        <w:rPr>
          <w:rFonts w:hint="eastAsia"/>
          <w:b/>
          <w:bCs/>
          <w:color w:val="auto"/>
          <w:sz w:val="24"/>
          <w:szCs w:val="24"/>
          <w:highlight w:val="none"/>
        </w:rPr>
        <w:t>工程量清单</w:t>
      </w:r>
    </w:p>
    <w:tbl>
      <w:tblPr>
        <w:tblStyle w:val="6"/>
        <w:tblW w:w="917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6"/>
        <w:gridCol w:w="1863"/>
        <w:gridCol w:w="1909"/>
        <w:gridCol w:w="2634"/>
        <w:gridCol w:w="902"/>
        <w:gridCol w:w="1112"/>
      </w:tblGrid>
      <w:tr w14:paraId="0A04D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9176" w:type="dxa"/>
            <w:gridSpan w:val="6"/>
            <w:tcBorders>
              <w:top w:val="nil"/>
              <w:left w:val="nil"/>
              <w:bottom w:val="nil"/>
              <w:right w:val="nil"/>
            </w:tcBorders>
            <w:shd w:val="clear" w:color="auto" w:fill="FFFFFF"/>
            <w:noWrap/>
            <w:vAlign w:val="center"/>
          </w:tcPr>
          <w:p w14:paraId="6CBBC2A0">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 xml:space="preserve"> 分部分项工程项目清单计价表</w:t>
            </w:r>
          </w:p>
        </w:tc>
      </w:tr>
      <w:tr w14:paraId="1E7ED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76" w:type="dxa"/>
            <w:gridSpan w:val="6"/>
            <w:tcBorders>
              <w:top w:val="nil"/>
              <w:left w:val="nil"/>
              <w:bottom w:val="nil"/>
              <w:right w:val="nil"/>
            </w:tcBorders>
            <w:shd w:val="clear" w:color="auto" w:fill="FFFFFF"/>
            <w:vAlign w:val="center"/>
          </w:tcPr>
          <w:p w14:paraId="55FAC2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工程名称：万安县韶口中心小学运动场场地及校舍门窗等附属设施改造项目 </w:t>
            </w:r>
          </w:p>
        </w:tc>
      </w:tr>
      <w:tr w14:paraId="307CC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0EFE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1863"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9A11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项目编码</w:t>
            </w:r>
          </w:p>
        </w:tc>
        <w:tc>
          <w:tcPr>
            <w:tcW w:w="1909"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456A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项目名称</w:t>
            </w:r>
          </w:p>
        </w:tc>
        <w:tc>
          <w:tcPr>
            <w:tcW w:w="2634"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C5BE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项目特征描述</w:t>
            </w:r>
          </w:p>
        </w:tc>
        <w:tc>
          <w:tcPr>
            <w:tcW w:w="90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7B4F3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计量</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单位</w:t>
            </w:r>
          </w:p>
        </w:tc>
        <w:tc>
          <w:tcPr>
            <w:tcW w:w="1112"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2E1F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工程量</w:t>
            </w:r>
          </w:p>
        </w:tc>
      </w:tr>
      <w:tr w14:paraId="02987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728DD3">
            <w:pPr>
              <w:jc w:val="center"/>
              <w:rPr>
                <w:rFonts w:hint="eastAsia" w:ascii="宋体" w:hAnsi="宋体" w:eastAsia="宋体" w:cs="宋体"/>
                <w:i w:val="0"/>
                <w:iCs w:val="0"/>
                <w:color w:val="000000"/>
                <w:sz w:val="18"/>
                <w:szCs w:val="18"/>
                <w:u w:val="none"/>
              </w:rPr>
            </w:pPr>
          </w:p>
        </w:tc>
        <w:tc>
          <w:tcPr>
            <w:tcW w:w="1863"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21FA1F">
            <w:pPr>
              <w:jc w:val="center"/>
              <w:rPr>
                <w:rFonts w:hint="eastAsia" w:ascii="宋体" w:hAnsi="宋体" w:eastAsia="宋体" w:cs="宋体"/>
                <w:i w:val="0"/>
                <w:iCs w:val="0"/>
                <w:color w:val="000000"/>
                <w:sz w:val="18"/>
                <w:szCs w:val="18"/>
                <w:u w:val="none"/>
              </w:rPr>
            </w:pPr>
          </w:p>
        </w:tc>
        <w:tc>
          <w:tcPr>
            <w:tcW w:w="1909"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A98967">
            <w:pPr>
              <w:jc w:val="center"/>
              <w:rPr>
                <w:rFonts w:hint="eastAsia" w:ascii="宋体" w:hAnsi="宋体" w:eastAsia="宋体" w:cs="宋体"/>
                <w:i w:val="0"/>
                <w:iCs w:val="0"/>
                <w:color w:val="000000"/>
                <w:sz w:val="18"/>
                <w:szCs w:val="18"/>
                <w:u w:val="none"/>
              </w:rPr>
            </w:pPr>
          </w:p>
        </w:tc>
        <w:tc>
          <w:tcPr>
            <w:tcW w:w="2634"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EEA87D">
            <w:pPr>
              <w:jc w:val="center"/>
              <w:rPr>
                <w:rFonts w:hint="eastAsia" w:ascii="宋体" w:hAnsi="宋体" w:eastAsia="宋体" w:cs="宋体"/>
                <w:i w:val="0"/>
                <w:iCs w:val="0"/>
                <w:color w:val="000000"/>
                <w:sz w:val="18"/>
                <w:szCs w:val="18"/>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0A95E0E">
            <w:pPr>
              <w:jc w:val="center"/>
              <w:rPr>
                <w:rFonts w:hint="eastAsia" w:ascii="宋体" w:hAnsi="宋体" w:eastAsia="宋体" w:cs="宋体"/>
                <w:i w:val="0"/>
                <w:iCs w:val="0"/>
                <w:color w:val="000000"/>
                <w:sz w:val="18"/>
                <w:szCs w:val="18"/>
                <w:u w:val="none"/>
              </w:rPr>
            </w:pPr>
          </w:p>
        </w:tc>
        <w:tc>
          <w:tcPr>
            <w:tcW w:w="1112"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FB1228">
            <w:pPr>
              <w:jc w:val="center"/>
              <w:rPr>
                <w:rFonts w:hint="eastAsia" w:ascii="宋体" w:hAnsi="宋体" w:eastAsia="宋体" w:cs="宋体"/>
                <w:i w:val="0"/>
                <w:iCs w:val="0"/>
                <w:color w:val="000000"/>
                <w:sz w:val="18"/>
                <w:szCs w:val="18"/>
                <w:u w:val="none"/>
              </w:rPr>
            </w:pPr>
          </w:p>
        </w:tc>
      </w:tr>
      <w:tr w14:paraId="2A164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9AF5DE">
            <w:pPr>
              <w:jc w:val="center"/>
              <w:rPr>
                <w:rFonts w:hint="eastAsia" w:ascii="宋体" w:hAnsi="宋体" w:eastAsia="宋体" w:cs="宋体"/>
                <w:i w:val="0"/>
                <w:iCs w:val="0"/>
                <w:color w:val="000000"/>
                <w:sz w:val="18"/>
                <w:szCs w:val="18"/>
                <w:u w:val="none"/>
              </w:rPr>
            </w:pP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D1DFF3">
            <w:pPr>
              <w:jc w:val="center"/>
              <w:rPr>
                <w:rFonts w:hint="eastAsia" w:ascii="宋体" w:hAnsi="宋体" w:eastAsia="宋体" w:cs="宋体"/>
                <w:i w:val="0"/>
                <w:iCs w:val="0"/>
                <w:color w:val="000000"/>
                <w:sz w:val="18"/>
                <w:szCs w:val="18"/>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98BB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足球场</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715623">
            <w:pPr>
              <w:jc w:val="left"/>
              <w:rPr>
                <w:rFonts w:hint="eastAsia" w:ascii="宋体" w:hAnsi="宋体" w:eastAsia="宋体" w:cs="宋体"/>
                <w:i w:val="0"/>
                <w:iCs w:val="0"/>
                <w:color w:val="000000"/>
                <w:sz w:val="18"/>
                <w:szCs w:val="18"/>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D60FE4">
            <w:pPr>
              <w:jc w:val="center"/>
              <w:rPr>
                <w:rFonts w:hint="eastAsia" w:ascii="宋体" w:hAnsi="宋体" w:eastAsia="宋体" w:cs="宋体"/>
                <w:i w:val="0"/>
                <w:iCs w:val="0"/>
                <w:color w:val="000000"/>
                <w:sz w:val="18"/>
                <w:szCs w:val="18"/>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9443CE">
            <w:pPr>
              <w:jc w:val="center"/>
              <w:rPr>
                <w:rFonts w:hint="eastAsia" w:ascii="宋体" w:hAnsi="宋体" w:eastAsia="宋体" w:cs="宋体"/>
                <w:i w:val="0"/>
                <w:iCs w:val="0"/>
                <w:color w:val="000000"/>
                <w:sz w:val="18"/>
                <w:szCs w:val="18"/>
                <w:u w:val="none"/>
              </w:rPr>
            </w:pPr>
          </w:p>
        </w:tc>
      </w:tr>
      <w:tr w14:paraId="53156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ED59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6E7A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041001001001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F40A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拆除路面</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AA10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1.现状足球场层清理，废渣装车弃置;</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2.反铲挖掘机(斗容量1.0m3) 装车;</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3.自卸汽车运土 自卸汽车(载重10t以内)~运距(3km);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14E8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FF00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1421.99</w:t>
            </w:r>
          </w:p>
        </w:tc>
      </w:tr>
      <w:tr w14:paraId="2A1B0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8C3A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3351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041001004001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5F1A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铣刨路面</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1A22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1.路面铣刨机 1000mm 路面厚度(5cm);</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含废渣外运</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E124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3DA9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1421.99</w:t>
            </w:r>
          </w:p>
        </w:tc>
      </w:tr>
      <w:tr w14:paraId="79860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94A5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3A02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040203004001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9F4C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粘层</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38C4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1.黏(粘) 层 水泥混凝土 乳化沥青 0.3kg/m2;</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A59D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D8EA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1421.99</w:t>
            </w:r>
          </w:p>
        </w:tc>
      </w:tr>
      <w:tr w14:paraId="032B5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5"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D7AD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B246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040203006001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FD25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沥青混凝土</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EDB1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1.沥青混凝土路面  机械摊铺 厚度(4cm)~ 中粒式沥青混凝土AC---20;</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C587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7220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1421.99</w:t>
            </w:r>
          </w:p>
        </w:tc>
      </w:tr>
      <w:tr w14:paraId="45412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7BB3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35C6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040203006002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000F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沥青混凝土</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5AAD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1.沥青混凝土路面  机械摊铺 厚度(4cm)~ 细粒式沥青混凝土AC---10</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8939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658B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1421.99</w:t>
            </w:r>
          </w:p>
        </w:tc>
      </w:tr>
      <w:tr w14:paraId="241B5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B756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D762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040203009001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E5EF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人造草坪</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DA7E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1、分色人造草坪面层（绒长 50 ~55，内填绿色TPE颗粒（上层）、石英砂（下层））</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2、10厚epe减震垫</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3.草丝磅重：12000 Dtex 针密度10500</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4.石英砂（20-40目）</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5.胶水（人造草坪专用）</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6.绿色充草颜色：深绿+浅绿</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7.草丝型号：菱形单丝</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8.底布：PP+网格）</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2129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C7E2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1421.99</w:t>
            </w:r>
          </w:p>
        </w:tc>
      </w:tr>
      <w:tr w14:paraId="0AA67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CC0F5D">
            <w:pPr>
              <w:jc w:val="center"/>
              <w:rPr>
                <w:rFonts w:hint="eastAsia" w:ascii="宋体" w:hAnsi="宋体" w:eastAsia="宋体" w:cs="宋体"/>
                <w:i w:val="0"/>
                <w:iCs w:val="0"/>
                <w:color w:val="000000"/>
                <w:sz w:val="18"/>
                <w:szCs w:val="18"/>
                <w:u w:val="none"/>
              </w:rPr>
            </w:pP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6894C3">
            <w:pPr>
              <w:jc w:val="center"/>
              <w:rPr>
                <w:rFonts w:hint="eastAsia" w:ascii="宋体" w:hAnsi="宋体" w:eastAsia="宋体" w:cs="宋体"/>
                <w:i w:val="0"/>
                <w:iCs w:val="0"/>
                <w:color w:val="000000"/>
                <w:sz w:val="18"/>
                <w:szCs w:val="18"/>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68CB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教师公寓前透水砼</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605EF4">
            <w:pPr>
              <w:jc w:val="left"/>
              <w:rPr>
                <w:rFonts w:hint="eastAsia" w:ascii="宋体" w:hAnsi="宋体" w:eastAsia="宋体" w:cs="宋体"/>
                <w:i w:val="0"/>
                <w:iCs w:val="0"/>
                <w:color w:val="000000"/>
                <w:sz w:val="18"/>
                <w:szCs w:val="18"/>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1222BA">
            <w:pPr>
              <w:jc w:val="center"/>
              <w:rPr>
                <w:rFonts w:hint="eastAsia" w:ascii="宋体" w:hAnsi="宋体" w:eastAsia="宋体" w:cs="宋体"/>
                <w:i w:val="0"/>
                <w:iCs w:val="0"/>
                <w:color w:val="000000"/>
                <w:sz w:val="18"/>
                <w:szCs w:val="18"/>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9A9511">
            <w:pPr>
              <w:jc w:val="center"/>
              <w:rPr>
                <w:rFonts w:hint="eastAsia" w:ascii="宋体" w:hAnsi="宋体" w:eastAsia="宋体" w:cs="宋体"/>
                <w:i w:val="0"/>
                <w:iCs w:val="0"/>
                <w:color w:val="000000"/>
                <w:sz w:val="18"/>
                <w:szCs w:val="18"/>
                <w:u w:val="none"/>
              </w:rPr>
            </w:pPr>
          </w:p>
        </w:tc>
      </w:tr>
      <w:tr w14:paraId="46EE4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F48C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49A6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041001004002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8F10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铣刨路面</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7686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1.路面铣刨机 1000mm 路面厚度(3cm);</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含废渣外运</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80F9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F4B1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459.344</w:t>
            </w:r>
          </w:p>
        </w:tc>
      </w:tr>
      <w:tr w14:paraId="15899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5"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928C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FDE1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040203004002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22EF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粘层</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40C3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1.黏(粘) 层 水泥混凝土 乳化沥青 0.4kg/m2;</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2.道路修补工程量暂估 具体以实际结算为准</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A8EB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B587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459.344</w:t>
            </w:r>
          </w:p>
        </w:tc>
      </w:tr>
      <w:tr w14:paraId="54C0E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2DDB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D10D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040203006003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87CE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沥青混凝土</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8927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1.沥青混凝土路面 中粒式 机械摊铺 厚度(5cm);</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2.道路修补工程量暂估 具体以实际结算为准</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453E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AF98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r>
      <w:tr w14:paraId="62581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64F9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707E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040201021001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268E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抗裂贴</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EE89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板缝处铺设抗裂贴：暂定量</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3B61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00E1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73.495</w:t>
            </w:r>
          </w:p>
        </w:tc>
      </w:tr>
      <w:tr w14:paraId="5EF67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8F19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DECB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040204002001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8E8F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透水混凝土</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81CA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透水混凝土c20 厚度8cm;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F43A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192C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988.831</w:t>
            </w:r>
          </w:p>
        </w:tc>
      </w:tr>
      <w:tr w14:paraId="4F436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6436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39A5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040203009002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9058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弹性面层</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4AF6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1.罩面漆;喷双丙聚氨酯彩色罩面保护剂</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D058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B9D0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988.831</w:t>
            </w:r>
          </w:p>
        </w:tc>
      </w:tr>
      <w:tr w14:paraId="583A8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2984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8743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040101001001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7201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挖一般土方</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AFFB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1.反铲挖掘机(斗容量1.0m3) 装车 三类土;</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2.自卸汽车运土  自卸汽车(载重10t以内)~运距(3km);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6CC2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F243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94.95</w:t>
            </w:r>
          </w:p>
        </w:tc>
      </w:tr>
      <w:tr w14:paraId="562EC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B292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12C2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040202016001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CF00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路床整形 路床碾压检验</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D48B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1.路床整形 路床碾压检验;</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B44F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27AF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527.5</w:t>
            </w:r>
          </w:p>
        </w:tc>
      </w:tr>
      <w:tr w14:paraId="70500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4A37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5E9F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041001002001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FB33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拆除预制板</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8DF4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1.拆除预制板铺装面层</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E745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6625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26.375</w:t>
            </w:r>
          </w:p>
        </w:tc>
      </w:tr>
      <w:tr w14:paraId="5EEE4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5"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3335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BECA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040103003001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A463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余方弃置</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C691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1.履带式液压挖掘机挖碴 装车 斗容1.0m3;</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 自卸汽车(载重10t以内)~运距(3km);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F234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CC91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26.375</w:t>
            </w:r>
          </w:p>
        </w:tc>
      </w:tr>
      <w:tr w14:paraId="33CC1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B61A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E36C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040202010001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856D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碎石</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6AE3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1.碎石摊铺 厚度(10cm);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AE3A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9B6F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527.5</w:t>
            </w:r>
          </w:p>
        </w:tc>
      </w:tr>
      <w:tr w14:paraId="2C378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6971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4537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040203007002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8C43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水泥混凝土</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0AC9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1.水泥混凝土路面 预拌混凝土 厚度(10cm)~ C25;非泵送卵石混凝土</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2A2C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3487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527.5</w:t>
            </w:r>
          </w:p>
        </w:tc>
      </w:tr>
      <w:tr w14:paraId="77BCE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29D1DC">
            <w:pPr>
              <w:jc w:val="center"/>
              <w:rPr>
                <w:rFonts w:hint="eastAsia" w:ascii="宋体" w:hAnsi="宋体" w:eastAsia="宋体" w:cs="宋体"/>
                <w:i w:val="0"/>
                <w:iCs w:val="0"/>
                <w:color w:val="000000"/>
                <w:sz w:val="18"/>
                <w:szCs w:val="18"/>
                <w:u w:val="none"/>
              </w:rPr>
            </w:pP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79117E">
            <w:pPr>
              <w:jc w:val="center"/>
              <w:rPr>
                <w:rFonts w:hint="eastAsia" w:ascii="宋体" w:hAnsi="宋体" w:eastAsia="宋体" w:cs="宋体"/>
                <w:i w:val="0"/>
                <w:iCs w:val="0"/>
                <w:color w:val="000000"/>
                <w:sz w:val="18"/>
                <w:szCs w:val="18"/>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5974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教学楼至大门前面操场</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A6730F">
            <w:pPr>
              <w:jc w:val="left"/>
              <w:rPr>
                <w:rFonts w:hint="eastAsia" w:ascii="宋体" w:hAnsi="宋体" w:eastAsia="宋体" w:cs="宋体"/>
                <w:i w:val="0"/>
                <w:iCs w:val="0"/>
                <w:color w:val="000000"/>
                <w:sz w:val="18"/>
                <w:szCs w:val="18"/>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51ABD4">
            <w:pPr>
              <w:jc w:val="center"/>
              <w:rPr>
                <w:rFonts w:hint="eastAsia" w:ascii="宋体" w:hAnsi="宋体" w:eastAsia="宋体" w:cs="宋体"/>
                <w:i w:val="0"/>
                <w:iCs w:val="0"/>
                <w:color w:val="000000"/>
                <w:sz w:val="18"/>
                <w:szCs w:val="18"/>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1C50F7">
            <w:pPr>
              <w:jc w:val="center"/>
              <w:rPr>
                <w:rFonts w:hint="eastAsia" w:ascii="宋体" w:hAnsi="宋体" w:eastAsia="宋体" w:cs="宋体"/>
                <w:i w:val="0"/>
                <w:iCs w:val="0"/>
                <w:color w:val="000000"/>
                <w:sz w:val="18"/>
                <w:szCs w:val="18"/>
                <w:u w:val="none"/>
              </w:rPr>
            </w:pPr>
          </w:p>
        </w:tc>
      </w:tr>
      <w:tr w14:paraId="02246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5"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5D34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7FDE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041001001002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06B7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拆除路面</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50F3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人工：破碎机（2：8）破除现有150厚混凝土面层+150厚碎石垫层；含掘机挖碴 装车废渣外弃3km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6368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C256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1865.541</w:t>
            </w:r>
          </w:p>
        </w:tc>
      </w:tr>
      <w:tr w14:paraId="42534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5CAAA5">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20</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DE3B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040202010002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3806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碎石</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97C6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1.碎石摊铺 厚度(15cm);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6051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71DB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1865.541</w:t>
            </w:r>
          </w:p>
        </w:tc>
      </w:tr>
      <w:tr w14:paraId="09E29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68"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7A1ABE">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21</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00B6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040203007003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BF5BB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水泥混凝土</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BF2DE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1.水泥混凝土路面  厚度(15cm)~ 预拌混凝土 C25;非泵送卵石混凝土</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2.水泥混凝土路面 缩缝 锯缝机切缝 缝宽6mm缝深(cm) 5;</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3.水泥混凝土路面 防滑条;</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4.水泥混凝土路面养生 塑料膜养护;</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CFB7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BF56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1865.541</w:t>
            </w:r>
          </w:p>
        </w:tc>
      </w:tr>
      <w:tr w14:paraId="602A9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E8D349">
            <w:pPr>
              <w:jc w:val="center"/>
              <w:rPr>
                <w:rFonts w:hint="eastAsia" w:ascii="宋体" w:hAnsi="宋体" w:eastAsia="宋体" w:cs="宋体"/>
                <w:i w:val="0"/>
                <w:iCs w:val="0"/>
                <w:color w:val="000000"/>
                <w:sz w:val="18"/>
                <w:szCs w:val="18"/>
                <w:u w:val="none"/>
              </w:rPr>
            </w:pP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A3D34D">
            <w:pPr>
              <w:jc w:val="center"/>
              <w:rPr>
                <w:rFonts w:hint="eastAsia" w:ascii="宋体" w:hAnsi="宋体" w:eastAsia="宋体" w:cs="宋体"/>
                <w:i w:val="0"/>
                <w:iCs w:val="0"/>
                <w:color w:val="000000"/>
                <w:sz w:val="18"/>
                <w:szCs w:val="18"/>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F64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操场透水砼</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99EAA0">
            <w:pPr>
              <w:jc w:val="left"/>
              <w:rPr>
                <w:rFonts w:hint="eastAsia" w:ascii="宋体" w:hAnsi="宋体" w:eastAsia="宋体" w:cs="宋体"/>
                <w:i w:val="0"/>
                <w:iCs w:val="0"/>
                <w:color w:val="000000"/>
                <w:sz w:val="18"/>
                <w:szCs w:val="18"/>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BA5247">
            <w:pPr>
              <w:jc w:val="center"/>
              <w:rPr>
                <w:rFonts w:hint="eastAsia" w:ascii="宋体" w:hAnsi="宋体" w:eastAsia="宋体" w:cs="宋体"/>
                <w:i w:val="0"/>
                <w:iCs w:val="0"/>
                <w:color w:val="000000"/>
                <w:sz w:val="18"/>
                <w:szCs w:val="18"/>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69DF1E">
            <w:pPr>
              <w:jc w:val="center"/>
              <w:rPr>
                <w:rFonts w:hint="eastAsia" w:ascii="宋体" w:hAnsi="宋体" w:eastAsia="宋体" w:cs="宋体"/>
                <w:i w:val="0"/>
                <w:iCs w:val="0"/>
                <w:color w:val="000000"/>
                <w:sz w:val="18"/>
                <w:szCs w:val="18"/>
                <w:u w:val="none"/>
              </w:rPr>
            </w:pPr>
          </w:p>
        </w:tc>
      </w:tr>
      <w:tr w14:paraId="13A66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07C664">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22</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AF71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040101001002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173C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挖一般土方</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5E98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1.反铲挖掘机(斗容量1.0m3) 装车 三类土;</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2.自卸汽车运土  自卸汽车(载重10t以内)~运距(3km);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5685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F8CE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493.619</w:t>
            </w:r>
          </w:p>
        </w:tc>
      </w:tr>
      <w:tr w14:paraId="13BEB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60C596">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23</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A3B9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041001002002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0A6B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拆除预制板</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C060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1.拆除预制板铺装面层</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B45D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56F8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107.31</w:t>
            </w:r>
          </w:p>
        </w:tc>
      </w:tr>
      <w:tr w14:paraId="08734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5"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33BF25">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24</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A7D4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040103003003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80FE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余方弃置</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BF7D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1.履带式液压挖掘机挖碴 装车 斗容1.0m3;</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 自卸汽车(载重10t以内)~运距(3km);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24E6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0D4B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107.31</w:t>
            </w:r>
          </w:p>
        </w:tc>
      </w:tr>
      <w:tr w14:paraId="50A84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3D51DD">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25</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FF60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040202016002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0C6F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路床整形 路床碾压检验</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49FC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1.路床整形 路床碾压检验;</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695E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44C4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2146.168</w:t>
            </w:r>
          </w:p>
        </w:tc>
      </w:tr>
      <w:tr w14:paraId="6E1C4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BE6E5E">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26</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4408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040202010003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6850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碎石</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8A15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1.碎石摊铺 厚度(10cm);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8ECB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9501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2146.168</w:t>
            </w:r>
          </w:p>
        </w:tc>
      </w:tr>
      <w:tr w14:paraId="3EB5A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46E037">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27</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D5EC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040203007004</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E9F1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水泥混凝土</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11B0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1.水泥混凝土路面 预拌混凝土 厚度(10cm)~ C25;非泵送卵石混凝土</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731C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CAAC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2146.168</w:t>
            </w:r>
          </w:p>
        </w:tc>
      </w:tr>
      <w:tr w14:paraId="6FA82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F40DE1">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28</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DF07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040204002002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DF2A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透水混凝土</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C26B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透水混凝土C20 厚度8cm;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4F1B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C983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2146.168</w:t>
            </w:r>
          </w:p>
        </w:tc>
      </w:tr>
      <w:tr w14:paraId="75FEA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7B06C8">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29</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FE5D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040203009003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3F42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弹性面层</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84A8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1.罩面漆;喷双丙聚氨酯彩色罩面保护剂</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5378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C6F8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2146.168</w:t>
            </w:r>
          </w:p>
        </w:tc>
      </w:tr>
      <w:tr w14:paraId="7540B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7A8DA6">
            <w:pPr>
              <w:jc w:val="center"/>
              <w:rPr>
                <w:rFonts w:hint="eastAsia" w:ascii="宋体" w:hAnsi="宋体" w:eastAsia="宋体" w:cs="宋体"/>
                <w:i w:val="0"/>
                <w:iCs w:val="0"/>
                <w:color w:val="000000"/>
                <w:sz w:val="18"/>
                <w:szCs w:val="18"/>
                <w:u w:val="none"/>
              </w:rPr>
            </w:pP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07A6B7">
            <w:pPr>
              <w:jc w:val="center"/>
              <w:rPr>
                <w:rFonts w:hint="eastAsia" w:ascii="宋体" w:hAnsi="宋体" w:eastAsia="宋体" w:cs="宋体"/>
                <w:i w:val="0"/>
                <w:iCs w:val="0"/>
                <w:color w:val="000000"/>
                <w:sz w:val="18"/>
                <w:szCs w:val="18"/>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542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跑道13mm厚PU彩色塑胶</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F6004B">
            <w:pPr>
              <w:jc w:val="left"/>
              <w:rPr>
                <w:rFonts w:hint="eastAsia" w:ascii="宋体" w:hAnsi="宋体" w:eastAsia="宋体" w:cs="宋体"/>
                <w:i w:val="0"/>
                <w:iCs w:val="0"/>
                <w:color w:val="000000"/>
                <w:sz w:val="18"/>
                <w:szCs w:val="18"/>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AA6853">
            <w:pPr>
              <w:jc w:val="center"/>
              <w:rPr>
                <w:rFonts w:hint="eastAsia" w:ascii="宋体" w:hAnsi="宋体" w:eastAsia="宋体" w:cs="宋体"/>
                <w:i w:val="0"/>
                <w:iCs w:val="0"/>
                <w:color w:val="000000"/>
                <w:sz w:val="18"/>
                <w:szCs w:val="18"/>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458B6B">
            <w:pPr>
              <w:jc w:val="center"/>
              <w:rPr>
                <w:rFonts w:hint="eastAsia" w:ascii="宋体" w:hAnsi="宋体" w:eastAsia="宋体" w:cs="宋体"/>
                <w:i w:val="0"/>
                <w:iCs w:val="0"/>
                <w:color w:val="000000"/>
                <w:sz w:val="18"/>
                <w:szCs w:val="18"/>
                <w:u w:val="none"/>
              </w:rPr>
            </w:pPr>
          </w:p>
        </w:tc>
      </w:tr>
      <w:tr w14:paraId="406BD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62D831">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30</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258F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041001004003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50A5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铣刨路面</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25B0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1.路面铣刨机 1000mm 路面厚度(5cm);含废渣外弃</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0DB4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4C16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1319.923</w:t>
            </w:r>
          </w:p>
        </w:tc>
      </w:tr>
      <w:tr w14:paraId="65D37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3A5519">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31</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6200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041001001003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39A7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拆除路面</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4304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1.现状塑胶面层清理，废渣装车弃置;</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2.反铲挖掘机(斗容量1.0m3) 装车;</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3.自卸汽车运土 自卸汽车(载重10t以内)~运距(3km);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251F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703B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1319.923</w:t>
            </w:r>
          </w:p>
        </w:tc>
      </w:tr>
      <w:tr w14:paraId="765EF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5FA667">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32</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3CE1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040203004003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9027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粘层</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4D47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1.黏(粘) 层 水泥混凝土 乳化沥青 0.3kg/m2;</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E2B2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2946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1778.542</w:t>
            </w:r>
          </w:p>
        </w:tc>
      </w:tr>
      <w:tr w14:paraId="52239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5"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737171">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33</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998C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040203006004</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75A2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沥青混凝土</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BBF8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1.沥青混凝土路面  机械摊铺 厚度(4cm)~ 中粒式沥青混凝土AC---20;</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F014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4B6E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1778.542</w:t>
            </w:r>
          </w:p>
        </w:tc>
      </w:tr>
      <w:tr w14:paraId="0CDFE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B59ED0">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34</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F8EC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040203006005</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AAE3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沥青混凝土</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BEA5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1.沥青混凝土路面 细粒式 机械摊铺 厚度(3cm)AC---10;</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DA78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E07C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1778.542</w:t>
            </w:r>
          </w:p>
        </w:tc>
      </w:tr>
      <w:tr w14:paraId="3DAF2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BC4A45">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35</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B954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040203009004</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2C14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弹性面层</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E0C1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13mm厚复合型塑胶面层</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新国标胶水 红颗粒打底 红颗粒 红粉 面漆 稀释剂 催干剂</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含划线</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74B9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8816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1774.852</w:t>
            </w:r>
          </w:p>
        </w:tc>
      </w:tr>
      <w:tr w14:paraId="35057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F38651">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36</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BB6B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040203009005</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8F6A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盖板表面喷涂塑胶</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A714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1.盖板表面喷涂塑胶;</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3C3C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F728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249.199</w:t>
            </w:r>
          </w:p>
        </w:tc>
      </w:tr>
      <w:tr w14:paraId="62005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5B0288">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37</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AFCC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040101005001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01CB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挖淤泥、流砂</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6F66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原有水沟清理，清淤、外弃3km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6301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B33A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270.869</w:t>
            </w:r>
          </w:p>
        </w:tc>
      </w:tr>
      <w:tr w14:paraId="577C3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5794CF">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38</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9A8F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040501016001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50E5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水沟抹灰</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FA0E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20厚1:2.5水泥砂浆抹面，参入3%防水剂</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97CF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822D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455.06</w:t>
            </w:r>
          </w:p>
        </w:tc>
      </w:tr>
      <w:tr w14:paraId="6B059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5"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4CD238">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39</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E95C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041001001004</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8F48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拆除路面</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3FC0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靠篮球场一侧羽毛球场地</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人工：破碎机（2：8）破碎混凝土200厚;</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9A0D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1D64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458.619</w:t>
            </w:r>
          </w:p>
        </w:tc>
      </w:tr>
      <w:tr w14:paraId="330B0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5"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50949F">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40</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5A21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040103003004</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5695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余方弃置</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BB94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靠篮球场一侧羽毛球场地</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1.履带式液压挖掘机挖碴 装车 斗容1.0m3;</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 自卸汽车(载重10t以内)~运距(3km);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484A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D184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91.724</w:t>
            </w:r>
          </w:p>
        </w:tc>
      </w:tr>
      <w:tr w14:paraId="620B6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C3BF76">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41</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41A4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040101001003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39F1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挖一般土方</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3568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1.反铲挖掘机(斗容量1.0m3) 装车 三类土;</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2.自卸汽车运土  自卸汽车(载重10t以内)~运距(3km);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65B7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735A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32.103</w:t>
            </w:r>
          </w:p>
        </w:tc>
      </w:tr>
      <w:tr w14:paraId="5F2E7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57FD19">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42</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A0AC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040202016003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0971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路床整形 路床碾压检验</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F150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1.路床整形 路床碾压检验;</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8515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E9AA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458.619</w:t>
            </w:r>
          </w:p>
        </w:tc>
      </w:tr>
      <w:tr w14:paraId="32D52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5"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738B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43</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7AA1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040202010004</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FDC6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碎石</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646B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靠篮球场一侧羽毛球场地</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1.碎石摊铺 厚度(15cm);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1939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E92C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458.619</w:t>
            </w:r>
          </w:p>
        </w:tc>
      </w:tr>
      <w:tr w14:paraId="43155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8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DCDB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21F4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040203007006</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6E00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水泥混凝土</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4FD4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靠篮球场一侧羽毛球场地</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1.水泥混凝土路面  厚度(15cm)~ 预拌混凝土 C25;非泵送卵石混凝土</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9D39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1988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458.619</w:t>
            </w:r>
          </w:p>
        </w:tc>
      </w:tr>
      <w:tr w14:paraId="5E6B2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85"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1765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5D0B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040303002001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2A74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混凝土基础</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F274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10厚200X200钢板</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预埋构件</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250厚C20混凝土垫层500X500</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100厚C15混凝土垫层</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素土夯实,夯实系数大于等于93%（含挖基坑、混凝土模板等）混凝土均为非泵送卵石混凝土</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407B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01F6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r>
      <w:tr w14:paraId="5C353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6953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46</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52AB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040205013001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4C9E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羽毛球网</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5CF7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羽毛球网（含网柱）：详见图纸大样</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16BD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BB2C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r>
      <w:tr w14:paraId="2DB95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8150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47</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3AC7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040303002002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B353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起跳板</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D9BD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起跳板</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37FB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73A3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r>
      <w:tr w14:paraId="2D169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0BACEF">
            <w:pPr>
              <w:jc w:val="center"/>
              <w:rPr>
                <w:rFonts w:hint="eastAsia" w:ascii="宋体" w:hAnsi="宋体" w:eastAsia="宋体" w:cs="宋体"/>
                <w:i w:val="0"/>
                <w:iCs w:val="0"/>
                <w:color w:val="000000"/>
                <w:sz w:val="18"/>
                <w:szCs w:val="18"/>
                <w:u w:val="none"/>
              </w:rPr>
            </w:pP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9EF4E3">
            <w:pPr>
              <w:jc w:val="center"/>
              <w:rPr>
                <w:rFonts w:hint="eastAsia" w:ascii="宋体" w:hAnsi="宋体" w:eastAsia="宋体" w:cs="宋体"/>
                <w:i w:val="0"/>
                <w:iCs w:val="0"/>
                <w:color w:val="000000"/>
                <w:sz w:val="18"/>
                <w:szCs w:val="18"/>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A661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篮球场</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D6D531">
            <w:pPr>
              <w:jc w:val="left"/>
              <w:rPr>
                <w:rFonts w:hint="eastAsia" w:ascii="宋体" w:hAnsi="宋体" w:eastAsia="宋体" w:cs="宋体"/>
                <w:i w:val="0"/>
                <w:iCs w:val="0"/>
                <w:color w:val="000000"/>
                <w:sz w:val="18"/>
                <w:szCs w:val="18"/>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4D6AEF">
            <w:pPr>
              <w:jc w:val="center"/>
              <w:rPr>
                <w:rFonts w:hint="eastAsia" w:ascii="宋体" w:hAnsi="宋体" w:eastAsia="宋体" w:cs="宋体"/>
                <w:i w:val="0"/>
                <w:iCs w:val="0"/>
                <w:color w:val="000000"/>
                <w:sz w:val="18"/>
                <w:szCs w:val="18"/>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327262">
            <w:pPr>
              <w:jc w:val="center"/>
              <w:rPr>
                <w:rFonts w:hint="eastAsia" w:ascii="宋体" w:hAnsi="宋体" w:eastAsia="宋体" w:cs="宋体"/>
                <w:i w:val="0"/>
                <w:iCs w:val="0"/>
                <w:color w:val="000000"/>
                <w:sz w:val="18"/>
                <w:szCs w:val="18"/>
                <w:u w:val="none"/>
              </w:rPr>
            </w:pPr>
          </w:p>
        </w:tc>
      </w:tr>
      <w:tr w14:paraId="799F9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5"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62DFE1">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48</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5310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B01001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90A9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5mm厚红色硅PU（混合型）</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7209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5mm厚红色硅PU（混合型）;硅PU防水底漆 硅PU水性面漆 稀释剂石英砂，含划线</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65C2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E9B3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491.36</w:t>
            </w:r>
          </w:p>
        </w:tc>
      </w:tr>
      <w:tr w14:paraId="16BFC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CA1696">
            <w:pPr>
              <w:jc w:val="center"/>
              <w:rPr>
                <w:rFonts w:hint="eastAsia" w:ascii="宋体" w:hAnsi="宋体" w:eastAsia="宋体" w:cs="宋体"/>
                <w:i w:val="0"/>
                <w:iCs w:val="0"/>
                <w:color w:val="000000"/>
                <w:sz w:val="18"/>
                <w:szCs w:val="18"/>
                <w:u w:val="none"/>
              </w:rPr>
            </w:pP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DEC49D">
            <w:pPr>
              <w:jc w:val="center"/>
              <w:rPr>
                <w:rFonts w:hint="eastAsia" w:ascii="宋体" w:hAnsi="宋体" w:eastAsia="宋体" w:cs="宋体"/>
                <w:i w:val="0"/>
                <w:iCs w:val="0"/>
                <w:color w:val="000000"/>
                <w:sz w:val="18"/>
                <w:szCs w:val="18"/>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CBF6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水沟盖板</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691B27">
            <w:pPr>
              <w:jc w:val="left"/>
              <w:rPr>
                <w:rFonts w:hint="eastAsia" w:ascii="宋体" w:hAnsi="宋体" w:eastAsia="宋体" w:cs="宋体"/>
                <w:i w:val="0"/>
                <w:iCs w:val="0"/>
                <w:color w:val="000000"/>
                <w:sz w:val="18"/>
                <w:szCs w:val="18"/>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FE8D23">
            <w:pPr>
              <w:jc w:val="center"/>
              <w:rPr>
                <w:rFonts w:hint="eastAsia" w:ascii="宋体" w:hAnsi="宋体" w:eastAsia="宋体" w:cs="宋体"/>
                <w:i w:val="0"/>
                <w:iCs w:val="0"/>
                <w:color w:val="000000"/>
                <w:sz w:val="18"/>
                <w:szCs w:val="18"/>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C6F59C">
            <w:pPr>
              <w:jc w:val="center"/>
              <w:rPr>
                <w:rFonts w:hint="eastAsia" w:ascii="宋体" w:hAnsi="宋体" w:eastAsia="宋体" w:cs="宋体"/>
                <w:i w:val="0"/>
                <w:iCs w:val="0"/>
                <w:color w:val="000000"/>
                <w:sz w:val="18"/>
                <w:szCs w:val="18"/>
                <w:u w:val="none"/>
              </w:rPr>
            </w:pPr>
          </w:p>
        </w:tc>
      </w:tr>
      <w:tr w14:paraId="461B4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5020C9">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49</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D42F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041001002003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794A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拆除人行道</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821D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1.拆除跑道水沟混凝土预制盖板;</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31FD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7881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23.112</w:t>
            </w:r>
          </w:p>
        </w:tc>
      </w:tr>
      <w:tr w14:paraId="5E404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7E4817">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50</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7706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041001007001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FCCF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拆除砖石结构</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4C75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拆除主排水沟</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092E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5E19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39.788</w:t>
            </w:r>
          </w:p>
        </w:tc>
      </w:tr>
      <w:tr w14:paraId="17857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5"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667F54">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51</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5C12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040103003005</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EAE3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余方弃置</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7C5B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跑道水沟及主排水沟拆除</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1.履带式液压挖掘机挖碴 装车 斗容1.0m3;</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 自卸汽车(载重10t以内)~运距(3km);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6F6B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6BF4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62.9</w:t>
            </w:r>
          </w:p>
        </w:tc>
      </w:tr>
      <w:tr w14:paraId="1EE37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5529AF">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52</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BA29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B01002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64DC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成品带孔混凝土篦子</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BC57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跑道</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100厚600x500成品带孔混凝土篦子</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0A6C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429F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270.869</w:t>
            </w:r>
          </w:p>
        </w:tc>
      </w:tr>
      <w:tr w14:paraId="4BE9D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88C6CB">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53</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2087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040501019001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7074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砌体渠道</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53C7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1.管道(渠) 垫层 预拌混凝土 C15;非泵送卵石混凝土</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E595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894C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78</w:t>
            </w:r>
          </w:p>
        </w:tc>
      </w:tr>
      <w:tr w14:paraId="761FF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1A9F9F">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54</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EC8C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040501016002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4199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砌体方沟</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6D03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1.渠道(方沟) 墙身 砖砌~现场拌水泥砂浆 M7.5;</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8978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5FBA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78</w:t>
            </w:r>
          </w:p>
        </w:tc>
      </w:tr>
      <w:tr w14:paraId="03660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C71F5E">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55</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C1DA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040203009006</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C2F8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水泥砂浆抹面</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7A1D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1.抹灰 砖墙立面~现场拌水泥砂浆 1:2;</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F681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0923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115.44</w:t>
            </w:r>
          </w:p>
        </w:tc>
      </w:tr>
      <w:tr w14:paraId="784EC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1A10E8">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56</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BEA1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B01003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6873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成品预制沟盖板</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C3CE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主排水沟</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100厚650x600成品实心混凝盖板</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5D1D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B701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78</w:t>
            </w:r>
          </w:p>
        </w:tc>
      </w:tr>
      <w:tr w14:paraId="3B59D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9C17A3">
            <w:pPr>
              <w:jc w:val="center"/>
              <w:rPr>
                <w:rFonts w:hint="eastAsia" w:ascii="宋体" w:hAnsi="宋体" w:eastAsia="宋体" w:cs="宋体"/>
                <w:i w:val="0"/>
                <w:iCs w:val="0"/>
                <w:color w:val="000000"/>
                <w:sz w:val="18"/>
                <w:szCs w:val="18"/>
                <w:u w:val="none"/>
              </w:rPr>
            </w:pP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B7FC52">
            <w:pPr>
              <w:jc w:val="center"/>
              <w:rPr>
                <w:rFonts w:hint="eastAsia" w:ascii="宋体" w:hAnsi="宋体" w:eastAsia="宋体" w:cs="宋体"/>
                <w:i w:val="0"/>
                <w:iCs w:val="0"/>
                <w:color w:val="000000"/>
                <w:sz w:val="18"/>
                <w:szCs w:val="18"/>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E403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学生宿舍门窗</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8876D5">
            <w:pPr>
              <w:jc w:val="left"/>
              <w:rPr>
                <w:rFonts w:hint="eastAsia" w:ascii="宋体" w:hAnsi="宋体" w:eastAsia="宋体" w:cs="宋体"/>
                <w:i w:val="0"/>
                <w:iCs w:val="0"/>
                <w:color w:val="000000"/>
                <w:sz w:val="18"/>
                <w:szCs w:val="18"/>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78064B">
            <w:pPr>
              <w:jc w:val="center"/>
              <w:rPr>
                <w:rFonts w:hint="eastAsia" w:ascii="宋体" w:hAnsi="宋体" w:eastAsia="宋体" w:cs="宋体"/>
                <w:i w:val="0"/>
                <w:iCs w:val="0"/>
                <w:color w:val="000000"/>
                <w:sz w:val="18"/>
                <w:szCs w:val="18"/>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ED9982">
            <w:pPr>
              <w:jc w:val="center"/>
              <w:rPr>
                <w:rFonts w:hint="eastAsia" w:ascii="宋体" w:hAnsi="宋体" w:eastAsia="宋体" w:cs="宋体"/>
                <w:i w:val="0"/>
                <w:iCs w:val="0"/>
                <w:color w:val="000000"/>
                <w:sz w:val="18"/>
                <w:szCs w:val="18"/>
                <w:u w:val="none"/>
              </w:rPr>
            </w:pPr>
          </w:p>
        </w:tc>
      </w:tr>
      <w:tr w14:paraId="638A0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64F029">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57</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D665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010802001001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6B21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金属门拆除</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43D9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1.门拆除 钢门窗~面积4m2以内;</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2.弃运至业主指定地点</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2219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樘</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078C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w:t>
            </w:r>
          </w:p>
        </w:tc>
      </w:tr>
      <w:tr w14:paraId="7F795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919BEF">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58</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6452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010807001001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B012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窗拆除</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4528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1.窗拆除 整樘窗~面积超过4m2;</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2.弃运至业主指定地点</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7DE7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樘</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E013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65</w:t>
            </w:r>
          </w:p>
        </w:tc>
      </w:tr>
      <w:tr w14:paraId="7F8DC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67"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329510">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59</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0104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010802003001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742F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钢质防盗门</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67DA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1.钢质防盗门安装;</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2.拆除旧门窗造成的墙面水泥砂浆、乳胶漆面层破损，地面瓷砖/水泥砂浆面层局部破损、缺角、松动</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3.墙面：水泥砂浆修补找平，乳胶漆恢复，颜色与原墙面一致</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 地面：按原有地面材质修补恢复，平整密实，观感一致</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2B18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7C8D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47.25</w:t>
            </w:r>
          </w:p>
        </w:tc>
      </w:tr>
      <w:tr w14:paraId="7F79B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C21127">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60</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7F0B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010807001002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D31CB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金属(塑钢)窗</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9283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1.铝合金推拉窗断桥隔热 80系列δ=1.4mm 5+9A+5 双钢玻璃（含内设6mm金刚纱网）</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拆除旧门窗造成的墙面水泥砂浆、乳胶漆面层破损，地面瓷砖/水泥砂浆面层局部破损、缺角、松动</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3.墙面：水泥砂浆修补找平，乳胶漆恢复，颜色与原墙面一致</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EF64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00A5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346.32</w:t>
            </w:r>
          </w:p>
        </w:tc>
      </w:tr>
      <w:tr w14:paraId="45B33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F47E8D">
            <w:pPr>
              <w:jc w:val="center"/>
              <w:rPr>
                <w:rFonts w:hint="eastAsia" w:ascii="宋体" w:hAnsi="宋体" w:eastAsia="宋体" w:cs="宋体"/>
                <w:i w:val="0"/>
                <w:iCs w:val="0"/>
                <w:color w:val="000000"/>
                <w:sz w:val="18"/>
                <w:szCs w:val="18"/>
                <w:u w:val="none"/>
              </w:rPr>
            </w:pP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696BF9">
            <w:pPr>
              <w:jc w:val="center"/>
              <w:rPr>
                <w:rFonts w:hint="eastAsia" w:ascii="宋体" w:hAnsi="宋体" w:eastAsia="宋体" w:cs="宋体"/>
                <w:i w:val="0"/>
                <w:iCs w:val="0"/>
                <w:color w:val="000000"/>
                <w:sz w:val="18"/>
                <w:szCs w:val="18"/>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DF3C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教师宿舍门窗</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DD0F3C">
            <w:pPr>
              <w:jc w:val="left"/>
              <w:rPr>
                <w:rFonts w:hint="eastAsia" w:ascii="宋体" w:hAnsi="宋体" w:eastAsia="宋体" w:cs="宋体"/>
                <w:i w:val="0"/>
                <w:iCs w:val="0"/>
                <w:color w:val="000000"/>
                <w:sz w:val="18"/>
                <w:szCs w:val="18"/>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8545E4">
            <w:pPr>
              <w:jc w:val="center"/>
              <w:rPr>
                <w:rFonts w:hint="eastAsia" w:ascii="宋体" w:hAnsi="宋体" w:eastAsia="宋体" w:cs="宋体"/>
                <w:i w:val="0"/>
                <w:iCs w:val="0"/>
                <w:color w:val="000000"/>
                <w:sz w:val="18"/>
                <w:szCs w:val="18"/>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DAF803">
            <w:pPr>
              <w:jc w:val="center"/>
              <w:rPr>
                <w:rFonts w:hint="eastAsia" w:ascii="宋体" w:hAnsi="宋体" w:eastAsia="宋体" w:cs="宋体"/>
                <w:i w:val="0"/>
                <w:iCs w:val="0"/>
                <w:color w:val="000000"/>
                <w:sz w:val="18"/>
                <w:szCs w:val="18"/>
                <w:u w:val="none"/>
              </w:rPr>
            </w:pPr>
          </w:p>
        </w:tc>
      </w:tr>
      <w:tr w14:paraId="2C968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A2A511">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61</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6631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010802001002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5CA5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金属门拆除</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9D75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1.门拆除 钢门窗~面积4m2以内;</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2.弃运至业主指定地点</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D828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樘</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36FF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w:t>
            </w:r>
          </w:p>
        </w:tc>
      </w:tr>
      <w:tr w14:paraId="6DABB2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1AFAA8">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62</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8B50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010807001003</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7050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窗拆除</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CDA4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1.窗拆除 整樘窗~面积超过4m2;</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2.弃运至业主指定地点</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BF3F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樘</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A8B3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162</w:t>
            </w:r>
          </w:p>
        </w:tc>
      </w:tr>
      <w:tr w14:paraId="1E33A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17"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4C9599">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63</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E66E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010802003002</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2434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钢质防盗门</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D417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1.钢质防盗门安装（镀锌钢钢板1.5mm含门锁、五金配件等 锁具C级锁芯）;</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2.拆除旧门窗造成的墙面水泥砂浆、乳胶漆面层破损，地面瓷砖/水泥砂浆面层局部破损、缺角、松动</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3.墙面：水泥砂浆修补找平，乳胶漆恢复，颜色与原墙面一致</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 地面：按原有地面材质修补恢复，平整密实，观感一致</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2ACB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ABE5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w:t>
            </w:r>
          </w:p>
        </w:tc>
      </w:tr>
      <w:tr w14:paraId="7056E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2"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3FE730">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64</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A225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010807001004</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F599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金属(塑钢、断桥)窗</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E818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1.铝合金推拉窗断桥隔热 80系列δ=1.4mm 5+9A+5 双钢玻璃（含内设6mm金刚纱网）</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2.拆除旧门窗造成的墙面水泥砂浆、乳胶漆面层破损，地面瓷砖/水泥砂浆面层局部破损、缺角、松动</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3.墙面：水泥砂浆修补找平，乳胶漆恢复，颜色与原墙面一致</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DB34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4D77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446.76</w:t>
            </w:r>
          </w:p>
        </w:tc>
      </w:tr>
      <w:tr w14:paraId="7C8C9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326754">
            <w:pPr>
              <w:jc w:val="center"/>
              <w:rPr>
                <w:rFonts w:hint="eastAsia" w:ascii="宋体" w:hAnsi="宋体" w:eastAsia="宋体" w:cs="宋体"/>
                <w:i w:val="0"/>
                <w:iCs w:val="0"/>
                <w:color w:val="000000"/>
                <w:sz w:val="18"/>
                <w:szCs w:val="18"/>
                <w:u w:val="none"/>
              </w:rPr>
            </w:pP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D1B91B">
            <w:pPr>
              <w:jc w:val="center"/>
              <w:rPr>
                <w:rFonts w:hint="eastAsia" w:ascii="宋体" w:hAnsi="宋体" w:eastAsia="宋体" w:cs="宋体"/>
                <w:i w:val="0"/>
                <w:iCs w:val="0"/>
                <w:color w:val="000000"/>
                <w:sz w:val="18"/>
                <w:szCs w:val="18"/>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BFB8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其他</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C07BAF">
            <w:pPr>
              <w:jc w:val="left"/>
              <w:rPr>
                <w:rFonts w:hint="eastAsia" w:ascii="宋体" w:hAnsi="宋体" w:eastAsia="宋体" w:cs="宋体"/>
                <w:i w:val="0"/>
                <w:iCs w:val="0"/>
                <w:color w:val="000000"/>
                <w:sz w:val="18"/>
                <w:szCs w:val="18"/>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B44538">
            <w:pPr>
              <w:jc w:val="center"/>
              <w:rPr>
                <w:rFonts w:hint="eastAsia" w:ascii="宋体" w:hAnsi="宋体" w:eastAsia="宋体" w:cs="宋体"/>
                <w:i w:val="0"/>
                <w:iCs w:val="0"/>
                <w:color w:val="000000"/>
                <w:sz w:val="18"/>
                <w:szCs w:val="18"/>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CEA141">
            <w:pPr>
              <w:jc w:val="center"/>
              <w:rPr>
                <w:rFonts w:hint="eastAsia" w:ascii="宋体" w:hAnsi="宋体" w:eastAsia="宋体" w:cs="宋体"/>
                <w:i w:val="0"/>
                <w:iCs w:val="0"/>
                <w:color w:val="000000"/>
                <w:sz w:val="18"/>
                <w:szCs w:val="18"/>
                <w:u w:val="none"/>
              </w:rPr>
            </w:pPr>
          </w:p>
        </w:tc>
      </w:tr>
      <w:tr w14:paraId="50F27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9AE321">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65</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F40A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B01004</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8748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不锈钢扶手栏杆</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33BC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高1.2m</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1.304不锈钢扶手栏杆;</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1FF6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DA48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w:t>
            </w:r>
          </w:p>
        </w:tc>
      </w:tr>
      <w:tr w14:paraId="61468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0DF465">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66</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E956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B01005</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627A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值班室改造</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1CA6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1.值班室成品卫生间（1900*1200*2150mm顶盖 底盆 拉手 花洒 镜子 台盆 排风扇 照明灯 置物架 防堵下水 太空铝型材 水电分离开关 马桶 隔断浴帘 暖风系统 接通电源及排污管网 楼地面墙面需破除 应按原有地面材质修补恢复 平整密实 观感一致 满足业主正常使用要求）;</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D353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8F31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r>
      <w:tr w14:paraId="7D432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0" w:hRule="atLeast"/>
        </w:trPr>
        <w:tc>
          <w:tcPr>
            <w:tcW w:w="7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EDF6F4">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snapToGrid w:val="0"/>
                <w:color w:val="000000"/>
                <w:kern w:val="0"/>
                <w:sz w:val="18"/>
                <w:szCs w:val="18"/>
                <w:u w:val="none"/>
                <w:lang w:val="en-US" w:eastAsia="zh-CN" w:bidi="ar"/>
              </w:rPr>
              <w:t>67</w:t>
            </w:r>
          </w:p>
        </w:tc>
        <w:tc>
          <w:tcPr>
            <w:tcW w:w="18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3FA5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011101001001</w:t>
            </w:r>
          </w:p>
        </w:tc>
        <w:tc>
          <w:tcPr>
            <w:tcW w:w="19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0A4D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现浇水磨石楼地面</w:t>
            </w:r>
          </w:p>
        </w:tc>
        <w:tc>
          <w:tcPr>
            <w:tcW w:w="26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0C9E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1.抹灰层铲除 楼地面 水泥面层;</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2.平面砂浆找平层 混凝土或硬基层上 20mm;</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3.水磨石楼地面 带嵌条分色 18mm;</w:t>
            </w:r>
          </w:p>
        </w:tc>
        <w:tc>
          <w:tcPr>
            <w:tcW w:w="9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0217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35C5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681.4</w:t>
            </w:r>
          </w:p>
        </w:tc>
      </w:tr>
    </w:tbl>
    <w:p w14:paraId="363E11A4">
      <w:pPr>
        <w:numPr>
          <w:ilvl w:val="0"/>
          <w:numId w:val="0"/>
        </w:numPr>
        <w:adjustRightInd w:val="0"/>
        <w:spacing w:line="360" w:lineRule="auto"/>
        <w:jc w:val="both"/>
        <w:rPr>
          <w:rFonts w:hint="eastAsia"/>
          <w:b/>
          <w:bCs/>
          <w:color w:val="auto"/>
          <w:sz w:val="24"/>
          <w:szCs w:val="24"/>
          <w:highlight w:val="none"/>
        </w:rPr>
      </w:pPr>
    </w:p>
    <w:p w14:paraId="7D832483">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1、本项目应按采购人要求及国家、建设部、工程施工技术（验收）规程、规范标准作业，并配合好采购人的施工要求。</w:t>
      </w:r>
    </w:p>
    <w:p w14:paraId="632D122E">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2、成交施工商负责施工现场每日的施工垃圾清理，如果每日下班后成交施工商未清理施工现场施工垃圾，采购人将自行处理，所产生费用由成交施工商负责。</w:t>
      </w:r>
    </w:p>
    <w:p w14:paraId="530494A3">
      <w:pPr>
        <w:pStyle w:val="8"/>
        <w:keepNext w:val="0"/>
        <w:keepLines w:val="0"/>
        <w:pageBreakBefore w:val="0"/>
        <w:widowControl/>
        <w:kinsoku/>
        <w:wordWrap/>
        <w:overflowPunct/>
        <w:topLinePunct w:val="0"/>
        <w:autoSpaceDE/>
        <w:autoSpaceDN/>
        <w:bidi w:val="0"/>
        <w:adjustRightInd w:val="0"/>
        <w:snapToGrid w:val="0"/>
        <w:spacing w:beforeAutospacing="0" w:afterAutospacing="0" w:line="520" w:lineRule="exact"/>
        <w:textAlignment w:val="auto"/>
        <w:rPr>
          <w:rFonts w:hint="eastAsia" w:ascii="宋体" w:hAnsi="宋体" w:eastAsia="宋体" w:cs="宋体"/>
          <w:sz w:val="28"/>
          <w:szCs w:val="28"/>
          <w:lang w:val="zh-CN"/>
        </w:rPr>
      </w:pPr>
      <w:r>
        <w:rPr>
          <w:rFonts w:hint="eastAsia" w:ascii="宋体" w:hAnsi="宋体" w:eastAsia="宋体" w:cs="宋体"/>
          <w:kern w:val="2"/>
          <w:sz w:val="28"/>
          <w:szCs w:val="28"/>
        </w:rPr>
        <w:t>3、</w:t>
      </w:r>
      <w:r>
        <w:rPr>
          <w:rFonts w:hint="eastAsia" w:ascii="宋体" w:hAnsi="宋体" w:eastAsia="宋体" w:cs="宋体"/>
          <w:kern w:val="2"/>
          <w:sz w:val="28"/>
          <w:szCs w:val="28"/>
          <w:lang w:val="zh-TW"/>
        </w:rPr>
        <w:t>施工人员由成交施工商负责购买相应保险和福利，采购人不承担任何作业过程中所出现的风险。</w:t>
      </w:r>
    </w:p>
    <w:p w14:paraId="72F53911">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4、成交施工商应保证货物是全新、未使用过的合格产品，质量达到国家相关标准、行业标准、地方标准或者其他标准、规范，成交施工商供货时应当提供有关货物的合格证明材料等。</w:t>
      </w:r>
    </w:p>
    <w:p w14:paraId="5DEAA784">
      <w:pPr>
        <w:pStyle w:val="3"/>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5、安全文明施工</w:t>
      </w:r>
    </w:p>
    <w:p w14:paraId="37DA41F6">
      <w:pPr>
        <w:pStyle w:val="3"/>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（1）保证按照指定地点堆放扩建物料，不大量堆积扩建的物料，采用各种措施降噪、降尘，并符合有关规定。</w:t>
      </w:r>
    </w:p>
    <w:p w14:paraId="5C6F83C9">
      <w:pPr>
        <w:pStyle w:val="3"/>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（2）结构及保留设施保护对于回收材料及设备，指定地点停放，并派专人看管等待处理。对于保留的设施采用必要的防护，保证其在扩建施工过程中不受损坏。</w:t>
      </w:r>
    </w:p>
    <w:p w14:paraId="126782C7">
      <w:pPr>
        <w:pStyle w:val="3"/>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3）及时将垃圾清运出场。垃圾清运通道应及时洒水降尘。做好对施工人员的技术交底，并对参施人员进行质量及安全教育；机械施工时，设专人指导，严格按操作规程进行施工作业，不得违章施工；施工过程严格执行施工过程控制程序，确保施工质量。</w:t>
      </w:r>
    </w:p>
    <w:p w14:paraId="43CC9DA5">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4）机械设备使用做到定人、定机、定岗位，明确责任。用电时应做到一机、一闸、一保险，配电箱应有门锁及防雨措施。现场安全负责人对违章作业，违章指挥现象，必需做到严格、严肃、果断和及时的纠正和处理。电动机械和电动工具必需漏电保护器，其保护零线的电气连接应符合要求。扩建堆放的材料场地，要专人看管，加强治安保卫，严禁烟火，要配有一定的消防器材以防万</w:t>
      </w:r>
      <w:r>
        <w:rPr>
          <w:rFonts w:hint="eastAsia" w:ascii="宋体" w:hAnsi="宋体" w:eastAsia="宋体" w:cs="宋体"/>
          <w:sz w:val="28"/>
          <w:szCs w:val="28"/>
          <w:lang w:val="en-US" w:eastAsia="zh-CN"/>
        </w:rPr>
        <w:t>一</w:t>
      </w:r>
      <w:r>
        <w:rPr>
          <w:rFonts w:hint="eastAsia" w:ascii="宋体" w:hAnsi="宋体" w:eastAsia="宋体" w:cs="宋体"/>
          <w:sz w:val="28"/>
          <w:szCs w:val="28"/>
        </w:rPr>
        <w:t>。</w:t>
      </w:r>
    </w:p>
    <w:p w14:paraId="11141662">
      <w:pPr>
        <w:pStyle w:val="5"/>
        <w:keepNext w:val="0"/>
        <w:keepLines w:val="0"/>
        <w:pageBreakBefore w:val="0"/>
        <w:widowControl/>
        <w:kinsoku/>
        <w:wordWrap/>
        <w:overflowPunct/>
        <w:topLinePunct w:val="0"/>
        <w:autoSpaceDE/>
        <w:autoSpaceDN/>
        <w:bidi w:val="0"/>
        <w:adjustRightInd w:val="0"/>
        <w:snapToGrid w:val="0"/>
        <w:spacing w:before="0" w:beforeAutospacing="0" w:after="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（5）如经采购人现场考核施工现场、人员或相关方面不合格的，应立即按采购人要求整改，整改期间造成得损失由成交施工商承担。</w:t>
      </w:r>
    </w:p>
    <w:p w14:paraId="1E1313A3">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6、现场勘查：施工商应自行安排时间进行实地勘察,为报价取得依据，一旦成交，不得以不了解现场情况为理由而提出额外费用，采购人将不予考虑。踏勘现场的费用自理，在现场考察过程中，投标如果发生人身伤亡、财务或其它损失，不论何种原因造成，均由施工商自行负</w:t>
      </w:r>
      <w:r>
        <w:rPr>
          <w:rFonts w:hint="eastAsia" w:ascii="宋体" w:hAnsi="宋体" w:eastAsia="宋体" w:cs="宋体"/>
          <w:sz w:val="28"/>
          <w:szCs w:val="28"/>
          <w:lang w:val="en-US" w:eastAsia="zh-CN"/>
        </w:rPr>
        <w:t>责</w:t>
      </w:r>
      <w:r>
        <w:rPr>
          <w:rFonts w:hint="eastAsia" w:ascii="宋体" w:hAnsi="宋体" w:eastAsia="宋体" w:cs="宋体"/>
          <w:sz w:val="28"/>
          <w:szCs w:val="28"/>
        </w:rPr>
        <w:t>。</w:t>
      </w:r>
    </w:p>
    <w:p w14:paraId="3E7A39F3">
      <w:pPr>
        <w:pStyle w:val="4"/>
        <w:keepNext w:val="0"/>
        <w:keepLines w:val="0"/>
        <w:pageBreakBefore w:val="0"/>
        <w:widowControl/>
        <w:kinsoku w:val="0"/>
        <w:wordWrap/>
        <w:overflowPunct/>
        <w:topLinePunct w:val="0"/>
        <w:autoSpaceDE w:val="0"/>
        <w:autoSpaceDN w:val="0"/>
        <w:bidi w:val="0"/>
        <w:adjustRightInd w:val="0"/>
        <w:snapToGrid w:val="0"/>
        <w:spacing w:line="520" w:lineRule="exact"/>
        <w:ind w:firstLine="560" w:firstLineChars="200"/>
        <w:textAlignment w:val="baseline"/>
        <w:rPr>
          <w:rFonts w:hint="eastAsia" w:ascii="宋体" w:hAnsi="宋体" w:eastAsia="宋体" w:cs="宋体"/>
          <w:snapToGrid w:val="0"/>
          <w:color w:val="000000"/>
          <w:kern w:val="0"/>
          <w:sz w:val="28"/>
          <w:szCs w:val="28"/>
          <w:lang w:val="en-US" w:eastAsia="en-US" w:bidi="ar-SA"/>
        </w:rPr>
      </w:pPr>
      <w:r>
        <w:rPr>
          <w:rFonts w:hint="eastAsia" w:ascii="宋体" w:hAnsi="宋体" w:eastAsia="宋体" w:cs="宋体"/>
          <w:snapToGrid w:val="0"/>
          <w:color w:val="000000"/>
          <w:kern w:val="0"/>
          <w:sz w:val="28"/>
          <w:szCs w:val="28"/>
          <w:lang w:val="en-US" w:eastAsia="zh-CN" w:bidi="ar-SA"/>
        </w:rPr>
        <w:t>7</w:t>
      </w:r>
      <w:r>
        <w:rPr>
          <w:rFonts w:hint="eastAsia" w:ascii="宋体" w:hAnsi="宋体" w:eastAsia="宋体" w:cs="宋体"/>
          <w:snapToGrid w:val="0"/>
          <w:color w:val="000000"/>
          <w:kern w:val="0"/>
          <w:sz w:val="28"/>
          <w:szCs w:val="28"/>
          <w:lang w:val="en-US" w:eastAsia="en-US" w:bidi="ar-SA"/>
        </w:rPr>
        <w:t>、工程要求</w:t>
      </w:r>
    </w:p>
    <w:p w14:paraId="727FA537">
      <w:pPr>
        <w:pStyle w:val="4"/>
        <w:keepNext w:val="0"/>
        <w:keepLines w:val="0"/>
        <w:pageBreakBefore w:val="0"/>
        <w:widowControl/>
        <w:kinsoku w:val="0"/>
        <w:wordWrap/>
        <w:overflowPunct/>
        <w:topLinePunct w:val="0"/>
        <w:autoSpaceDE w:val="0"/>
        <w:autoSpaceDN w:val="0"/>
        <w:bidi w:val="0"/>
        <w:adjustRightInd w:val="0"/>
        <w:snapToGrid w:val="0"/>
        <w:spacing w:line="520" w:lineRule="exact"/>
        <w:ind w:firstLine="560" w:firstLineChars="200"/>
        <w:textAlignment w:val="baseline"/>
        <w:rPr>
          <w:rFonts w:hint="eastAsia" w:ascii="宋体" w:hAnsi="宋体" w:eastAsia="宋体" w:cs="宋体"/>
          <w:snapToGrid w:val="0"/>
          <w:color w:val="000000"/>
          <w:kern w:val="0"/>
          <w:sz w:val="28"/>
          <w:szCs w:val="28"/>
          <w:lang w:val="en-US" w:eastAsia="en-US" w:bidi="ar-SA"/>
        </w:rPr>
      </w:pPr>
      <w:r>
        <w:rPr>
          <w:rFonts w:hint="eastAsia" w:ascii="宋体" w:hAnsi="宋体" w:eastAsia="宋体" w:cs="宋体"/>
          <w:snapToGrid w:val="0"/>
          <w:color w:val="000000"/>
          <w:kern w:val="0"/>
          <w:sz w:val="28"/>
          <w:szCs w:val="28"/>
          <w:lang w:val="en-US" w:eastAsia="zh-CN" w:bidi="ar-SA"/>
        </w:rPr>
        <w:t>7</w:t>
      </w:r>
      <w:r>
        <w:rPr>
          <w:rFonts w:hint="eastAsia" w:ascii="宋体" w:hAnsi="宋体" w:eastAsia="宋体" w:cs="宋体"/>
          <w:snapToGrid w:val="0"/>
          <w:color w:val="000000"/>
          <w:kern w:val="0"/>
          <w:sz w:val="28"/>
          <w:szCs w:val="28"/>
          <w:lang w:val="en-US" w:eastAsia="en-US" w:bidi="ar-SA"/>
        </w:rPr>
        <w:t>.1、凡成交供应商采购的主要材料，必须提供出厂合格证书及试验资料</w:t>
      </w:r>
      <w:r>
        <w:rPr>
          <w:rFonts w:hint="eastAsia" w:ascii="宋体" w:hAnsi="宋体" w:eastAsia="宋体" w:cs="宋体"/>
          <w:snapToGrid w:val="0"/>
          <w:color w:val="000000"/>
          <w:spacing w:val="-11"/>
          <w:kern w:val="0"/>
          <w:sz w:val="28"/>
          <w:szCs w:val="28"/>
          <w:lang w:val="en-US" w:eastAsia="en-US" w:bidi="ar-SA"/>
        </w:rPr>
        <w:t>原件给采购人查验，否则采购人有权制止使用并追究成交供应商的违约责任。</w:t>
      </w:r>
    </w:p>
    <w:p w14:paraId="046F16C1">
      <w:pPr>
        <w:pStyle w:val="4"/>
        <w:keepNext w:val="0"/>
        <w:keepLines w:val="0"/>
        <w:pageBreakBefore w:val="0"/>
        <w:widowControl/>
        <w:kinsoku w:val="0"/>
        <w:wordWrap/>
        <w:overflowPunct/>
        <w:topLinePunct w:val="0"/>
        <w:autoSpaceDE w:val="0"/>
        <w:autoSpaceDN w:val="0"/>
        <w:bidi w:val="0"/>
        <w:adjustRightInd w:val="0"/>
        <w:snapToGrid w:val="0"/>
        <w:spacing w:line="520" w:lineRule="exact"/>
        <w:ind w:firstLine="560" w:firstLineChars="200"/>
        <w:textAlignment w:val="baseline"/>
        <w:rPr>
          <w:rFonts w:hint="eastAsia" w:ascii="宋体" w:hAnsi="宋体" w:eastAsia="宋体" w:cs="宋体"/>
          <w:snapToGrid w:val="0"/>
          <w:color w:val="000000"/>
          <w:kern w:val="0"/>
          <w:sz w:val="28"/>
          <w:szCs w:val="28"/>
          <w:lang w:val="en-US" w:eastAsia="en-US" w:bidi="ar-SA"/>
        </w:rPr>
      </w:pPr>
      <w:r>
        <w:rPr>
          <w:rFonts w:hint="eastAsia" w:ascii="宋体" w:hAnsi="宋体" w:eastAsia="宋体" w:cs="宋体"/>
          <w:snapToGrid w:val="0"/>
          <w:color w:val="000000"/>
          <w:kern w:val="0"/>
          <w:sz w:val="28"/>
          <w:szCs w:val="28"/>
          <w:lang w:val="en-US" w:eastAsia="zh-CN" w:bidi="ar-SA"/>
        </w:rPr>
        <w:t>7</w:t>
      </w:r>
      <w:r>
        <w:rPr>
          <w:rFonts w:hint="eastAsia" w:ascii="宋体" w:hAnsi="宋体" w:eastAsia="宋体" w:cs="宋体"/>
          <w:snapToGrid w:val="0"/>
          <w:color w:val="000000"/>
          <w:kern w:val="0"/>
          <w:sz w:val="28"/>
          <w:szCs w:val="28"/>
          <w:lang w:val="en-US" w:eastAsia="en-US" w:bidi="ar-SA"/>
        </w:rPr>
        <w:t>.</w:t>
      </w:r>
      <w:r>
        <w:rPr>
          <w:rFonts w:hint="eastAsia" w:ascii="宋体" w:hAnsi="宋体" w:eastAsia="宋体" w:cs="宋体"/>
          <w:snapToGrid w:val="0"/>
          <w:color w:val="000000"/>
          <w:kern w:val="0"/>
          <w:sz w:val="28"/>
          <w:szCs w:val="28"/>
          <w:lang w:val="en-US" w:eastAsia="zh-CN" w:bidi="ar-SA"/>
        </w:rPr>
        <w:t>2</w:t>
      </w:r>
      <w:r>
        <w:rPr>
          <w:rFonts w:hint="eastAsia" w:ascii="宋体" w:hAnsi="宋体" w:eastAsia="宋体" w:cs="宋体"/>
          <w:snapToGrid w:val="0"/>
          <w:color w:val="000000"/>
          <w:kern w:val="0"/>
          <w:sz w:val="28"/>
          <w:szCs w:val="28"/>
          <w:lang w:val="en-US" w:eastAsia="en-US" w:bidi="ar-SA"/>
        </w:rPr>
        <w:t>、供应商应按照采购人提供的</w:t>
      </w:r>
      <w:r>
        <w:rPr>
          <w:rFonts w:hint="eastAsia" w:ascii="宋体" w:hAnsi="宋体" w:eastAsia="宋体" w:cs="宋体"/>
          <w:snapToGrid w:val="0"/>
          <w:color w:val="000000"/>
          <w:kern w:val="0"/>
          <w:sz w:val="28"/>
          <w:szCs w:val="28"/>
          <w:lang w:val="en-US" w:eastAsia="zh-CN" w:bidi="ar-SA"/>
        </w:rPr>
        <w:t>施工</w:t>
      </w:r>
      <w:r>
        <w:rPr>
          <w:rFonts w:hint="eastAsia" w:ascii="宋体" w:hAnsi="宋体" w:eastAsia="宋体" w:cs="宋体"/>
          <w:snapToGrid w:val="0"/>
          <w:color w:val="000000"/>
          <w:kern w:val="0"/>
          <w:sz w:val="28"/>
          <w:szCs w:val="28"/>
          <w:lang w:val="en-US" w:eastAsia="en-US" w:bidi="ar-SA"/>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0FF9C10B">
      <w:pPr>
        <w:pStyle w:val="4"/>
        <w:keepNext w:val="0"/>
        <w:keepLines w:val="0"/>
        <w:pageBreakBefore w:val="0"/>
        <w:widowControl/>
        <w:kinsoku w:val="0"/>
        <w:wordWrap/>
        <w:overflowPunct/>
        <w:topLinePunct w:val="0"/>
        <w:autoSpaceDE w:val="0"/>
        <w:autoSpaceDN w:val="0"/>
        <w:bidi w:val="0"/>
        <w:adjustRightInd w:val="0"/>
        <w:snapToGrid w:val="0"/>
        <w:spacing w:line="520" w:lineRule="exact"/>
        <w:ind w:firstLine="560" w:firstLineChars="200"/>
        <w:textAlignment w:val="baseline"/>
        <w:rPr>
          <w:rFonts w:hint="eastAsia" w:ascii="宋体" w:hAnsi="宋体" w:eastAsia="宋体" w:cs="宋体"/>
          <w:sz w:val="28"/>
          <w:szCs w:val="28"/>
        </w:rPr>
      </w:pPr>
      <w:r>
        <w:rPr>
          <w:rFonts w:hint="eastAsia" w:ascii="宋体" w:hAnsi="宋体" w:eastAsia="宋体" w:cs="宋体"/>
          <w:snapToGrid w:val="0"/>
          <w:color w:val="000000"/>
          <w:kern w:val="0"/>
          <w:sz w:val="28"/>
          <w:szCs w:val="28"/>
          <w:lang w:val="en-US" w:eastAsia="zh-CN" w:bidi="ar-SA"/>
        </w:rPr>
        <w:t>8、</w:t>
      </w:r>
      <w:r>
        <w:rPr>
          <w:rFonts w:hint="eastAsia" w:ascii="宋体" w:hAnsi="宋体" w:eastAsia="宋体" w:cs="宋体"/>
          <w:b/>
          <w:bCs/>
          <w:snapToGrid w:val="0"/>
          <w:color w:val="000000"/>
          <w:kern w:val="0"/>
          <w:sz w:val="28"/>
          <w:szCs w:val="28"/>
          <w:lang w:val="en-US" w:eastAsia="zh-CN" w:bidi="ar-SA"/>
        </w:rPr>
        <w:t>包括但不限于跑道13mm厚PU彩色塑胶、人造草坪、5mm厚红色硅PU（混合型）等材料进场时，中标供应商须同步提交检测报告及样品、合格证等</w:t>
      </w:r>
      <w:r>
        <w:rPr>
          <w:rFonts w:hint="eastAsia" w:hAnsi="宋体" w:eastAsia="宋体" w:cs="宋体"/>
          <w:b/>
          <w:bCs/>
          <w:snapToGrid w:val="0"/>
          <w:color w:val="000000"/>
          <w:kern w:val="0"/>
          <w:sz w:val="28"/>
          <w:szCs w:val="28"/>
          <w:lang w:val="en-US" w:eastAsia="zh-CN" w:bidi="ar-SA"/>
        </w:rPr>
        <w:t>给采购人查验，同时行业主管部门要求对各项的材料检测，中标人应该按要求执行，</w:t>
      </w:r>
      <w:r>
        <w:rPr>
          <w:rFonts w:hint="eastAsia" w:ascii="宋体" w:hAnsi="宋体" w:eastAsia="宋体" w:cs="宋体"/>
          <w:b/>
          <w:bCs/>
          <w:snapToGrid w:val="0"/>
          <w:color w:val="000000"/>
          <w:kern w:val="0"/>
          <w:sz w:val="28"/>
          <w:szCs w:val="28"/>
          <w:lang w:val="en-US" w:eastAsia="zh-CN" w:bidi="ar-SA"/>
        </w:rPr>
        <w:t>检测费用由中标人承担</w:t>
      </w:r>
      <w:r>
        <w:rPr>
          <w:rFonts w:hint="eastAsia" w:hAnsi="宋体" w:eastAsia="宋体" w:cs="宋体"/>
          <w:b/>
          <w:bCs/>
          <w:snapToGrid w:val="0"/>
          <w:color w:val="000000"/>
          <w:kern w:val="0"/>
          <w:sz w:val="28"/>
          <w:szCs w:val="28"/>
          <w:lang w:val="en-US" w:eastAsia="zh-CN" w:bidi="ar-SA"/>
        </w:rPr>
        <w:t>；</w:t>
      </w:r>
      <w:r>
        <w:rPr>
          <w:rFonts w:hint="eastAsia" w:ascii="宋体" w:hAnsi="宋体" w:eastAsia="宋体" w:cs="宋体"/>
          <w:b/>
          <w:bCs/>
          <w:snapToGrid w:val="0"/>
          <w:color w:val="000000"/>
          <w:kern w:val="0"/>
          <w:sz w:val="28"/>
          <w:szCs w:val="28"/>
          <w:lang w:val="en-US" w:eastAsia="zh-CN" w:bidi="ar-SA"/>
        </w:rPr>
        <w:t>另项目在竣工验收前，采购人有权委托具有相应资质的第三方检测机构投入项目材料包括但不限于跑道13mm厚PU彩色塑胶、人造草坪、5mm厚红色硅PU（混合型）进行检测，检测结果符合GB36246-2018《中小学合成材料面层运动场地》标准。如有标准更新，按国家最新发布的强制性标准执行，检测费用由中标人承担。</w:t>
      </w:r>
      <w:r>
        <w:rPr>
          <w:rFonts w:hint="eastAsia" w:ascii="宋体" w:hAnsi="宋体" w:eastAsia="宋体" w:cs="宋体"/>
          <w:snapToGrid w:val="0"/>
          <w:color w:val="000000"/>
          <w:kern w:val="0"/>
          <w:sz w:val="28"/>
          <w:szCs w:val="28"/>
          <w:lang w:val="en-US" w:eastAsia="zh-CN" w:bidi="ar-SA"/>
        </w:rPr>
        <w:t>若采购人对材料采购资质、资料另有特殊要求，以采购人意见为准。前述所有检测产生的全部费用，均由中标供应商自行承担。</w:t>
      </w:r>
    </w:p>
    <w:p w14:paraId="3575EFBA">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2" w:firstLineChars="200"/>
        <w:textAlignment w:val="auto"/>
        <w:rPr>
          <w:rFonts w:hint="eastAsia" w:ascii="宋体" w:hAnsi="宋体" w:eastAsia="宋体" w:cs="宋体"/>
          <w:b/>
          <w:bCs/>
          <w:sz w:val="28"/>
          <w:szCs w:val="28"/>
        </w:rPr>
      </w:pPr>
      <w:r>
        <w:rPr>
          <w:rFonts w:hint="eastAsia" w:ascii="宋体" w:hAnsi="宋体" w:eastAsia="宋体" w:cs="宋体"/>
          <w:b/>
          <w:bCs/>
          <w:sz w:val="28"/>
          <w:szCs w:val="28"/>
          <w:lang w:val="en-US" w:eastAsia="zh-CN"/>
        </w:rPr>
        <w:t>二</w:t>
      </w:r>
      <w:r>
        <w:rPr>
          <w:rFonts w:hint="eastAsia" w:ascii="宋体" w:hAnsi="宋体" w:eastAsia="宋体" w:cs="宋体"/>
          <w:b/>
          <w:bCs/>
          <w:sz w:val="28"/>
          <w:szCs w:val="28"/>
        </w:rPr>
        <w:t>、商务条款</w:t>
      </w:r>
    </w:p>
    <w:p w14:paraId="5009EB02">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1、整个项目质量保证期</w:t>
      </w:r>
      <w:r>
        <w:rPr>
          <w:rFonts w:hint="eastAsia" w:ascii="宋体" w:hAnsi="宋体" w:eastAsia="宋体" w:cs="宋体"/>
          <w:color w:val="auto"/>
          <w:sz w:val="28"/>
          <w:szCs w:val="28"/>
        </w:rPr>
        <w:t>为</w:t>
      </w:r>
      <w:r>
        <w:rPr>
          <w:rFonts w:hint="eastAsia" w:ascii="宋体" w:hAnsi="宋体" w:eastAsia="宋体" w:cs="宋体"/>
          <w:b/>
          <w:bCs/>
          <w:color w:val="auto"/>
          <w:sz w:val="28"/>
          <w:szCs w:val="28"/>
          <w:lang w:val="en-US" w:eastAsia="zh-CN"/>
        </w:rPr>
        <w:t>壹</w:t>
      </w:r>
      <w:r>
        <w:rPr>
          <w:rFonts w:hint="eastAsia" w:ascii="宋体" w:hAnsi="宋体" w:eastAsia="宋体" w:cs="宋体"/>
          <w:color w:val="auto"/>
          <w:sz w:val="28"/>
          <w:szCs w:val="28"/>
        </w:rPr>
        <w:t>年</w:t>
      </w:r>
      <w:r>
        <w:rPr>
          <w:rFonts w:hint="eastAsia" w:ascii="宋体" w:hAnsi="宋体" w:eastAsia="宋体" w:cs="宋体"/>
          <w:sz w:val="28"/>
          <w:szCs w:val="28"/>
        </w:rPr>
        <w:t>（国家另有规定的从其规定），质量保证期自采购人在验收报告上签署“验收合格”之日起计算，在质保期内出现的任何问题成交施工商须免费维修，所需的一切费用由成交施工商自行承担。</w:t>
      </w:r>
    </w:p>
    <w:p w14:paraId="61F94273">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right="-136" w:rightChars="-65" w:firstLine="560" w:firstLineChars="200"/>
        <w:textAlignment w:val="auto"/>
        <w:rPr>
          <w:rFonts w:hint="eastAsia" w:ascii="宋体" w:hAnsi="宋体" w:eastAsia="宋体" w:cs="宋体"/>
          <w:kern w:val="24"/>
          <w:sz w:val="28"/>
          <w:szCs w:val="28"/>
        </w:rPr>
      </w:pPr>
      <w:r>
        <w:rPr>
          <w:rFonts w:hint="eastAsia" w:ascii="宋体" w:hAnsi="宋体" w:eastAsia="宋体" w:cs="宋体"/>
          <w:kern w:val="24"/>
          <w:sz w:val="28"/>
          <w:szCs w:val="28"/>
        </w:rPr>
        <w:t>2、保证施工过程中的安全，施工商任何人员事故由施工商自行负责并承担费用；施工商定期对其员工进行安全、文明教育并留有记录备查。</w:t>
      </w:r>
    </w:p>
    <w:p w14:paraId="0B615DA6">
      <w:pPr>
        <w:pStyle w:val="4"/>
        <w:keepNext w:val="0"/>
        <w:keepLines w:val="0"/>
        <w:pageBreakBefore w:val="0"/>
        <w:wordWrap/>
        <w:overflowPunct/>
        <w:topLinePunct w:val="0"/>
        <w:bidi w:val="0"/>
        <w:adjustRightInd w:val="0"/>
        <w:snapToGrid w:val="0"/>
        <w:spacing w:line="520" w:lineRule="exact"/>
        <w:ind w:firstLine="560" w:firstLineChars="200"/>
        <w:rPr>
          <w:rFonts w:hint="eastAsia" w:ascii="宋体" w:hAnsi="宋体" w:eastAsia="宋体" w:cs="宋体"/>
          <w:snapToGrid w:val="0"/>
          <w:color w:val="000000"/>
          <w:kern w:val="24"/>
          <w:sz w:val="28"/>
          <w:szCs w:val="28"/>
          <w:lang w:val="en-US" w:eastAsia="zh-CN" w:bidi="ar-SA"/>
        </w:rPr>
      </w:pPr>
      <w:r>
        <w:rPr>
          <w:rFonts w:hint="eastAsia" w:ascii="宋体" w:hAnsi="宋体" w:eastAsia="宋体" w:cs="宋体"/>
          <w:snapToGrid w:val="0"/>
          <w:color w:val="000000"/>
          <w:kern w:val="24"/>
          <w:sz w:val="28"/>
          <w:szCs w:val="28"/>
          <w:lang w:val="en-US" w:eastAsia="zh-CN" w:bidi="ar-SA"/>
        </w:rPr>
        <w:t>3、项目管理人员及相关要求：</w:t>
      </w:r>
    </w:p>
    <w:p w14:paraId="196F662C">
      <w:pPr>
        <w:pStyle w:val="4"/>
        <w:keepNext w:val="0"/>
        <w:keepLines w:val="0"/>
        <w:pageBreakBefore w:val="0"/>
        <w:wordWrap/>
        <w:overflowPunct/>
        <w:topLinePunct w:val="0"/>
        <w:bidi w:val="0"/>
        <w:adjustRightInd w:val="0"/>
        <w:snapToGrid w:val="0"/>
        <w:spacing w:line="520" w:lineRule="exact"/>
        <w:ind w:firstLine="560" w:firstLineChars="200"/>
        <w:rPr>
          <w:rFonts w:hint="default" w:ascii="宋体" w:hAnsi="宋体" w:eastAsia="宋体" w:cs="宋体"/>
          <w:snapToGrid w:val="0"/>
          <w:color w:val="000000"/>
          <w:kern w:val="24"/>
          <w:sz w:val="28"/>
          <w:szCs w:val="28"/>
          <w:lang w:val="en-US" w:eastAsia="zh-CN" w:bidi="ar-SA"/>
        </w:rPr>
      </w:pPr>
      <w:r>
        <w:rPr>
          <w:rFonts w:hint="eastAsia" w:hAnsi="宋体" w:eastAsia="宋体" w:cs="宋体"/>
          <w:snapToGrid w:val="0"/>
          <w:color w:val="000000"/>
          <w:kern w:val="24"/>
          <w:sz w:val="28"/>
          <w:szCs w:val="28"/>
          <w:lang w:val="en-US" w:eastAsia="zh-CN" w:bidi="ar-SA"/>
        </w:rPr>
        <w:t>（</w:t>
      </w:r>
      <w:r>
        <w:rPr>
          <w:rFonts w:hint="default" w:ascii="宋体" w:hAnsi="宋体" w:eastAsia="宋体" w:cs="宋体"/>
          <w:snapToGrid w:val="0"/>
          <w:color w:val="000000"/>
          <w:kern w:val="24"/>
          <w:sz w:val="28"/>
          <w:szCs w:val="28"/>
          <w:lang w:val="en-US" w:eastAsia="zh-CN" w:bidi="ar-SA"/>
        </w:rPr>
        <w:t>1</w:t>
      </w:r>
      <w:r>
        <w:rPr>
          <w:rFonts w:hint="eastAsia" w:hAnsi="宋体" w:eastAsia="宋体" w:cs="宋体"/>
          <w:snapToGrid w:val="0"/>
          <w:color w:val="000000"/>
          <w:kern w:val="24"/>
          <w:sz w:val="28"/>
          <w:szCs w:val="28"/>
          <w:lang w:val="en-US" w:eastAsia="zh-CN" w:bidi="ar-SA"/>
        </w:rPr>
        <w:t>）</w:t>
      </w:r>
      <w:r>
        <w:rPr>
          <w:rFonts w:hint="default" w:ascii="宋体" w:hAnsi="宋体" w:eastAsia="宋体" w:cs="宋体"/>
          <w:snapToGrid w:val="0"/>
          <w:color w:val="000000"/>
          <w:kern w:val="24"/>
          <w:sz w:val="28"/>
          <w:szCs w:val="28"/>
          <w:lang w:val="en-US" w:eastAsia="zh-CN" w:bidi="ar-SA"/>
        </w:rPr>
        <w:t xml:space="preserve"> 供应商拟投入本项目项目经理必须执有</w:t>
      </w:r>
      <w:r>
        <w:rPr>
          <w:rFonts w:hint="eastAsia" w:hAnsi="宋体" w:eastAsia="宋体" w:cs="宋体"/>
          <w:snapToGrid w:val="0"/>
          <w:color w:val="000000"/>
          <w:kern w:val="24"/>
          <w:sz w:val="28"/>
          <w:szCs w:val="28"/>
          <w:lang w:val="en-US" w:eastAsia="zh-CN" w:bidi="ar-SA"/>
        </w:rPr>
        <w:t>市政公用</w:t>
      </w:r>
      <w:r>
        <w:rPr>
          <w:rFonts w:hint="default" w:ascii="宋体" w:hAnsi="宋体" w:eastAsia="宋体" w:cs="宋体"/>
          <w:snapToGrid w:val="0"/>
          <w:color w:val="000000"/>
          <w:kern w:val="24"/>
          <w:sz w:val="28"/>
          <w:szCs w:val="28"/>
          <w:lang w:val="en-US" w:eastAsia="zh-CN" w:bidi="ar-SA"/>
        </w:rPr>
        <w:t>工程专业二级及以上建造师注册证和行政主管部门颁发的有效B类安全生产考核合格证。（提供证书及开标前近6个月任意一个月供应商为其缴纳的社会基本养老保险证明材料扫描件加盖公章放入电子投标文件中，未提供视为无效响应。）。</w:t>
      </w:r>
    </w:p>
    <w:p w14:paraId="4A71E98A">
      <w:pPr>
        <w:pStyle w:val="4"/>
        <w:keepNext w:val="0"/>
        <w:keepLines w:val="0"/>
        <w:pageBreakBefore w:val="0"/>
        <w:wordWrap/>
        <w:overflowPunct/>
        <w:topLinePunct w:val="0"/>
        <w:bidi w:val="0"/>
        <w:adjustRightInd w:val="0"/>
        <w:snapToGrid w:val="0"/>
        <w:spacing w:line="520" w:lineRule="exact"/>
        <w:ind w:firstLine="560" w:firstLineChars="200"/>
        <w:rPr>
          <w:rFonts w:hint="eastAsia" w:ascii="宋体" w:hAnsi="宋体" w:eastAsia="宋体" w:cs="宋体"/>
          <w:snapToGrid w:val="0"/>
          <w:color w:val="000000"/>
          <w:kern w:val="24"/>
          <w:sz w:val="28"/>
          <w:szCs w:val="28"/>
          <w:lang w:val="en-US" w:eastAsia="zh-CN" w:bidi="ar-SA"/>
        </w:rPr>
      </w:pPr>
      <w:r>
        <w:rPr>
          <w:rFonts w:hint="eastAsia" w:ascii="宋体" w:hAnsi="宋体" w:eastAsia="宋体" w:cs="宋体"/>
          <w:snapToGrid w:val="0"/>
          <w:color w:val="000000"/>
          <w:kern w:val="24"/>
          <w:sz w:val="28"/>
          <w:szCs w:val="28"/>
          <w:lang w:val="en-US" w:eastAsia="zh-CN" w:bidi="ar-SA"/>
        </w:rPr>
        <w:t>（</w:t>
      </w:r>
      <w:r>
        <w:rPr>
          <w:rFonts w:hint="eastAsia" w:hAnsi="宋体" w:eastAsia="宋体" w:cs="宋体"/>
          <w:snapToGrid w:val="0"/>
          <w:color w:val="000000"/>
          <w:kern w:val="24"/>
          <w:sz w:val="28"/>
          <w:szCs w:val="28"/>
          <w:lang w:val="en-US" w:eastAsia="zh-CN" w:bidi="ar-SA"/>
        </w:rPr>
        <w:t>2</w:t>
      </w:r>
      <w:r>
        <w:rPr>
          <w:rFonts w:hint="eastAsia" w:ascii="宋体" w:hAnsi="宋体" w:eastAsia="宋体" w:cs="宋体"/>
          <w:snapToGrid w:val="0"/>
          <w:color w:val="000000"/>
          <w:kern w:val="24"/>
          <w:sz w:val="28"/>
          <w:szCs w:val="28"/>
          <w:lang w:val="en-US" w:eastAsia="zh-CN" w:bidi="ar-SA"/>
        </w:rPr>
        <w:t>）供应商需配备八大员:施工员、质量员、材料员、专职安全员、标准员、机械员、劳务员、资料员各1人，其中：施工员、质量员、材料员、标准员、机械员、劳务员、资料员提供上岗证书，施工员、质量员为市政专业；安全员提供建筑施工企业专职安全生产管理人员证（C 证）（以上人员须提供证书及开标前近6个月任意一个月供应商为其缴纳的社会基本养老保险证明材料扫描件加盖公章放入电子投标文件中，未提供视为无效响应）。退休人员提供退休证明和聘用合同扫描件加盖投标人公章放入电子投标文件中，未提供视为无效响应。</w:t>
      </w:r>
    </w:p>
    <w:p w14:paraId="1D427457">
      <w:pPr>
        <w:pStyle w:val="4"/>
        <w:keepNext w:val="0"/>
        <w:keepLines w:val="0"/>
        <w:pageBreakBefore w:val="0"/>
        <w:wordWrap/>
        <w:overflowPunct/>
        <w:topLinePunct w:val="0"/>
        <w:bidi w:val="0"/>
        <w:adjustRightInd w:val="0"/>
        <w:snapToGrid w:val="0"/>
        <w:spacing w:line="520" w:lineRule="exact"/>
        <w:ind w:firstLine="562" w:firstLineChars="200"/>
        <w:rPr>
          <w:rFonts w:hint="eastAsia" w:ascii="宋体" w:hAnsi="宋体" w:eastAsia="宋体" w:cs="宋体"/>
          <w:snapToGrid w:val="0"/>
          <w:color w:val="000000"/>
          <w:kern w:val="24"/>
          <w:sz w:val="28"/>
          <w:szCs w:val="28"/>
          <w:lang w:val="en-US" w:eastAsia="zh-CN" w:bidi="ar-SA"/>
        </w:rPr>
      </w:pPr>
      <w:r>
        <w:rPr>
          <w:rFonts w:hint="eastAsia" w:hAnsi="宋体" w:eastAsia="宋体" w:cs="宋体"/>
          <w:b/>
          <w:bCs/>
          <w:snapToGrid w:val="0"/>
          <w:color w:val="000000"/>
          <w:kern w:val="24"/>
          <w:sz w:val="28"/>
          <w:szCs w:val="28"/>
          <w:lang w:val="en-US" w:eastAsia="zh-CN" w:bidi="ar-SA"/>
        </w:rPr>
        <w:t>投标人须承诺内容：拟投入本项目的项目负责人及关键岗位人员，在投标截止时间前，未在任何其他在建项目中担任相同岗位；若上述人员目前在其他在建项目任职同类岗位，或已在其他项目中标公示中被列为同类岗位人员的，该投标人不得参与本项目投标。</w:t>
      </w:r>
      <w:r>
        <w:rPr>
          <w:rFonts w:hint="eastAsia" w:ascii="宋体" w:hAnsi="宋体" w:eastAsia="宋体" w:cs="宋体"/>
          <w:b/>
          <w:bCs/>
          <w:snapToGrid w:val="0"/>
          <w:color w:val="000000"/>
          <w:kern w:val="24"/>
          <w:sz w:val="28"/>
          <w:szCs w:val="28"/>
          <w:lang w:val="en-US" w:eastAsia="zh-CN" w:bidi="ar-SA"/>
        </w:rPr>
        <w:t>（供应商出具加盖单位公章及法定代表人签字或盖章的承诺</w:t>
      </w:r>
      <w:r>
        <w:rPr>
          <w:rFonts w:hint="eastAsia" w:hAnsi="宋体" w:eastAsia="宋体" w:cs="宋体"/>
          <w:b/>
          <w:bCs/>
          <w:snapToGrid w:val="0"/>
          <w:color w:val="000000"/>
          <w:kern w:val="24"/>
          <w:sz w:val="28"/>
          <w:szCs w:val="28"/>
          <w:lang w:val="en-US" w:eastAsia="zh-CN" w:bidi="ar-SA"/>
        </w:rPr>
        <w:t>函</w:t>
      </w:r>
      <w:r>
        <w:rPr>
          <w:rFonts w:hint="eastAsia" w:ascii="宋体" w:hAnsi="宋体" w:eastAsia="宋体" w:cs="宋体"/>
          <w:b/>
          <w:bCs/>
          <w:snapToGrid w:val="0"/>
          <w:color w:val="000000"/>
          <w:kern w:val="24"/>
          <w:sz w:val="28"/>
          <w:szCs w:val="28"/>
          <w:lang w:val="en-US" w:eastAsia="zh-CN" w:bidi="ar-SA"/>
        </w:rPr>
        <w:t>放入电子投标文件中，未提供视为无效响应，</w:t>
      </w:r>
      <w:r>
        <w:rPr>
          <w:rFonts w:hint="eastAsia" w:hAnsi="宋体" w:eastAsia="宋体" w:cs="宋体"/>
          <w:b/>
          <w:bCs/>
          <w:snapToGrid w:val="0"/>
          <w:color w:val="000000"/>
          <w:kern w:val="24"/>
          <w:sz w:val="28"/>
          <w:szCs w:val="28"/>
          <w:lang w:val="en-US" w:eastAsia="zh-CN" w:bidi="ar-SA"/>
        </w:rPr>
        <w:t>承诺函格式自拟</w:t>
      </w:r>
      <w:r>
        <w:rPr>
          <w:rFonts w:hint="eastAsia" w:ascii="宋体" w:hAnsi="宋体" w:eastAsia="宋体" w:cs="宋体"/>
          <w:b/>
          <w:bCs/>
          <w:snapToGrid w:val="0"/>
          <w:color w:val="000000"/>
          <w:kern w:val="24"/>
          <w:sz w:val="28"/>
          <w:szCs w:val="28"/>
          <w:lang w:val="en-US" w:eastAsia="zh-CN" w:bidi="ar-SA"/>
        </w:rPr>
        <w:t>）</w:t>
      </w:r>
      <w:r>
        <w:rPr>
          <w:rFonts w:hint="eastAsia" w:hAnsi="宋体" w:eastAsia="宋体" w:cs="宋体"/>
          <w:b/>
          <w:bCs/>
          <w:snapToGrid w:val="0"/>
          <w:color w:val="000000"/>
          <w:kern w:val="24"/>
          <w:sz w:val="28"/>
          <w:szCs w:val="28"/>
          <w:lang w:val="en-US" w:eastAsia="zh-CN" w:bidi="ar-SA"/>
        </w:rPr>
        <w:t>。</w:t>
      </w:r>
    </w:p>
    <w:p w14:paraId="22C21265">
      <w:pPr>
        <w:pStyle w:val="4"/>
        <w:keepNext w:val="0"/>
        <w:keepLines w:val="0"/>
        <w:pageBreakBefore w:val="0"/>
        <w:numPr>
          <w:ilvl w:val="0"/>
          <w:numId w:val="0"/>
        </w:numPr>
        <w:wordWrap/>
        <w:overflowPunct/>
        <w:topLinePunct w:val="0"/>
        <w:bidi w:val="0"/>
        <w:adjustRightInd w:val="0"/>
        <w:snapToGrid w:val="0"/>
        <w:spacing w:line="520" w:lineRule="exact"/>
        <w:ind w:firstLine="560" w:firstLineChars="200"/>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pPr>
      <w:r>
        <w:rPr>
          <w:rFonts w:hint="eastAsia" w:ascii="宋体" w:hAnsi="宋体" w:eastAsia="宋体" w:cs="宋体"/>
          <w:snapToGrid w:val="0"/>
          <w:color w:val="000000" w:themeColor="text1"/>
          <w:kern w:val="0"/>
          <w:sz w:val="28"/>
          <w:szCs w:val="28"/>
          <w:lang w:val="en-US" w:eastAsia="zh-CN" w:bidi="ar-SA"/>
          <w14:textFill>
            <w14:solidFill>
              <w14:schemeClr w14:val="tx1"/>
            </w14:solidFill>
          </w14:textFill>
        </w:rPr>
        <w:t>（3）</w:t>
      </w: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项目管理人员考勤根据《吉安市房屋建筑和市政基础设施工程施工现场重点岗位管理人员电子考勤暂行规定》及《吉安市建筑工人实名制管理实施细则（修订）执行，如有最新规定按照最新规定</w:t>
      </w:r>
      <w:r>
        <w:rPr>
          <w:rFonts w:hint="eastAsia" w:hAnsi="宋体" w:eastAsia="宋体" w:cs="宋体"/>
          <w:snapToGrid w:val="0"/>
          <w:color w:val="000000" w:themeColor="text1"/>
          <w:kern w:val="0"/>
          <w:sz w:val="28"/>
          <w:szCs w:val="28"/>
          <w:highlight w:val="none"/>
          <w:lang w:val="en-US" w:eastAsia="zh-CN" w:bidi="ar-SA"/>
          <w14:textFill>
            <w14:solidFill>
              <w14:schemeClr w14:val="tx1"/>
            </w14:solidFill>
          </w14:textFill>
        </w:rPr>
        <w:t>及行业主管部门规定</w:t>
      </w: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。成交供应商注册建造师和</w:t>
      </w:r>
      <w:r>
        <w:rPr>
          <w:rFonts w:hint="eastAsia" w:hAnsi="宋体" w:eastAsia="宋体" w:cs="宋体"/>
          <w:snapToGrid w:val="0"/>
          <w:color w:val="000000" w:themeColor="text1"/>
          <w:kern w:val="0"/>
          <w:sz w:val="28"/>
          <w:szCs w:val="28"/>
          <w:highlight w:val="none"/>
          <w:lang w:val="en-US" w:eastAsia="zh-CN" w:bidi="ar-SA"/>
          <w14:textFill>
            <w14:solidFill>
              <w14:schemeClr w14:val="tx1"/>
            </w14:solidFill>
          </w14:textFill>
        </w:rPr>
        <w:t>关键岗位人员</w:t>
      </w: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每月在施工现场不少于22天，在场每天必须到项目办签名报到，注册建造师每缺勤一天缴纳违约金人民币贰仟元，</w:t>
      </w:r>
      <w:r>
        <w:rPr>
          <w:rFonts w:hint="eastAsia" w:hAnsi="宋体" w:eastAsia="宋体" w:cs="宋体"/>
          <w:snapToGrid w:val="0"/>
          <w:color w:val="000000" w:themeColor="text1"/>
          <w:kern w:val="0"/>
          <w:sz w:val="28"/>
          <w:szCs w:val="28"/>
          <w:highlight w:val="none"/>
          <w:lang w:val="en-US" w:eastAsia="zh-CN" w:bidi="ar-SA"/>
          <w14:textFill>
            <w14:solidFill>
              <w14:schemeClr w14:val="tx1"/>
            </w14:solidFill>
          </w14:textFill>
        </w:rPr>
        <w:t>关键岗位人员</w:t>
      </w: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每缺勤一天缴纳违约金人民币壹仟元，注册建造师和</w:t>
      </w:r>
      <w:r>
        <w:rPr>
          <w:rFonts w:hint="eastAsia" w:hAnsi="宋体" w:eastAsia="宋体" w:cs="宋体"/>
          <w:snapToGrid w:val="0"/>
          <w:color w:val="000000" w:themeColor="text1"/>
          <w:kern w:val="0"/>
          <w:sz w:val="28"/>
          <w:szCs w:val="28"/>
          <w:highlight w:val="none"/>
          <w:lang w:val="en-US" w:eastAsia="zh-CN" w:bidi="ar-SA"/>
          <w14:textFill>
            <w14:solidFill>
              <w14:schemeClr w14:val="tx1"/>
            </w14:solidFill>
          </w14:textFill>
        </w:rPr>
        <w:t>关键岗位人员</w:t>
      </w: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未经招标人同意，每月缺勤累计超过20天视同违约，</w:t>
      </w:r>
      <w:r>
        <w:rPr>
          <w:rFonts w:hint="eastAsia" w:hAnsi="宋体" w:eastAsia="宋体" w:cs="宋体"/>
          <w:snapToGrid w:val="0"/>
          <w:color w:val="000000" w:themeColor="text1"/>
          <w:kern w:val="0"/>
          <w:sz w:val="28"/>
          <w:szCs w:val="28"/>
          <w:highlight w:val="none"/>
          <w:lang w:val="en-US" w:eastAsia="zh-CN" w:bidi="ar-SA"/>
          <w14:textFill>
            <w14:solidFill>
              <w14:schemeClr w14:val="tx1"/>
            </w14:solidFill>
          </w14:textFill>
        </w:rPr>
        <w:t>采购</w:t>
      </w: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人有权解除合同并没收履约保证金。</w:t>
      </w:r>
    </w:p>
    <w:p w14:paraId="36BCE6A3">
      <w:pPr>
        <w:pStyle w:val="4"/>
        <w:keepNext w:val="0"/>
        <w:keepLines w:val="0"/>
        <w:pageBreakBefore w:val="0"/>
        <w:numPr>
          <w:ilvl w:val="0"/>
          <w:numId w:val="0"/>
        </w:numPr>
        <w:wordWrap/>
        <w:overflowPunct/>
        <w:topLinePunct w:val="0"/>
        <w:bidi w:val="0"/>
        <w:adjustRightInd w:val="0"/>
        <w:snapToGrid w:val="0"/>
        <w:spacing w:line="520" w:lineRule="exact"/>
        <w:ind w:firstLine="560" w:firstLineChars="200"/>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pP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4）人员变更的严格限制：项目施工阶段至工程交工或竣工验收期间，项目建造师（项目经理）、专职安全员、质量员、施工员等关键岗位人员，除死亡、丧失劳动能力、参军入伍等情形外，原则上不得变更。因上述特殊原因，确实需要变更关键岗位人员的，必须提供证明材料，经采购人、行政监督部门等核实后，符合要求的，按规定办理相关手续。无论何种原因变更关键岗位人员，变更后的关键的岗位人员业绩、 信誉、执业资格和职称等应符合采购文件及合同约定有关要求，不得低于变更前人员的相应条件，且至少在项目开标前在中标单位缴纳</w:t>
      </w:r>
      <w:r>
        <w:rPr>
          <w:rFonts w:hint="eastAsia" w:ascii="宋体" w:hAnsi="宋体" w:eastAsia="宋体" w:cs="宋体"/>
          <w:snapToGrid w:val="0"/>
          <w:color w:val="000000"/>
          <w:kern w:val="24"/>
          <w:sz w:val="28"/>
          <w:szCs w:val="28"/>
          <w:lang w:val="en-US" w:eastAsia="zh-CN" w:bidi="ar-SA"/>
        </w:rPr>
        <w:t>近6个月任意一个月的社会基本养老保险</w:t>
      </w:r>
      <w:r>
        <w:rPr>
          <w:rFonts w:hint="eastAsia" w:hAnsi="宋体" w:eastAsia="宋体" w:cs="宋体"/>
          <w:snapToGrid w:val="0"/>
          <w:color w:val="000000"/>
          <w:kern w:val="24"/>
          <w:sz w:val="28"/>
          <w:szCs w:val="28"/>
          <w:lang w:val="en-US" w:eastAsia="zh-CN" w:bidi="ar-SA"/>
        </w:rPr>
        <w:t>。</w:t>
      </w:r>
    </w:p>
    <w:p w14:paraId="7B5021F2">
      <w:pPr>
        <w:pStyle w:val="4"/>
        <w:keepNext w:val="0"/>
        <w:keepLines w:val="0"/>
        <w:pageBreakBefore w:val="0"/>
        <w:numPr>
          <w:ilvl w:val="0"/>
          <w:numId w:val="0"/>
        </w:numPr>
        <w:wordWrap/>
        <w:overflowPunct/>
        <w:topLinePunct w:val="0"/>
        <w:bidi w:val="0"/>
        <w:adjustRightInd w:val="0"/>
        <w:snapToGrid w:val="0"/>
        <w:spacing w:line="520" w:lineRule="exact"/>
        <w:ind w:firstLine="560" w:firstLineChars="200"/>
        <w:rPr>
          <w:rFonts w:hint="default" w:hAnsi="宋体" w:eastAsia="宋体" w:cs="宋体"/>
          <w:snapToGrid w:val="0"/>
          <w:color w:val="000000" w:themeColor="text1"/>
          <w:kern w:val="0"/>
          <w:sz w:val="28"/>
          <w:szCs w:val="28"/>
          <w:highlight w:val="none"/>
          <w:lang w:val="en-US" w:eastAsia="zh-CN" w:bidi="ar-SA"/>
          <w14:textFill>
            <w14:solidFill>
              <w14:schemeClr w14:val="tx1"/>
            </w14:solidFill>
          </w14:textFill>
        </w:rPr>
      </w:pP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（5）多项目中标冲突处理规则：</w:t>
      </w:r>
      <w:r>
        <w:rPr>
          <w:rFonts w:hint="eastAsia" w:ascii="宋体" w:hAnsi="宋体" w:eastAsia="宋体" w:cs="宋体"/>
          <w:b/>
          <w:bCs/>
          <w:snapToGrid w:val="0"/>
          <w:color w:val="000000" w:themeColor="text1"/>
          <w:kern w:val="0"/>
          <w:sz w:val="28"/>
          <w:szCs w:val="28"/>
          <w:highlight w:val="none"/>
          <w:lang w:val="en-US" w:eastAsia="zh-CN" w:bidi="ar-SA"/>
          <w14:textFill>
            <w14:solidFill>
              <w14:schemeClr w14:val="tx1"/>
            </w14:solidFill>
          </w14:textFill>
        </w:rPr>
        <w:t>若同一项目负责人及关键岗位人员在本项目投标前后同时参与了其他项目的投标，且在本项目中标候选人公示期间</w:t>
      </w:r>
      <w:r>
        <w:rPr>
          <w:rFonts w:hint="eastAsia" w:hAnsi="宋体" w:eastAsia="宋体" w:cs="宋体"/>
          <w:b/>
          <w:bCs/>
          <w:snapToGrid w:val="0"/>
          <w:color w:val="000000" w:themeColor="text1"/>
          <w:kern w:val="0"/>
          <w:sz w:val="28"/>
          <w:szCs w:val="28"/>
          <w:highlight w:val="none"/>
          <w:lang w:val="en-US" w:eastAsia="zh-CN" w:bidi="ar-SA"/>
          <w14:textFill>
            <w14:solidFill>
              <w14:schemeClr w14:val="tx1"/>
            </w14:solidFill>
          </w14:textFill>
        </w:rPr>
        <w:t>发现</w:t>
      </w:r>
      <w:r>
        <w:rPr>
          <w:rFonts w:hint="eastAsia" w:ascii="宋体" w:hAnsi="宋体" w:eastAsia="宋体" w:cs="宋体"/>
          <w:b/>
          <w:bCs/>
          <w:snapToGrid w:val="0"/>
          <w:color w:val="000000" w:themeColor="text1"/>
          <w:kern w:val="0"/>
          <w:sz w:val="28"/>
          <w:szCs w:val="28"/>
          <w:highlight w:val="none"/>
          <w:lang w:val="en-US" w:eastAsia="zh-CN" w:bidi="ar-SA"/>
          <w14:textFill>
            <w14:solidFill>
              <w14:schemeClr w14:val="tx1"/>
            </w14:solidFill>
          </w14:textFill>
        </w:rPr>
        <w:t>已在其他项目中列为第一中标候选人，则投标人须在本项目中标结果公示期间或中标通知书发出之日起1个工作日内，提交其他标段放弃中标书面文件；</w:t>
      </w: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逾期未提交的，采购人上报财政部门依据《政府采购法》第七十七条、《政府采购法实施条例》第七十二条予以处罚。并依序确定下一中标候选人为中标供应商或重新招标由采购人自行决定，由此造成的项目延误损失由原中标供应商承担。采购人同时将相关情况书面报告本级财政部门，依法追究其虚假应标的法律责任。</w:t>
      </w:r>
    </w:p>
    <w:p w14:paraId="0368EEEC">
      <w:pPr>
        <w:pStyle w:val="4"/>
        <w:keepNext w:val="0"/>
        <w:keepLines w:val="0"/>
        <w:pageBreakBefore w:val="0"/>
        <w:wordWrap/>
        <w:overflowPunct/>
        <w:topLinePunct w:val="0"/>
        <w:bidi w:val="0"/>
        <w:adjustRightInd w:val="0"/>
        <w:snapToGrid w:val="0"/>
        <w:spacing w:line="520" w:lineRule="exact"/>
        <w:ind w:firstLine="560" w:firstLineChars="200"/>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pP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w:t>
      </w:r>
      <w:r>
        <w:rPr>
          <w:rFonts w:hint="eastAsia" w:hAnsi="宋体" w:eastAsia="宋体" w:cs="宋体"/>
          <w:snapToGrid w:val="0"/>
          <w:color w:val="000000" w:themeColor="text1"/>
          <w:kern w:val="0"/>
          <w:sz w:val="28"/>
          <w:szCs w:val="28"/>
          <w:highlight w:val="none"/>
          <w:lang w:val="en-US" w:eastAsia="zh-CN" w:bidi="ar-SA"/>
          <w14:textFill>
            <w14:solidFill>
              <w14:schemeClr w14:val="tx1"/>
            </w14:solidFill>
          </w14:textFill>
        </w:rPr>
        <w:t>6</w:t>
      </w: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为规范投标行为，此次投标应严格执行《注册造价工程师管理办法》、现行《建设工程工程量清单计价标准》《建筑工程施工发包与承包计价管理办法》等规定，投标人提交的投标报价文件中应当由本单位注册造价二级及以上工程师（注册专业应为土建或者安装专业）签字并加盖执业印章。本单位注册造价工程师应加盖专用章，如未签字、未加盖执业专用章或该注册造价工程师未在本投标单位注册的，其投标无效。</w:t>
      </w:r>
      <w:r>
        <w:rPr>
          <w:rFonts w:hint="eastAsia" w:ascii="宋体" w:hAnsi="宋体" w:eastAsia="宋体" w:cs="宋体"/>
          <w:b/>
          <w:bCs/>
          <w:snapToGrid w:val="0"/>
          <w:color w:val="000000" w:themeColor="text1"/>
          <w:kern w:val="0"/>
          <w:sz w:val="28"/>
          <w:szCs w:val="28"/>
          <w:highlight w:val="none"/>
          <w:lang w:val="en-US" w:eastAsia="zh-CN" w:bidi="ar-SA"/>
          <w14:textFill>
            <w14:solidFill>
              <w14:schemeClr w14:val="tx1"/>
            </w14:solidFill>
          </w14:textFill>
        </w:rPr>
        <w:t>投标人应提供“江西住建云”或者“全国建筑市场监管公共服务平台”或其他官方网站注册造价师有效查询截图</w:t>
      </w: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放入电子投标文件中，否则其投标无效。投标人不得弄虚作假，一经查实，依法依规处理。</w:t>
      </w:r>
    </w:p>
    <w:p w14:paraId="48256CB0">
      <w:pPr>
        <w:pStyle w:val="3"/>
        <w:tabs>
          <w:tab w:val="left" w:pos="4421"/>
          <w:tab w:val="left" w:pos="9240"/>
        </w:tabs>
        <w:spacing w:before="48" w:line="357" w:lineRule="auto"/>
        <w:ind w:right="116" w:firstLine="560" w:firstLineChars="200"/>
        <w:jc w:val="left"/>
        <w:rPr>
          <w:rFonts w:hint="default"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pP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4、根据《吉安市关于进一步强化源头治欠推进工程建设领域落实 “吉薪即付”实施方案》(吉办字【2022】24 号)，《关于认真做好工程建设领域落实“吉薪即付”有关事项的通知》（吉治欠办发〔2022〕6 号）文件规定，投标企业应提供《无拖欠承诺函》(承诺格式自拟)并以“信用中国”拖欠农民工工资失信联合惩戒对象名单查询结果为准，提供查询截图。</w:t>
      </w:r>
      <w:r>
        <w:rPr>
          <w:rFonts w:hint="eastAsia" w:ascii="宋体" w:hAnsi="宋体" w:eastAsia="宋体" w:cs="宋体"/>
          <w:b/>
          <w:bCs/>
          <w:snapToGrid w:val="0"/>
          <w:color w:val="000000" w:themeColor="text1"/>
          <w:kern w:val="0"/>
          <w:sz w:val="28"/>
          <w:szCs w:val="28"/>
          <w:highlight w:val="none"/>
          <w:lang w:val="en-US" w:eastAsia="zh-CN" w:bidi="ar-SA"/>
          <w14:textFill>
            <w14:solidFill>
              <w14:schemeClr w14:val="tx1"/>
            </w14:solidFill>
          </w14:textFill>
        </w:rPr>
        <w:t>《无拖欠承诺函》及截图加盖投标人公章放入电子投标文件中，否则其投标无效</w:t>
      </w:r>
      <w:r>
        <w:rPr>
          <w:rFonts w:hint="eastAsia" w:ascii="宋体" w:hAnsi="宋体" w:eastAsia="宋体" w:cs="宋体"/>
          <w:snapToGrid w:val="0"/>
          <w:color w:val="000000" w:themeColor="text1"/>
          <w:kern w:val="0"/>
          <w:sz w:val="28"/>
          <w:szCs w:val="28"/>
          <w:highlight w:val="none"/>
          <w:lang w:val="en-US" w:eastAsia="zh-CN" w:bidi="ar-SA"/>
          <w14:textFill>
            <w14:solidFill>
              <w14:schemeClr w14:val="tx1"/>
            </w14:solidFill>
          </w14:textFill>
        </w:rPr>
        <w:t>。因欠薪列入拖欠农民工工资失信联合惩戒对象名单的单位不得参与投标，由投标人自行负责。关于农民工工资管理按照省人社厅关于印发《江西省〈工程建设领域农民工工资保证金规定〉实施办法》要求执行，中标单位在办理施工许可证时应交纳农民工工资保证金。</w:t>
      </w:r>
      <w:r>
        <w:rPr>
          <w:rFonts w:hint="eastAsia" w:ascii="宋体" w:hAnsi="宋体" w:eastAsia="宋体" w:cs="宋体"/>
          <w:b/>
          <w:bCs/>
          <w:snapToGrid w:val="0"/>
          <w:color w:val="000000" w:themeColor="text1"/>
          <w:kern w:val="0"/>
          <w:sz w:val="28"/>
          <w:szCs w:val="28"/>
          <w:highlight w:val="none"/>
          <w:lang w:val="en-US" w:eastAsia="zh-CN" w:bidi="ar-SA"/>
          <w14:textFill>
            <w14:solidFill>
              <w14:schemeClr w14:val="tx1"/>
            </w14:solidFill>
          </w14:textFill>
        </w:rPr>
        <w:t>《无拖欠承诺函》内容应包括以下内容：</w:t>
      </w:r>
      <w:r>
        <w:rPr>
          <w:b/>
          <w:bCs/>
          <w:i w:val="0"/>
          <w:iCs w:val="0"/>
          <w:u w:val="none"/>
        </w:rPr>
        <w:t>我单位以往承建项目不存在未全员购买工伤保险情况。</w:t>
      </w:r>
      <w:r>
        <w:rPr>
          <w:b/>
          <w:bCs/>
          <w:i w:val="0"/>
          <w:iCs w:val="0"/>
          <w:spacing w:val="2"/>
          <w:w w:val="95"/>
          <w:u w:val="none"/>
        </w:rPr>
        <w:t>在</w:t>
      </w:r>
      <w:r>
        <w:rPr>
          <w:rFonts w:hint="eastAsia"/>
          <w:b/>
          <w:bCs/>
          <w:i w:val="0"/>
          <w:iCs w:val="0"/>
          <w:spacing w:val="2"/>
          <w:w w:val="95"/>
          <w:u w:val="single"/>
          <w:lang w:val="en-US" w:eastAsia="zh-CN"/>
        </w:rPr>
        <w:t>万安县韶口中心小学运动场场地及校舍门窗等附属设施改造项目</w:t>
      </w:r>
      <w:r>
        <w:rPr>
          <w:b/>
          <w:bCs/>
          <w:i w:val="0"/>
          <w:iCs w:val="0"/>
          <w:spacing w:val="-2"/>
          <w:w w:val="95"/>
          <w:u w:val="none"/>
        </w:rPr>
        <w:t>开工建设前，承诺至</w:t>
      </w:r>
      <w:r>
        <w:rPr>
          <w:b/>
          <w:bCs/>
          <w:i w:val="0"/>
          <w:iCs w:val="0"/>
          <w:u w:val="none"/>
        </w:rPr>
        <w:t>市</w:t>
      </w:r>
      <w:r>
        <w:rPr>
          <w:rFonts w:hint="eastAsia"/>
          <w:b/>
          <w:bCs/>
          <w:i w:val="0"/>
          <w:iCs w:val="0"/>
          <w:u w:val="none"/>
          <w:lang w:eastAsia="zh-CN"/>
        </w:rPr>
        <w:t>（</w:t>
      </w:r>
      <w:r>
        <w:rPr>
          <w:b/>
          <w:bCs/>
          <w:i w:val="0"/>
          <w:iCs w:val="0"/>
          <w:u w:val="none"/>
        </w:rPr>
        <w:t>区）社保经办机构为该项目所有从业人员办理工伤保险；承诺近三年</w:t>
      </w:r>
      <w:r>
        <w:rPr>
          <w:rFonts w:hint="eastAsia"/>
          <w:b/>
          <w:bCs/>
          <w:i w:val="0"/>
          <w:iCs w:val="0"/>
          <w:u w:val="none"/>
          <w:lang w:val="en-US" w:eastAsia="zh-CN"/>
        </w:rPr>
        <w:t>在全中国范围内</w:t>
      </w:r>
      <w:r>
        <w:rPr>
          <w:b/>
          <w:bCs/>
          <w:i w:val="0"/>
          <w:iCs w:val="0"/>
          <w:u w:val="none"/>
        </w:rPr>
        <w:t>无拖欠农民工工资行为。如违反以上承诺，我单位愿意接受相关部门处罚，承担相关法律责任。</w:t>
      </w:r>
    </w:p>
    <w:p w14:paraId="5BBEBE52">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color w:val="auto"/>
          <w:sz w:val="28"/>
          <w:szCs w:val="28"/>
          <w:highlight w:val="none"/>
        </w:rPr>
      </w:pPr>
      <w:r>
        <w:rPr>
          <w:rFonts w:hint="eastAsia" w:ascii="宋体" w:hAnsi="宋体" w:eastAsia="宋体" w:cs="宋体"/>
          <w:sz w:val="28"/>
          <w:szCs w:val="28"/>
          <w:lang w:val="en-US" w:eastAsia="zh-CN"/>
        </w:rPr>
        <w:t>5</w:t>
      </w:r>
      <w:r>
        <w:rPr>
          <w:rFonts w:hint="eastAsia" w:ascii="宋体" w:hAnsi="宋体" w:eastAsia="宋体" w:cs="宋体"/>
          <w:sz w:val="28"/>
          <w:szCs w:val="28"/>
        </w:rPr>
        <w:t>、</w:t>
      </w:r>
      <w:r>
        <w:rPr>
          <w:rFonts w:hint="eastAsia" w:ascii="宋体" w:hAnsi="宋体" w:eastAsia="宋体" w:cs="宋体"/>
          <w:bCs/>
          <w:sz w:val="28"/>
          <w:szCs w:val="28"/>
          <w:highlight w:val="white"/>
        </w:rPr>
        <w:t>付款方式：</w:t>
      </w:r>
      <w:r>
        <w:rPr>
          <w:rFonts w:hint="eastAsia" w:ascii="宋体" w:hAnsi="宋体" w:eastAsia="宋体" w:cs="宋体"/>
          <w:color w:val="auto"/>
          <w:sz w:val="28"/>
          <w:szCs w:val="28"/>
          <w:highlight w:val="none"/>
        </w:rPr>
        <w:t>按工程节点支付工程进度款：1.根据实际发生工程量，经业主、监理和施工方三方共同核实后据实支付；2.项目竣工验收，凭竣工验收备案表，累计拨付到工程合同总价款的80%；3.审计完成，凭审计报告，累计拨付到</w:t>
      </w:r>
      <w:r>
        <w:rPr>
          <w:rFonts w:hint="eastAsia" w:ascii="宋体" w:hAnsi="宋体" w:eastAsia="宋体" w:cs="宋体"/>
          <w:color w:val="auto"/>
          <w:sz w:val="28"/>
          <w:szCs w:val="28"/>
          <w:highlight w:val="none"/>
          <w:lang w:val="en-US" w:eastAsia="zh-CN"/>
        </w:rPr>
        <w:t>审计</w:t>
      </w:r>
      <w:r>
        <w:rPr>
          <w:rFonts w:hint="eastAsia" w:ascii="宋体" w:hAnsi="宋体" w:eastAsia="宋体" w:cs="宋体"/>
          <w:color w:val="auto"/>
          <w:sz w:val="28"/>
          <w:szCs w:val="28"/>
          <w:highlight w:val="none"/>
        </w:rPr>
        <w:t>价款的97%；4. 工程验收后满壹年，工程无质量问题，累计拨付到工程审计价的100%。</w:t>
      </w:r>
    </w:p>
    <w:p w14:paraId="2F7E2AB0">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lang w:val="en-US" w:eastAsia="zh-CN"/>
        </w:rPr>
        <w:t>6</w:t>
      </w:r>
      <w:r>
        <w:rPr>
          <w:rFonts w:hint="eastAsia" w:ascii="宋体" w:hAnsi="宋体" w:eastAsia="宋体" w:cs="宋体"/>
          <w:sz w:val="28"/>
          <w:szCs w:val="28"/>
        </w:rPr>
        <w:t>、施工商应自行前往施工现场进行勘察，并对清单及图纸仔细核算成本，报价应包括</w:t>
      </w:r>
      <w:r>
        <w:rPr>
          <w:rFonts w:hint="eastAsia" w:ascii="宋体" w:hAnsi="宋体" w:eastAsia="宋体" w:cs="宋体"/>
          <w:sz w:val="28"/>
          <w:szCs w:val="28"/>
          <w:lang w:val="en-US" w:eastAsia="zh-CN"/>
        </w:rPr>
        <w:t>但不限于</w:t>
      </w:r>
      <w:r>
        <w:rPr>
          <w:rFonts w:hint="eastAsia" w:ascii="宋体" w:hAnsi="宋体" w:eastAsia="宋体" w:cs="宋体"/>
          <w:sz w:val="28"/>
          <w:szCs w:val="28"/>
        </w:rPr>
        <w:t>招标范围内的全部内容，含设备、材料、运保费（包括吊装）、装卸费、安装、调试费、检测验收费、场内二次搬运费、管理费、保管、维修备件、专用工具、管理费、利润、税金及质保期内维修费用和相关技术服务及完成本项目所需的一切费用等。</w:t>
      </w:r>
    </w:p>
    <w:p w14:paraId="22655C10">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施工商应充分考虑本项目合同实施期间可能发生的一切费用并承担由此而带来的风险。凡施工商在报价中未列明但又为投标所必备的项目或遗漏项目，采购人将一律视为已包括在其报价中，在合同执行中将不予考虑。</w:t>
      </w:r>
    </w:p>
    <w:p w14:paraId="5E49F90B">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color w:val="auto"/>
          <w:sz w:val="28"/>
          <w:szCs w:val="28"/>
          <w:highlight w:val="none"/>
        </w:rPr>
      </w:pPr>
      <w:r>
        <w:rPr>
          <w:rFonts w:hint="eastAsia" w:ascii="宋体" w:hAnsi="宋体" w:eastAsia="宋体" w:cs="宋体"/>
          <w:sz w:val="28"/>
          <w:szCs w:val="28"/>
          <w:lang w:val="en-US" w:eastAsia="zh-CN"/>
        </w:rPr>
        <w:t>7</w:t>
      </w:r>
      <w:r>
        <w:rPr>
          <w:rFonts w:hint="eastAsia" w:ascii="宋体" w:hAnsi="宋体" w:eastAsia="宋体" w:cs="宋体"/>
          <w:color w:val="auto"/>
          <w:sz w:val="28"/>
          <w:szCs w:val="28"/>
        </w:rPr>
        <w:t>、施工时间:</w:t>
      </w:r>
      <w:r>
        <w:rPr>
          <w:rFonts w:hint="eastAsia" w:ascii="宋体" w:hAnsi="宋体" w:eastAsia="宋体" w:cs="宋体"/>
          <w:color w:val="auto"/>
          <w:sz w:val="28"/>
          <w:szCs w:val="28"/>
          <w:highlight w:val="none"/>
          <w:lang w:val="en-US" w:eastAsia="zh-CN"/>
        </w:rPr>
        <w:t xml:space="preserve"> 施工合同签订后60日历天内完成项目施工。</w:t>
      </w:r>
      <w:r>
        <w:rPr>
          <w:rFonts w:hint="eastAsia" w:ascii="宋体" w:hAnsi="宋体" w:eastAsia="宋体" w:cs="宋体"/>
          <w:b/>
          <w:bCs/>
          <w:color w:val="auto"/>
          <w:sz w:val="28"/>
          <w:szCs w:val="28"/>
          <w:highlight w:val="none"/>
          <w:lang w:val="en-US" w:eastAsia="zh-CN"/>
        </w:rPr>
        <w:t>中标供应商领取中标通知书后5日内与采购人签订施工合同</w:t>
      </w:r>
      <w:r>
        <w:rPr>
          <w:rFonts w:hint="eastAsia" w:ascii="宋体" w:hAnsi="宋体" w:eastAsia="宋体" w:cs="宋体"/>
          <w:color w:val="auto"/>
          <w:sz w:val="28"/>
          <w:szCs w:val="28"/>
          <w:highlight w:val="none"/>
          <w:lang w:val="en-US" w:eastAsia="zh-CN"/>
        </w:rPr>
        <w:t>，因中标供应商原因导致工期延误赔偿费用2000元/天，赔偿费限额为合同价格的2%。</w:t>
      </w:r>
    </w:p>
    <w:p w14:paraId="069B0A43">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8</w:t>
      </w:r>
      <w:r>
        <w:rPr>
          <w:rFonts w:hint="eastAsia" w:ascii="宋体" w:hAnsi="宋体" w:eastAsia="宋体" w:cs="宋体"/>
          <w:color w:val="auto"/>
          <w:sz w:val="28"/>
          <w:szCs w:val="28"/>
        </w:rPr>
        <w:t>、施工地点:</w:t>
      </w:r>
      <w:r>
        <w:rPr>
          <w:rFonts w:hint="eastAsia" w:ascii="宋体" w:hAnsi="宋体" w:eastAsia="宋体" w:cs="宋体"/>
          <w:color w:val="auto"/>
          <w:sz w:val="28"/>
          <w:szCs w:val="28"/>
          <w:lang w:val="en-US" w:eastAsia="zh-CN"/>
        </w:rPr>
        <w:t>万安县韶口中心小学</w:t>
      </w:r>
      <w:r>
        <w:rPr>
          <w:rFonts w:hint="eastAsia" w:ascii="宋体" w:hAnsi="宋体" w:eastAsia="宋体" w:cs="宋体"/>
          <w:color w:val="auto"/>
          <w:sz w:val="28"/>
          <w:szCs w:val="28"/>
        </w:rPr>
        <w:t>。</w:t>
      </w:r>
    </w:p>
    <w:p w14:paraId="185C8CF9">
      <w:pPr>
        <w:pStyle w:val="4"/>
        <w:keepNext w:val="0"/>
        <w:keepLines w:val="0"/>
        <w:pageBreakBefore w:val="0"/>
        <w:widowControl/>
        <w:kinsoku w:val="0"/>
        <w:wordWrap/>
        <w:overflowPunct/>
        <w:topLinePunct w:val="0"/>
        <w:autoSpaceDE w:val="0"/>
        <w:autoSpaceDN w:val="0"/>
        <w:bidi w:val="0"/>
        <w:adjustRightInd w:val="0"/>
        <w:snapToGrid w:val="0"/>
        <w:spacing w:line="520" w:lineRule="exact"/>
        <w:ind w:firstLine="560" w:firstLineChars="200"/>
        <w:textAlignment w:val="baseline"/>
        <w:rPr>
          <w:rFonts w:hint="eastAsia" w:ascii="宋体" w:hAnsi="宋体" w:eastAsia="宋体" w:cs="宋体"/>
          <w:b/>
          <w:bCs/>
          <w:snapToGrid w:val="0"/>
          <w:color w:val="000000"/>
          <w:kern w:val="0"/>
          <w:sz w:val="28"/>
          <w:szCs w:val="28"/>
          <w:highlight w:val="none"/>
          <w:lang w:val="en-US" w:eastAsia="en-US" w:bidi="ar-SA"/>
        </w:rPr>
      </w:pPr>
      <w:r>
        <w:rPr>
          <w:rFonts w:hint="eastAsia" w:hAnsi="宋体" w:eastAsia="宋体" w:cs="宋体"/>
          <w:color w:val="auto"/>
          <w:sz w:val="28"/>
          <w:szCs w:val="28"/>
          <w:lang w:val="en-US" w:eastAsia="zh-CN"/>
        </w:rPr>
        <w:t>9</w:t>
      </w:r>
      <w:r>
        <w:rPr>
          <w:rFonts w:hint="eastAsia" w:ascii="宋体" w:hAnsi="宋体" w:eastAsia="宋体" w:cs="宋体"/>
          <w:color w:val="auto"/>
          <w:sz w:val="28"/>
          <w:szCs w:val="28"/>
          <w:lang w:val="en-US" w:eastAsia="zh-CN"/>
        </w:rPr>
        <w:t>、</w:t>
      </w:r>
      <w:r>
        <w:rPr>
          <w:rFonts w:hint="eastAsia" w:ascii="宋体" w:hAnsi="宋体" w:eastAsia="宋体" w:cs="宋体"/>
          <w:snapToGrid w:val="0"/>
          <w:color w:val="auto"/>
          <w:kern w:val="0"/>
          <w:sz w:val="28"/>
          <w:szCs w:val="28"/>
          <w:highlight w:val="none"/>
          <w:lang w:val="en-US" w:eastAsia="en-US" w:bidi="ar-SA"/>
        </w:rPr>
        <w:t>计价时采用的计价计算标准和费用计取办法</w:t>
      </w:r>
      <w:r>
        <w:rPr>
          <w:rFonts w:hint="eastAsia" w:ascii="宋体" w:hAnsi="宋体" w:eastAsia="宋体" w:cs="宋体"/>
          <w:snapToGrid w:val="0"/>
          <w:color w:val="auto"/>
          <w:kern w:val="0"/>
          <w:sz w:val="28"/>
          <w:szCs w:val="28"/>
          <w:highlight w:val="none"/>
          <w:lang w:val="en-US" w:eastAsia="zh-CN" w:bidi="ar-SA"/>
        </w:rPr>
        <w:t>：《建设工程工程量清单计价规范》GB50500-2024、2017年《江西省房屋建筑与</w:t>
      </w:r>
      <w:r>
        <w:rPr>
          <w:rFonts w:hint="eastAsia" w:ascii="宋体" w:hAnsi="宋体" w:eastAsia="宋体" w:cs="宋体"/>
          <w:snapToGrid w:val="0"/>
          <w:color w:val="000000"/>
          <w:kern w:val="0"/>
          <w:sz w:val="28"/>
          <w:szCs w:val="28"/>
          <w:highlight w:val="none"/>
          <w:lang w:val="en-US" w:eastAsia="zh-CN" w:bidi="ar-SA"/>
        </w:rPr>
        <w:t>装饰工程消耗量定额及统一基价表》、2017年《江西省通用安装工程消耗量定额及统一基价表》、2017年《江西省市政工程消耗量定额及统一基价表》、2023年《江西省园林工程消耗量定额及单位估价表》。</w:t>
      </w:r>
    </w:p>
    <w:p w14:paraId="658161F8">
      <w:pPr>
        <w:pStyle w:val="4"/>
        <w:keepNext w:val="0"/>
        <w:keepLines w:val="0"/>
        <w:pageBreakBefore w:val="0"/>
        <w:widowControl/>
        <w:kinsoku w:val="0"/>
        <w:wordWrap/>
        <w:overflowPunct/>
        <w:topLinePunct w:val="0"/>
        <w:autoSpaceDE w:val="0"/>
        <w:autoSpaceDN w:val="0"/>
        <w:bidi w:val="0"/>
        <w:adjustRightInd w:val="0"/>
        <w:snapToGrid w:val="0"/>
        <w:spacing w:line="520" w:lineRule="exact"/>
        <w:ind w:firstLine="562" w:firstLineChars="200"/>
        <w:textAlignment w:val="baseline"/>
        <w:rPr>
          <w:rFonts w:hint="eastAsia" w:ascii="宋体" w:hAnsi="宋体" w:eastAsia="宋体" w:cs="宋体"/>
          <w:b/>
          <w:bCs/>
          <w:snapToGrid w:val="0"/>
          <w:color w:val="000000"/>
          <w:kern w:val="0"/>
          <w:sz w:val="28"/>
          <w:szCs w:val="28"/>
          <w:highlight w:val="none"/>
          <w:lang w:val="en-US" w:eastAsia="en-US" w:bidi="ar-SA"/>
        </w:rPr>
      </w:pPr>
      <w:r>
        <w:rPr>
          <w:rFonts w:hint="eastAsia" w:ascii="宋体" w:hAnsi="宋体" w:eastAsia="宋体" w:cs="宋体"/>
          <w:b/>
          <w:bCs/>
          <w:snapToGrid w:val="0"/>
          <w:color w:val="000000"/>
          <w:kern w:val="0"/>
          <w:sz w:val="28"/>
          <w:szCs w:val="28"/>
          <w:highlight w:val="none"/>
          <w:lang w:val="en-US" w:eastAsia="en-US" w:bidi="ar-SA"/>
        </w:rPr>
        <w:t>供应商应充分考虑本项目在施工期间各类建材的市场风险和国家政策性调整等风险因素及自身响应报价风险和中标后自身的经济承受能力，慎重确定合理利润，自主响应报价，不盲目压价低于成本恶性竞争。最终总价报价应为首次总价报价同比例下浮，供应商中标后应在提供纸质版响应文件的同时提供最终报价的完整清单并加盖本单位公章。</w:t>
      </w:r>
    </w:p>
    <w:p w14:paraId="468B85A8">
      <w:pPr>
        <w:keepNext w:val="0"/>
        <w:keepLines w:val="0"/>
        <w:pageBreakBefore w:val="0"/>
        <w:kinsoku/>
        <w:wordWrap/>
        <w:overflowPunct/>
        <w:topLinePunct w:val="0"/>
        <w:autoSpaceDE w:val="0"/>
        <w:autoSpaceDN w:val="0"/>
        <w:bidi w:val="0"/>
        <w:adjustRightInd w:val="0"/>
        <w:snapToGrid w:val="0"/>
        <w:spacing w:line="520" w:lineRule="exact"/>
        <w:ind w:left="744" w:leftChars="267" w:hanging="183" w:hangingChars="65"/>
        <w:jc w:val="both"/>
        <w:textAlignment w:val="baseline"/>
        <w:rPr>
          <w:rFonts w:hint="eastAsia" w:ascii="宋体" w:hAnsi="宋体" w:eastAsia="宋体" w:cs="宋体"/>
          <w:b/>
          <w:bCs/>
          <w:i w:val="0"/>
          <w:iCs w:val="0"/>
          <w:color w:val="auto"/>
          <w:spacing w:val="0"/>
          <w:position w:val="0"/>
          <w:sz w:val="28"/>
          <w:szCs w:val="28"/>
          <w:highlight w:val="none"/>
          <w:lang w:eastAsia="zh-CN"/>
        </w:rPr>
      </w:pPr>
      <w:r>
        <w:rPr>
          <w:rFonts w:hint="eastAsia" w:ascii="宋体" w:hAnsi="宋体" w:eastAsia="宋体" w:cs="宋体"/>
          <w:b/>
          <w:bCs/>
          <w:snapToGrid w:val="0"/>
          <w:color w:val="000000"/>
          <w:kern w:val="0"/>
          <w:sz w:val="28"/>
          <w:szCs w:val="28"/>
          <w:highlight w:val="none"/>
          <w:lang w:val="en-US" w:eastAsia="zh-CN" w:bidi="ar-SA"/>
        </w:rPr>
        <w:t>10、</w:t>
      </w:r>
      <w:r>
        <w:rPr>
          <w:rFonts w:hint="eastAsia" w:ascii="宋体" w:hAnsi="宋体" w:eastAsia="宋体" w:cs="宋体"/>
          <w:b/>
          <w:bCs/>
          <w:i w:val="0"/>
          <w:iCs w:val="0"/>
          <w:color w:val="auto"/>
          <w:spacing w:val="0"/>
          <w:position w:val="0"/>
          <w:sz w:val="28"/>
          <w:szCs w:val="28"/>
          <w:highlight w:val="none"/>
          <w:lang w:eastAsia="zh-CN"/>
        </w:rPr>
        <w:t>异常低价审查</w:t>
      </w:r>
    </w:p>
    <w:p w14:paraId="3991D69A">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490" w:leftChars="0" w:right="0" w:hanging="490" w:hangingChars="175"/>
        <w:jc w:val="both"/>
        <w:textAlignment w:val="baseline"/>
        <w:rPr>
          <w:rFonts w:hint="eastAsia" w:ascii="宋体" w:hAnsi="宋体" w:eastAsia="宋体" w:cs="宋体"/>
          <w:i w:val="0"/>
          <w:iCs w:val="0"/>
          <w:caps w:val="0"/>
          <w:color w:val="auto"/>
          <w:spacing w:val="0"/>
          <w:sz w:val="28"/>
          <w:szCs w:val="28"/>
          <w:lang w:eastAsia="zh-CN"/>
        </w:rPr>
      </w:pPr>
      <w:r>
        <w:rPr>
          <w:rFonts w:hint="eastAsia" w:ascii="宋体" w:hAnsi="宋体" w:eastAsia="宋体" w:cs="宋体"/>
          <w:i w:val="0"/>
          <w:iCs w:val="0"/>
          <w:caps w:val="0"/>
          <w:snapToGrid w:val="0"/>
          <w:color w:val="auto"/>
          <w:spacing w:val="0"/>
          <w:kern w:val="0"/>
          <w:sz w:val="28"/>
          <w:szCs w:val="28"/>
          <w:highlight w:val="none"/>
          <w:shd w:val="clear" w:fill="auto"/>
          <w:vertAlign w:val="baseline"/>
          <w:lang w:val="en-US" w:eastAsia="zh-CN" w:bidi="ar"/>
        </w:rPr>
        <w:t>10.1 评审中出现下列情</w:t>
      </w:r>
      <w:r>
        <w:rPr>
          <w:rFonts w:hint="eastAsia" w:ascii="宋体" w:hAnsi="宋体" w:eastAsia="宋体" w:cs="宋体"/>
          <w:i w:val="0"/>
          <w:iCs w:val="0"/>
          <w:caps w:val="0"/>
          <w:snapToGrid w:val="0"/>
          <w:color w:val="auto"/>
          <w:spacing w:val="0"/>
          <w:kern w:val="0"/>
          <w:sz w:val="28"/>
          <w:szCs w:val="28"/>
          <w:shd w:val="clear" w:fill="auto"/>
          <w:vertAlign w:val="baseline"/>
          <w:lang w:val="en-US" w:eastAsia="zh-CN" w:bidi="ar"/>
        </w:rPr>
        <w:t>形之一的，谈判小组应当启动异常低价投标审查程序：</w:t>
      </w:r>
    </w:p>
    <w:p w14:paraId="7BD5D3B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744" w:leftChars="0" w:right="0" w:hanging="744" w:hangingChars="266"/>
        <w:jc w:val="both"/>
        <w:textAlignment w:val="baseline"/>
        <w:rPr>
          <w:rFonts w:hint="eastAsia" w:ascii="宋体" w:hAnsi="宋体" w:eastAsia="宋体" w:cs="宋体"/>
          <w:b/>
          <w:bCs/>
          <w:i w:val="0"/>
          <w:iCs w:val="0"/>
          <w:caps w:val="0"/>
          <w:color w:val="auto"/>
          <w:spacing w:val="0"/>
          <w:sz w:val="28"/>
          <w:szCs w:val="28"/>
          <w:highlight w:val="none"/>
          <w:lang w:eastAsia="zh-CN"/>
        </w:rPr>
      </w:pPr>
      <w:r>
        <w:rPr>
          <w:rFonts w:hint="eastAsia" w:ascii="宋体" w:hAnsi="宋体" w:eastAsia="宋体" w:cs="宋体"/>
          <w:i w:val="0"/>
          <w:iCs w:val="0"/>
          <w:caps w:val="0"/>
          <w:snapToGrid w:val="0"/>
          <w:color w:val="auto"/>
          <w:spacing w:val="0"/>
          <w:kern w:val="0"/>
          <w:sz w:val="28"/>
          <w:szCs w:val="28"/>
          <w:highlight w:val="none"/>
          <w:shd w:val="clear" w:fill="auto"/>
          <w:vertAlign w:val="baseline"/>
          <w:lang w:val="en-US" w:eastAsia="zh-CN" w:bidi="ar"/>
        </w:rPr>
        <w:t>（</w:t>
      </w:r>
      <w:r>
        <w:rPr>
          <w:rFonts w:hint="eastAsia" w:ascii="宋体" w:hAnsi="宋体" w:eastAsia="宋体" w:cs="宋体"/>
          <w:b/>
          <w:bCs/>
          <w:i w:val="0"/>
          <w:iCs w:val="0"/>
          <w:caps w:val="0"/>
          <w:snapToGrid w:val="0"/>
          <w:color w:val="auto"/>
          <w:spacing w:val="0"/>
          <w:kern w:val="0"/>
          <w:sz w:val="28"/>
          <w:szCs w:val="28"/>
          <w:highlight w:val="none"/>
          <w:shd w:val="clear" w:fill="auto"/>
          <w:vertAlign w:val="baseline"/>
          <w:lang w:val="en-US" w:eastAsia="zh-CN" w:bidi="ar"/>
        </w:rPr>
        <w:t>1）响应报价低于全部通过符合性审查供应商响应报价平均值50%的，即响应报价&lt;全部通过符合性审查供应商响应报价平均值×50%；</w:t>
      </w:r>
    </w:p>
    <w:p w14:paraId="051C4833">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748" w:leftChars="0" w:right="0" w:hanging="748" w:hangingChars="266"/>
        <w:jc w:val="both"/>
        <w:textAlignment w:val="baseline"/>
        <w:rPr>
          <w:rFonts w:hint="eastAsia" w:ascii="宋体" w:hAnsi="宋体" w:eastAsia="宋体" w:cs="宋体"/>
          <w:b/>
          <w:bCs/>
          <w:i w:val="0"/>
          <w:iCs w:val="0"/>
          <w:caps w:val="0"/>
          <w:color w:val="auto"/>
          <w:spacing w:val="0"/>
          <w:sz w:val="28"/>
          <w:szCs w:val="28"/>
          <w:highlight w:val="none"/>
          <w:lang w:eastAsia="zh-CN"/>
        </w:rPr>
      </w:pPr>
      <w:r>
        <w:rPr>
          <w:rFonts w:hint="eastAsia" w:ascii="宋体" w:hAnsi="宋体" w:eastAsia="宋体" w:cs="宋体"/>
          <w:b/>
          <w:bCs/>
          <w:i w:val="0"/>
          <w:iCs w:val="0"/>
          <w:caps w:val="0"/>
          <w:snapToGrid w:val="0"/>
          <w:color w:val="auto"/>
          <w:spacing w:val="0"/>
          <w:kern w:val="0"/>
          <w:sz w:val="28"/>
          <w:szCs w:val="28"/>
          <w:highlight w:val="none"/>
          <w:shd w:val="clear" w:fill="auto"/>
          <w:vertAlign w:val="baseline"/>
          <w:lang w:val="en-US" w:eastAsia="zh-CN" w:bidi="ar"/>
        </w:rPr>
        <w:t>（2）响应报价低于通过符合性审查的次低报价供应商响应报价50%的，即响应报价&lt;通过符合性审查的次低报价供应商响应报价×50%；</w:t>
      </w:r>
    </w:p>
    <w:p w14:paraId="62161031">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492" w:leftChars="0" w:right="0" w:hanging="492" w:hangingChars="175"/>
        <w:jc w:val="both"/>
        <w:textAlignment w:val="baseline"/>
        <w:rPr>
          <w:rFonts w:hint="eastAsia" w:ascii="宋体" w:hAnsi="宋体" w:eastAsia="宋体" w:cs="宋体"/>
          <w:b/>
          <w:bCs/>
          <w:i w:val="0"/>
          <w:iCs w:val="0"/>
          <w:caps w:val="0"/>
          <w:color w:val="auto"/>
          <w:spacing w:val="0"/>
          <w:sz w:val="28"/>
          <w:szCs w:val="28"/>
          <w:highlight w:val="none"/>
          <w:lang w:eastAsia="zh-CN"/>
        </w:rPr>
      </w:pPr>
      <w:r>
        <w:rPr>
          <w:rFonts w:hint="eastAsia" w:ascii="宋体" w:hAnsi="宋体" w:eastAsia="宋体" w:cs="宋体"/>
          <w:b/>
          <w:bCs/>
          <w:i w:val="0"/>
          <w:iCs w:val="0"/>
          <w:caps w:val="0"/>
          <w:snapToGrid w:val="0"/>
          <w:color w:val="auto"/>
          <w:spacing w:val="0"/>
          <w:kern w:val="0"/>
          <w:sz w:val="28"/>
          <w:szCs w:val="28"/>
          <w:highlight w:val="none"/>
          <w:shd w:val="clear" w:fill="auto"/>
          <w:vertAlign w:val="baseline"/>
          <w:lang w:val="en-US" w:eastAsia="zh-CN" w:bidi="ar"/>
        </w:rPr>
        <w:t>（3）响应报价低于采购项目最高限价45%的，即响应报价&lt;采购项目最高限价×45%；</w:t>
      </w:r>
    </w:p>
    <w:p w14:paraId="60166FAE">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748" w:leftChars="0" w:right="0" w:hanging="748" w:hangingChars="266"/>
        <w:jc w:val="both"/>
        <w:textAlignment w:val="baseline"/>
        <w:rPr>
          <w:rFonts w:hint="eastAsia" w:ascii="宋体" w:hAnsi="宋体" w:eastAsia="宋体" w:cs="宋体"/>
          <w:b/>
          <w:bCs/>
          <w:i w:val="0"/>
          <w:iCs w:val="0"/>
          <w:caps w:val="0"/>
          <w:color w:val="auto"/>
          <w:spacing w:val="0"/>
          <w:sz w:val="28"/>
          <w:szCs w:val="28"/>
          <w:highlight w:val="none"/>
          <w:lang w:eastAsia="zh-CN"/>
        </w:rPr>
      </w:pPr>
      <w:r>
        <w:rPr>
          <w:rFonts w:hint="eastAsia" w:ascii="宋体" w:hAnsi="宋体" w:eastAsia="宋体" w:cs="宋体"/>
          <w:b/>
          <w:bCs/>
          <w:i w:val="0"/>
          <w:iCs w:val="0"/>
          <w:caps w:val="0"/>
          <w:snapToGrid w:val="0"/>
          <w:color w:val="auto"/>
          <w:spacing w:val="0"/>
          <w:kern w:val="0"/>
          <w:sz w:val="28"/>
          <w:szCs w:val="28"/>
          <w:highlight w:val="none"/>
          <w:shd w:val="clear" w:fill="auto"/>
          <w:vertAlign w:val="baseline"/>
          <w:lang w:val="en-US" w:eastAsia="zh-CN" w:bidi="ar"/>
        </w:rPr>
        <w:t>（4）谈判小组认为供应商报价过低，有可能影响产品质量或者不能诚信履约的其他情形。</w:t>
      </w:r>
    </w:p>
    <w:p w14:paraId="45E5442D">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right="0" w:firstLine="562" w:firstLineChars="200"/>
        <w:jc w:val="both"/>
        <w:textAlignment w:val="baseline"/>
        <w:rPr>
          <w:rFonts w:hint="eastAsia" w:ascii="宋体" w:hAnsi="宋体" w:eastAsia="宋体" w:cs="宋体"/>
          <w:b/>
          <w:bCs/>
          <w:i w:val="0"/>
          <w:iCs w:val="0"/>
          <w:caps w:val="0"/>
          <w:snapToGrid w:val="0"/>
          <w:color w:val="auto"/>
          <w:spacing w:val="0"/>
          <w:kern w:val="0"/>
          <w:sz w:val="28"/>
          <w:szCs w:val="28"/>
          <w:highlight w:val="none"/>
          <w:shd w:val="clear" w:fill="auto"/>
          <w:vertAlign w:val="baseline"/>
          <w:lang w:val="en-US" w:eastAsia="zh-CN" w:bidi="ar"/>
        </w:rPr>
      </w:pPr>
      <w:r>
        <w:rPr>
          <w:rFonts w:hint="eastAsia" w:ascii="宋体" w:hAnsi="宋体" w:eastAsia="宋体" w:cs="宋体"/>
          <w:b/>
          <w:bCs/>
          <w:i w:val="0"/>
          <w:iCs w:val="0"/>
          <w:caps w:val="0"/>
          <w:snapToGrid w:val="0"/>
          <w:color w:val="auto"/>
          <w:spacing w:val="0"/>
          <w:kern w:val="0"/>
          <w:sz w:val="28"/>
          <w:szCs w:val="28"/>
          <w:highlight w:val="none"/>
          <w:shd w:val="clear" w:fill="auto"/>
          <w:vertAlign w:val="baseline"/>
          <w:lang w:val="en-US" w:eastAsia="zh-CN" w:bidi="ar"/>
        </w:rPr>
        <w:t>相关法律法规对供应商报价有规定的，从其规定。</w:t>
      </w:r>
    </w:p>
    <w:p w14:paraId="300FC8DD">
      <w:pPr>
        <w:pStyle w:val="3"/>
        <w:keepNext w:val="0"/>
        <w:keepLines w:val="0"/>
        <w:pageBreakBefore w:val="0"/>
        <w:wordWrap/>
        <w:overflowPunct/>
        <w:topLinePunct w:val="0"/>
        <w:autoSpaceDE w:val="0"/>
        <w:autoSpaceDN w:val="0"/>
        <w:bidi w:val="0"/>
        <w:adjustRightInd w:val="0"/>
        <w:snapToGrid w:val="0"/>
        <w:spacing w:line="520" w:lineRule="exact"/>
        <w:ind w:firstLine="562" w:firstLineChars="200"/>
        <w:textAlignment w:val="baseline"/>
        <w:rPr>
          <w:rFonts w:hint="eastAsia" w:ascii="宋体" w:hAnsi="宋体" w:eastAsia="宋体" w:cs="宋体"/>
          <w:b/>
          <w:bCs/>
          <w:sz w:val="28"/>
          <w:szCs w:val="28"/>
          <w:highlight w:val="none"/>
          <w:lang w:val="en-US" w:eastAsia="zh-CN"/>
        </w:rPr>
      </w:pPr>
      <w:r>
        <w:rPr>
          <w:rFonts w:hint="eastAsia" w:ascii="宋体" w:hAnsi="宋体" w:eastAsia="宋体" w:cs="宋体"/>
          <w:b/>
          <w:bCs/>
          <w:i w:val="0"/>
          <w:iCs w:val="0"/>
          <w:caps w:val="0"/>
          <w:snapToGrid w:val="0"/>
          <w:color w:val="auto"/>
          <w:spacing w:val="0"/>
          <w:kern w:val="0"/>
          <w:sz w:val="28"/>
          <w:szCs w:val="28"/>
          <w:highlight w:val="none"/>
          <w:shd w:val="clear" w:fill="auto"/>
          <w:vertAlign w:val="baseline"/>
          <w:lang w:val="en-US" w:eastAsia="zh-CN" w:bidi="ar"/>
        </w:rPr>
        <w:t>以上“响应报价”未特别说明的，均指“最后报价”。</w:t>
      </w:r>
    </w:p>
    <w:p w14:paraId="72FF05FF">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490" w:leftChars="0" w:right="0" w:hanging="490" w:hangingChars="175"/>
        <w:jc w:val="both"/>
        <w:textAlignment w:val="baseline"/>
        <w:rPr>
          <w:rFonts w:hint="eastAsia" w:ascii="宋体" w:hAnsi="宋体" w:eastAsia="宋体" w:cs="宋体"/>
          <w:i w:val="0"/>
          <w:iCs w:val="0"/>
          <w:caps w:val="0"/>
          <w:color w:val="auto"/>
          <w:spacing w:val="0"/>
          <w:sz w:val="28"/>
          <w:szCs w:val="28"/>
          <w:lang w:eastAsia="zh-CN"/>
        </w:rPr>
      </w:pPr>
      <w:r>
        <w:rPr>
          <w:rFonts w:hint="eastAsia" w:ascii="宋体" w:hAnsi="宋体" w:eastAsia="宋体" w:cs="宋体"/>
          <w:i w:val="0"/>
          <w:iCs w:val="0"/>
          <w:caps w:val="0"/>
          <w:snapToGrid w:val="0"/>
          <w:color w:val="auto"/>
          <w:spacing w:val="0"/>
          <w:kern w:val="0"/>
          <w:sz w:val="28"/>
          <w:szCs w:val="28"/>
          <w:shd w:val="clear" w:fill="auto"/>
          <w:vertAlign w:val="baseline"/>
          <w:lang w:val="en-US" w:eastAsia="zh-CN" w:bidi="ar"/>
        </w:rPr>
        <w:t>10.2 谈判小组启动异常低价审查后，相关供应商在评审现场</w:t>
      </w:r>
      <w:r>
        <w:rPr>
          <w:rFonts w:hint="eastAsia" w:ascii="宋体" w:hAnsi="宋体" w:eastAsia="宋体" w:cs="宋体"/>
          <w:b/>
          <w:bCs/>
          <w:i w:val="0"/>
          <w:iCs w:val="0"/>
          <w:caps w:val="0"/>
          <w:snapToGrid w:val="0"/>
          <w:color w:val="FF0000"/>
          <w:spacing w:val="0"/>
          <w:kern w:val="0"/>
          <w:sz w:val="28"/>
          <w:szCs w:val="28"/>
          <w:shd w:val="clear" w:fill="auto"/>
          <w:vertAlign w:val="baseline"/>
          <w:lang w:val="en-US" w:eastAsia="zh-CN" w:bidi="ar"/>
        </w:rPr>
        <w:t>40分钟内</w:t>
      </w:r>
      <w:r>
        <w:rPr>
          <w:rFonts w:hint="eastAsia" w:ascii="宋体" w:hAnsi="宋体" w:eastAsia="宋体" w:cs="宋体"/>
          <w:i w:val="0"/>
          <w:iCs w:val="0"/>
          <w:caps w:val="0"/>
          <w:snapToGrid w:val="0"/>
          <w:color w:val="auto"/>
          <w:spacing w:val="0"/>
          <w:kern w:val="0"/>
          <w:sz w:val="28"/>
          <w:szCs w:val="28"/>
          <w:shd w:val="clear" w:fill="auto"/>
          <w:vertAlign w:val="baseline"/>
          <w:lang w:val="en-US" w:eastAsia="zh-CN" w:bidi="ar"/>
        </w:rPr>
        <w:t>对响应报价作出解释，提供项目具体成本测算等与报价合理性相关的书面说明及必要的证明材料。谈判小组结合同类项目的中标价格、在主要电商平台的价格、行业薪资水平等情况，依据专业经验对报价合理性进行判断。供应商不能提供书面说明、证明材料，或者提供的书面说明、证明材料不能证明其报价合理性的，谈判小组应当将其作为无效投标（响应）处理，并在评审报告中记录审查相关情况。</w:t>
      </w:r>
    </w:p>
    <w:p w14:paraId="74477D44">
      <w:pPr>
        <w:keepNext w:val="0"/>
        <w:keepLines w:val="0"/>
        <w:pageBreakBefore w:val="0"/>
        <w:widowControl/>
        <w:tabs>
          <w:tab w:val="left" w:pos="360"/>
        </w:tabs>
        <w:kinsoku/>
        <w:wordWrap/>
        <w:overflowPunct/>
        <w:topLinePunct w:val="0"/>
        <w:autoSpaceDE/>
        <w:autoSpaceDN/>
        <w:bidi w:val="0"/>
        <w:adjustRightInd w:val="0"/>
        <w:snapToGrid w:val="0"/>
        <w:spacing w:beforeAutospacing="0" w:afterAutospacing="0" w:line="520" w:lineRule="exact"/>
        <w:ind w:firstLine="562" w:firstLineChars="200"/>
        <w:textAlignment w:val="auto"/>
        <w:rPr>
          <w:rFonts w:hint="eastAsia" w:ascii="宋体" w:hAnsi="宋体" w:eastAsia="宋体" w:cs="宋体"/>
          <w:b/>
          <w:sz w:val="28"/>
          <w:szCs w:val="28"/>
        </w:rPr>
      </w:pPr>
      <w:r>
        <w:rPr>
          <w:rFonts w:hint="eastAsia" w:ascii="宋体" w:hAnsi="宋体" w:eastAsia="宋体" w:cs="宋体"/>
          <w:b/>
          <w:sz w:val="28"/>
          <w:szCs w:val="28"/>
          <w:lang w:val="en-US" w:eastAsia="zh-CN"/>
        </w:rPr>
        <w:t>11</w:t>
      </w:r>
      <w:r>
        <w:rPr>
          <w:rFonts w:hint="eastAsia" w:ascii="宋体" w:hAnsi="宋体" w:eastAsia="宋体" w:cs="宋体"/>
          <w:b/>
          <w:sz w:val="28"/>
          <w:szCs w:val="28"/>
        </w:rPr>
        <w:t>、售后服务：</w:t>
      </w:r>
    </w:p>
    <w:p w14:paraId="72FD1A53">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（1）质量保证期内，成交施工商负责对其提供的货物整机进行维修和系统维护，不再收取任何费用，但不可抗力（如火灾、雷击等）造成的故障除外。</w:t>
      </w:r>
    </w:p>
    <w:p w14:paraId="5B69635B">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（2）</w:t>
      </w:r>
      <w:r>
        <w:rPr>
          <w:rFonts w:hint="eastAsia" w:ascii="宋体" w:hAnsi="宋体" w:eastAsia="宋体" w:cs="宋体"/>
          <w:bCs/>
          <w:sz w:val="28"/>
          <w:szCs w:val="28"/>
          <w:highlight w:val="white"/>
        </w:rPr>
        <w:t>在接到采购人通知后，</w:t>
      </w:r>
      <w:r>
        <w:rPr>
          <w:rFonts w:hint="eastAsia" w:ascii="宋体" w:hAnsi="宋体" w:eastAsia="宋体" w:cs="宋体"/>
          <w:sz w:val="28"/>
          <w:szCs w:val="28"/>
        </w:rPr>
        <w:t>成交施工商应在</w:t>
      </w:r>
      <w:r>
        <w:rPr>
          <w:rFonts w:hint="eastAsia" w:ascii="宋体" w:hAnsi="宋体" w:eastAsia="宋体" w:cs="宋体"/>
          <w:bCs/>
          <w:color w:val="FF0000"/>
          <w:sz w:val="28"/>
          <w:szCs w:val="28"/>
          <w:highlight w:val="white"/>
          <w:lang w:val="en-US" w:eastAsia="zh-CN"/>
        </w:rPr>
        <w:t>1天</w:t>
      </w:r>
      <w:r>
        <w:rPr>
          <w:rFonts w:hint="eastAsia" w:ascii="宋体" w:hAnsi="宋体" w:eastAsia="宋体" w:cs="宋体"/>
          <w:bCs/>
          <w:sz w:val="28"/>
          <w:szCs w:val="28"/>
          <w:highlight w:val="white"/>
        </w:rPr>
        <w:t>内安排维护作业人员和机械设备到达现场并按采购人要求的时间进行问题解决</w:t>
      </w:r>
      <w:r>
        <w:rPr>
          <w:rFonts w:hint="eastAsia" w:ascii="宋体" w:hAnsi="宋体" w:eastAsia="宋体" w:cs="宋体"/>
          <w:sz w:val="28"/>
          <w:szCs w:val="28"/>
        </w:rPr>
        <w:t>。</w:t>
      </w:r>
    </w:p>
    <w:p w14:paraId="2E5CD559">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（3）所有货物保修服务方式均为成交施工商上门保修，即由成交施工商派员到货物使用现场维修，由此产生的一切费用均由成交施工商承担。</w:t>
      </w:r>
    </w:p>
    <w:p w14:paraId="50B19A62">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（4）成交施工商在项目实施或服务过程中发生的重大人员、质量事故，或因中标企业管理不善等原因造成的人员伤亡等责任事故均由成交施工商负责，采购人不承担任何法律及经济责任。</w:t>
      </w:r>
    </w:p>
    <w:p w14:paraId="59BCE4EA">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（5）保修期后的货物维护由双方协商再定。</w:t>
      </w:r>
    </w:p>
    <w:p w14:paraId="14DD7467">
      <w:pPr>
        <w:pStyle w:val="2"/>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textAlignment w:val="auto"/>
        <w:rPr>
          <w:rFonts w:hint="eastAsia" w:ascii="宋体" w:hAnsi="宋体" w:eastAsia="宋体" w:cs="宋体"/>
          <w:sz w:val="28"/>
          <w:szCs w:val="28"/>
        </w:rPr>
      </w:pPr>
      <w:r>
        <w:rPr>
          <w:rFonts w:hint="eastAsia" w:ascii="宋体" w:hAnsi="宋体" w:eastAsia="宋体" w:cs="宋体"/>
          <w:sz w:val="28"/>
          <w:szCs w:val="28"/>
        </w:rPr>
        <w:t>（6）工程竣工验收合格后，施工商未发生违约情况，凭竣工验收备案表向采购单位申请退还履约保证金。</w:t>
      </w:r>
    </w:p>
    <w:p w14:paraId="4CA235D0">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2" w:firstLineChars="200"/>
        <w:textAlignment w:val="auto"/>
        <w:rPr>
          <w:rFonts w:hint="eastAsia" w:ascii="宋体" w:hAnsi="宋体" w:eastAsia="宋体" w:cs="宋体"/>
          <w:b/>
          <w:sz w:val="28"/>
          <w:szCs w:val="28"/>
        </w:rPr>
      </w:pPr>
      <w:r>
        <w:rPr>
          <w:rFonts w:hint="eastAsia" w:ascii="宋体" w:hAnsi="宋体" w:eastAsia="宋体" w:cs="宋体"/>
          <w:b/>
          <w:sz w:val="28"/>
          <w:szCs w:val="28"/>
          <w:lang w:val="en-US" w:eastAsia="zh-CN"/>
        </w:rPr>
        <w:t>12</w:t>
      </w:r>
      <w:r>
        <w:rPr>
          <w:rFonts w:hint="eastAsia" w:ascii="宋体" w:hAnsi="宋体" w:eastAsia="宋体" w:cs="宋体"/>
          <w:b/>
          <w:sz w:val="28"/>
          <w:szCs w:val="28"/>
        </w:rPr>
        <w:t>、验收：</w:t>
      </w:r>
    </w:p>
    <w:p w14:paraId="72157F22">
      <w:pPr>
        <w:pStyle w:val="5"/>
        <w:keepNext w:val="0"/>
        <w:keepLines w:val="0"/>
        <w:pageBreakBefore w:val="0"/>
        <w:widowControl/>
        <w:kinsoku/>
        <w:wordWrap/>
        <w:overflowPunct/>
        <w:topLinePunct w:val="0"/>
        <w:autoSpaceDE/>
        <w:autoSpaceDN/>
        <w:bidi w:val="0"/>
        <w:adjustRightInd w:val="0"/>
        <w:snapToGrid w:val="0"/>
        <w:spacing w:before="0" w:beforeAutospacing="0" w:after="0" w:afterAutospacing="0" w:line="520" w:lineRule="exact"/>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（1）必需在规定的时间内，按照采购人提出的标准要求完成交办项目，并及时以书面形式向采购人申请验收，验收标准应按国家、建设部、工程施工技术（验收）规程、规范标准进行验收。</w:t>
      </w:r>
    </w:p>
    <w:p w14:paraId="661FF634">
      <w:pPr>
        <w:pStyle w:val="5"/>
        <w:keepNext w:val="0"/>
        <w:keepLines w:val="0"/>
        <w:pageBreakBefore w:val="0"/>
        <w:widowControl/>
        <w:kinsoku/>
        <w:wordWrap/>
        <w:overflowPunct/>
        <w:topLinePunct w:val="0"/>
        <w:autoSpaceDE/>
        <w:autoSpaceDN/>
        <w:bidi w:val="0"/>
        <w:adjustRightInd w:val="0"/>
        <w:snapToGrid w:val="0"/>
        <w:spacing w:before="0" w:beforeAutospacing="0" w:after="0" w:afterAutospacing="0" w:line="520" w:lineRule="exact"/>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（2）在验收过程中发现技术问题，施工商应负责按照采购人的要求采取补足、更换等措施妥善处理，并承担由此发生的一切费用和损失。</w:t>
      </w:r>
    </w:p>
    <w:p w14:paraId="4357FB93">
      <w:pPr>
        <w:pStyle w:val="5"/>
        <w:keepNext w:val="0"/>
        <w:keepLines w:val="0"/>
        <w:pageBreakBefore w:val="0"/>
        <w:widowControl/>
        <w:kinsoku/>
        <w:wordWrap/>
        <w:overflowPunct/>
        <w:topLinePunct w:val="0"/>
        <w:autoSpaceDE/>
        <w:autoSpaceDN/>
        <w:bidi w:val="0"/>
        <w:adjustRightInd w:val="0"/>
        <w:snapToGrid w:val="0"/>
        <w:spacing w:before="0" w:beforeAutospacing="0" w:after="0" w:afterAutospacing="0" w:line="520" w:lineRule="exact"/>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（3）验收结果须整改的，成交施工商必需在采购人规定的时间内进行整改，直至项目通过验收，采购人出具验收单。</w:t>
      </w:r>
    </w:p>
    <w:p w14:paraId="3FD0D5FA">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（4）项目结算时，须附项目验收单作为依据，验收所产生的一切费用由成交施工商全部承担。</w:t>
      </w:r>
    </w:p>
    <w:p w14:paraId="22634B8B">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color w:val="000000"/>
          <w:sz w:val="28"/>
          <w:szCs w:val="28"/>
          <w:lang w:eastAsia="zh-CN"/>
        </w:rPr>
      </w:pP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lang w:val="en-US" w:eastAsia="zh-CN"/>
        </w:rPr>
        <w:t>5</w:t>
      </w:r>
      <w:r>
        <w:rPr>
          <w:rFonts w:hint="eastAsia" w:ascii="宋体" w:hAnsi="宋体" w:eastAsia="宋体" w:cs="宋体"/>
          <w:color w:val="000000"/>
          <w:sz w:val="28"/>
          <w:szCs w:val="28"/>
          <w:lang w:eastAsia="zh-CN"/>
        </w:rPr>
        <w:t>）本工程项目须严格遵守《建筑法》《建设工程质量管理条例》及项目所在地住房和城乡建设主管部门的监管规定。项目开工前，采购人（建设单位）负责按规定向住建部门申领《建筑工程施工许可证》，供应商应按采购人要求，及时、如实地提供申领所需的施工组织设计、资质证书、人员证件等全部材料。施工过程中，供应商必须无条件接受住建主管部门及其委托的质量、安全监督机构的监管检查，工程竣工验收合格后，供应商应在 7 日内向采购人完整移交竣工验收备案所需的技术档案、质量保修书等法定资料，配合采购人完成竣工验收备案。若因中标人原因导致资料不完整而无法通过验收或备案，中标人须承担由此产生的全部责任及费用，并按合同总价百分之五支付违约金。</w:t>
      </w:r>
    </w:p>
    <w:p w14:paraId="274AF5B5">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上述标准必须是有关官方机构发布的最新版本的标准。</w:t>
      </w:r>
    </w:p>
    <w:p w14:paraId="465BAA05">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13、本项目实施过程中，若涉及专利、著作权、商标等知识产权使用事宜，全部相关协调、许可、付费及侵权责任均由中标承建单位自行承担，由此产生的一切法律纠纷、经济赔偿、行政处罚等全部责任与费用均归属承建单位，招标人不承担任何连带责任。</w:t>
      </w:r>
    </w:p>
    <w:p w14:paraId="5B348169">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562" w:firstLineChars="200"/>
        <w:textAlignment w:val="auto"/>
        <w:rPr>
          <w:rFonts w:hint="eastAsia"/>
          <w:color w:val="auto"/>
          <w:sz w:val="24"/>
          <w:szCs w:val="24"/>
          <w:highlight w:val="none"/>
          <w:lang w:eastAsia="zh-CN"/>
        </w:rPr>
      </w:pPr>
      <w:r>
        <w:rPr>
          <w:rFonts w:hint="eastAsia" w:ascii="宋体" w:hAnsi="宋体" w:eastAsia="宋体" w:cs="宋体"/>
          <w:b/>
          <w:sz w:val="28"/>
          <w:szCs w:val="28"/>
          <w:lang w:val="en-US" w:eastAsia="zh-CN"/>
        </w:rPr>
        <w:t>14</w:t>
      </w:r>
      <w:r>
        <w:rPr>
          <w:rFonts w:hint="eastAsia" w:ascii="宋体" w:hAnsi="宋体" w:eastAsia="宋体" w:cs="宋体"/>
          <w:b/>
          <w:sz w:val="28"/>
          <w:szCs w:val="28"/>
        </w:rPr>
        <w:t>、未尽事宜，以签订合同为准。</w:t>
      </w:r>
      <w:bookmarkStart w:id="1" w:name="_GoBack"/>
      <w:bookmarkEnd w:id="1"/>
    </w:p>
    <w:p w14:paraId="5A8B1A0F">
      <w:pPr>
        <w:keepNext w:val="0"/>
        <w:keepLines w:val="0"/>
        <w:pageBreakBefore w:val="0"/>
        <w:wordWrap/>
        <w:overflowPunct/>
        <w:topLinePunct w:val="0"/>
        <w:bidi w:val="0"/>
        <w:adjustRightInd w:val="0"/>
        <w:snapToGrid w:val="0"/>
        <w:spacing w:line="520" w:lineRule="exact"/>
        <w:jc w:val="both"/>
        <w:rPr>
          <w:rFonts w:hint="eastAsia"/>
          <w:color w:val="auto"/>
          <w:sz w:val="24"/>
          <w:szCs w:val="24"/>
          <w:highlight w:val="none"/>
          <w:lang w:eastAsia="zh-CN"/>
        </w:rPr>
      </w:pPr>
    </w:p>
    <w:p w14:paraId="05EB3CEB"/>
    <w:sectPr>
      <w:pgSz w:w="11906" w:h="16838"/>
      <w:pgMar w:top="1440" w:right="1134" w:bottom="1440"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Rounded MT Bold"/>
    <w:panose1 w:val="020F0502020204030204"/>
    <w:charset w:val="00"/>
    <w:family w:val="swiss"/>
    <w:pitch w:val="default"/>
    <w:sig w:usb0="00000000" w:usb1="00000000" w:usb2="00000001" w:usb3="00000000" w:csb0="0000019F" w:csb1="00000000"/>
  </w:font>
  <w:font w:name="Arial Rounded MT Bold">
    <w:panose1 w:val="020F0704030504030204"/>
    <w:charset w:val="00"/>
    <w:family w:val="auto"/>
    <w:pitch w:val="default"/>
    <w:sig w:usb0="00000003" w:usb1="00000000" w:usb2="00000000" w:usb3="00000000" w:csb0="20000001" w:csb1="00000000"/>
  </w:font>
  <w:font w:name="KSOF6AF88583">
    <w:panose1 w:val="020F0704030504030204"/>
    <w:charset w:val="00"/>
    <w:family w:val="auto"/>
    <w:pitch w:val="default"/>
    <w:sig w:usb0="00000001"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80622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200"/>
    </w:pPr>
    <w:rPr>
      <w:rFonts w:ascii="Calibri" w:hAnsi="Calibri" w:eastAsia="宋体" w:cs="Times New Roman"/>
    </w:rPr>
  </w:style>
  <w:style w:type="paragraph" w:styleId="3">
    <w:name w:val="Body Text"/>
    <w:basedOn w:val="1"/>
    <w:qFormat/>
    <w:uiPriority w:val="0"/>
    <w:rPr>
      <w:rFonts w:ascii="仿宋" w:hAnsi="仿宋" w:eastAsia="仿宋" w:cs="仿宋"/>
      <w:sz w:val="30"/>
      <w:szCs w:val="30"/>
    </w:rPr>
  </w:style>
  <w:style w:type="paragraph" w:styleId="4">
    <w:name w:val="Plain Text"/>
    <w:basedOn w:val="1"/>
    <w:qFormat/>
    <w:uiPriority w:val="0"/>
    <w:rPr>
      <w:rFonts w:ascii="宋体" w:hAnsi="Courier New"/>
      <w:kern w:val="0"/>
      <w:sz w:val="20"/>
      <w:szCs w:val="21"/>
    </w:rPr>
  </w:style>
  <w:style w:type="paragraph" w:styleId="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customStyle="1" w:styleId="8">
    <w:name w:val="首行缩进"/>
    <w:basedOn w:val="1"/>
    <w:qFormat/>
    <w:uiPriority w:val="0"/>
    <w:pPr>
      <w:spacing w:line="360" w:lineRule="auto"/>
      <w:ind w:firstLine="480" w:firstLineChars="200"/>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2026-06-25T10:52:03Z</dcterms:created>
  <dc:creator>Administrator</dc:creator>
  <cp:lastModifiedBy>Dnc</cp:lastModifiedBy>
  <dcterms:modified xsi:type="dcterms:W3CDTF">2026-06-25T10:52:50Z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eyJoZGlkIjoiYzg5ZDFlM2Q1MDViMTg5MjEzM2U5YzBiYTdkMjgyNGEiLCJ1c2VySWQiOiIyMDMwNTE1MDIifQ==</vt:lpwstr>
  </property>
  <property fmtid="{D5CDD505-2E9C-101B-9397-08002B2CF9AE}" pid="4" name="ICV">
    <vt:lpwstr>ED9E26B3D3484723BC29F95E1129729C_12</vt:lpwstr>
  </property>
</Properties>
</file>