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B163E">
      <w:pPr>
        <w:spacing w:line="360" w:lineRule="auto"/>
        <w:jc w:val="left"/>
        <w:rPr>
          <w:rFonts w:hint="eastAsia" w:ascii="宋体" w:hAnsi="宋体" w:cs="宋体"/>
          <w:b/>
          <w:color w:val="auto"/>
          <w:sz w:val="24"/>
          <w:highlight w:val="none"/>
        </w:rPr>
      </w:pPr>
      <w:r>
        <w:rPr>
          <w:rFonts w:hint="eastAsia" w:ascii="宋体" w:hAnsi="宋体" w:cs="宋体"/>
          <w:b/>
          <w:color w:val="auto"/>
          <w:sz w:val="24"/>
          <w:highlight w:val="none"/>
        </w:rPr>
        <w:t>一、技术要求</w:t>
      </w:r>
    </w:p>
    <w:p w14:paraId="73A090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rPr>
      </w:pPr>
      <w:r>
        <w:rPr>
          <w:rFonts w:hint="eastAsia" w:ascii="宋体" w:hAnsi="宋体" w:eastAsia="宋体" w:cs="宋体"/>
          <w:bCs/>
          <w:color w:val="000000"/>
          <w:spacing w:val="0"/>
          <w:sz w:val="24"/>
          <w:szCs w:val="24"/>
          <w:highlight w:val="none"/>
        </w:rPr>
        <w:t>（一）采购标的名称及数量</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7"/>
        <w:gridCol w:w="4710"/>
        <w:gridCol w:w="1060"/>
        <w:gridCol w:w="968"/>
      </w:tblGrid>
      <w:tr w14:paraId="2BF61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987" w:type="dxa"/>
            <w:noWrap w:val="0"/>
            <w:vAlign w:val="center"/>
          </w:tcPr>
          <w:p w14:paraId="667EF501">
            <w:pPr>
              <w:spacing w:line="360" w:lineRule="auto"/>
              <w:jc w:val="center"/>
              <w:rPr>
                <w:rFonts w:hint="eastAsia" w:ascii="宋体" w:hAnsi="宋体" w:cs="宋体"/>
                <w:sz w:val="24"/>
              </w:rPr>
            </w:pPr>
            <w:r>
              <w:rPr>
                <w:rFonts w:hint="eastAsia" w:ascii="宋体" w:hAnsi="宋体" w:cs="宋体"/>
                <w:sz w:val="24"/>
              </w:rPr>
              <w:t>序号</w:t>
            </w:r>
          </w:p>
        </w:tc>
        <w:tc>
          <w:tcPr>
            <w:tcW w:w="4710" w:type="dxa"/>
            <w:noWrap w:val="0"/>
            <w:vAlign w:val="center"/>
          </w:tcPr>
          <w:p w14:paraId="1C258807">
            <w:pPr>
              <w:spacing w:line="360" w:lineRule="auto"/>
              <w:jc w:val="center"/>
              <w:rPr>
                <w:rFonts w:hint="eastAsia" w:ascii="宋体" w:hAnsi="宋体" w:cs="宋体"/>
                <w:sz w:val="24"/>
              </w:rPr>
            </w:pPr>
            <w:r>
              <w:rPr>
                <w:rFonts w:hint="eastAsia" w:ascii="宋体" w:hAnsi="宋体" w:cs="宋体"/>
                <w:sz w:val="24"/>
              </w:rPr>
              <w:t>采购标的名称</w:t>
            </w:r>
          </w:p>
        </w:tc>
        <w:tc>
          <w:tcPr>
            <w:tcW w:w="1060" w:type="dxa"/>
            <w:noWrap w:val="0"/>
            <w:vAlign w:val="center"/>
          </w:tcPr>
          <w:p w14:paraId="68E05DF6">
            <w:pPr>
              <w:spacing w:line="360" w:lineRule="auto"/>
              <w:jc w:val="center"/>
              <w:rPr>
                <w:rFonts w:hint="eastAsia" w:ascii="宋体" w:hAnsi="宋体" w:cs="宋体"/>
                <w:sz w:val="24"/>
              </w:rPr>
            </w:pPr>
            <w:r>
              <w:rPr>
                <w:rFonts w:hint="eastAsia" w:ascii="宋体" w:hAnsi="宋体" w:cs="宋体"/>
                <w:sz w:val="24"/>
              </w:rPr>
              <w:t>单位</w:t>
            </w:r>
          </w:p>
        </w:tc>
        <w:tc>
          <w:tcPr>
            <w:tcW w:w="968" w:type="dxa"/>
            <w:noWrap w:val="0"/>
            <w:vAlign w:val="center"/>
          </w:tcPr>
          <w:p w14:paraId="04AABF28">
            <w:pPr>
              <w:spacing w:line="360" w:lineRule="auto"/>
              <w:jc w:val="center"/>
              <w:rPr>
                <w:rFonts w:ascii="宋体" w:hAnsi="宋体" w:cs="宋体"/>
                <w:sz w:val="24"/>
              </w:rPr>
            </w:pPr>
            <w:r>
              <w:rPr>
                <w:rFonts w:hint="eastAsia" w:ascii="宋体" w:hAnsi="宋体" w:cs="宋体"/>
                <w:sz w:val="24"/>
              </w:rPr>
              <w:t>数量</w:t>
            </w:r>
          </w:p>
        </w:tc>
      </w:tr>
      <w:tr w14:paraId="74138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987" w:type="dxa"/>
            <w:noWrap w:val="0"/>
            <w:vAlign w:val="center"/>
          </w:tcPr>
          <w:p w14:paraId="76A59302">
            <w:pPr>
              <w:spacing w:line="360" w:lineRule="auto"/>
              <w:jc w:val="center"/>
              <w:rPr>
                <w:rFonts w:hint="eastAsia" w:ascii="宋体" w:hAnsi="宋体" w:cs="宋体"/>
                <w:sz w:val="24"/>
              </w:rPr>
            </w:pPr>
            <w:r>
              <w:rPr>
                <w:rFonts w:hint="eastAsia" w:ascii="宋体" w:hAnsi="宋体" w:cs="宋体"/>
                <w:sz w:val="24"/>
              </w:rPr>
              <w:t>1</w:t>
            </w:r>
          </w:p>
        </w:tc>
        <w:tc>
          <w:tcPr>
            <w:tcW w:w="4710" w:type="dxa"/>
            <w:noWrap w:val="0"/>
            <w:vAlign w:val="center"/>
          </w:tcPr>
          <w:p w14:paraId="03F89EA8">
            <w:pPr>
              <w:spacing w:line="360" w:lineRule="auto"/>
              <w:jc w:val="center"/>
              <w:rPr>
                <w:rFonts w:hint="eastAsia" w:ascii="宋体" w:hAnsi="宋体" w:eastAsia="宋体" w:cs="宋体"/>
                <w:sz w:val="24"/>
                <w:lang w:eastAsia="zh-CN"/>
              </w:rPr>
            </w:pPr>
            <w:r>
              <w:rPr>
                <w:rFonts w:hint="eastAsia" w:ascii="宋体" w:hAnsi="宋体" w:cs="宋体"/>
                <w:sz w:val="24"/>
                <w:lang w:eastAsia="zh-CN"/>
              </w:rPr>
              <w:t>吉安市国防动员办物业管理服务</w:t>
            </w:r>
          </w:p>
        </w:tc>
        <w:tc>
          <w:tcPr>
            <w:tcW w:w="1060" w:type="dxa"/>
            <w:noWrap w:val="0"/>
            <w:vAlign w:val="center"/>
          </w:tcPr>
          <w:p w14:paraId="7E7D77C2">
            <w:pPr>
              <w:spacing w:line="360" w:lineRule="auto"/>
              <w:jc w:val="center"/>
              <w:rPr>
                <w:rFonts w:hint="eastAsia" w:ascii="宋体" w:hAnsi="宋体" w:cs="宋体"/>
                <w:sz w:val="24"/>
              </w:rPr>
            </w:pPr>
            <w:r>
              <w:rPr>
                <w:rFonts w:hint="eastAsia" w:ascii="宋体" w:hAnsi="宋体" w:cs="宋体"/>
                <w:kern w:val="0"/>
                <w:sz w:val="24"/>
              </w:rPr>
              <w:t>年</w:t>
            </w:r>
          </w:p>
        </w:tc>
        <w:tc>
          <w:tcPr>
            <w:tcW w:w="968" w:type="dxa"/>
            <w:noWrap w:val="0"/>
            <w:vAlign w:val="center"/>
          </w:tcPr>
          <w:p w14:paraId="15192FDE">
            <w:pPr>
              <w:spacing w:line="360" w:lineRule="auto"/>
              <w:jc w:val="center"/>
              <w:rPr>
                <w:rFonts w:hint="eastAsia" w:ascii="宋体" w:hAnsi="宋体" w:cs="宋体"/>
                <w:sz w:val="24"/>
              </w:rPr>
            </w:pPr>
            <w:r>
              <w:rPr>
                <w:rFonts w:hint="eastAsia" w:ascii="宋体" w:hAnsi="宋体" w:cs="宋体"/>
                <w:sz w:val="24"/>
              </w:rPr>
              <w:t>1</w:t>
            </w:r>
          </w:p>
        </w:tc>
      </w:tr>
    </w:tbl>
    <w:p w14:paraId="71FC4169">
      <w:pPr>
        <w:pStyle w:val="3"/>
        <w:spacing w:line="360" w:lineRule="auto"/>
        <w:ind w:firstLine="0" w:firstLineChars="0"/>
        <w:rPr>
          <w:rFonts w:hint="eastAsia" w:ascii="宋体" w:hAnsi="宋体" w:cs="宋体"/>
          <w:sz w:val="24"/>
        </w:rPr>
      </w:pPr>
      <w:r>
        <w:rPr>
          <w:rFonts w:hint="eastAsia" w:ascii="宋体" w:hAnsi="宋体" w:cs="宋体"/>
          <w:sz w:val="24"/>
        </w:rPr>
        <w:t>（</w:t>
      </w:r>
      <w:r>
        <w:rPr>
          <w:rFonts w:hint="eastAsia" w:ascii="宋体" w:hAnsi="宋体" w:cs="宋体"/>
          <w:sz w:val="24"/>
          <w:lang w:eastAsia="zh-CN"/>
        </w:rPr>
        <w:t>二</w:t>
      </w:r>
      <w:r>
        <w:rPr>
          <w:rFonts w:hint="eastAsia" w:ascii="宋体" w:hAnsi="宋体" w:cs="宋体"/>
          <w:sz w:val="24"/>
        </w:rPr>
        <w:t>）</w:t>
      </w:r>
      <w:r>
        <w:rPr>
          <w:rFonts w:hint="eastAsia" w:ascii="宋体" w:hAnsi="宋体" w:eastAsia="宋体" w:cs="宋体"/>
          <w:color w:val="000000"/>
          <w:spacing w:val="0"/>
          <w:kern w:val="0"/>
          <w:sz w:val="24"/>
          <w:szCs w:val="24"/>
          <w:highlight w:val="none"/>
        </w:rPr>
        <w:t>服务内容</w:t>
      </w:r>
      <w:r>
        <w:rPr>
          <w:rFonts w:hint="eastAsia" w:ascii="宋体" w:hAnsi="宋体" w:eastAsia="宋体" w:cs="宋体"/>
          <w:color w:val="000000"/>
          <w:spacing w:val="0"/>
          <w:kern w:val="0"/>
          <w:sz w:val="24"/>
          <w:szCs w:val="24"/>
          <w:highlight w:val="none"/>
          <w:lang w:val="en-US" w:eastAsia="zh-CN"/>
        </w:rPr>
        <w:t>及要求</w:t>
      </w:r>
    </w:p>
    <w:p w14:paraId="54268138">
      <w:pPr>
        <w:pStyle w:val="2"/>
        <w:numPr>
          <w:ilvl w:val="0"/>
          <w:numId w:val="0"/>
        </w:numPr>
        <w:spacing w:before="0" w:after="0" w:line="460" w:lineRule="exact"/>
        <w:jc w:val="both"/>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sz w:val="24"/>
          <w:szCs w:val="24"/>
          <w:highlight w:val="none"/>
          <w:lang w:eastAsia="zh-CN"/>
        </w:rPr>
        <w:t>一）项目概况</w:t>
      </w:r>
    </w:p>
    <w:p w14:paraId="2EA731E2">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sz w:val="24"/>
          <w:szCs w:val="24"/>
          <w:lang w:eastAsia="zh-CN"/>
        </w:rPr>
      </w:pPr>
      <w:r>
        <w:rPr>
          <w:rFonts w:hint="eastAsia" w:ascii="宋体" w:hAnsi="宋体" w:eastAsia="宋体" w:cs="宋体"/>
          <w:color w:val="auto"/>
          <w:sz w:val="24"/>
          <w:szCs w:val="24"/>
          <w:highlight w:val="none"/>
          <w:lang w:eastAsia="zh-CN"/>
        </w:rPr>
        <w:t>项目</w:t>
      </w:r>
      <w:r>
        <w:rPr>
          <w:rFonts w:hint="eastAsia" w:ascii="宋体" w:hAnsi="宋体" w:eastAsia="宋体" w:cs="宋体"/>
          <w:color w:val="auto"/>
          <w:sz w:val="24"/>
          <w:szCs w:val="24"/>
          <w:highlight w:val="none"/>
          <w:lang w:val="en-US" w:eastAsia="zh-CN"/>
        </w:rPr>
        <w:t>建筑</w:t>
      </w:r>
      <w:r>
        <w:rPr>
          <w:rFonts w:hint="eastAsia" w:ascii="宋体" w:hAnsi="宋体" w:eastAsia="宋体" w:cs="宋体"/>
          <w:color w:val="auto"/>
          <w:sz w:val="24"/>
          <w:szCs w:val="24"/>
          <w:highlight w:val="none"/>
          <w:lang w:eastAsia="zh-CN"/>
        </w:rPr>
        <w:t>总面积约</w:t>
      </w:r>
      <w:r>
        <w:rPr>
          <w:rFonts w:hint="eastAsia" w:ascii="宋体" w:hAnsi="宋体" w:eastAsia="宋体" w:cs="宋体"/>
          <w:color w:val="auto"/>
          <w:sz w:val="24"/>
          <w:szCs w:val="24"/>
          <w:highlight w:val="none"/>
          <w:lang w:val="en-US" w:eastAsia="zh-CN"/>
        </w:rPr>
        <w:t>5000㎡（</w:t>
      </w:r>
      <w:r>
        <w:rPr>
          <w:rFonts w:hint="eastAsia" w:ascii="宋体" w:hAnsi="宋体" w:eastAsia="宋体" w:cs="宋体"/>
          <w:color w:val="auto"/>
          <w:sz w:val="24"/>
          <w:szCs w:val="24"/>
          <w:highlight w:val="none"/>
          <w:lang w:eastAsia="zh-CN"/>
        </w:rPr>
        <w:t>地上地下</w:t>
      </w:r>
      <w:r>
        <w:rPr>
          <w:rFonts w:hint="eastAsia" w:ascii="宋体" w:hAnsi="宋体" w:eastAsia="宋体" w:cs="宋体"/>
          <w:color w:val="auto"/>
          <w:sz w:val="24"/>
          <w:szCs w:val="24"/>
          <w:highlight w:val="none"/>
          <w:lang w:val="en-US" w:eastAsia="zh-CN"/>
        </w:rPr>
        <w:t>），绿化面积约6000㎡，设地面保安室1个，消防控制室1个（地下一层）。</w:t>
      </w:r>
    </w:p>
    <w:p w14:paraId="555FBFAE">
      <w:pPr>
        <w:pStyle w:val="2"/>
        <w:numPr>
          <w:ilvl w:val="0"/>
          <w:numId w:val="0"/>
        </w:numPr>
        <w:spacing w:before="0" w:after="0" w:line="460" w:lineRule="exact"/>
        <w:jc w:val="both"/>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sz w:val="24"/>
          <w:szCs w:val="24"/>
          <w:highlight w:val="none"/>
          <w:lang w:eastAsia="zh-CN"/>
        </w:rPr>
        <w:t>二）服务内容</w:t>
      </w:r>
    </w:p>
    <w:p w14:paraId="6A70573C">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1、人员配置及管理</w:t>
      </w:r>
    </w:p>
    <w:p w14:paraId="5BA0116F">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1.1人员配置</w:t>
      </w:r>
    </w:p>
    <w:p w14:paraId="1A89ED4E">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本项目工作人员最低配置要求人数10人（含项目负责人），具体人员配备见人员配置表一览表。同时，供应商需保证所配备的人员能充分保障采购人提出的服务需求，否则，采购人有权根据考核标准扣除相应物业服务费用。</w:t>
      </w:r>
    </w:p>
    <w:p w14:paraId="6A263B92">
      <w:pPr>
        <w:pageBreakBefore w:val="0"/>
        <w:widowControl w:val="0"/>
        <w:kinsoku/>
        <w:wordWrap/>
        <w:overflowPunct/>
        <w:topLinePunct w:val="0"/>
        <w:autoSpaceDE/>
        <w:autoSpaceDN/>
        <w:bidi w:val="0"/>
        <w:adjustRightInd/>
        <w:snapToGrid/>
        <w:spacing w:line="500" w:lineRule="exact"/>
        <w:ind w:firstLine="482"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人员配置一览表</w:t>
      </w:r>
    </w:p>
    <w:tbl>
      <w:tblPr>
        <w:tblStyle w:val="7"/>
        <w:tblW w:w="88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812"/>
        <w:gridCol w:w="1080"/>
        <w:gridCol w:w="1725"/>
        <w:gridCol w:w="2521"/>
      </w:tblGrid>
      <w:tr w14:paraId="207EE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noWrap w:val="0"/>
            <w:vAlign w:val="center"/>
          </w:tcPr>
          <w:p w14:paraId="3889A2B2">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序号</w:t>
            </w:r>
          </w:p>
        </w:tc>
        <w:tc>
          <w:tcPr>
            <w:tcW w:w="2812" w:type="dxa"/>
            <w:noWrap w:val="0"/>
            <w:vAlign w:val="center"/>
          </w:tcPr>
          <w:p w14:paraId="42374CBA">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岗位</w:t>
            </w:r>
          </w:p>
        </w:tc>
        <w:tc>
          <w:tcPr>
            <w:tcW w:w="1080" w:type="dxa"/>
            <w:noWrap w:val="0"/>
            <w:vAlign w:val="center"/>
          </w:tcPr>
          <w:p w14:paraId="366953D6">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人数</w:t>
            </w:r>
          </w:p>
        </w:tc>
        <w:tc>
          <w:tcPr>
            <w:tcW w:w="1725" w:type="dxa"/>
            <w:noWrap w:val="0"/>
            <w:vAlign w:val="center"/>
          </w:tcPr>
          <w:p w14:paraId="1AFF4B5D">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说明</w:t>
            </w:r>
          </w:p>
        </w:tc>
        <w:tc>
          <w:tcPr>
            <w:tcW w:w="2521" w:type="dxa"/>
            <w:noWrap w:val="0"/>
            <w:vAlign w:val="center"/>
          </w:tcPr>
          <w:p w14:paraId="35DD4163">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备注</w:t>
            </w:r>
          </w:p>
        </w:tc>
      </w:tr>
      <w:tr w14:paraId="4D279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760" w:type="dxa"/>
            <w:noWrap w:val="0"/>
            <w:vAlign w:val="center"/>
          </w:tcPr>
          <w:p w14:paraId="44D277CC">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812" w:type="dxa"/>
            <w:noWrap w:val="0"/>
            <w:vAlign w:val="center"/>
          </w:tcPr>
          <w:p w14:paraId="1E723A0C">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项目经理</w:t>
            </w:r>
          </w:p>
        </w:tc>
        <w:tc>
          <w:tcPr>
            <w:tcW w:w="1080" w:type="dxa"/>
            <w:noWrap w:val="0"/>
            <w:vAlign w:val="center"/>
          </w:tcPr>
          <w:p w14:paraId="753C6226">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1725" w:type="dxa"/>
            <w:noWrap w:val="0"/>
            <w:vAlign w:val="center"/>
          </w:tcPr>
          <w:p w14:paraId="079B7A49">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50岁以下</w:t>
            </w:r>
          </w:p>
        </w:tc>
        <w:tc>
          <w:tcPr>
            <w:tcW w:w="2521" w:type="dxa"/>
            <w:noWrap w:val="0"/>
            <w:vAlign w:val="center"/>
          </w:tcPr>
          <w:p w14:paraId="681C8F34">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 w:eastAsia="zh-CN"/>
              </w:rPr>
            </w:pPr>
          </w:p>
        </w:tc>
      </w:tr>
      <w:tr w14:paraId="36500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760" w:type="dxa"/>
            <w:noWrap w:val="0"/>
            <w:vAlign w:val="center"/>
          </w:tcPr>
          <w:p w14:paraId="2B8FD80C">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2812" w:type="dxa"/>
            <w:noWrap w:val="0"/>
            <w:vAlign w:val="center"/>
          </w:tcPr>
          <w:p w14:paraId="3998549A">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安保员</w:t>
            </w:r>
          </w:p>
        </w:tc>
        <w:tc>
          <w:tcPr>
            <w:tcW w:w="1080" w:type="dxa"/>
            <w:noWrap w:val="0"/>
            <w:vAlign w:val="center"/>
          </w:tcPr>
          <w:p w14:paraId="293E8451">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725" w:type="dxa"/>
            <w:noWrap w:val="0"/>
            <w:vAlign w:val="center"/>
          </w:tcPr>
          <w:p w14:paraId="5796FFCC">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58岁以下，男</w:t>
            </w:r>
          </w:p>
        </w:tc>
        <w:tc>
          <w:tcPr>
            <w:tcW w:w="2521" w:type="dxa"/>
            <w:noWrap w:val="0"/>
            <w:vAlign w:val="center"/>
          </w:tcPr>
          <w:p w14:paraId="577605E8">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地面门岗24小时值班</w:t>
            </w:r>
          </w:p>
        </w:tc>
      </w:tr>
      <w:tr w14:paraId="1ECE3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760" w:type="dxa"/>
            <w:noWrap w:val="0"/>
            <w:vAlign w:val="center"/>
          </w:tcPr>
          <w:p w14:paraId="75304D37">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812" w:type="dxa"/>
            <w:noWrap w:val="0"/>
            <w:vAlign w:val="center"/>
          </w:tcPr>
          <w:p w14:paraId="23303C12">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 w:eastAsia="zh-CN"/>
              </w:rPr>
              <w:t>保洁</w:t>
            </w:r>
            <w:r>
              <w:rPr>
                <w:rFonts w:hint="eastAsia" w:ascii="宋体" w:hAnsi="宋体" w:eastAsia="宋体" w:cs="宋体"/>
                <w:sz w:val="24"/>
                <w:szCs w:val="24"/>
                <w:highlight w:val="none"/>
                <w:lang w:val="en-US" w:eastAsia="zh-CN"/>
              </w:rPr>
              <w:t>员</w:t>
            </w:r>
          </w:p>
        </w:tc>
        <w:tc>
          <w:tcPr>
            <w:tcW w:w="1080" w:type="dxa"/>
            <w:noWrap w:val="0"/>
            <w:vAlign w:val="center"/>
          </w:tcPr>
          <w:p w14:paraId="4C8C8D94">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725" w:type="dxa"/>
            <w:noWrap w:val="0"/>
            <w:vAlign w:val="center"/>
          </w:tcPr>
          <w:p w14:paraId="63F8A79B">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55岁以下，女</w:t>
            </w:r>
          </w:p>
        </w:tc>
        <w:tc>
          <w:tcPr>
            <w:tcW w:w="2521" w:type="dxa"/>
            <w:noWrap w:val="0"/>
            <w:vAlign w:val="center"/>
          </w:tcPr>
          <w:p w14:paraId="7BCFB412">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US" w:eastAsia="zh-CN"/>
              </w:rPr>
            </w:pPr>
          </w:p>
        </w:tc>
      </w:tr>
      <w:tr w14:paraId="0B88E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760" w:type="dxa"/>
            <w:noWrap w:val="0"/>
            <w:vAlign w:val="center"/>
          </w:tcPr>
          <w:p w14:paraId="7C76A511">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812" w:type="dxa"/>
            <w:noWrap w:val="0"/>
            <w:vAlign w:val="center"/>
          </w:tcPr>
          <w:p w14:paraId="7C3BA98F">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 w:eastAsia="zh-CN"/>
              </w:rPr>
            </w:pPr>
            <w:r>
              <w:rPr>
                <w:rFonts w:hint="eastAsia" w:ascii="宋体" w:hAnsi="宋体" w:eastAsia="宋体" w:cs="宋体"/>
                <w:sz w:val="24"/>
                <w:szCs w:val="24"/>
                <w:highlight w:val="none"/>
                <w:lang w:val="en" w:eastAsia="zh-CN"/>
              </w:rPr>
              <w:t>电工</w:t>
            </w:r>
          </w:p>
        </w:tc>
        <w:tc>
          <w:tcPr>
            <w:tcW w:w="1080" w:type="dxa"/>
            <w:noWrap w:val="0"/>
            <w:vAlign w:val="center"/>
          </w:tcPr>
          <w:p w14:paraId="3112F152">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1725" w:type="dxa"/>
            <w:noWrap w:val="0"/>
            <w:vAlign w:val="center"/>
          </w:tcPr>
          <w:p w14:paraId="178CED97">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 w:eastAsia="zh-CN"/>
              </w:rPr>
            </w:pPr>
            <w:r>
              <w:rPr>
                <w:rFonts w:hint="eastAsia" w:ascii="宋体" w:hAnsi="宋体" w:eastAsia="宋体" w:cs="宋体"/>
                <w:sz w:val="24"/>
                <w:szCs w:val="24"/>
                <w:highlight w:val="none"/>
                <w:lang w:val="en-US" w:eastAsia="zh-CN"/>
              </w:rPr>
              <w:t>58岁以下，男</w:t>
            </w:r>
          </w:p>
        </w:tc>
        <w:tc>
          <w:tcPr>
            <w:tcW w:w="2521" w:type="dxa"/>
            <w:noWrap w:val="0"/>
            <w:vAlign w:val="center"/>
          </w:tcPr>
          <w:p w14:paraId="2572E906">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 w:eastAsia="zh-CN"/>
              </w:rPr>
            </w:pPr>
          </w:p>
        </w:tc>
      </w:tr>
      <w:tr w14:paraId="2DAFA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760" w:type="dxa"/>
            <w:noWrap w:val="0"/>
            <w:vAlign w:val="center"/>
          </w:tcPr>
          <w:p w14:paraId="05699AF9">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2812" w:type="dxa"/>
            <w:noWrap w:val="0"/>
            <w:vAlign w:val="center"/>
          </w:tcPr>
          <w:p w14:paraId="6F5BBED8">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 w:eastAsia="zh-CN"/>
              </w:rPr>
            </w:pPr>
            <w:r>
              <w:rPr>
                <w:rFonts w:hint="eastAsia" w:ascii="宋体" w:hAnsi="宋体" w:eastAsia="宋体" w:cs="宋体"/>
                <w:sz w:val="24"/>
                <w:szCs w:val="24"/>
                <w:highlight w:val="none"/>
                <w:lang w:val="en" w:eastAsia="zh-CN"/>
              </w:rPr>
              <w:t>园林绿化工</w:t>
            </w:r>
          </w:p>
        </w:tc>
        <w:tc>
          <w:tcPr>
            <w:tcW w:w="1080" w:type="dxa"/>
            <w:noWrap w:val="0"/>
            <w:vAlign w:val="center"/>
          </w:tcPr>
          <w:p w14:paraId="0D7B9268">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1725" w:type="dxa"/>
            <w:noWrap w:val="0"/>
            <w:vAlign w:val="center"/>
          </w:tcPr>
          <w:p w14:paraId="146AFAFC">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58岁以下</w:t>
            </w:r>
          </w:p>
        </w:tc>
        <w:tc>
          <w:tcPr>
            <w:tcW w:w="2521" w:type="dxa"/>
            <w:noWrap w:val="0"/>
            <w:vAlign w:val="center"/>
          </w:tcPr>
          <w:p w14:paraId="2110467B">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US" w:eastAsia="zh-CN"/>
              </w:rPr>
            </w:pPr>
          </w:p>
        </w:tc>
      </w:tr>
      <w:tr w14:paraId="53740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0" w:type="dxa"/>
            <w:noWrap w:val="0"/>
            <w:vAlign w:val="center"/>
          </w:tcPr>
          <w:p w14:paraId="273F13C2">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2812" w:type="dxa"/>
            <w:noWrap w:val="0"/>
            <w:vAlign w:val="center"/>
          </w:tcPr>
          <w:p w14:paraId="560CA9CD">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消防控制室值班人员</w:t>
            </w:r>
          </w:p>
        </w:tc>
        <w:tc>
          <w:tcPr>
            <w:tcW w:w="1080" w:type="dxa"/>
            <w:noWrap w:val="0"/>
            <w:vAlign w:val="center"/>
          </w:tcPr>
          <w:p w14:paraId="7932CF05">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725" w:type="dxa"/>
            <w:noWrap w:val="0"/>
            <w:vAlign w:val="center"/>
          </w:tcPr>
          <w:p w14:paraId="69D7FC25">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50岁以下，男</w:t>
            </w:r>
          </w:p>
        </w:tc>
        <w:tc>
          <w:tcPr>
            <w:tcW w:w="2521" w:type="dxa"/>
            <w:noWrap w:val="0"/>
            <w:vAlign w:val="center"/>
          </w:tcPr>
          <w:p w14:paraId="6EF4030E">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地下室消防值班室24小时值班</w:t>
            </w:r>
          </w:p>
        </w:tc>
      </w:tr>
      <w:tr w14:paraId="67BB6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72" w:type="dxa"/>
            <w:gridSpan w:val="2"/>
            <w:noWrap w:val="0"/>
            <w:vAlign w:val="center"/>
          </w:tcPr>
          <w:p w14:paraId="5F2F72C5">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合计</w:t>
            </w:r>
          </w:p>
        </w:tc>
        <w:tc>
          <w:tcPr>
            <w:tcW w:w="1080" w:type="dxa"/>
            <w:noWrap w:val="0"/>
            <w:vAlign w:val="center"/>
          </w:tcPr>
          <w:p w14:paraId="720420DD">
            <w:pPr>
              <w:pageBreakBefore w:val="0"/>
              <w:widowControl w:val="0"/>
              <w:kinsoku/>
              <w:wordWrap/>
              <w:overflowPunct/>
              <w:topLinePunct w:val="0"/>
              <w:autoSpaceDE/>
              <w:autoSpaceDN/>
              <w:bidi w:val="0"/>
              <w:adjustRightInd/>
              <w:snapToGrid/>
              <w:spacing w:line="50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725" w:type="dxa"/>
            <w:noWrap w:val="0"/>
            <w:vAlign w:val="center"/>
          </w:tcPr>
          <w:p w14:paraId="72F6D707">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 w:eastAsia="zh-CN"/>
              </w:rPr>
            </w:pPr>
          </w:p>
        </w:tc>
        <w:tc>
          <w:tcPr>
            <w:tcW w:w="2521" w:type="dxa"/>
            <w:noWrap w:val="0"/>
            <w:vAlign w:val="center"/>
          </w:tcPr>
          <w:p w14:paraId="0246F8F3">
            <w:pPr>
              <w:pageBreakBefore w:val="0"/>
              <w:widowControl w:val="0"/>
              <w:kinsoku/>
              <w:wordWrap/>
              <w:overflowPunct/>
              <w:topLinePunct w:val="0"/>
              <w:autoSpaceDE/>
              <w:autoSpaceDN/>
              <w:bidi w:val="0"/>
              <w:adjustRightInd/>
              <w:snapToGrid/>
              <w:spacing w:line="500" w:lineRule="exact"/>
              <w:ind w:firstLine="480" w:firstLineChars="200"/>
              <w:jc w:val="center"/>
              <w:textAlignment w:val="auto"/>
              <w:rPr>
                <w:rFonts w:hint="eastAsia" w:ascii="宋体" w:hAnsi="宋体" w:eastAsia="宋体" w:cs="宋体"/>
                <w:sz w:val="24"/>
                <w:szCs w:val="24"/>
                <w:highlight w:val="none"/>
                <w:lang w:val="en" w:eastAsia="zh-CN"/>
              </w:rPr>
            </w:pPr>
          </w:p>
        </w:tc>
      </w:tr>
    </w:tbl>
    <w:p w14:paraId="665ADF45">
      <w:pPr>
        <w:pageBreakBefore w:val="0"/>
        <w:widowControl w:val="0"/>
        <w:kinsoku/>
        <w:wordWrap/>
        <w:overflowPunct/>
        <w:topLinePunct w:val="0"/>
        <w:autoSpaceDE/>
        <w:autoSpaceDN/>
        <w:bidi w:val="0"/>
        <w:adjustRightInd/>
        <w:snapToGrid/>
        <w:spacing w:line="500" w:lineRule="exact"/>
        <w:ind w:firstLine="482"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备注：</w:t>
      </w:r>
      <w:r>
        <w:rPr>
          <w:rFonts w:hint="eastAsia" w:ascii="宋体" w:hAnsi="宋体" w:eastAsia="宋体" w:cs="宋体"/>
          <w:color w:val="auto"/>
          <w:kern w:val="0"/>
          <w:sz w:val="24"/>
          <w:szCs w:val="24"/>
          <w:highlight w:val="none"/>
          <w:lang w:val="en-US" w:eastAsia="zh-CN" w:bidi="ar-SA"/>
        </w:rPr>
        <w:t>①拟派驻的项目经理需提供物业项目经理证书、开标前六个月任意一个月（不含当月）的社保证明加盖投标人公章。</w:t>
      </w:r>
    </w:p>
    <w:p w14:paraId="13E15471">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②投标人</w:t>
      </w:r>
      <w:r>
        <w:rPr>
          <w:rFonts w:hint="eastAsia" w:ascii="宋体" w:hAnsi="宋体" w:eastAsia="宋体" w:cs="宋体"/>
          <w:b w:val="0"/>
          <w:bCs w:val="0"/>
          <w:color w:val="000000"/>
          <w:sz w:val="24"/>
          <w:szCs w:val="24"/>
          <w:highlight w:val="none"/>
        </w:rPr>
        <w:t>必须依照《中华人民共和国劳动合同法》、《社会保险法》、《社会保险费征缴条例》等法律法规和所在地区劳动用工规定进行合法用工，</w:t>
      </w:r>
      <w:r>
        <w:rPr>
          <w:rFonts w:hint="eastAsia" w:ascii="宋体" w:hAnsi="宋体" w:eastAsia="宋体" w:cs="宋体"/>
          <w:b/>
          <w:bCs/>
          <w:color w:val="000000"/>
          <w:sz w:val="24"/>
          <w:szCs w:val="24"/>
          <w:highlight w:val="none"/>
        </w:rPr>
        <w:t>本项目服务人员共计</w:t>
      </w:r>
      <w:r>
        <w:rPr>
          <w:rFonts w:hint="eastAsia" w:ascii="宋体" w:hAnsi="宋体" w:eastAsia="宋体" w:cs="宋体"/>
          <w:b/>
          <w:bCs/>
          <w:color w:val="000000"/>
          <w:sz w:val="24"/>
          <w:szCs w:val="24"/>
          <w:highlight w:val="none"/>
          <w:lang w:val="en-US" w:eastAsia="zh-CN"/>
        </w:rPr>
        <w:t>10</w:t>
      </w:r>
      <w:r>
        <w:rPr>
          <w:rFonts w:hint="eastAsia" w:ascii="宋体" w:hAnsi="宋体" w:eastAsia="宋体" w:cs="宋体"/>
          <w:b/>
          <w:bCs/>
          <w:color w:val="000000"/>
          <w:sz w:val="24"/>
          <w:szCs w:val="24"/>
          <w:highlight w:val="none"/>
        </w:rPr>
        <w:t>人，允许</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人（含）</w:t>
      </w:r>
      <w:r>
        <w:rPr>
          <w:rFonts w:hint="eastAsia" w:ascii="宋体" w:hAnsi="宋体" w:eastAsia="宋体" w:cs="宋体"/>
          <w:b/>
          <w:bCs/>
          <w:color w:val="000000"/>
          <w:sz w:val="24"/>
          <w:szCs w:val="24"/>
          <w:highlight w:val="none"/>
          <w:lang w:eastAsia="zh-CN"/>
        </w:rPr>
        <w:t>以内</w:t>
      </w:r>
      <w:r>
        <w:rPr>
          <w:rFonts w:hint="eastAsia" w:ascii="宋体" w:hAnsi="宋体" w:eastAsia="宋体" w:cs="宋体"/>
          <w:b/>
          <w:bCs/>
          <w:color w:val="000000"/>
          <w:sz w:val="24"/>
          <w:szCs w:val="24"/>
          <w:highlight w:val="none"/>
        </w:rPr>
        <w:t>为退休返聘人员</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lang w:val="en-US" w:eastAsia="zh-CN"/>
        </w:rPr>
        <w:t>且工资标准不得低于吉安市最低工资标准2090元</w:t>
      </w:r>
      <w:r>
        <w:rPr>
          <w:rFonts w:hint="eastAsia" w:ascii="宋体" w:hAnsi="宋体" w:eastAsia="宋体" w:cs="宋体"/>
          <w:b/>
          <w:bCs/>
          <w:color w:val="000000"/>
          <w:sz w:val="24"/>
          <w:szCs w:val="24"/>
          <w:highlight w:val="none"/>
        </w:rPr>
        <w:t>。</w:t>
      </w:r>
      <w:r>
        <w:rPr>
          <w:rFonts w:hint="eastAsia" w:ascii="宋体" w:hAnsi="宋体" w:eastAsia="宋体" w:cs="宋体"/>
          <w:b w:val="0"/>
          <w:bCs w:val="0"/>
          <w:color w:val="000000"/>
          <w:sz w:val="24"/>
          <w:szCs w:val="24"/>
          <w:highlight w:val="none"/>
        </w:rPr>
        <w:t>其余</w:t>
      </w:r>
      <w:r>
        <w:rPr>
          <w:rFonts w:hint="eastAsia" w:ascii="宋体" w:hAnsi="宋体" w:eastAsia="宋体" w:cs="宋体"/>
          <w:b w:val="0"/>
          <w:bCs w:val="0"/>
          <w:color w:val="000000"/>
          <w:sz w:val="24"/>
          <w:szCs w:val="24"/>
          <w:highlight w:val="none"/>
          <w:lang w:val="en-US" w:eastAsia="zh-CN"/>
        </w:rPr>
        <w:t>7</w:t>
      </w:r>
      <w:r>
        <w:rPr>
          <w:rFonts w:hint="eastAsia" w:ascii="宋体" w:hAnsi="宋体" w:eastAsia="宋体" w:cs="宋体"/>
          <w:b w:val="0"/>
          <w:bCs w:val="0"/>
          <w:color w:val="000000"/>
          <w:sz w:val="24"/>
          <w:szCs w:val="24"/>
          <w:highlight w:val="none"/>
        </w:rPr>
        <w:t>人</w:t>
      </w:r>
      <w:r>
        <w:rPr>
          <w:rFonts w:hint="eastAsia" w:ascii="宋体" w:hAnsi="宋体" w:eastAsia="宋体" w:cs="宋体"/>
          <w:color w:val="auto"/>
          <w:kern w:val="0"/>
          <w:sz w:val="24"/>
          <w:szCs w:val="24"/>
          <w:highlight w:val="none"/>
          <w:lang w:val="en-US" w:eastAsia="zh-CN" w:bidi="ar-SA"/>
        </w:rPr>
        <w:t>人员平均工资不得低于吉安市最低工资标准，且</w:t>
      </w:r>
      <w:r>
        <w:rPr>
          <w:rFonts w:hint="eastAsia" w:ascii="宋体" w:hAnsi="宋体" w:eastAsia="宋体" w:cs="宋体"/>
          <w:b w:val="0"/>
          <w:bCs w:val="0"/>
          <w:color w:val="000000"/>
          <w:sz w:val="24"/>
          <w:szCs w:val="24"/>
          <w:highlight w:val="none"/>
        </w:rPr>
        <w:t>必须按照规定缴纳各项社会保险费 （含养老、工伤、失业和医疗(基本医疗、生育、大病)，社会保险费缴纳标准不得低于项目所在地行政区当年度规定的最低缴纳基数和最低缴纳比例</w:t>
      </w:r>
      <w:r>
        <w:rPr>
          <w:rFonts w:hint="eastAsia" w:ascii="宋体" w:hAnsi="宋体" w:eastAsia="宋体" w:cs="宋体"/>
          <w:b w:val="0"/>
          <w:bCs w:val="0"/>
          <w:color w:val="000000"/>
          <w:sz w:val="24"/>
          <w:szCs w:val="24"/>
          <w:highlight w:val="none"/>
          <w:lang w:eastAsia="zh-CN"/>
        </w:rPr>
        <w:t>（企业缴纳的养老保险的比例是16% ，失业保险是0.5%，工伤保险是0.2%~0.95%，医疗和生育是 6.8%，大病是0.3%）</w:t>
      </w:r>
      <w:r>
        <w:rPr>
          <w:rFonts w:hint="eastAsia" w:ascii="宋体" w:hAnsi="宋体" w:eastAsia="宋体" w:cs="宋体"/>
          <w:color w:val="auto"/>
          <w:kern w:val="0"/>
          <w:sz w:val="24"/>
          <w:szCs w:val="24"/>
          <w:highlight w:val="none"/>
          <w:lang w:val="en-US" w:eastAsia="zh-CN" w:bidi="ar-SA"/>
        </w:rPr>
        <w:t>，</w:t>
      </w:r>
      <w:r>
        <w:rPr>
          <w:rFonts w:hint="eastAsia" w:ascii="宋体" w:hAnsi="宋体" w:eastAsia="宋体" w:cs="宋体"/>
          <w:b/>
          <w:bCs/>
          <w:color w:val="000000"/>
          <w:sz w:val="24"/>
          <w:szCs w:val="24"/>
          <w:highlight w:val="none"/>
        </w:rPr>
        <w:t>否则作无效标处理</w:t>
      </w:r>
      <w:r>
        <w:rPr>
          <w:rFonts w:hint="eastAsia" w:ascii="宋体" w:hAnsi="宋体" w:eastAsia="宋体" w:cs="宋体"/>
          <w:b w:val="0"/>
          <w:bCs w:val="0"/>
          <w:color w:val="000000"/>
          <w:sz w:val="24"/>
          <w:szCs w:val="24"/>
          <w:highlight w:val="none"/>
        </w:rPr>
        <w:t>。</w:t>
      </w:r>
    </w:p>
    <w:p w14:paraId="40775EE2">
      <w:pPr>
        <w:spacing w:line="360" w:lineRule="auto"/>
        <w:ind w:left="0" w:leftChars="0" w:firstLine="420" w:firstLineChars="175"/>
        <w:rPr>
          <w:rFonts w:hint="eastAsia" w:ascii="宋体" w:hAnsi="宋体" w:eastAsia="宋体" w:cs="宋体"/>
          <w:color w:val="auto"/>
          <w:kern w:val="0"/>
          <w:sz w:val="24"/>
          <w:szCs w:val="24"/>
          <w:highlight w:val="yellow"/>
          <w:lang w:val="en-US" w:eastAsia="zh-CN" w:bidi="ar-SA"/>
        </w:rPr>
      </w:pPr>
      <w:r>
        <w:rPr>
          <w:rFonts w:hint="eastAsia" w:ascii="宋体" w:hAnsi="宋体" w:eastAsia="宋体" w:cs="宋体"/>
          <w:color w:val="auto"/>
          <w:kern w:val="0"/>
          <w:sz w:val="24"/>
          <w:szCs w:val="24"/>
          <w:highlight w:val="none"/>
          <w:lang w:val="en-US" w:eastAsia="zh-CN" w:bidi="ar-SA"/>
        </w:rPr>
        <w:t>③投标人应依法缴纳税费，在报价中按本年度在税务系统增值税纳税人身份计算投标报价的税费，投标人应明确的增值税纳税人身份（提供税务系统增值税纳税人身份资格截图，不提供视为未实质性响应作废标处理），税费需包含增值税、附加税(城市维护建设税、教育费附加、地方教育附加)及企业所得税等，例如投标人为一般纳税人至少6.72%，小规模纳税人至少 1.06%，如投标人依法享受税率优惠或减免政策的（含增值税小规模纳税人减免增值税政策），</w:t>
      </w:r>
      <w:r>
        <w:rPr>
          <w:rFonts w:hint="eastAsia" w:ascii="宋体" w:hAnsi="宋体" w:eastAsia="宋体" w:cs="宋体"/>
          <w:b/>
          <w:bCs/>
          <w:color w:val="auto"/>
          <w:kern w:val="0"/>
          <w:sz w:val="24"/>
          <w:szCs w:val="24"/>
          <w:highlight w:val="none"/>
          <w:lang w:val="en-US" w:eastAsia="zh-CN" w:bidi="ar-SA"/>
        </w:rPr>
        <w:t>须在响应文件的报价中提供税务部门出具的相关证明材料，未按上述要求提供或不符合要求的，视为未实质性响应作废标处理。</w:t>
      </w:r>
    </w:p>
    <w:p w14:paraId="0F02D575">
      <w:pPr>
        <w:spacing w:line="360" w:lineRule="auto"/>
        <w:ind w:left="0" w:leftChars="0" w:firstLine="420" w:firstLineChars="175"/>
        <w:rPr>
          <w:rFonts w:hint="default"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 xml:space="preserve"> ④本项目不提供餐饮设施，禁止明火烹饪，入驻人员餐食自理。</w:t>
      </w:r>
    </w:p>
    <w:p w14:paraId="28A98373">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color w:val="auto"/>
          <w:kern w:val="0"/>
          <w:sz w:val="24"/>
          <w:szCs w:val="24"/>
          <w:highlight w:val="none"/>
          <w:lang w:val="en-US" w:eastAsia="zh-CN" w:bidi="ar-SA"/>
        </w:rPr>
      </w:pPr>
      <w:r>
        <w:rPr>
          <w:rFonts w:hint="eastAsia" w:ascii="宋体" w:hAnsi="宋体" w:eastAsia="宋体" w:cs="宋体"/>
          <w:b/>
          <w:bCs/>
          <w:sz w:val="24"/>
          <w:szCs w:val="24"/>
          <w:highlight w:val="none"/>
          <w:lang w:val="en-US" w:eastAsia="zh-CN"/>
        </w:rPr>
        <w:t>1.2</w:t>
      </w:r>
      <w:r>
        <w:rPr>
          <w:rFonts w:hint="eastAsia" w:ascii="宋体" w:hAnsi="宋体" w:eastAsia="宋体" w:cs="宋体"/>
          <w:b/>
          <w:bCs/>
          <w:color w:val="auto"/>
          <w:kern w:val="0"/>
          <w:sz w:val="24"/>
          <w:szCs w:val="24"/>
          <w:highlight w:val="none"/>
          <w:lang w:val="en-US" w:eastAsia="zh-CN" w:bidi="ar-SA"/>
        </w:rPr>
        <w:t>人员配置要求：</w:t>
      </w:r>
    </w:p>
    <w:p w14:paraId="479A7E9E">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物业服务各类人员素质要求：</w:t>
      </w:r>
    </w:p>
    <w:p w14:paraId="0BE668A8">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①项目经理：具有物业项目经理证书（响应文件中需提供），身体健康。</w:t>
      </w:r>
    </w:p>
    <w:p w14:paraId="001C6174">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②保洁人员：身体健康。</w:t>
      </w:r>
    </w:p>
    <w:p w14:paraId="03F11DFA">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③安保员：身体健康。</w:t>
      </w:r>
    </w:p>
    <w:p w14:paraId="52A5FE7E">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④园林绿化工：具有绿化种植、养护技能和两年物业绿化工作经验，身体健康。</w:t>
      </w:r>
    </w:p>
    <w:p w14:paraId="1A0A5D28">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⑤水电工：具有高低压电工资质证书，身体健康，能熟练水电设施的维护维修，工作认真实干，身体健康。</w:t>
      </w:r>
    </w:p>
    <w:p w14:paraId="60EF8DD1">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⑥消防控制室值班人员：</w:t>
      </w:r>
      <w:r>
        <w:rPr>
          <w:rFonts w:hint="eastAsia" w:ascii="宋体" w:hAnsi="宋体" w:eastAsia="宋体" w:cs="宋体"/>
          <w:sz w:val="24"/>
          <w:szCs w:val="24"/>
          <w:vertAlign w:val="baseline"/>
          <w:lang w:val="en-US" w:eastAsia="zh-CN"/>
        </w:rPr>
        <w:t>具有中级消防设施操作员证，并具备能独立处理故障的能力，身体健康。</w:t>
      </w:r>
    </w:p>
    <w:p w14:paraId="74F8D3D0">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⑦各类人员必须签订保密承诺书，严格遵守保密规定，严禁泄露秘密。</w:t>
      </w:r>
    </w:p>
    <w:p w14:paraId="5407A45E">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⑧工作人员须无犯罪记录，方可聘用上岗。</w:t>
      </w:r>
    </w:p>
    <w:p w14:paraId="07E62112">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⑨工作人员工作时间必须统一着装。</w:t>
      </w:r>
    </w:p>
    <w:p w14:paraId="1795EBDB">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⑩需提供物业服务各类人员健康证，健康体检合格方可上岗,否则不予上岗。</w:t>
      </w:r>
    </w:p>
    <w:p w14:paraId="3B5AA1E6">
      <w:pPr>
        <w:pageBreakBefore w:val="0"/>
        <w:widowControl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⑪以上所有工作人员的年龄大小按合同之日起核算。</w:t>
      </w:r>
    </w:p>
    <w:p w14:paraId="462687F2">
      <w:pPr>
        <w:pageBreakBefore w:val="0"/>
        <w:widowControl w:val="0"/>
        <w:kinsoku/>
        <w:wordWrap/>
        <w:overflowPunct/>
        <w:topLinePunct w:val="0"/>
        <w:autoSpaceDE/>
        <w:autoSpaceDN/>
        <w:bidi w:val="0"/>
        <w:adjustRightInd/>
        <w:snapToGrid/>
        <w:spacing w:line="500" w:lineRule="exact"/>
        <w:ind w:firstLine="482" w:firstLineChars="200"/>
        <w:jc w:val="both"/>
        <w:textAlignment w:val="auto"/>
        <w:rPr>
          <w:rFonts w:hint="default" w:ascii="宋体" w:hAnsi="宋体" w:eastAsia="宋体" w:cs="宋体"/>
          <w:b/>
          <w:bCs/>
          <w:color w:val="auto"/>
          <w:sz w:val="24"/>
          <w:szCs w:val="24"/>
          <w:highlight w:val="none"/>
          <w:u w:val="none"/>
          <w:lang w:val="en-US" w:eastAsia="zh-CN"/>
        </w:rPr>
      </w:pPr>
      <w:r>
        <w:rPr>
          <w:rFonts w:hint="eastAsia" w:ascii="宋体" w:hAnsi="宋体" w:eastAsia="宋体" w:cs="宋体"/>
          <w:b/>
          <w:bCs/>
          <w:color w:val="auto"/>
          <w:sz w:val="24"/>
          <w:szCs w:val="24"/>
          <w:highlight w:val="none"/>
          <w:u w:val="none"/>
        </w:rPr>
        <w:t>注：</w:t>
      </w:r>
      <w:r>
        <w:rPr>
          <w:rFonts w:hint="eastAsia" w:ascii="宋体" w:hAnsi="宋体" w:eastAsia="宋体" w:cs="宋体"/>
          <w:b/>
          <w:bCs/>
          <w:color w:val="auto"/>
          <w:sz w:val="24"/>
          <w:szCs w:val="24"/>
          <w:highlight w:val="none"/>
          <w:u w:val="none"/>
          <w:lang w:eastAsia="zh-CN"/>
        </w:rPr>
        <w:t>除项目经理要求的证书外，其他人员相关证书在响应文件中响应即可，无需提供。</w:t>
      </w:r>
      <w:r>
        <w:rPr>
          <w:rFonts w:hint="eastAsia" w:ascii="宋体" w:hAnsi="宋体" w:eastAsia="宋体" w:cs="宋体"/>
          <w:b/>
          <w:bCs/>
          <w:color w:val="auto"/>
          <w:kern w:val="0"/>
          <w:sz w:val="24"/>
          <w:szCs w:val="24"/>
          <w:highlight w:val="none"/>
          <w:lang w:val="en-US" w:eastAsia="zh-CN" w:bidi="ar-SA"/>
        </w:rPr>
        <w:t>高低压电工</w:t>
      </w:r>
      <w:r>
        <w:rPr>
          <w:rFonts w:hint="eastAsia" w:ascii="宋体" w:hAnsi="宋体" w:eastAsia="宋体" w:cs="宋体"/>
          <w:b/>
          <w:bCs/>
          <w:color w:val="auto"/>
          <w:sz w:val="24"/>
          <w:szCs w:val="24"/>
          <w:highlight w:val="none"/>
          <w:u w:val="none"/>
          <w:lang w:eastAsia="zh-CN"/>
        </w:rPr>
        <w:t>证书、</w:t>
      </w:r>
      <w:r>
        <w:rPr>
          <w:rFonts w:hint="eastAsia" w:ascii="宋体" w:hAnsi="宋体" w:eastAsia="宋体" w:cs="宋体"/>
          <w:b/>
          <w:bCs/>
          <w:sz w:val="24"/>
          <w:szCs w:val="24"/>
          <w:vertAlign w:val="baseline"/>
          <w:lang w:val="en-US" w:eastAsia="zh-CN"/>
        </w:rPr>
        <w:t>中级消防设施操作员证的</w:t>
      </w:r>
      <w:r>
        <w:rPr>
          <w:rFonts w:hint="eastAsia" w:ascii="宋体" w:hAnsi="宋体" w:eastAsia="宋体" w:cs="宋体"/>
          <w:b/>
          <w:bCs/>
          <w:color w:val="auto"/>
          <w:sz w:val="24"/>
          <w:szCs w:val="24"/>
          <w:highlight w:val="none"/>
          <w:u w:val="none"/>
          <w:lang w:eastAsia="zh-CN"/>
        </w:rPr>
        <w:t>原件、园林绿化人员的工作经验（用工单位证明）和所有人员健康证明在项目进场时提供，由采购人核查。供应商进场时间为</w:t>
      </w:r>
      <w:r>
        <w:rPr>
          <w:rFonts w:hint="eastAsia" w:ascii="宋体" w:hAnsi="宋体" w:eastAsia="宋体" w:cs="宋体"/>
          <w:b/>
          <w:bCs/>
          <w:color w:val="auto"/>
          <w:sz w:val="24"/>
          <w:szCs w:val="24"/>
          <w:highlight w:val="none"/>
          <w:u w:val="none"/>
          <w:lang w:val="en-US" w:eastAsia="zh-CN"/>
        </w:rPr>
        <w:t>2026年7月10日。</w:t>
      </w:r>
    </w:p>
    <w:p w14:paraId="49808569">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2、服务内容与标准</w:t>
      </w:r>
    </w:p>
    <w:p w14:paraId="058565B1">
      <w:pPr>
        <w:pageBreakBefore w:val="0"/>
        <w:widowControl w:val="0"/>
        <w:kinsoku/>
        <w:wordWrap/>
        <w:overflowPunct/>
        <w:topLinePunct w:val="0"/>
        <w:autoSpaceDE/>
        <w:autoSpaceDN/>
        <w:bidi w:val="0"/>
        <w:adjustRightInd/>
        <w:snapToGrid/>
        <w:spacing w:line="500" w:lineRule="exact"/>
        <w:jc w:val="both"/>
        <w:textAlignment w:val="auto"/>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2.1保洁服务</w:t>
      </w:r>
    </w:p>
    <w:tbl>
      <w:tblPr>
        <w:tblStyle w:val="6"/>
        <w:tblW w:w="9347" w:type="dxa"/>
        <w:jc w:val="center"/>
        <w:tblLayout w:type="fixed"/>
        <w:tblCellMar>
          <w:top w:w="0" w:type="dxa"/>
          <w:left w:w="108" w:type="dxa"/>
          <w:bottom w:w="0" w:type="dxa"/>
          <w:right w:w="108" w:type="dxa"/>
        </w:tblCellMar>
      </w:tblPr>
      <w:tblGrid>
        <w:gridCol w:w="1176"/>
        <w:gridCol w:w="8171"/>
      </w:tblGrid>
      <w:tr w14:paraId="48CD45F3">
        <w:tblPrEx>
          <w:tblCellMar>
            <w:top w:w="0" w:type="dxa"/>
            <w:left w:w="108" w:type="dxa"/>
            <w:bottom w:w="0" w:type="dxa"/>
            <w:right w:w="108" w:type="dxa"/>
          </w:tblCellMar>
        </w:tblPrEx>
        <w:trPr>
          <w:trHeight w:val="340" w:hRule="atLeast"/>
          <w:tblHeader/>
          <w:jc w:val="center"/>
        </w:trPr>
        <w:tc>
          <w:tcPr>
            <w:tcW w:w="1176" w:type="dxa"/>
            <w:tcBorders>
              <w:top w:val="single" w:color="auto" w:sz="4" w:space="0"/>
              <w:left w:val="single" w:color="auto" w:sz="4" w:space="0"/>
              <w:bottom w:val="single" w:color="auto" w:sz="4" w:space="0"/>
              <w:right w:val="single" w:color="auto" w:sz="4" w:space="0"/>
            </w:tcBorders>
            <w:noWrap w:val="0"/>
            <w:vAlign w:val="center"/>
          </w:tcPr>
          <w:p w14:paraId="12B9A48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项目</w:t>
            </w:r>
          </w:p>
        </w:tc>
        <w:tc>
          <w:tcPr>
            <w:tcW w:w="8171" w:type="dxa"/>
            <w:tcBorders>
              <w:top w:val="single" w:color="auto" w:sz="4" w:space="0"/>
              <w:left w:val="nil"/>
              <w:bottom w:val="single" w:color="auto" w:sz="4" w:space="0"/>
              <w:right w:val="single" w:color="auto" w:sz="4" w:space="0"/>
            </w:tcBorders>
            <w:noWrap w:val="0"/>
            <w:vAlign w:val="center"/>
          </w:tcPr>
          <w:p w14:paraId="089A2AEE">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内  容  与  标  准</w:t>
            </w:r>
          </w:p>
        </w:tc>
      </w:tr>
      <w:tr w14:paraId="5E8A8B2F">
        <w:tblPrEx>
          <w:tblCellMar>
            <w:top w:w="0" w:type="dxa"/>
            <w:left w:w="108" w:type="dxa"/>
            <w:bottom w:w="0" w:type="dxa"/>
            <w:right w:w="108" w:type="dxa"/>
          </w:tblCellMar>
        </w:tblPrEx>
        <w:trPr>
          <w:trHeight w:val="340" w:hRule="atLeast"/>
          <w:jc w:val="center"/>
        </w:trPr>
        <w:tc>
          <w:tcPr>
            <w:tcW w:w="1176" w:type="dxa"/>
            <w:vMerge w:val="restart"/>
            <w:tcBorders>
              <w:top w:val="nil"/>
              <w:left w:val="single" w:color="auto" w:sz="4" w:space="0"/>
              <w:bottom w:val="single" w:color="000000" w:sz="4" w:space="0"/>
              <w:right w:val="single" w:color="auto" w:sz="4" w:space="0"/>
            </w:tcBorders>
            <w:noWrap w:val="0"/>
            <w:vAlign w:val="center"/>
          </w:tcPr>
          <w:p w14:paraId="45005A6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保洁服务</w:t>
            </w:r>
          </w:p>
        </w:tc>
        <w:tc>
          <w:tcPr>
            <w:tcW w:w="8171" w:type="dxa"/>
            <w:tcBorders>
              <w:top w:val="nil"/>
              <w:left w:val="nil"/>
              <w:bottom w:val="single" w:color="auto" w:sz="4" w:space="0"/>
              <w:right w:val="single" w:color="auto" w:sz="4" w:space="0"/>
            </w:tcBorders>
            <w:noWrap w:val="0"/>
            <w:vAlign w:val="center"/>
          </w:tcPr>
          <w:p w14:paraId="19E2A4D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一、公共场所、公共绿地、院内道路（不少于以下频次）</w:t>
            </w:r>
          </w:p>
        </w:tc>
      </w:tr>
      <w:tr w14:paraId="4BFB225B">
        <w:tblPrEx>
          <w:tblCellMar>
            <w:top w:w="0" w:type="dxa"/>
            <w:left w:w="108" w:type="dxa"/>
            <w:bottom w:w="0" w:type="dxa"/>
            <w:right w:w="108" w:type="dxa"/>
          </w:tblCellMar>
        </w:tblPrEx>
        <w:trPr>
          <w:trHeight w:val="34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2EF7975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4DCB471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1.</w:t>
            </w:r>
            <w:r>
              <w:rPr>
                <w:rFonts w:hint="eastAsia" w:ascii="宋体" w:hAnsi="宋体" w:eastAsia="宋体" w:cs="宋体"/>
                <w:sz w:val="24"/>
                <w:szCs w:val="24"/>
                <w:highlight w:val="none"/>
                <w:lang w:eastAsia="zh-CN"/>
              </w:rPr>
              <w:t>公共绿地                              1次/天    清理</w:t>
            </w:r>
          </w:p>
        </w:tc>
      </w:tr>
      <w:tr w14:paraId="7D64588A">
        <w:tblPrEx>
          <w:tblCellMar>
            <w:top w:w="0" w:type="dxa"/>
            <w:left w:w="108" w:type="dxa"/>
            <w:bottom w:w="0" w:type="dxa"/>
            <w:right w:w="108" w:type="dxa"/>
          </w:tblCellMar>
        </w:tblPrEx>
        <w:trPr>
          <w:trHeight w:val="34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10B3594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41012CF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2.</w:t>
            </w:r>
            <w:r>
              <w:rPr>
                <w:rFonts w:hint="eastAsia" w:ascii="宋体" w:hAnsi="宋体" w:eastAsia="宋体" w:cs="宋体"/>
                <w:sz w:val="24"/>
                <w:szCs w:val="24"/>
                <w:highlight w:val="none"/>
                <w:lang w:eastAsia="zh-CN"/>
              </w:rPr>
              <w:t xml:space="preserve">游步道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 xml:space="preserve"> </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次/天    清扫</w:t>
            </w:r>
          </w:p>
        </w:tc>
      </w:tr>
      <w:tr w14:paraId="50627AB1">
        <w:tblPrEx>
          <w:tblCellMar>
            <w:top w:w="0" w:type="dxa"/>
            <w:left w:w="108" w:type="dxa"/>
            <w:bottom w:w="0" w:type="dxa"/>
            <w:right w:w="108" w:type="dxa"/>
          </w:tblCellMar>
        </w:tblPrEx>
        <w:trPr>
          <w:trHeight w:val="34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431B75F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02C67A6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3.</w:t>
            </w:r>
            <w:r>
              <w:rPr>
                <w:rFonts w:hint="eastAsia" w:ascii="宋体" w:hAnsi="宋体" w:eastAsia="宋体" w:cs="宋体"/>
                <w:sz w:val="24"/>
                <w:szCs w:val="24"/>
                <w:highlight w:val="none"/>
                <w:lang w:eastAsia="zh-CN"/>
              </w:rPr>
              <w:t xml:space="preserve">院内道路                              </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次/天    清扫</w:t>
            </w:r>
          </w:p>
        </w:tc>
      </w:tr>
      <w:tr w14:paraId="236AC0AF">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45E11C6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2AB58C0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二、房屋内公共部位</w:t>
            </w:r>
          </w:p>
        </w:tc>
      </w:tr>
      <w:tr w14:paraId="13D38311">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321D25B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6CD2E7A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1.</w:t>
            </w:r>
            <w:r>
              <w:rPr>
                <w:rFonts w:hint="eastAsia" w:ascii="宋体" w:hAnsi="宋体" w:eastAsia="宋体" w:cs="宋体"/>
                <w:sz w:val="24"/>
                <w:szCs w:val="24"/>
                <w:highlight w:val="none"/>
                <w:lang w:eastAsia="zh-CN"/>
              </w:rPr>
              <w:t>楼内通道、楼梯    1次/天  拖扫</w:t>
            </w:r>
          </w:p>
        </w:tc>
      </w:tr>
      <w:tr w14:paraId="4E3B8716">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08ECC10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26C3096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2.</w:t>
            </w:r>
            <w:r>
              <w:rPr>
                <w:rFonts w:hint="eastAsia" w:ascii="宋体" w:hAnsi="宋体" w:eastAsia="宋体" w:cs="宋体"/>
                <w:sz w:val="24"/>
                <w:szCs w:val="24"/>
                <w:highlight w:val="none"/>
                <w:lang w:eastAsia="zh-CN"/>
              </w:rPr>
              <w:t xml:space="preserve">电梯厅（白天）    </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次/天  拖扫</w:t>
            </w:r>
          </w:p>
        </w:tc>
      </w:tr>
      <w:tr w14:paraId="25A08444">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075C41B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112F5B1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3.</w:t>
            </w:r>
            <w:r>
              <w:rPr>
                <w:rFonts w:hint="eastAsia" w:ascii="宋体" w:hAnsi="宋体" w:eastAsia="宋体" w:cs="宋体"/>
                <w:sz w:val="24"/>
                <w:szCs w:val="24"/>
                <w:highlight w:val="none"/>
                <w:lang w:eastAsia="zh-CN"/>
              </w:rPr>
              <w:t>消防通道          1次/天  拖擦</w:t>
            </w:r>
          </w:p>
        </w:tc>
      </w:tr>
      <w:tr w14:paraId="075B4A38">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6660C8C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53542F1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lang w:val="en" w:eastAsia="zh-CN"/>
              </w:rPr>
              <w:t>.</w:t>
            </w:r>
            <w:r>
              <w:rPr>
                <w:rFonts w:hint="eastAsia" w:ascii="宋体" w:hAnsi="宋体" w:eastAsia="宋体" w:cs="宋体"/>
                <w:sz w:val="24"/>
                <w:szCs w:val="24"/>
                <w:highlight w:val="none"/>
                <w:lang w:eastAsia="zh-CN"/>
              </w:rPr>
              <w:t xml:space="preserve">楼道（含窗户）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1次/天  擦拭、托扫</w:t>
            </w:r>
          </w:p>
        </w:tc>
      </w:tr>
      <w:tr w14:paraId="600C5BE3">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342816B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31CD4F9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val="en" w:eastAsia="zh-CN"/>
              </w:rPr>
              <w:t>.</w:t>
            </w:r>
            <w:r>
              <w:rPr>
                <w:rFonts w:hint="eastAsia" w:ascii="宋体" w:hAnsi="宋体" w:eastAsia="宋体" w:cs="宋体"/>
                <w:sz w:val="24"/>
                <w:szCs w:val="24"/>
                <w:highlight w:val="none"/>
                <w:lang w:eastAsia="zh-CN"/>
              </w:rPr>
              <w:t>大堂、会议室</w:t>
            </w:r>
          </w:p>
        </w:tc>
      </w:tr>
      <w:tr w14:paraId="2E146CD2">
        <w:tblPrEx>
          <w:tblCellMar>
            <w:top w:w="0" w:type="dxa"/>
            <w:left w:w="108" w:type="dxa"/>
            <w:bottom w:w="0" w:type="dxa"/>
            <w:right w:w="108" w:type="dxa"/>
          </w:tblCellMar>
        </w:tblPrEx>
        <w:trPr>
          <w:trHeight w:val="34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5527323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03E24F4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 xml:space="preserve">石料地面  1次/天    全面拖洗   </w:t>
            </w:r>
          </w:p>
        </w:tc>
      </w:tr>
      <w:tr w14:paraId="7CFB66F9">
        <w:tblPrEx>
          <w:tblCellMar>
            <w:top w:w="0" w:type="dxa"/>
            <w:left w:w="108" w:type="dxa"/>
            <w:bottom w:w="0" w:type="dxa"/>
            <w:right w:w="108" w:type="dxa"/>
          </w:tblCellMar>
        </w:tblPrEx>
        <w:trPr>
          <w:trHeight w:val="34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01891AD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18FC158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 xml:space="preserve">地砖地面  1次/天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 xml:space="preserve"> 全面拖洗   </w:t>
            </w:r>
          </w:p>
        </w:tc>
      </w:tr>
      <w:tr w14:paraId="5C327190">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3985752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78E5B70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7.</w:t>
            </w:r>
            <w:r>
              <w:rPr>
                <w:rFonts w:hint="eastAsia" w:ascii="宋体" w:hAnsi="宋体" w:eastAsia="宋体" w:cs="宋体"/>
                <w:sz w:val="24"/>
                <w:szCs w:val="24"/>
                <w:highlight w:val="none"/>
                <w:lang w:eastAsia="zh-CN"/>
              </w:rPr>
              <w:t>扶手、开关面板 1次/天    全面擦拭</w:t>
            </w:r>
          </w:p>
        </w:tc>
      </w:tr>
      <w:tr w14:paraId="6F2341E9">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51F43BF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56CFE20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8.</w:t>
            </w:r>
            <w:r>
              <w:rPr>
                <w:rFonts w:hint="eastAsia" w:ascii="宋体" w:hAnsi="宋体" w:eastAsia="宋体" w:cs="宋体"/>
                <w:sz w:val="24"/>
                <w:szCs w:val="24"/>
                <w:highlight w:val="none"/>
                <w:lang w:eastAsia="zh-CN"/>
              </w:rPr>
              <w:t>消防栓、过道门、踢角线      1次/天   全面擦拭</w:t>
            </w:r>
          </w:p>
        </w:tc>
      </w:tr>
      <w:tr w14:paraId="60207A51">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56CAF3C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5DA8548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9.</w:t>
            </w:r>
            <w:r>
              <w:rPr>
                <w:rFonts w:hint="eastAsia" w:ascii="宋体" w:hAnsi="宋体" w:eastAsia="宋体" w:cs="宋体"/>
                <w:sz w:val="24"/>
                <w:szCs w:val="24"/>
                <w:highlight w:val="none"/>
                <w:lang w:eastAsia="zh-CN"/>
              </w:rPr>
              <w:t>公共卫生间  3次/天  全面擦拭</w:t>
            </w:r>
          </w:p>
        </w:tc>
      </w:tr>
      <w:tr w14:paraId="58F50402">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0FE7EF0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7166509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10.</w:t>
            </w:r>
            <w:r>
              <w:rPr>
                <w:rFonts w:hint="eastAsia" w:ascii="宋体" w:hAnsi="宋体" w:eastAsia="宋体" w:cs="宋体"/>
                <w:sz w:val="24"/>
                <w:szCs w:val="24"/>
                <w:highlight w:val="none"/>
                <w:lang w:eastAsia="zh-CN"/>
              </w:rPr>
              <w:t>电梯内  2次/天 全面擦拭</w:t>
            </w:r>
          </w:p>
        </w:tc>
      </w:tr>
      <w:tr w14:paraId="3D3090B6">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54C1267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792640B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val="en" w:eastAsia="zh-CN"/>
              </w:rPr>
              <w:t>.</w:t>
            </w:r>
            <w:r>
              <w:rPr>
                <w:rFonts w:hint="eastAsia" w:ascii="宋体" w:hAnsi="宋体" w:eastAsia="宋体" w:cs="宋体"/>
                <w:sz w:val="24"/>
                <w:szCs w:val="24"/>
                <w:highlight w:val="none"/>
                <w:lang w:eastAsia="zh-CN"/>
              </w:rPr>
              <w:t>积水、积雪清扫及时。</w:t>
            </w:r>
          </w:p>
        </w:tc>
      </w:tr>
      <w:tr w14:paraId="43B2C8D1">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1DE8886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7E828C7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val="en" w:eastAsia="zh-CN"/>
              </w:rPr>
              <w:t>.</w:t>
            </w:r>
            <w:r>
              <w:rPr>
                <w:rFonts w:hint="eastAsia" w:ascii="宋体" w:hAnsi="宋体" w:eastAsia="宋体" w:cs="宋体"/>
                <w:sz w:val="24"/>
                <w:szCs w:val="24"/>
                <w:highlight w:val="none"/>
                <w:lang w:eastAsia="zh-CN"/>
              </w:rPr>
              <w:t>清洁完后，清洁区域（部位）无垃圾、无杂物、无异味，并进行保洁巡查。</w:t>
            </w:r>
          </w:p>
        </w:tc>
      </w:tr>
      <w:tr w14:paraId="7EEE71B8">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258193B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0E30450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val="en" w:eastAsia="zh-CN"/>
              </w:rPr>
              <w:t>.</w:t>
            </w:r>
            <w:r>
              <w:rPr>
                <w:rFonts w:hint="eastAsia" w:ascii="宋体" w:hAnsi="宋体" w:eastAsia="宋体" w:cs="宋体"/>
                <w:sz w:val="24"/>
                <w:szCs w:val="24"/>
                <w:highlight w:val="none"/>
                <w:lang w:eastAsia="zh-CN"/>
              </w:rPr>
              <w:t>大楼内公共卫生间的保洁，</w:t>
            </w:r>
            <w:r>
              <w:rPr>
                <w:rFonts w:hint="eastAsia" w:ascii="宋体" w:hAnsi="宋体" w:eastAsia="宋体" w:cs="宋体"/>
                <w:sz w:val="24"/>
                <w:szCs w:val="24"/>
                <w:highlight w:val="none"/>
                <w:lang w:val="en-US" w:eastAsia="zh-CN"/>
              </w:rPr>
              <w:t>及时</w:t>
            </w:r>
            <w:r>
              <w:rPr>
                <w:rFonts w:hint="eastAsia" w:ascii="宋体" w:hAnsi="宋体" w:eastAsia="宋体" w:cs="宋体"/>
                <w:sz w:val="24"/>
                <w:szCs w:val="24"/>
                <w:highlight w:val="none"/>
                <w:lang w:eastAsia="zh-CN"/>
              </w:rPr>
              <w:t>保证工作时间内耗材的</w:t>
            </w:r>
            <w:r>
              <w:rPr>
                <w:rFonts w:hint="eastAsia" w:ascii="宋体" w:hAnsi="宋体" w:eastAsia="宋体" w:cs="宋体"/>
                <w:sz w:val="24"/>
                <w:szCs w:val="24"/>
                <w:highlight w:val="none"/>
                <w:lang w:val="en-US" w:eastAsia="zh-CN"/>
              </w:rPr>
              <w:t>检查上报</w:t>
            </w:r>
            <w:r>
              <w:rPr>
                <w:rFonts w:hint="eastAsia" w:ascii="宋体" w:hAnsi="宋体" w:eastAsia="宋体" w:cs="宋体"/>
                <w:sz w:val="24"/>
                <w:szCs w:val="24"/>
                <w:highlight w:val="none"/>
                <w:lang w:eastAsia="zh-CN"/>
              </w:rPr>
              <w:t>补充。</w:t>
            </w:r>
          </w:p>
        </w:tc>
      </w:tr>
      <w:tr w14:paraId="57FE659F">
        <w:tblPrEx>
          <w:tblCellMar>
            <w:top w:w="0" w:type="dxa"/>
            <w:left w:w="108" w:type="dxa"/>
            <w:bottom w:w="0" w:type="dxa"/>
            <w:right w:w="108" w:type="dxa"/>
          </w:tblCellMar>
        </w:tblPrEx>
        <w:trPr>
          <w:trHeight w:val="508"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344D40B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2B408BA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三、垃圾的处理与收集</w:t>
            </w:r>
          </w:p>
        </w:tc>
      </w:tr>
      <w:tr w14:paraId="6C81CD3F">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3C04DCE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single" w:color="auto" w:sz="4" w:space="0"/>
              <w:left w:val="nil"/>
              <w:bottom w:val="single" w:color="auto" w:sz="4" w:space="0"/>
              <w:right w:val="single" w:color="auto" w:sz="4" w:space="0"/>
            </w:tcBorders>
            <w:noWrap w:val="0"/>
            <w:vAlign w:val="center"/>
          </w:tcPr>
          <w:p w14:paraId="29799E9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1.</w:t>
            </w:r>
            <w:r>
              <w:rPr>
                <w:rFonts w:hint="eastAsia" w:ascii="宋体" w:hAnsi="宋体" w:eastAsia="宋体" w:cs="宋体"/>
                <w:sz w:val="24"/>
                <w:szCs w:val="24"/>
                <w:highlight w:val="none"/>
                <w:lang w:eastAsia="zh-CN"/>
              </w:rPr>
              <w:t>合理布设垃圾桶、果壳箱。</w:t>
            </w:r>
          </w:p>
        </w:tc>
      </w:tr>
      <w:tr w14:paraId="22BD2D75">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6E76F25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2896741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2.</w:t>
            </w:r>
            <w:r>
              <w:rPr>
                <w:rFonts w:hint="eastAsia" w:ascii="宋体" w:hAnsi="宋体" w:eastAsia="宋体" w:cs="宋体"/>
                <w:sz w:val="24"/>
                <w:szCs w:val="24"/>
                <w:highlight w:val="none"/>
                <w:lang w:eastAsia="zh-CN"/>
              </w:rPr>
              <w:t>垃圾每日收集1次，做到日产日清，无垃圾桶、果壳箱满溢现象。</w:t>
            </w:r>
          </w:p>
        </w:tc>
      </w:tr>
      <w:tr w14:paraId="6871263A">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191D781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3AC2B88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3.</w:t>
            </w:r>
            <w:r>
              <w:rPr>
                <w:rFonts w:hint="eastAsia" w:ascii="宋体" w:hAnsi="宋体" w:eastAsia="宋体" w:cs="宋体"/>
                <w:sz w:val="24"/>
                <w:szCs w:val="24"/>
                <w:highlight w:val="none"/>
                <w:lang w:eastAsia="zh-CN"/>
              </w:rPr>
              <w:t>设有垃圾中转站的，根据实际需要进行冲洗、消杀，有效控制蚊、蝇等害虫孳生。</w:t>
            </w:r>
          </w:p>
        </w:tc>
      </w:tr>
      <w:tr w14:paraId="69A52A2F">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2712965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401E288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 w:eastAsia="zh-CN"/>
              </w:rPr>
              <w:t>4.</w:t>
            </w:r>
            <w:r>
              <w:rPr>
                <w:rFonts w:hint="eastAsia" w:ascii="宋体" w:hAnsi="宋体" w:eastAsia="宋体" w:cs="宋体"/>
                <w:sz w:val="24"/>
                <w:szCs w:val="24"/>
                <w:highlight w:val="none"/>
                <w:lang w:eastAsia="zh-CN"/>
              </w:rPr>
              <w:t>垃圾桶、果壳箱每日清理，定期清洗，保持洁净。</w:t>
            </w:r>
          </w:p>
        </w:tc>
      </w:tr>
      <w:tr w14:paraId="6E1FBA18">
        <w:tblPrEx>
          <w:tblCellMar>
            <w:top w:w="0" w:type="dxa"/>
            <w:left w:w="108" w:type="dxa"/>
            <w:bottom w:w="0" w:type="dxa"/>
            <w:right w:w="108" w:type="dxa"/>
          </w:tblCellMar>
        </w:tblPrEx>
        <w:trPr>
          <w:trHeight w:val="300" w:hRule="atLeast"/>
          <w:jc w:val="center"/>
        </w:trPr>
        <w:tc>
          <w:tcPr>
            <w:tcW w:w="1176" w:type="dxa"/>
            <w:vMerge w:val="continue"/>
            <w:tcBorders>
              <w:top w:val="nil"/>
              <w:left w:val="single" w:color="auto" w:sz="4" w:space="0"/>
              <w:bottom w:val="single" w:color="000000" w:sz="4" w:space="0"/>
              <w:right w:val="single" w:color="auto" w:sz="4" w:space="0"/>
            </w:tcBorders>
            <w:noWrap w:val="0"/>
            <w:vAlign w:val="center"/>
          </w:tcPr>
          <w:p w14:paraId="602FE82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8171" w:type="dxa"/>
            <w:tcBorders>
              <w:top w:val="nil"/>
              <w:left w:val="nil"/>
              <w:bottom w:val="single" w:color="auto" w:sz="4" w:space="0"/>
              <w:right w:val="single" w:color="auto" w:sz="4" w:space="0"/>
            </w:tcBorders>
            <w:noWrap w:val="0"/>
            <w:vAlign w:val="center"/>
          </w:tcPr>
          <w:p w14:paraId="272CB1D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四、定期灭虫除害。喷洒农药、投放鼠饵必须提前告知业主、使用人。</w:t>
            </w:r>
          </w:p>
        </w:tc>
      </w:tr>
    </w:tbl>
    <w:p w14:paraId="06C2963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2.2安保服务</w:t>
      </w:r>
    </w:p>
    <w:p w14:paraId="610AB72F">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2.2.1结合本项目的要求，负责日常治安、车辆秩序等管理，按照确保安全</w:t>
      </w:r>
      <w:r>
        <w:rPr>
          <w:rFonts w:hint="eastAsia" w:ascii="宋体" w:hAnsi="宋体" w:eastAsia="宋体" w:cs="宋体"/>
          <w:sz w:val="24"/>
          <w:szCs w:val="24"/>
          <w:highlight w:val="none"/>
          <w:lang w:eastAsia="zh-CN"/>
        </w:rPr>
        <w:t>的服务责任总目标，科学、合理安排安全守卫、巡查等防范工作。服从采购人安全管理指挥，遵守采购人安全管理制度，做好安全防范工作，发生各类案件、灾害、事故时，负责上报工作。</w:t>
      </w:r>
    </w:p>
    <w:p w14:paraId="3C974170">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2.2.2</w:t>
      </w:r>
      <w:r>
        <w:rPr>
          <w:rFonts w:hint="eastAsia" w:ascii="宋体" w:hAnsi="宋体" w:eastAsia="宋体" w:cs="宋体"/>
          <w:sz w:val="24"/>
          <w:szCs w:val="24"/>
          <w:highlight w:val="none"/>
          <w:lang w:eastAsia="zh-CN"/>
        </w:rPr>
        <w:t>守卫、巡查中及时发现、正确处置安全隐患和险情，确保本项目的安全。</w:t>
      </w:r>
    </w:p>
    <w:p w14:paraId="6F10460F">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2.2.3</w:t>
      </w:r>
      <w:r>
        <w:rPr>
          <w:rFonts w:hint="eastAsia" w:ascii="宋体" w:hAnsi="宋体" w:eastAsia="宋体" w:cs="宋体"/>
          <w:sz w:val="24"/>
          <w:szCs w:val="24"/>
          <w:highlight w:val="none"/>
          <w:lang w:eastAsia="zh-CN"/>
        </w:rPr>
        <w:t>做好人员车辆出入登记，监控外来人员和进出车辆，保持公共秩序良好。</w:t>
      </w:r>
    </w:p>
    <w:p w14:paraId="3AF354C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2.2.4</w:t>
      </w:r>
      <w:r>
        <w:rPr>
          <w:rFonts w:hint="eastAsia" w:ascii="宋体" w:hAnsi="宋体" w:eastAsia="宋体" w:cs="宋体"/>
          <w:sz w:val="24"/>
          <w:szCs w:val="24"/>
          <w:highlight w:val="none"/>
          <w:lang w:eastAsia="zh-CN"/>
        </w:rPr>
        <w:t>对来访人员要文明用语、礼貌接待。</w:t>
      </w:r>
    </w:p>
    <w:p w14:paraId="5330BB99">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2.2.5</w:t>
      </w:r>
      <w:r>
        <w:rPr>
          <w:rFonts w:hint="eastAsia" w:ascii="宋体" w:hAnsi="宋体" w:eastAsia="宋体" w:cs="宋体"/>
          <w:sz w:val="24"/>
          <w:szCs w:val="24"/>
          <w:highlight w:val="none"/>
          <w:lang w:eastAsia="zh-CN"/>
        </w:rPr>
        <w:t>维护良好的自身形象。上班期间，严守岗位，做到统一着装，不允许出现脱岗、离岗。</w:t>
      </w:r>
    </w:p>
    <w:p w14:paraId="67E322F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2.2.6</w:t>
      </w:r>
      <w:r>
        <w:rPr>
          <w:rFonts w:hint="eastAsia" w:ascii="宋体" w:hAnsi="宋体" w:eastAsia="宋体" w:cs="宋体"/>
          <w:sz w:val="24"/>
          <w:szCs w:val="24"/>
          <w:highlight w:val="none"/>
          <w:lang w:eastAsia="zh-CN"/>
        </w:rPr>
        <w:t>接受采购人工作监督。</w:t>
      </w:r>
    </w:p>
    <w:p w14:paraId="6BA6ADF9">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2.2.</w:t>
      </w:r>
      <w:r>
        <w:rPr>
          <w:rFonts w:hint="eastAsia" w:ascii="宋体" w:hAnsi="宋体" w:eastAsia="宋体" w:cs="宋体"/>
          <w:sz w:val="24"/>
          <w:szCs w:val="24"/>
          <w:highlight w:val="none"/>
          <w:lang w:eastAsia="zh-CN"/>
        </w:rPr>
        <w:t>7安保监控室值守</w:t>
      </w:r>
    </w:p>
    <w:p w14:paraId="12799F8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①</w:t>
      </w:r>
      <w:r>
        <w:rPr>
          <w:rFonts w:hint="eastAsia" w:ascii="宋体" w:hAnsi="宋体" w:eastAsia="宋体" w:cs="宋体"/>
          <w:sz w:val="24"/>
          <w:szCs w:val="24"/>
          <w:highlight w:val="none"/>
          <w:lang w:eastAsia="zh-CN"/>
        </w:rPr>
        <w:t>值班人员应尽职尽责、坚守岗位，加强专业知识学习。</w:t>
      </w:r>
    </w:p>
    <w:p w14:paraId="7DC9139B">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②</w:t>
      </w:r>
      <w:r>
        <w:rPr>
          <w:rFonts w:hint="eastAsia" w:ascii="宋体" w:hAnsi="宋体" w:eastAsia="宋体" w:cs="宋体"/>
          <w:sz w:val="24"/>
          <w:szCs w:val="24"/>
          <w:highlight w:val="none"/>
          <w:lang w:eastAsia="zh-CN"/>
        </w:rPr>
        <w:t>值班人员必须遵章守纪，保守秘密。</w:t>
      </w:r>
    </w:p>
    <w:p w14:paraId="0B5D3B87">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③</w:t>
      </w:r>
      <w:r>
        <w:rPr>
          <w:rFonts w:hint="eastAsia" w:ascii="宋体" w:hAnsi="宋体" w:eastAsia="宋体" w:cs="宋体"/>
          <w:sz w:val="24"/>
          <w:szCs w:val="24"/>
          <w:highlight w:val="none"/>
          <w:lang w:eastAsia="zh-CN"/>
        </w:rPr>
        <w:t>值班人员应熟练掌握监控系统的工作原理和操作流程，一般性故障排除法。</w:t>
      </w:r>
    </w:p>
    <w:p w14:paraId="0438C47B">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④</w:t>
      </w:r>
      <w:r>
        <w:rPr>
          <w:rFonts w:hint="eastAsia" w:ascii="宋体" w:hAnsi="宋体" w:eastAsia="宋体" w:cs="宋体"/>
          <w:sz w:val="24"/>
          <w:szCs w:val="24"/>
          <w:highlight w:val="none"/>
          <w:lang w:eastAsia="zh-CN"/>
        </w:rPr>
        <w:t>值班人员接班前，要检查监控系统是否处于正常设防状态，所有探头录像功能是否处于正常工作状态，所有设备是否完好，是否正常运行，确认无误后方可接班，接班后发现的系统故障及设备异常，由接班值班人员负责处理，相关责任均由接班人员负责承担。</w:t>
      </w:r>
    </w:p>
    <w:p w14:paraId="40EEA394">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⑤</w:t>
      </w:r>
      <w:r>
        <w:rPr>
          <w:rFonts w:hint="eastAsia" w:ascii="宋体" w:hAnsi="宋体" w:eastAsia="宋体" w:cs="宋体"/>
          <w:sz w:val="24"/>
          <w:szCs w:val="24"/>
          <w:highlight w:val="none"/>
          <w:lang w:eastAsia="zh-CN"/>
        </w:rPr>
        <w:t>值班人员值班期间要集中精力巡视所有视屏监控画面，发现异常情况立即通知采购人。</w:t>
      </w:r>
    </w:p>
    <w:p w14:paraId="6CABDCC5">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⑥</w:t>
      </w:r>
      <w:r>
        <w:rPr>
          <w:rFonts w:hint="eastAsia" w:ascii="宋体" w:hAnsi="宋体" w:eastAsia="宋体" w:cs="宋体"/>
          <w:sz w:val="24"/>
          <w:szCs w:val="24"/>
          <w:highlight w:val="none"/>
          <w:lang w:eastAsia="zh-CN"/>
        </w:rPr>
        <w:t>值班人员值班期间负有管理和保护监控系统的职责，杜绝闲杂人员进入监控机房，防止误操作和蓄意破坏。</w:t>
      </w:r>
    </w:p>
    <w:p w14:paraId="23F9CC7C">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⑦</w:t>
      </w:r>
      <w:r>
        <w:rPr>
          <w:rFonts w:hint="eastAsia" w:ascii="宋体" w:hAnsi="宋体" w:eastAsia="宋体" w:cs="宋体"/>
          <w:sz w:val="24"/>
          <w:szCs w:val="24"/>
          <w:highlight w:val="none"/>
          <w:lang w:eastAsia="zh-CN"/>
        </w:rPr>
        <w:t>值班人员要时刻注意监控系统的运行情况，发现系统异常、监控系统画面显示异常、信号丢失等设备异常现象要立即通知采购人及时维修，工作中要主动发现系统及设备存在缺陷和漏洞，提出合理化建议。</w:t>
      </w:r>
    </w:p>
    <w:p w14:paraId="1B877223">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⑧</w:t>
      </w:r>
      <w:r>
        <w:rPr>
          <w:rFonts w:hint="eastAsia" w:ascii="宋体" w:hAnsi="宋体" w:eastAsia="宋体" w:cs="宋体"/>
          <w:sz w:val="24"/>
          <w:szCs w:val="24"/>
          <w:highlight w:val="none"/>
          <w:lang w:eastAsia="zh-CN"/>
        </w:rPr>
        <w:t>值班人员夜间要密切注意各重点防范区域，密切注意相关人员的出入情况，做好记录。根据视频监控布置位置，对重点区域进行组屏，定期刷屏监控。</w:t>
      </w:r>
    </w:p>
    <w:p w14:paraId="4039BF81">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⑨</w:t>
      </w:r>
      <w:r>
        <w:rPr>
          <w:rFonts w:hint="eastAsia" w:ascii="宋体" w:hAnsi="宋体" w:eastAsia="宋体" w:cs="宋体"/>
          <w:sz w:val="24"/>
          <w:szCs w:val="24"/>
          <w:highlight w:val="none"/>
          <w:lang w:eastAsia="zh-CN"/>
        </w:rPr>
        <w:t>认真做好各种工作情况记录，将当班发现、发生的情况如实记载在案，及时向采购人汇报。</w:t>
      </w:r>
    </w:p>
    <w:p w14:paraId="2E980D2C">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2.3消防值班服务</w:t>
      </w:r>
    </w:p>
    <w:p w14:paraId="45E4CB67">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保证区域内火灾自动报警系统、自动喷水灭火系统等消防设备设施的功能完好有效，及时、准确、熟练地操作各消防系统的设备设施，切实发挥报警、联动等控制作用，确保入驻单位的正常运行。</w:t>
      </w:r>
    </w:p>
    <w:p w14:paraId="6746B63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2.3.1</w:t>
      </w:r>
      <w:r>
        <w:rPr>
          <w:rFonts w:hint="eastAsia" w:ascii="宋体" w:hAnsi="宋体" w:eastAsia="宋体" w:cs="宋体"/>
          <w:sz w:val="24"/>
          <w:szCs w:val="24"/>
          <w:highlight w:val="none"/>
          <w:lang w:eastAsia="zh-CN"/>
        </w:rPr>
        <w:t>消防监控室实行24小时值班制度，值班人员须持证上岗，坚守岗位，熟悉本岗位的任务与要求，并详细做好消防监控室内各系统设备的运行记录。</w:t>
      </w:r>
    </w:p>
    <w:p w14:paraId="10685CD3">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2.3.2</w:t>
      </w:r>
      <w:r>
        <w:rPr>
          <w:rFonts w:hint="eastAsia" w:ascii="宋体" w:hAnsi="宋体" w:eastAsia="宋体" w:cs="宋体"/>
          <w:sz w:val="24"/>
          <w:szCs w:val="24"/>
          <w:highlight w:val="none"/>
          <w:lang w:eastAsia="zh-CN"/>
        </w:rPr>
        <w:t>消防控制室、消防泵房、加压泵房以及阀室等要害部位，严禁无关人员入内；专业设备必须由值班人员操作和网络维护。</w:t>
      </w:r>
    </w:p>
    <w:p w14:paraId="45CC8E7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2.3.3</w:t>
      </w:r>
      <w:r>
        <w:rPr>
          <w:rFonts w:hint="eastAsia" w:ascii="宋体" w:hAnsi="宋体" w:eastAsia="宋体" w:cs="宋体"/>
          <w:sz w:val="24"/>
          <w:szCs w:val="24"/>
          <w:highlight w:val="none"/>
          <w:lang w:eastAsia="zh-CN"/>
        </w:rPr>
        <w:t>消防管理人员掌握消防设施设备的使用方法并能及时处理各种问题。</w:t>
      </w:r>
    </w:p>
    <w:p w14:paraId="5A188722">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值班人员要熟悉入驻单位的地形环境、各建筑的平面布局和建筑环境、消防设施的分布、灭火器材的摆放点以及监控镜头的位置。按时网络巡查设备、发现问题及时处理，并向上级领导报告。</w:t>
      </w:r>
    </w:p>
    <w:p w14:paraId="265494D4">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2.3.4</w:t>
      </w:r>
      <w:r>
        <w:rPr>
          <w:rFonts w:hint="eastAsia" w:ascii="宋体" w:hAnsi="宋体" w:eastAsia="宋体" w:cs="宋体"/>
          <w:sz w:val="24"/>
          <w:szCs w:val="24"/>
          <w:highlight w:val="none"/>
          <w:lang w:eastAsia="zh-CN"/>
        </w:rPr>
        <w:t>熟练掌握消防监控室内各系统设备的工作原理及操作规程，熟悉报警区域的划分和火灾报警系统的报警部位及编号。</w:t>
      </w:r>
    </w:p>
    <w:p w14:paraId="288BA076">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2.3.5</w:t>
      </w:r>
      <w:r>
        <w:rPr>
          <w:rFonts w:hint="eastAsia" w:ascii="宋体" w:hAnsi="宋体" w:eastAsia="宋体" w:cs="宋体"/>
          <w:sz w:val="24"/>
          <w:szCs w:val="24"/>
          <w:highlight w:val="none"/>
          <w:lang w:eastAsia="zh-CN"/>
        </w:rPr>
        <w:t>保证消防系统设施设备齐全、完好无损，可随时启用。每日需巡查</w:t>
      </w:r>
      <w:r>
        <w:rPr>
          <w:rFonts w:hint="eastAsia" w:ascii="宋体" w:hAnsi="宋体" w:eastAsia="宋体" w:cs="宋体"/>
          <w:sz w:val="24"/>
          <w:szCs w:val="24"/>
          <w:highlight w:val="none"/>
          <w:lang w:val="en-US" w:eastAsia="zh-CN"/>
        </w:rPr>
        <w:t>2-5次</w:t>
      </w:r>
      <w:r>
        <w:rPr>
          <w:rFonts w:hint="eastAsia" w:ascii="宋体" w:hAnsi="宋体" w:eastAsia="宋体" w:cs="宋体"/>
          <w:sz w:val="24"/>
          <w:szCs w:val="24"/>
          <w:highlight w:val="none"/>
          <w:lang w:eastAsia="zh-CN"/>
        </w:rPr>
        <w:t>各消防设备运行状态，检查集中报警控制器和区域报警控制器的功能是否正常。同时检查复位、消音、故障报警等功能是否正常。</w:t>
      </w:r>
    </w:p>
    <w:p w14:paraId="78D94740">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2.3.6</w:t>
      </w:r>
      <w:r>
        <w:rPr>
          <w:rFonts w:hint="eastAsia" w:ascii="宋体" w:hAnsi="宋体" w:eastAsia="宋体" w:cs="宋体"/>
          <w:sz w:val="24"/>
          <w:szCs w:val="24"/>
          <w:highlight w:val="none"/>
          <w:lang w:eastAsia="zh-CN"/>
        </w:rPr>
        <w:t>要高度重视火灾报警，在任何情况下发生火灾报警时，都要及时安排人员到场确认；确认发生火灾后，要立即直接拨打119报警，不得迟报和不报；并启动消防应急方案，按灭火方案采取扑救、疏散等应急措施；协助有关部门做好防火灭火工作。属于误报的要查明原因，及时消除或上报维修跟踪落实。</w:t>
      </w:r>
    </w:p>
    <w:p w14:paraId="16DE8285">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2.3.7</w:t>
      </w:r>
      <w:r>
        <w:rPr>
          <w:rFonts w:hint="eastAsia" w:ascii="宋体" w:hAnsi="宋体" w:eastAsia="宋体" w:cs="宋体"/>
          <w:sz w:val="24"/>
          <w:szCs w:val="24"/>
          <w:highlight w:val="none"/>
          <w:lang w:eastAsia="zh-CN"/>
        </w:rPr>
        <w:t>消防设备应保持连续正常运行，一旦发生异常要及时向上级领导报告，在做好记录同时要积极查找原因。对于故障报警，要及时跟踪维保单位，确认故障排除，严禁无故屏蔽。</w:t>
      </w:r>
    </w:p>
    <w:p w14:paraId="3D1544C2">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2.3.8</w:t>
      </w:r>
      <w:r>
        <w:rPr>
          <w:rFonts w:hint="eastAsia" w:ascii="宋体" w:hAnsi="宋体" w:eastAsia="宋体" w:cs="宋体"/>
          <w:sz w:val="24"/>
          <w:szCs w:val="24"/>
          <w:highlight w:val="none"/>
          <w:lang w:eastAsia="zh-CN"/>
        </w:rPr>
        <w:t>工作中严禁脱岗、饮酒、赌博和做与工作无关的事情。</w:t>
      </w:r>
    </w:p>
    <w:p w14:paraId="02788618">
      <w:pPr>
        <w:pStyle w:val="5"/>
        <w:keepNext w:val="0"/>
        <w:keepLines w:val="0"/>
        <w:pageBreakBefore w:val="0"/>
        <w:kinsoku/>
        <w:wordWrap/>
        <w:overflowPunct/>
        <w:topLinePunct w:val="0"/>
        <w:autoSpaceDE/>
        <w:autoSpaceDN/>
        <w:bidi w:val="0"/>
        <w:adjustRightInd/>
        <w:snapToGrid/>
        <w:spacing w:line="500" w:lineRule="exact"/>
        <w:ind w:left="0" w:leftChars="0" w:firstLine="0" w:firstLineChars="0"/>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 xml:space="preserve">2.4绿化服务 </w:t>
      </w:r>
    </w:p>
    <w:p w14:paraId="678A2FA6">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2.4.1</w:t>
      </w:r>
      <w:r>
        <w:rPr>
          <w:rFonts w:hint="eastAsia" w:ascii="宋体" w:hAnsi="宋体" w:eastAsia="宋体" w:cs="宋体"/>
          <w:kern w:val="0"/>
          <w:sz w:val="24"/>
          <w:szCs w:val="24"/>
          <w:lang w:val="en-US" w:eastAsia="zh-CN" w:bidi="ar"/>
        </w:rPr>
        <w:t>本服务范围为项目院内所有绿植及绿地全域养护，涵盖院内所有乔木、灌木、地被、草坪、绿篱、花卉及各类绿化植被、绿化场地、附属绿化设施的日常精细化养护管理和</w:t>
      </w:r>
      <w:r>
        <w:rPr>
          <w:rFonts w:hint="eastAsia" w:ascii="宋体" w:hAnsi="宋体" w:eastAsia="宋体" w:cs="宋体"/>
          <w:sz w:val="24"/>
          <w:szCs w:val="24"/>
          <w:highlight w:val="none"/>
          <w:lang w:val="en-US" w:eastAsia="zh-CN"/>
        </w:rPr>
        <w:t>病虫害防治。</w:t>
      </w:r>
    </w:p>
    <w:p w14:paraId="31705DE6">
      <w:pPr>
        <w:keepNext w:val="0"/>
        <w:keepLines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2.4.2整体服务标准：</w:t>
      </w:r>
    </w:p>
    <w:p w14:paraId="1447DD02">
      <w:pPr>
        <w:keepNext w:val="0"/>
        <w:keepLines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①</w:t>
      </w:r>
      <w:r>
        <w:rPr>
          <w:rFonts w:hint="eastAsia" w:ascii="宋体" w:hAnsi="宋体" w:eastAsia="宋体" w:cs="宋体"/>
          <w:sz w:val="24"/>
          <w:szCs w:val="24"/>
        </w:rPr>
        <w:t>灌溉：根据季节、天气情况合理灌溉，春季（3-5 月）、秋季（9-11月）每3天灌溉1次，夏季（6-8月）每日灌溉 1 次（避开中午高温时段），冬季（12-2月）每周灌溉1次；采用节水灌溉方式，避免浪费。</w:t>
      </w:r>
    </w:p>
    <w:p w14:paraId="719610C3">
      <w:pPr>
        <w:keepNext w:val="0"/>
        <w:keepLines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②</w:t>
      </w:r>
      <w:r>
        <w:rPr>
          <w:rFonts w:hint="eastAsia" w:ascii="宋体" w:hAnsi="宋体" w:eastAsia="宋体" w:cs="宋体"/>
          <w:sz w:val="24"/>
          <w:szCs w:val="24"/>
        </w:rPr>
        <w:t>修剪：乔木每年修剪 2 次（春季、秋季），灌木每月修剪1次，绿篱每周修剪 1 次；修剪后及时清理枝叶，确保校园景观整洁。</w:t>
      </w:r>
    </w:p>
    <w:p w14:paraId="3153ECE1">
      <w:pPr>
        <w:keepNext w:val="0"/>
        <w:keepLines w:val="0"/>
        <w:pageBreakBefore w:val="0"/>
        <w:kinsoku/>
        <w:wordWrap/>
        <w:overflowPunct/>
        <w:topLinePunct w:val="0"/>
        <w:autoSpaceDE/>
        <w:autoSpaceDN/>
        <w:bidi w:val="0"/>
        <w:adjustRightInd/>
        <w:snapToGrid/>
        <w:spacing w:line="50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③</w:t>
      </w:r>
      <w:r>
        <w:rPr>
          <w:rFonts w:hint="eastAsia" w:ascii="宋体" w:hAnsi="宋体" w:eastAsia="宋体" w:cs="宋体"/>
          <w:sz w:val="24"/>
          <w:szCs w:val="24"/>
        </w:rPr>
        <w:t>施肥：春季、秋季各施 1 次有机肥，根据植物生长情况补充复合肥，确保植物长势良好。</w:t>
      </w:r>
    </w:p>
    <w:p w14:paraId="4DFE14AF">
      <w:pPr>
        <w:pStyle w:val="5"/>
        <w:keepNext w:val="0"/>
        <w:keepLines w:val="0"/>
        <w:pageBreakBefore w:val="0"/>
        <w:kinsoku/>
        <w:wordWrap/>
        <w:overflowPunct/>
        <w:topLinePunct w:val="0"/>
        <w:autoSpaceDE/>
        <w:autoSpaceDN/>
        <w:bidi w:val="0"/>
        <w:adjustRightInd/>
        <w:snapToGrid/>
        <w:spacing w:line="500" w:lineRule="exact"/>
        <w:ind w:left="0" w:leftChars="0" w:firstLine="480" w:firstLineChars="200"/>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sz w:val="24"/>
          <w:szCs w:val="24"/>
          <w:lang w:eastAsia="zh-CN"/>
        </w:rPr>
        <w:t>④</w:t>
      </w:r>
      <w:r>
        <w:rPr>
          <w:rFonts w:hint="eastAsia" w:ascii="宋体" w:hAnsi="宋体" w:eastAsia="宋体" w:cs="宋体"/>
          <w:sz w:val="24"/>
          <w:szCs w:val="24"/>
        </w:rPr>
        <w:t>病虫害防治：建立病虫害监测机制，发现病虫害及时采用绿色防控措施（生物防治、物理防治为主），严禁使用高毒、高残留农药；每月排查 1 次病虫害情况，做好记录。补植：对枯萎、死亡的植物及时清理并补植，保持绿化覆盖率</w:t>
      </w:r>
      <w:r>
        <w:rPr>
          <w:rFonts w:hint="eastAsia" w:ascii="宋体" w:hAnsi="宋体" w:eastAsia="宋体" w:cs="宋体"/>
          <w:b w:val="0"/>
          <w:bCs w:val="0"/>
          <w:sz w:val="24"/>
          <w:szCs w:val="24"/>
        </w:rPr>
        <w:t>，</w:t>
      </w:r>
      <w:r>
        <w:rPr>
          <w:rFonts w:hint="eastAsia" w:ascii="宋体" w:hAnsi="宋体" w:eastAsia="宋体" w:cs="宋体"/>
          <w:b w:val="0"/>
          <w:bCs w:val="0"/>
          <w:kern w:val="2"/>
          <w:sz w:val="24"/>
          <w:szCs w:val="24"/>
          <w:highlight w:val="none"/>
          <w:lang w:val="en-US" w:eastAsia="zh-CN" w:bidi="ar-SA"/>
        </w:rPr>
        <w:t>确保院内绿化完整、美观。</w:t>
      </w:r>
    </w:p>
    <w:p w14:paraId="5A690B2B">
      <w:pPr>
        <w:pStyle w:val="5"/>
        <w:keepNext w:val="0"/>
        <w:keepLines w:val="0"/>
        <w:pageBreakBefore w:val="0"/>
        <w:kinsoku/>
        <w:wordWrap/>
        <w:overflowPunct/>
        <w:topLinePunct w:val="0"/>
        <w:autoSpaceDE/>
        <w:autoSpaceDN/>
        <w:bidi w:val="0"/>
        <w:adjustRightInd/>
        <w:snapToGrid/>
        <w:spacing w:line="500" w:lineRule="exact"/>
        <w:ind w:left="0" w:leftChars="0" w:firstLine="0" w:firstLineChars="0"/>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2.5水电维护服务</w:t>
      </w:r>
    </w:p>
    <w:p w14:paraId="6A719874">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2.5.1本项目范围内所属房间的插座、开关、配电开关箱检修，配件由采购人提供。</w:t>
      </w:r>
    </w:p>
    <w:p w14:paraId="470C07D7">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2.5.2按采购人要求对进排风机设备设施进行巡查、维护，对三防智能化控制熟悉。</w:t>
      </w:r>
    </w:p>
    <w:p w14:paraId="5CBD4EB1">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2.5.3低压电柜至项目所在地供、配电线路、房屋的总开关柜检修，低压送配电房、供电电路检修、发电机（含蓄电池）检查保养（机油、配件、设备等由采购人提供）。</w:t>
      </w:r>
    </w:p>
    <w:p w14:paraId="56BFCE53">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2.5.4生活用水水管检修，加压泵房、高低压电房</w:t>
      </w:r>
      <w:r>
        <w:rPr>
          <w:rFonts w:hint="eastAsia" w:ascii="宋体" w:hAnsi="宋体" w:eastAsia="宋体" w:cs="宋体"/>
          <w:sz w:val="24"/>
          <w:szCs w:val="24"/>
          <w:highlight w:val="none"/>
          <w:lang w:eastAsia="zh-CN"/>
        </w:rPr>
        <w:t>每天必须巡查</w:t>
      </w:r>
      <w:r>
        <w:rPr>
          <w:rFonts w:hint="eastAsia" w:ascii="宋体" w:hAnsi="宋体" w:eastAsia="宋体" w:cs="宋体"/>
          <w:sz w:val="24"/>
          <w:szCs w:val="24"/>
          <w:highlight w:val="none"/>
          <w:lang w:val="en-US" w:eastAsia="zh-CN"/>
        </w:rPr>
        <w:t>2次以上</w:t>
      </w:r>
      <w:r>
        <w:rPr>
          <w:rFonts w:hint="eastAsia" w:ascii="宋体" w:hAnsi="宋体" w:eastAsia="宋体" w:cs="宋体"/>
          <w:kern w:val="0"/>
          <w:sz w:val="24"/>
          <w:szCs w:val="24"/>
          <w:highlight w:val="none"/>
          <w:lang w:val="en-US" w:eastAsia="zh-CN" w:bidi="ar"/>
        </w:rPr>
        <w:t>，需做峰值记录，发现异常情况及时向采购人汇报，并做好登记，按行业要求执行高低压电房管理制度，完成用电安全的紧急处理。</w:t>
      </w:r>
    </w:p>
    <w:p w14:paraId="7C1B7FC1">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2.5.5饮用水供水系统和设备巡查，每天必须对系统进行巡查，并向采购人汇报设备运行情况。</w:t>
      </w:r>
    </w:p>
    <w:p w14:paraId="23F91C64">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2.5.6检修房屋室内和公共区域所有照明和更换已损坏的中央空调设备、水龙头等。</w:t>
      </w:r>
    </w:p>
    <w:p w14:paraId="08766182">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2.5.7室内水电维修及排水、排污疏通。</w:t>
      </w:r>
    </w:p>
    <w:p w14:paraId="245B477D">
      <w:pPr>
        <w:keepNext w:val="0"/>
        <w:keepLines w:val="0"/>
        <w:pageBreakBefore w:val="0"/>
        <w:widowControl w:val="0"/>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highlight w:val="none"/>
          <w:lang w:val="en-US" w:eastAsia="zh-CN" w:bidi="ar"/>
        </w:rPr>
        <w:t>2.5.8本项目范围内的办公家具、地板（砖）、路面砖、门窗及玻璃损坏、窗帘等项目的维修（材料由采购人提供）。</w:t>
      </w:r>
    </w:p>
    <w:p w14:paraId="4F5039EE">
      <w:pPr>
        <w:keepNext w:val="0"/>
        <w:keepLines w:val="0"/>
        <w:pageBreakBefore w:val="0"/>
        <w:widowControl w:val="0"/>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2.5.9当出现爆水管或其他水电紧急抢修时，接到通知后进行抢修，抢修费用先由成交供应商承担，相关施工费用待采购人和成交供应商双方验收合格后签证实际工程量，成交供应商按实际工程量上报结算费用，由采购人审核后支付。</w:t>
      </w:r>
    </w:p>
    <w:p w14:paraId="14598C2D">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2.5.10应及时向采购人反馈在巡查中发现的用电问题和安全隐患问题，并向采购人提供用电建议和处理方案，以保证项目所在地长期安全、经济用电。协助采购人做好各项触电、电气火灾的安全预防工作。根据相关部门要求，开展安全用电知识的培训。</w:t>
      </w:r>
    </w:p>
    <w:p w14:paraId="0E8F306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2.6其他约定事项</w:t>
      </w:r>
    </w:p>
    <w:p w14:paraId="4973A6DC">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2.6.</w:t>
      </w:r>
      <w:r>
        <w:rPr>
          <w:rFonts w:hint="eastAsia" w:ascii="宋体" w:hAnsi="宋体" w:eastAsia="宋体" w:cs="宋体"/>
          <w:kern w:val="0"/>
          <w:sz w:val="24"/>
          <w:szCs w:val="24"/>
          <w:lang w:val="en" w:eastAsia="zh-CN" w:bidi="ar"/>
        </w:rPr>
        <w:t>1</w:t>
      </w:r>
      <w:r>
        <w:rPr>
          <w:rFonts w:hint="eastAsia" w:ascii="宋体" w:hAnsi="宋体" w:eastAsia="宋体" w:cs="宋体"/>
          <w:kern w:val="0"/>
          <w:sz w:val="24"/>
          <w:szCs w:val="24"/>
          <w:lang w:val="en-US" w:eastAsia="zh-CN" w:bidi="ar"/>
        </w:rPr>
        <w:t>物业管理公司加强对员工的管理，具有员工应急调整、调配机制。重大活动需要增加人员时，物业公司应无偿、及时调配岗位人员，保证重大活动任务的完成。</w:t>
      </w:r>
    </w:p>
    <w:p w14:paraId="68DEF936">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2.6.</w:t>
      </w:r>
      <w:r>
        <w:rPr>
          <w:rFonts w:hint="eastAsia" w:ascii="宋体" w:hAnsi="宋体" w:eastAsia="宋体" w:cs="宋体"/>
          <w:kern w:val="0"/>
          <w:sz w:val="24"/>
          <w:szCs w:val="24"/>
          <w:lang w:val="en" w:eastAsia="zh-CN" w:bidi="ar"/>
        </w:rPr>
        <w:t>2</w:t>
      </w:r>
      <w:r>
        <w:rPr>
          <w:rFonts w:hint="eastAsia" w:ascii="宋体" w:hAnsi="宋体" w:eastAsia="宋体" w:cs="宋体"/>
          <w:kern w:val="0"/>
          <w:sz w:val="24"/>
          <w:szCs w:val="24"/>
          <w:lang w:val="en-US" w:eastAsia="zh-CN" w:bidi="ar"/>
        </w:rPr>
        <w:t>该项目的采购金额包含但不限于以上所有配备人员的工资、社会保险、奖金、福利、节假日补贴、加班及服装费等。以上费用由物业公司承担，计入物业成本。</w:t>
      </w:r>
    </w:p>
    <w:p w14:paraId="7F17ED2A">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highlight w:val="none"/>
          <w:lang w:val="en-US" w:eastAsia="zh-CN" w:bidi="ar"/>
        </w:rPr>
      </w:pPr>
      <w:r>
        <w:rPr>
          <w:rFonts w:hint="eastAsia" w:ascii="宋体" w:hAnsi="宋体" w:eastAsia="宋体" w:cs="宋体"/>
          <w:kern w:val="0"/>
          <w:sz w:val="24"/>
          <w:szCs w:val="24"/>
          <w:lang w:val="en-US" w:eastAsia="zh-CN" w:bidi="ar"/>
        </w:rPr>
        <w:t>2.6.</w:t>
      </w:r>
      <w:r>
        <w:rPr>
          <w:rFonts w:hint="eastAsia" w:ascii="宋体" w:hAnsi="宋体" w:eastAsia="宋体" w:cs="宋体"/>
          <w:kern w:val="0"/>
          <w:sz w:val="24"/>
          <w:szCs w:val="24"/>
          <w:lang w:val="en" w:eastAsia="zh-CN" w:bidi="ar"/>
        </w:rPr>
        <w:t>3</w:t>
      </w:r>
      <w:r>
        <w:rPr>
          <w:rFonts w:hint="eastAsia" w:ascii="宋体" w:hAnsi="宋体" w:eastAsia="宋体" w:cs="宋体"/>
          <w:kern w:val="0"/>
          <w:sz w:val="24"/>
          <w:szCs w:val="24"/>
          <w:highlight w:val="none"/>
          <w:lang w:val="en" w:eastAsia="zh-CN" w:bidi="ar"/>
        </w:rPr>
        <w:t>中标方需提供</w:t>
      </w:r>
      <w:r>
        <w:rPr>
          <w:rFonts w:hint="eastAsia" w:ascii="宋体" w:hAnsi="宋体" w:eastAsia="宋体" w:cs="宋体"/>
          <w:kern w:val="0"/>
          <w:sz w:val="24"/>
          <w:szCs w:val="24"/>
          <w:highlight w:val="none"/>
          <w:lang w:val="en-US" w:eastAsia="zh-CN" w:bidi="ar"/>
        </w:rPr>
        <w:t>完成物业服务所必须的工具和耗材（如：大楼公共区域内保洁、绿化、电工相关作业工具、厕所卫生纸、垃圾袋等）。</w:t>
      </w:r>
    </w:p>
    <w:p w14:paraId="69D9ADFC">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2.6.4物业服务公司员工须统一着装，管理及工程岗位需要持资格证上岗。</w:t>
      </w:r>
    </w:p>
    <w:p w14:paraId="002E6DF4">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 xml:space="preserve">2.6.5物业服务公司应制定严格的保密措施，防止泄密事故发生； </w:t>
      </w:r>
    </w:p>
    <w:p w14:paraId="5C714796">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2.6.6所有物业服务工作必须有台账记录；</w:t>
      </w:r>
    </w:p>
    <w:p w14:paraId="3ECDB00A">
      <w:pPr>
        <w:keepNext w:val="0"/>
        <w:keepLines w:val="0"/>
        <w:pageBreakBefore w:val="0"/>
        <w:widowControl/>
        <w:suppressLineNumbers w:val="0"/>
        <w:kinsoku/>
        <w:wordWrap/>
        <w:overflowPunct/>
        <w:topLinePunct w:val="0"/>
        <w:autoSpaceDE/>
        <w:autoSpaceDN/>
        <w:bidi w:val="0"/>
        <w:adjustRightInd/>
        <w:snapToGrid/>
        <w:spacing w:line="500" w:lineRule="exact"/>
        <w:ind w:firstLine="480" w:firstLineChars="200"/>
        <w:jc w:val="both"/>
        <w:textAlignment w:val="auto"/>
        <w:rPr>
          <w:rFonts w:hint="eastAsia" w:ascii="宋体" w:hAnsi="宋体" w:eastAsia="宋体" w:cs="宋体"/>
          <w:kern w:val="0"/>
          <w:sz w:val="24"/>
          <w:szCs w:val="24"/>
          <w:lang w:val="en-US" w:eastAsia="zh-CN" w:bidi="ar"/>
        </w:rPr>
      </w:pPr>
      <w:r>
        <w:rPr>
          <w:rFonts w:hint="eastAsia" w:ascii="宋体" w:hAnsi="宋体" w:eastAsia="宋体" w:cs="宋体"/>
          <w:kern w:val="0"/>
          <w:sz w:val="24"/>
          <w:szCs w:val="24"/>
          <w:lang w:val="en-US" w:eastAsia="zh-CN" w:bidi="ar"/>
        </w:rPr>
        <w:t>2.</w:t>
      </w:r>
      <w:r>
        <w:rPr>
          <w:rFonts w:hint="eastAsia" w:ascii="宋体" w:hAnsi="宋体" w:eastAsia="宋体" w:cs="宋体"/>
          <w:kern w:val="0"/>
          <w:sz w:val="24"/>
          <w:szCs w:val="24"/>
          <w:lang w:val="en" w:eastAsia="zh-CN" w:bidi="ar"/>
        </w:rPr>
        <w:t>6</w:t>
      </w:r>
      <w:r>
        <w:rPr>
          <w:rFonts w:hint="eastAsia" w:ascii="宋体" w:hAnsi="宋体" w:eastAsia="宋体" w:cs="宋体"/>
          <w:kern w:val="0"/>
          <w:sz w:val="24"/>
          <w:szCs w:val="24"/>
          <w:lang w:val="en-US" w:eastAsia="zh-CN" w:bidi="ar"/>
        </w:rPr>
        <w:t>.7服务期限到期后乙方必须无条件移交所有为甲方服务的设备类等档案材料，并确保所有移交的设备正常运转；并无保留的做好设备操作规范以及软件使用的技术交接。乙方应在甲方规定的期限内做好所有交接工作并撤场。</w:t>
      </w:r>
    </w:p>
    <w:p w14:paraId="628CDBA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3、考核办法</w:t>
      </w:r>
    </w:p>
    <w:p w14:paraId="3982CD1B">
      <w:pPr>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物业服务考核采取日常检查考核形式，采购人按季度对成交供应商支付服务费：</w:t>
      </w:r>
    </w:p>
    <w:p w14:paraId="79B1E608">
      <w:pPr>
        <w:pageBreakBefore w:val="0"/>
        <w:widowControl w:val="0"/>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w:t>
      </w:r>
      <w:r>
        <w:rPr>
          <w:rFonts w:hint="eastAsia" w:ascii="宋体" w:hAnsi="宋体" w:eastAsia="宋体" w:cs="宋体"/>
          <w:sz w:val="24"/>
          <w:szCs w:val="24"/>
          <w:highlight w:val="none"/>
          <w:lang w:eastAsia="zh-CN"/>
        </w:rPr>
        <w:t>考核达到</w:t>
      </w:r>
      <w:r>
        <w:rPr>
          <w:rFonts w:hint="eastAsia" w:ascii="宋体" w:hAnsi="宋体" w:eastAsia="宋体" w:cs="宋体"/>
          <w:sz w:val="24"/>
          <w:szCs w:val="24"/>
          <w:highlight w:val="none"/>
          <w:lang w:val="en-US" w:eastAsia="zh-CN"/>
        </w:rPr>
        <w:t>95分以上为优秀，足额支付当季的物业服务费；</w:t>
      </w:r>
    </w:p>
    <w:p w14:paraId="6987023A">
      <w:pPr>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3.2</w:t>
      </w:r>
      <w:r>
        <w:rPr>
          <w:rFonts w:hint="eastAsia" w:ascii="宋体" w:hAnsi="宋体" w:eastAsia="宋体" w:cs="宋体"/>
          <w:sz w:val="24"/>
          <w:szCs w:val="24"/>
          <w:highlight w:val="none"/>
          <w:lang w:eastAsia="zh-CN"/>
        </w:rPr>
        <w:t>达8</w:t>
      </w:r>
      <w:r>
        <w:rPr>
          <w:rFonts w:hint="eastAsia" w:ascii="宋体" w:hAnsi="宋体" w:eastAsia="宋体" w:cs="宋体"/>
          <w:sz w:val="24"/>
          <w:szCs w:val="24"/>
          <w:highlight w:val="none"/>
          <w:lang w:val="en-US" w:eastAsia="zh-CN"/>
        </w:rPr>
        <w:t>0-94分</w:t>
      </w:r>
      <w:r>
        <w:rPr>
          <w:rFonts w:hint="eastAsia" w:ascii="宋体" w:hAnsi="宋体" w:eastAsia="宋体" w:cs="宋体"/>
          <w:sz w:val="24"/>
          <w:szCs w:val="24"/>
          <w:highlight w:val="none"/>
          <w:lang w:eastAsia="zh-CN"/>
        </w:rPr>
        <w:t>为合格，采购人则支付当季</w:t>
      </w:r>
      <w:r>
        <w:rPr>
          <w:rFonts w:hint="eastAsia" w:ascii="宋体" w:hAnsi="宋体" w:eastAsia="宋体" w:cs="宋体"/>
          <w:sz w:val="24"/>
          <w:szCs w:val="24"/>
          <w:highlight w:val="none"/>
          <w:lang w:val="en-US" w:eastAsia="zh-CN"/>
        </w:rPr>
        <w:t>90%的物业管理服务费</w:t>
      </w:r>
      <w:r>
        <w:rPr>
          <w:rFonts w:hint="eastAsia" w:ascii="宋体" w:hAnsi="宋体" w:eastAsia="宋体" w:cs="宋体"/>
          <w:sz w:val="24"/>
          <w:szCs w:val="24"/>
          <w:highlight w:val="none"/>
          <w:lang w:eastAsia="zh-CN"/>
        </w:rPr>
        <w:t>；</w:t>
      </w:r>
    </w:p>
    <w:p w14:paraId="13BC8EBE">
      <w:pPr>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3.3</w:t>
      </w:r>
      <w:r>
        <w:rPr>
          <w:rFonts w:hint="eastAsia" w:ascii="宋体" w:hAnsi="宋体" w:eastAsia="宋体" w:cs="宋体"/>
          <w:sz w:val="24"/>
          <w:szCs w:val="24"/>
          <w:highlight w:val="none"/>
          <w:lang w:eastAsia="zh-CN"/>
        </w:rPr>
        <w:t>如考核分值在</w:t>
      </w:r>
      <w:r>
        <w:rPr>
          <w:rFonts w:hint="eastAsia" w:ascii="宋体" w:hAnsi="宋体" w:eastAsia="宋体" w:cs="宋体"/>
          <w:sz w:val="24"/>
          <w:szCs w:val="24"/>
          <w:highlight w:val="none"/>
          <w:lang w:val="en-US" w:eastAsia="zh-CN"/>
        </w:rPr>
        <w:t>70-79</w:t>
      </w:r>
      <w:r>
        <w:rPr>
          <w:rFonts w:hint="eastAsia" w:ascii="宋体" w:hAnsi="宋体" w:eastAsia="宋体" w:cs="宋体"/>
          <w:sz w:val="24"/>
          <w:szCs w:val="24"/>
          <w:highlight w:val="none"/>
          <w:lang w:eastAsia="zh-CN"/>
        </w:rPr>
        <w:t>分之间，采购人则支付当季</w:t>
      </w:r>
      <w:r>
        <w:rPr>
          <w:rFonts w:hint="eastAsia" w:ascii="宋体" w:hAnsi="宋体" w:eastAsia="宋体" w:cs="宋体"/>
          <w:sz w:val="24"/>
          <w:szCs w:val="24"/>
          <w:highlight w:val="none"/>
          <w:lang w:val="en-US" w:eastAsia="zh-CN"/>
        </w:rPr>
        <w:t>80%的物业</w:t>
      </w:r>
      <w:r>
        <w:rPr>
          <w:rFonts w:hint="eastAsia" w:ascii="宋体" w:hAnsi="宋体" w:eastAsia="宋体" w:cs="宋体"/>
          <w:sz w:val="24"/>
          <w:szCs w:val="24"/>
          <w:highlight w:val="none"/>
          <w:lang w:eastAsia="zh-CN"/>
        </w:rPr>
        <w:t>服务费。并要求成交供应商进行全面整改并整改到位；</w:t>
      </w:r>
    </w:p>
    <w:p w14:paraId="654418AD">
      <w:pPr>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3.4</w:t>
      </w:r>
      <w:r>
        <w:rPr>
          <w:rFonts w:hint="eastAsia" w:ascii="宋体" w:hAnsi="宋体" w:eastAsia="宋体" w:cs="宋体"/>
          <w:sz w:val="24"/>
          <w:szCs w:val="24"/>
          <w:highlight w:val="none"/>
          <w:lang w:eastAsia="zh-CN"/>
        </w:rPr>
        <w:t>如考核分值在</w:t>
      </w:r>
      <w:r>
        <w:rPr>
          <w:rFonts w:hint="eastAsia" w:ascii="宋体" w:hAnsi="宋体" w:eastAsia="宋体" w:cs="宋体"/>
          <w:sz w:val="24"/>
          <w:szCs w:val="24"/>
          <w:highlight w:val="none"/>
          <w:lang w:val="en-US" w:eastAsia="zh-CN"/>
        </w:rPr>
        <w:t>69</w:t>
      </w:r>
      <w:r>
        <w:rPr>
          <w:rFonts w:hint="eastAsia" w:ascii="宋体" w:hAnsi="宋体" w:eastAsia="宋体" w:cs="宋体"/>
          <w:sz w:val="24"/>
          <w:szCs w:val="24"/>
          <w:highlight w:val="none"/>
          <w:lang w:eastAsia="zh-CN"/>
        </w:rPr>
        <w:t>分以下，采购人有权扣除当</w:t>
      </w:r>
      <w:r>
        <w:rPr>
          <w:rFonts w:hint="eastAsia" w:ascii="宋体" w:hAnsi="宋体" w:eastAsia="宋体" w:cs="宋体"/>
          <w:sz w:val="24"/>
          <w:szCs w:val="24"/>
          <w:highlight w:val="none"/>
          <w:lang w:val="en-US" w:eastAsia="zh-CN"/>
        </w:rPr>
        <w:t>季</w:t>
      </w:r>
      <w:r>
        <w:rPr>
          <w:rFonts w:hint="eastAsia" w:ascii="宋体" w:hAnsi="宋体" w:eastAsia="宋体" w:cs="宋体"/>
          <w:sz w:val="24"/>
          <w:szCs w:val="24"/>
          <w:highlight w:val="none"/>
          <w:lang w:eastAsia="zh-CN"/>
        </w:rPr>
        <w:t>的物业管理服务费，并有权单方解除本合同。</w:t>
      </w:r>
    </w:p>
    <w:p w14:paraId="10E1B1AF">
      <w:pPr>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3.5</w:t>
      </w:r>
      <w:r>
        <w:rPr>
          <w:rFonts w:hint="eastAsia" w:ascii="宋体" w:hAnsi="宋体" w:eastAsia="宋体" w:cs="宋体"/>
          <w:sz w:val="24"/>
          <w:szCs w:val="24"/>
          <w:highlight w:val="none"/>
          <w:lang w:eastAsia="zh-CN"/>
        </w:rPr>
        <w:t>成交供应商应在采购人规定的期限内办理服务费结算、物业交接并撤场，否则每逾期一日，成交供应商应按照当季服务费总额的5%向采购人支付违约金。</w:t>
      </w:r>
    </w:p>
    <w:p w14:paraId="3429EFC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注：考核方式及计分规则如下表：</w:t>
      </w:r>
    </w:p>
    <w:tbl>
      <w:tblPr>
        <w:tblStyle w:val="6"/>
        <w:tblW w:w="10440" w:type="dxa"/>
        <w:tblInd w:w="-117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30" w:type="dxa"/>
          <w:bottom w:w="0" w:type="dxa"/>
          <w:right w:w="30" w:type="dxa"/>
        </w:tblCellMar>
      </w:tblPr>
      <w:tblGrid>
        <w:gridCol w:w="601"/>
        <w:gridCol w:w="1157"/>
        <w:gridCol w:w="3739"/>
        <w:gridCol w:w="3053"/>
        <w:gridCol w:w="544"/>
        <w:gridCol w:w="647"/>
        <w:gridCol w:w="699"/>
      </w:tblGrid>
      <w:tr w14:paraId="448431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604" w:hRule="atLeast"/>
        </w:trPr>
        <w:tc>
          <w:tcPr>
            <w:tcW w:w="10440" w:type="dxa"/>
            <w:gridSpan w:val="7"/>
            <w:tcBorders>
              <w:tl2br w:val="nil"/>
              <w:tr2bl w:val="nil"/>
            </w:tcBorders>
            <w:noWrap w:val="0"/>
            <w:vAlign w:val="center"/>
          </w:tcPr>
          <w:p w14:paraId="50789557">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考</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核</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表</w:t>
            </w:r>
          </w:p>
        </w:tc>
      </w:tr>
      <w:tr w14:paraId="0673F3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485" w:hRule="atLeast"/>
        </w:trPr>
        <w:tc>
          <w:tcPr>
            <w:tcW w:w="10440" w:type="dxa"/>
            <w:gridSpan w:val="7"/>
            <w:tcBorders>
              <w:tl2br w:val="nil"/>
              <w:tr2bl w:val="nil"/>
            </w:tcBorders>
            <w:noWrap w:val="0"/>
            <w:vAlign w:val="center"/>
          </w:tcPr>
          <w:p w14:paraId="6D44375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 xml:space="preserve">                                               </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lang w:eastAsia="zh-CN"/>
              </w:rPr>
              <w:t xml:space="preserve"> 年     月</w:t>
            </w:r>
          </w:p>
        </w:tc>
      </w:tr>
      <w:tr w14:paraId="7F149B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tcBorders>
              <w:tl2br w:val="nil"/>
              <w:tr2bl w:val="nil"/>
            </w:tcBorders>
            <w:noWrap w:val="0"/>
            <w:vAlign w:val="center"/>
          </w:tcPr>
          <w:p w14:paraId="2205C60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序号</w:t>
            </w:r>
          </w:p>
        </w:tc>
        <w:tc>
          <w:tcPr>
            <w:tcW w:w="1157" w:type="dxa"/>
            <w:tcBorders>
              <w:tl2br w:val="nil"/>
              <w:tr2bl w:val="nil"/>
            </w:tcBorders>
            <w:noWrap w:val="0"/>
            <w:vAlign w:val="center"/>
          </w:tcPr>
          <w:p w14:paraId="7D5DDA54">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考核项目</w:t>
            </w:r>
          </w:p>
        </w:tc>
        <w:tc>
          <w:tcPr>
            <w:tcW w:w="3739" w:type="dxa"/>
            <w:tcBorders>
              <w:tl2br w:val="nil"/>
              <w:tr2bl w:val="nil"/>
            </w:tcBorders>
            <w:noWrap w:val="0"/>
            <w:vAlign w:val="center"/>
          </w:tcPr>
          <w:p w14:paraId="19806131">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考核内容</w:t>
            </w:r>
          </w:p>
        </w:tc>
        <w:tc>
          <w:tcPr>
            <w:tcW w:w="3053" w:type="dxa"/>
            <w:tcBorders>
              <w:tl2br w:val="nil"/>
              <w:tr2bl w:val="nil"/>
            </w:tcBorders>
            <w:noWrap w:val="0"/>
            <w:vAlign w:val="center"/>
          </w:tcPr>
          <w:p w14:paraId="2D284FAC">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考核评分标准</w:t>
            </w:r>
          </w:p>
        </w:tc>
        <w:tc>
          <w:tcPr>
            <w:tcW w:w="544" w:type="dxa"/>
            <w:tcBorders>
              <w:tl2br w:val="nil"/>
              <w:tr2bl w:val="nil"/>
            </w:tcBorders>
            <w:noWrap w:val="0"/>
            <w:vAlign w:val="center"/>
          </w:tcPr>
          <w:p w14:paraId="2A1D754E">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标准分</w:t>
            </w:r>
          </w:p>
        </w:tc>
        <w:tc>
          <w:tcPr>
            <w:tcW w:w="647" w:type="dxa"/>
            <w:tcBorders>
              <w:tl2br w:val="nil"/>
              <w:tr2bl w:val="nil"/>
            </w:tcBorders>
            <w:noWrap w:val="0"/>
            <w:vAlign w:val="center"/>
          </w:tcPr>
          <w:p w14:paraId="6E0539CA">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考核得分</w:t>
            </w:r>
          </w:p>
        </w:tc>
        <w:tc>
          <w:tcPr>
            <w:tcW w:w="699" w:type="dxa"/>
            <w:tcBorders>
              <w:tl2br w:val="nil"/>
              <w:tr2bl w:val="nil"/>
            </w:tcBorders>
            <w:noWrap w:val="0"/>
            <w:vAlign w:val="center"/>
          </w:tcPr>
          <w:p w14:paraId="4FFB18C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扣分原因</w:t>
            </w:r>
          </w:p>
        </w:tc>
      </w:tr>
      <w:tr w14:paraId="66C10E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restart"/>
            <w:tcBorders>
              <w:tl2br w:val="nil"/>
              <w:tr2bl w:val="nil"/>
            </w:tcBorders>
            <w:noWrap w:val="0"/>
            <w:vAlign w:val="center"/>
          </w:tcPr>
          <w:p w14:paraId="6A951D9B">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一</w:t>
            </w:r>
          </w:p>
        </w:tc>
        <w:tc>
          <w:tcPr>
            <w:tcW w:w="1157" w:type="dxa"/>
            <w:vMerge w:val="restart"/>
            <w:tcBorders>
              <w:tl2br w:val="nil"/>
              <w:tr2bl w:val="nil"/>
            </w:tcBorders>
            <w:noWrap w:val="0"/>
            <w:vAlign w:val="center"/>
          </w:tcPr>
          <w:p w14:paraId="297714C1">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综合管理（</w:t>
            </w:r>
            <w:r>
              <w:rPr>
                <w:rFonts w:hint="eastAsia" w:ascii="宋体" w:hAnsi="宋体" w:eastAsia="宋体" w:cs="宋体"/>
                <w:sz w:val="24"/>
                <w:szCs w:val="24"/>
                <w:highlight w:val="none"/>
                <w:lang w:val="en-US" w:eastAsia="zh-CN"/>
              </w:rPr>
              <w:t>25</w:t>
            </w:r>
            <w:r>
              <w:rPr>
                <w:rFonts w:hint="eastAsia" w:ascii="宋体" w:hAnsi="宋体" w:eastAsia="宋体" w:cs="宋体"/>
                <w:sz w:val="24"/>
                <w:szCs w:val="24"/>
                <w:highlight w:val="none"/>
                <w:lang w:eastAsia="zh-CN"/>
              </w:rPr>
              <w:t>分）</w:t>
            </w:r>
          </w:p>
        </w:tc>
        <w:tc>
          <w:tcPr>
            <w:tcW w:w="3739" w:type="dxa"/>
            <w:tcBorders>
              <w:tl2br w:val="nil"/>
              <w:tr2bl w:val="nil"/>
            </w:tcBorders>
            <w:noWrap w:val="0"/>
            <w:vAlign w:val="top"/>
          </w:tcPr>
          <w:p w14:paraId="5AEAA7A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（1）员工统一着装，持证挂牌上岗，服从甲方监督部门安排，不得顶撞领导（5分）</w:t>
            </w:r>
          </w:p>
        </w:tc>
        <w:tc>
          <w:tcPr>
            <w:tcW w:w="3053" w:type="dxa"/>
            <w:tcBorders>
              <w:tl2br w:val="nil"/>
              <w:tr2bl w:val="nil"/>
            </w:tcBorders>
            <w:noWrap w:val="0"/>
            <w:vAlign w:val="center"/>
          </w:tcPr>
          <w:p w14:paraId="78E531C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不符合的，每项扣 0.5分。</w:t>
            </w:r>
          </w:p>
        </w:tc>
        <w:tc>
          <w:tcPr>
            <w:tcW w:w="544" w:type="dxa"/>
            <w:tcBorders>
              <w:tl2br w:val="nil"/>
              <w:tr2bl w:val="nil"/>
            </w:tcBorders>
            <w:noWrap w:val="0"/>
            <w:vAlign w:val="center"/>
          </w:tcPr>
          <w:p w14:paraId="6A46E05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5</w:t>
            </w:r>
          </w:p>
        </w:tc>
        <w:tc>
          <w:tcPr>
            <w:tcW w:w="647" w:type="dxa"/>
            <w:tcBorders>
              <w:tl2br w:val="nil"/>
              <w:tr2bl w:val="nil"/>
            </w:tcBorders>
            <w:noWrap w:val="0"/>
            <w:vAlign w:val="center"/>
          </w:tcPr>
          <w:p w14:paraId="1EF8401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33ABAEF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6E088E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continue"/>
            <w:tcBorders>
              <w:tl2br w:val="nil"/>
              <w:tr2bl w:val="nil"/>
            </w:tcBorders>
            <w:noWrap w:val="0"/>
            <w:vAlign w:val="center"/>
          </w:tcPr>
          <w:p w14:paraId="416E4897">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60F43E96">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top"/>
          </w:tcPr>
          <w:p w14:paraId="566DE97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（2）建立各项规章制度，建立人员档案，固定资产登记造册，各种资料分类成册，方便查阅（</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62CC617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不符合的，每项扣 0.5 分</w:t>
            </w:r>
          </w:p>
        </w:tc>
        <w:tc>
          <w:tcPr>
            <w:tcW w:w="544" w:type="dxa"/>
            <w:tcBorders>
              <w:tl2br w:val="nil"/>
              <w:tr2bl w:val="nil"/>
            </w:tcBorders>
            <w:noWrap w:val="0"/>
            <w:vAlign w:val="center"/>
          </w:tcPr>
          <w:p w14:paraId="6658C9B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647" w:type="dxa"/>
            <w:tcBorders>
              <w:tl2br w:val="nil"/>
              <w:tr2bl w:val="nil"/>
            </w:tcBorders>
            <w:noWrap w:val="0"/>
            <w:vAlign w:val="center"/>
          </w:tcPr>
          <w:p w14:paraId="41565EE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7CAB628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012EEA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continue"/>
            <w:tcBorders>
              <w:tl2br w:val="nil"/>
              <w:tr2bl w:val="nil"/>
            </w:tcBorders>
            <w:noWrap w:val="0"/>
            <w:vAlign w:val="center"/>
          </w:tcPr>
          <w:p w14:paraId="48569B89">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5D6893F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top"/>
          </w:tcPr>
          <w:p w14:paraId="4C068A1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（3）</w:t>
            </w:r>
            <w:r>
              <w:rPr>
                <w:rFonts w:hint="eastAsia" w:ascii="宋体" w:hAnsi="宋体" w:eastAsia="宋体" w:cs="宋体"/>
                <w:sz w:val="24"/>
                <w:szCs w:val="24"/>
                <w:highlight w:val="none"/>
                <w:lang w:val="en-US" w:eastAsia="zh-CN"/>
              </w:rPr>
              <w:t>工作</w:t>
            </w:r>
            <w:r>
              <w:rPr>
                <w:rFonts w:hint="eastAsia" w:ascii="宋体" w:hAnsi="宋体" w:eastAsia="宋体" w:cs="宋体"/>
                <w:sz w:val="24"/>
                <w:szCs w:val="24"/>
                <w:highlight w:val="none"/>
                <w:lang w:eastAsia="zh-CN"/>
              </w:rPr>
              <w:t>回访率100％；投诉率在1％以下，处置率100％；管理人员专业合格率100％ (</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7535771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不符合的，每项扣 0.5分</w:t>
            </w:r>
          </w:p>
        </w:tc>
        <w:tc>
          <w:tcPr>
            <w:tcW w:w="544" w:type="dxa"/>
            <w:tcBorders>
              <w:tl2br w:val="nil"/>
              <w:tr2bl w:val="nil"/>
            </w:tcBorders>
            <w:noWrap w:val="0"/>
            <w:vAlign w:val="center"/>
          </w:tcPr>
          <w:p w14:paraId="03890739">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647" w:type="dxa"/>
            <w:tcBorders>
              <w:tl2br w:val="nil"/>
              <w:tr2bl w:val="nil"/>
            </w:tcBorders>
            <w:noWrap w:val="0"/>
            <w:vAlign w:val="center"/>
          </w:tcPr>
          <w:p w14:paraId="409C0A0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AF2D2E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5A12FE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tcBorders>
              <w:tl2br w:val="nil"/>
              <w:tr2bl w:val="nil"/>
            </w:tcBorders>
            <w:noWrap w:val="0"/>
            <w:vAlign w:val="center"/>
          </w:tcPr>
          <w:p w14:paraId="329B2E3A">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w:t>
            </w:r>
          </w:p>
        </w:tc>
        <w:tc>
          <w:tcPr>
            <w:tcW w:w="1157" w:type="dxa"/>
            <w:tcBorders>
              <w:tl2br w:val="nil"/>
              <w:tr2bl w:val="nil"/>
            </w:tcBorders>
            <w:noWrap w:val="0"/>
            <w:vAlign w:val="center"/>
          </w:tcPr>
          <w:p w14:paraId="1C78C1E6">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会务服务（</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分）</w:t>
            </w:r>
          </w:p>
        </w:tc>
        <w:tc>
          <w:tcPr>
            <w:tcW w:w="3739" w:type="dxa"/>
            <w:tcBorders>
              <w:tl2br w:val="nil"/>
              <w:tr2bl w:val="nil"/>
            </w:tcBorders>
            <w:noWrap w:val="0"/>
            <w:vAlign w:val="center"/>
          </w:tcPr>
          <w:p w14:paraId="2E11442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（1）会议保障服务工作。（</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3D43B2C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不符合的，每项扣 0.</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 xml:space="preserve"> 分。</w:t>
            </w:r>
          </w:p>
        </w:tc>
        <w:tc>
          <w:tcPr>
            <w:tcW w:w="544" w:type="dxa"/>
            <w:tcBorders>
              <w:tl2br w:val="nil"/>
              <w:tr2bl w:val="nil"/>
            </w:tcBorders>
            <w:noWrap w:val="0"/>
            <w:vAlign w:val="center"/>
          </w:tcPr>
          <w:p w14:paraId="0249FF73">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647" w:type="dxa"/>
            <w:tcBorders>
              <w:tl2br w:val="nil"/>
              <w:tr2bl w:val="nil"/>
            </w:tcBorders>
            <w:noWrap w:val="0"/>
            <w:vAlign w:val="center"/>
          </w:tcPr>
          <w:p w14:paraId="605122A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3B8AB9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3283B6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restart"/>
            <w:tcBorders>
              <w:tl2br w:val="nil"/>
              <w:tr2bl w:val="nil"/>
            </w:tcBorders>
            <w:noWrap w:val="0"/>
            <w:vAlign w:val="center"/>
          </w:tcPr>
          <w:p w14:paraId="47BD03A3">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三</w:t>
            </w:r>
          </w:p>
        </w:tc>
        <w:tc>
          <w:tcPr>
            <w:tcW w:w="1157" w:type="dxa"/>
            <w:vMerge w:val="restart"/>
            <w:tcBorders>
              <w:tl2br w:val="nil"/>
              <w:tr2bl w:val="nil"/>
            </w:tcBorders>
            <w:noWrap w:val="0"/>
            <w:vAlign w:val="center"/>
          </w:tcPr>
          <w:p w14:paraId="416CC13A">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环境卫生管理</w:t>
            </w:r>
          </w:p>
          <w:p w14:paraId="17C2EB83">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30</w:t>
            </w:r>
            <w:r>
              <w:rPr>
                <w:rFonts w:hint="eastAsia" w:ascii="宋体" w:hAnsi="宋体" w:eastAsia="宋体" w:cs="宋体"/>
                <w:sz w:val="24"/>
                <w:szCs w:val="24"/>
                <w:highlight w:val="none"/>
                <w:lang w:eastAsia="zh-CN"/>
              </w:rPr>
              <w:t>分）</w:t>
            </w:r>
          </w:p>
        </w:tc>
        <w:tc>
          <w:tcPr>
            <w:tcW w:w="3739" w:type="dxa"/>
            <w:tcBorders>
              <w:tl2br w:val="nil"/>
              <w:tr2bl w:val="nil"/>
            </w:tcBorders>
            <w:noWrap w:val="0"/>
            <w:vAlign w:val="center"/>
          </w:tcPr>
          <w:p w14:paraId="2264CDC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（1）清洁卫生，实行区域包干责任制，并执行统一的保洁标准。（</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5D989F9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未实行责任区域包干的，每次扣 0.2 分；未执行统一保洁标准的，每次扣0.2 分。</w:t>
            </w:r>
          </w:p>
        </w:tc>
        <w:tc>
          <w:tcPr>
            <w:tcW w:w="544" w:type="dxa"/>
            <w:tcBorders>
              <w:tl2br w:val="nil"/>
              <w:tr2bl w:val="nil"/>
            </w:tcBorders>
            <w:noWrap w:val="0"/>
            <w:vAlign w:val="center"/>
          </w:tcPr>
          <w:p w14:paraId="3A16E3A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7F85AC5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A8E206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5DAB6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2411" w:hRule="atLeast"/>
        </w:trPr>
        <w:tc>
          <w:tcPr>
            <w:tcW w:w="601" w:type="dxa"/>
            <w:vMerge w:val="continue"/>
            <w:tcBorders>
              <w:tl2br w:val="nil"/>
              <w:tr2bl w:val="nil"/>
            </w:tcBorders>
            <w:noWrap w:val="0"/>
            <w:vAlign w:val="center"/>
          </w:tcPr>
          <w:p w14:paraId="76CD71AE">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0CF37CD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34BB3E8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（2）地面、楼梯、台阶干净无垃圾， 无污迹，无积水。（</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6D8F472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地面发现大宗垃圾的，每次扣 0.2 分；小宗垃圾 1 小时内未清扫的，每次扣0.1分；其余一处不符合的，每次扣0.1 分。</w:t>
            </w:r>
          </w:p>
        </w:tc>
        <w:tc>
          <w:tcPr>
            <w:tcW w:w="544" w:type="dxa"/>
            <w:tcBorders>
              <w:tl2br w:val="nil"/>
              <w:tr2bl w:val="nil"/>
            </w:tcBorders>
            <w:noWrap w:val="0"/>
            <w:vAlign w:val="center"/>
          </w:tcPr>
          <w:p w14:paraId="2BB088E5">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400A285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539E8EF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28DD99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538" w:hRule="atLeast"/>
        </w:trPr>
        <w:tc>
          <w:tcPr>
            <w:tcW w:w="601" w:type="dxa"/>
            <w:vMerge w:val="continue"/>
            <w:tcBorders>
              <w:tl2br w:val="nil"/>
              <w:tr2bl w:val="nil"/>
            </w:tcBorders>
            <w:noWrap w:val="0"/>
            <w:vAlign w:val="center"/>
          </w:tcPr>
          <w:p w14:paraId="48AEC95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08254886">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131B8C6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（3）墙面（含玻璃外墙）、柱面、玻璃门干净，无明显灰尘，无污迹，天花板无蜘蛛网。（</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51F2E12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发现明显积尘或蜘蛛网的，每处扣0.2分；其余不符合的，每次扣 0.1分。</w:t>
            </w:r>
          </w:p>
        </w:tc>
        <w:tc>
          <w:tcPr>
            <w:tcW w:w="544" w:type="dxa"/>
            <w:tcBorders>
              <w:tl2br w:val="nil"/>
              <w:tr2bl w:val="nil"/>
            </w:tcBorders>
            <w:noWrap w:val="0"/>
            <w:vAlign w:val="center"/>
          </w:tcPr>
          <w:p w14:paraId="14E40837">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0D11FAE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7760C53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6B6AF3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continue"/>
            <w:tcBorders>
              <w:tl2br w:val="nil"/>
              <w:tr2bl w:val="nil"/>
            </w:tcBorders>
            <w:noWrap w:val="0"/>
            <w:vAlign w:val="center"/>
          </w:tcPr>
          <w:p w14:paraId="312EF051">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CE830C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50FA688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（4）楼梯扶手、消防设施等无明显灰尘无污迹。（</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19BD419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有明显积尘、污迹的，每处扣0.1分；其余一般灰尘每处扣 0.1 分。</w:t>
            </w:r>
          </w:p>
        </w:tc>
        <w:tc>
          <w:tcPr>
            <w:tcW w:w="544" w:type="dxa"/>
            <w:tcBorders>
              <w:tl2br w:val="nil"/>
              <w:tr2bl w:val="nil"/>
            </w:tcBorders>
            <w:noWrap w:val="0"/>
            <w:vAlign w:val="center"/>
          </w:tcPr>
          <w:p w14:paraId="4A7C7E72">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6D51491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01DF812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344A1E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vMerge w:val="continue"/>
            <w:tcBorders>
              <w:tl2br w:val="nil"/>
              <w:tr2bl w:val="nil"/>
            </w:tcBorders>
            <w:noWrap w:val="0"/>
            <w:vAlign w:val="center"/>
          </w:tcPr>
          <w:p w14:paraId="739AACA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7F65FF05">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61A1BAD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（5）垃圾桶摆放整齐，桶身干净，无积尘，无污迹。（</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067F978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不符合的，每处扣除 0.1分</w:t>
            </w:r>
          </w:p>
        </w:tc>
        <w:tc>
          <w:tcPr>
            <w:tcW w:w="544" w:type="dxa"/>
            <w:tcBorders>
              <w:tl2br w:val="nil"/>
              <w:tr2bl w:val="nil"/>
            </w:tcBorders>
            <w:noWrap w:val="0"/>
            <w:vAlign w:val="center"/>
          </w:tcPr>
          <w:p w14:paraId="63B6DC7A">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04F14F1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70D76AD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0607C0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53" w:hRule="atLeast"/>
        </w:trPr>
        <w:tc>
          <w:tcPr>
            <w:tcW w:w="601" w:type="dxa"/>
            <w:vMerge w:val="continue"/>
            <w:tcBorders>
              <w:tl2br w:val="nil"/>
              <w:tr2bl w:val="nil"/>
            </w:tcBorders>
            <w:noWrap w:val="0"/>
            <w:vAlign w:val="center"/>
          </w:tcPr>
          <w:p w14:paraId="6A2AB0DB">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014A63C5">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575DDEF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（6）公共门窗无明污迹和明显灰尘。（</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279CCE0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有明显污迹和灰尘的，每处扣0.1分；一般灰尘，每处扣0.1分。</w:t>
            </w:r>
          </w:p>
        </w:tc>
        <w:tc>
          <w:tcPr>
            <w:tcW w:w="544" w:type="dxa"/>
            <w:tcBorders>
              <w:tl2br w:val="nil"/>
              <w:tr2bl w:val="nil"/>
            </w:tcBorders>
            <w:noWrap w:val="0"/>
            <w:vAlign w:val="center"/>
          </w:tcPr>
          <w:p w14:paraId="6BC5746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57AB023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00C6BB9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051307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2411" w:hRule="atLeast"/>
        </w:trPr>
        <w:tc>
          <w:tcPr>
            <w:tcW w:w="601" w:type="dxa"/>
            <w:vMerge w:val="continue"/>
            <w:tcBorders>
              <w:tl2br w:val="nil"/>
              <w:tr2bl w:val="nil"/>
            </w:tcBorders>
            <w:noWrap w:val="0"/>
            <w:vAlign w:val="center"/>
          </w:tcPr>
          <w:p w14:paraId="78D6439C">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8C4C8B4">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75ACC1B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（7）卫生间地面无垃圾杂物，水池、台板干净无杂物，墙面天花板无明显灰尘、无蜘蛛网，镜面光亮无明显水印，便池无污垢无异味。（</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2BFD528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p w14:paraId="76D4AF3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一般不符合的，每项扣 0.1 分，严重不符合的，每次扣0.2 分。</w:t>
            </w:r>
          </w:p>
        </w:tc>
        <w:tc>
          <w:tcPr>
            <w:tcW w:w="544" w:type="dxa"/>
            <w:tcBorders>
              <w:tl2br w:val="nil"/>
              <w:tr2bl w:val="nil"/>
            </w:tcBorders>
            <w:noWrap w:val="0"/>
            <w:vAlign w:val="center"/>
          </w:tcPr>
          <w:p w14:paraId="07DC419E">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647" w:type="dxa"/>
            <w:tcBorders>
              <w:tl2br w:val="nil"/>
              <w:tr2bl w:val="nil"/>
            </w:tcBorders>
            <w:noWrap w:val="0"/>
            <w:vAlign w:val="center"/>
          </w:tcPr>
          <w:p w14:paraId="64E4CAF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7A3FB16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7CDA6F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vMerge w:val="continue"/>
            <w:tcBorders>
              <w:tl2br w:val="nil"/>
              <w:tr2bl w:val="nil"/>
            </w:tcBorders>
            <w:noWrap w:val="0"/>
            <w:vAlign w:val="center"/>
          </w:tcPr>
          <w:p w14:paraId="4E26CD4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63E98767">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5C1B540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（8）卫生间保洁耗品（厕纸、插手纸等）及时添加和补充。（2分）</w:t>
            </w:r>
          </w:p>
        </w:tc>
        <w:tc>
          <w:tcPr>
            <w:tcW w:w="3053" w:type="dxa"/>
            <w:tcBorders>
              <w:tl2br w:val="nil"/>
              <w:tr2bl w:val="nil"/>
            </w:tcBorders>
            <w:noWrap w:val="0"/>
            <w:vAlign w:val="center"/>
          </w:tcPr>
          <w:p w14:paraId="437568E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发现未及时补充每处扣0.1分</w:t>
            </w:r>
          </w:p>
        </w:tc>
        <w:tc>
          <w:tcPr>
            <w:tcW w:w="544" w:type="dxa"/>
            <w:tcBorders>
              <w:tl2br w:val="nil"/>
              <w:tr2bl w:val="nil"/>
            </w:tcBorders>
            <w:noWrap w:val="0"/>
            <w:vAlign w:val="center"/>
          </w:tcPr>
          <w:p w14:paraId="326056C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2</w:t>
            </w:r>
          </w:p>
        </w:tc>
        <w:tc>
          <w:tcPr>
            <w:tcW w:w="647" w:type="dxa"/>
            <w:tcBorders>
              <w:tl2br w:val="nil"/>
              <w:tr2bl w:val="nil"/>
            </w:tcBorders>
            <w:noWrap w:val="0"/>
            <w:vAlign w:val="center"/>
          </w:tcPr>
          <w:p w14:paraId="6E888F1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33918A1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4C352D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932" w:hRule="atLeast"/>
        </w:trPr>
        <w:tc>
          <w:tcPr>
            <w:tcW w:w="601" w:type="dxa"/>
            <w:vMerge w:val="continue"/>
            <w:tcBorders>
              <w:tl2br w:val="nil"/>
              <w:tr2bl w:val="nil"/>
            </w:tcBorders>
            <w:noWrap w:val="0"/>
            <w:vAlign w:val="center"/>
          </w:tcPr>
          <w:p w14:paraId="76E1286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68A407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719E7ED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（9）外场地面干净，无明显垃圾、落叶，无积水，绿地无纸屑杂物，水沟无杂物无堵塞无异味。（</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72CC2ED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发现大宗垃圾，每处扣0.2分，小宗垃圾，1小时内未清扫和其余不符合的，每处扣0.1 分。</w:t>
            </w:r>
          </w:p>
        </w:tc>
        <w:tc>
          <w:tcPr>
            <w:tcW w:w="544" w:type="dxa"/>
            <w:tcBorders>
              <w:tl2br w:val="nil"/>
              <w:tr2bl w:val="nil"/>
            </w:tcBorders>
            <w:noWrap w:val="0"/>
            <w:vAlign w:val="center"/>
          </w:tcPr>
          <w:p w14:paraId="24BC3B6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647" w:type="dxa"/>
            <w:tcBorders>
              <w:tl2br w:val="nil"/>
              <w:tr2bl w:val="nil"/>
            </w:tcBorders>
            <w:noWrap w:val="0"/>
            <w:vAlign w:val="center"/>
          </w:tcPr>
          <w:p w14:paraId="40B1C39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39198B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71AB942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69" w:hRule="atLeast"/>
        </w:trPr>
        <w:tc>
          <w:tcPr>
            <w:tcW w:w="601" w:type="dxa"/>
            <w:vMerge w:val="restart"/>
            <w:tcBorders>
              <w:tl2br w:val="nil"/>
              <w:tr2bl w:val="nil"/>
            </w:tcBorders>
            <w:noWrap w:val="0"/>
            <w:vAlign w:val="center"/>
          </w:tcPr>
          <w:p w14:paraId="67CCD545">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四</w:t>
            </w:r>
          </w:p>
        </w:tc>
        <w:tc>
          <w:tcPr>
            <w:tcW w:w="1157" w:type="dxa"/>
            <w:vMerge w:val="restart"/>
            <w:tcBorders>
              <w:tl2br w:val="nil"/>
              <w:tr2bl w:val="nil"/>
            </w:tcBorders>
            <w:noWrap w:val="0"/>
            <w:vAlign w:val="center"/>
          </w:tcPr>
          <w:p w14:paraId="0379E519">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消防值班服务</w:t>
            </w:r>
          </w:p>
          <w:p w14:paraId="29B2381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（10分）</w:t>
            </w:r>
          </w:p>
        </w:tc>
        <w:tc>
          <w:tcPr>
            <w:tcW w:w="3739" w:type="dxa"/>
            <w:tcBorders>
              <w:tl2br w:val="nil"/>
              <w:tr2bl w:val="nil"/>
            </w:tcBorders>
            <w:noWrap w:val="0"/>
            <w:vAlign w:val="center"/>
          </w:tcPr>
          <w:p w14:paraId="62BC6E1B">
            <w:pPr>
              <w:pageBreakBefore w:val="0"/>
              <w:widowControl w:val="0"/>
              <w:kinsoku/>
              <w:wordWrap/>
              <w:overflowPunct/>
              <w:topLinePunct w:val="0"/>
              <w:autoSpaceDE/>
              <w:autoSpaceDN/>
              <w:bidi w:val="0"/>
              <w:adjustRightInd/>
              <w:snapToGrid/>
              <w:spacing w:line="480" w:lineRule="exac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地下室消防监控室施行24小时持证上岗服务。（1分）</w:t>
            </w:r>
          </w:p>
        </w:tc>
        <w:tc>
          <w:tcPr>
            <w:tcW w:w="3053" w:type="dxa"/>
            <w:tcBorders>
              <w:tl2br w:val="nil"/>
              <w:tr2bl w:val="nil"/>
            </w:tcBorders>
            <w:noWrap w:val="0"/>
            <w:vAlign w:val="center"/>
          </w:tcPr>
          <w:p w14:paraId="4307EA0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未按要求完成，每次扣1分</w:t>
            </w:r>
          </w:p>
        </w:tc>
        <w:tc>
          <w:tcPr>
            <w:tcW w:w="544" w:type="dxa"/>
            <w:tcBorders>
              <w:tl2br w:val="nil"/>
              <w:tr2bl w:val="nil"/>
            </w:tcBorders>
            <w:noWrap w:val="0"/>
            <w:vAlign w:val="center"/>
          </w:tcPr>
          <w:p w14:paraId="03B6FBA1">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647" w:type="dxa"/>
            <w:tcBorders>
              <w:tl2br w:val="nil"/>
              <w:tr2bl w:val="nil"/>
            </w:tcBorders>
            <w:noWrap w:val="0"/>
            <w:vAlign w:val="center"/>
          </w:tcPr>
          <w:p w14:paraId="0E87C43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1646A26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2A522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48" w:hRule="atLeast"/>
        </w:trPr>
        <w:tc>
          <w:tcPr>
            <w:tcW w:w="601" w:type="dxa"/>
            <w:vMerge w:val="continue"/>
            <w:tcBorders>
              <w:tl2br w:val="nil"/>
              <w:tr2bl w:val="nil"/>
            </w:tcBorders>
            <w:noWrap w:val="0"/>
            <w:vAlign w:val="center"/>
          </w:tcPr>
          <w:p w14:paraId="17150966">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1157" w:type="dxa"/>
            <w:vMerge w:val="continue"/>
            <w:tcBorders>
              <w:tl2br w:val="nil"/>
              <w:tr2bl w:val="nil"/>
            </w:tcBorders>
            <w:noWrap w:val="0"/>
            <w:vAlign w:val="center"/>
          </w:tcPr>
          <w:p w14:paraId="5F9B181B">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3739" w:type="dxa"/>
            <w:tcBorders>
              <w:tl2br w:val="nil"/>
              <w:tr2bl w:val="nil"/>
            </w:tcBorders>
            <w:noWrap w:val="0"/>
            <w:vAlign w:val="center"/>
          </w:tcPr>
          <w:p w14:paraId="6C34B29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楼内消防设施设备完好无破损，零配件齐全，灭火器在有效期内。（3分）</w:t>
            </w:r>
          </w:p>
        </w:tc>
        <w:tc>
          <w:tcPr>
            <w:tcW w:w="3053" w:type="dxa"/>
            <w:tcBorders>
              <w:tl2br w:val="nil"/>
              <w:tr2bl w:val="nil"/>
            </w:tcBorders>
            <w:noWrap w:val="0"/>
            <w:vAlign w:val="center"/>
          </w:tcPr>
          <w:p w14:paraId="3544A7A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未按要求完成，每次扣3分</w:t>
            </w:r>
          </w:p>
        </w:tc>
        <w:tc>
          <w:tcPr>
            <w:tcW w:w="544" w:type="dxa"/>
            <w:tcBorders>
              <w:tl2br w:val="nil"/>
              <w:tr2bl w:val="nil"/>
            </w:tcBorders>
            <w:noWrap w:val="0"/>
            <w:vAlign w:val="center"/>
          </w:tcPr>
          <w:p w14:paraId="7BB233B4">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74DC49B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4E41EE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5A0836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69" w:hRule="atLeast"/>
        </w:trPr>
        <w:tc>
          <w:tcPr>
            <w:tcW w:w="601" w:type="dxa"/>
            <w:vMerge w:val="continue"/>
            <w:tcBorders>
              <w:tl2br w:val="nil"/>
              <w:tr2bl w:val="nil"/>
            </w:tcBorders>
            <w:noWrap w:val="0"/>
            <w:vAlign w:val="center"/>
          </w:tcPr>
          <w:p w14:paraId="292AABE9">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1157" w:type="dxa"/>
            <w:vMerge w:val="continue"/>
            <w:tcBorders>
              <w:tl2br w:val="nil"/>
              <w:tr2bl w:val="nil"/>
            </w:tcBorders>
            <w:noWrap w:val="0"/>
            <w:vAlign w:val="center"/>
          </w:tcPr>
          <w:p w14:paraId="26AA1DA3">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3739" w:type="dxa"/>
            <w:tcBorders>
              <w:tl2br w:val="nil"/>
              <w:tr2bl w:val="nil"/>
            </w:tcBorders>
            <w:noWrap w:val="0"/>
            <w:vAlign w:val="center"/>
          </w:tcPr>
          <w:p w14:paraId="3031C58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火灾报警系统、自动喷水灭火系统等设施设备功能完好有效，切实发挥报警、联动控制作用，确保大楼消防系统正常运行。（3分）</w:t>
            </w:r>
          </w:p>
        </w:tc>
        <w:tc>
          <w:tcPr>
            <w:tcW w:w="3053" w:type="dxa"/>
            <w:tcBorders>
              <w:tl2br w:val="nil"/>
              <w:tr2bl w:val="nil"/>
            </w:tcBorders>
            <w:noWrap w:val="0"/>
            <w:vAlign w:val="center"/>
          </w:tcPr>
          <w:p w14:paraId="49A7190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未按要求完成，每次扣3分</w:t>
            </w:r>
          </w:p>
        </w:tc>
        <w:tc>
          <w:tcPr>
            <w:tcW w:w="544" w:type="dxa"/>
            <w:tcBorders>
              <w:tl2br w:val="nil"/>
              <w:tr2bl w:val="nil"/>
            </w:tcBorders>
            <w:noWrap w:val="0"/>
            <w:vAlign w:val="center"/>
          </w:tcPr>
          <w:p w14:paraId="554C9EDB">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190A7A2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AA449C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3F412D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69" w:hRule="atLeast"/>
        </w:trPr>
        <w:tc>
          <w:tcPr>
            <w:tcW w:w="601" w:type="dxa"/>
            <w:vMerge w:val="continue"/>
            <w:tcBorders>
              <w:tl2br w:val="nil"/>
              <w:tr2bl w:val="nil"/>
            </w:tcBorders>
            <w:noWrap w:val="0"/>
            <w:vAlign w:val="center"/>
          </w:tcPr>
          <w:p w14:paraId="2F69BFC2">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1157" w:type="dxa"/>
            <w:vMerge w:val="continue"/>
            <w:tcBorders>
              <w:tl2br w:val="nil"/>
              <w:tr2bl w:val="nil"/>
            </w:tcBorders>
            <w:noWrap w:val="0"/>
            <w:vAlign w:val="center"/>
          </w:tcPr>
          <w:p w14:paraId="30B4D9A4">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p>
        </w:tc>
        <w:tc>
          <w:tcPr>
            <w:tcW w:w="3739" w:type="dxa"/>
            <w:tcBorders>
              <w:tl2br w:val="nil"/>
              <w:tr2bl w:val="nil"/>
            </w:tcBorders>
            <w:noWrap w:val="0"/>
            <w:vAlign w:val="center"/>
          </w:tcPr>
          <w:p w14:paraId="37F10ED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工作人员能及时、准确、熟练的操作消防系统各类设施设备。（3分）</w:t>
            </w:r>
          </w:p>
        </w:tc>
        <w:tc>
          <w:tcPr>
            <w:tcW w:w="3053" w:type="dxa"/>
            <w:tcBorders>
              <w:tl2br w:val="nil"/>
              <w:tr2bl w:val="nil"/>
            </w:tcBorders>
            <w:noWrap w:val="0"/>
            <w:vAlign w:val="center"/>
          </w:tcPr>
          <w:p w14:paraId="1C58896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未按要求完成，每次扣3分</w:t>
            </w:r>
          </w:p>
        </w:tc>
        <w:tc>
          <w:tcPr>
            <w:tcW w:w="544" w:type="dxa"/>
            <w:tcBorders>
              <w:tl2br w:val="nil"/>
              <w:tr2bl w:val="nil"/>
            </w:tcBorders>
            <w:noWrap w:val="0"/>
            <w:vAlign w:val="center"/>
          </w:tcPr>
          <w:p w14:paraId="49A0EF14">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43CCFE1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c>
          <w:tcPr>
            <w:tcW w:w="699" w:type="dxa"/>
            <w:tcBorders>
              <w:tl2br w:val="nil"/>
              <w:tr2bl w:val="nil"/>
            </w:tcBorders>
            <w:noWrap w:val="0"/>
            <w:vAlign w:val="center"/>
          </w:tcPr>
          <w:p w14:paraId="4D965A1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p>
        </w:tc>
      </w:tr>
      <w:tr w14:paraId="07BE61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69" w:hRule="atLeast"/>
        </w:trPr>
        <w:tc>
          <w:tcPr>
            <w:tcW w:w="601" w:type="dxa"/>
            <w:vMerge w:val="restart"/>
            <w:tcBorders>
              <w:tl2br w:val="nil"/>
              <w:tr2bl w:val="nil"/>
            </w:tcBorders>
            <w:noWrap w:val="0"/>
            <w:vAlign w:val="center"/>
          </w:tcPr>
          <w:p w14:paraId="59AB809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五</w:t>
            </w:r>
          </w:p>
        </w:tc>
        <w:tc>
          <w:tcPr>
            <w:tcW w:w="1157" w:type="dxa"/>
            <w:vMerge w:val="restart"/>
            <w:tcBorders>
              <w:tl2br w:val="nil"/>
              <w:tr2bl w:val="nil"/>
            </w:tcBorders>
            <w:noWrap w:val="0"/>
            <w:vAlign w:val="center"/>
          </w:tcPr>
          <w:p w14:paraId="345D0538">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保安和车辆管理</w:t>
            </w:r>
          </w:p>
          <w:p w14:paraId="461DBA3E">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15</w:t>
            </w:r>
            <w:r>
              <w:rPr>
                <w:rFonts w:hint="eastAsia" w:ascii="宋体" w:hAnsi="宋体" w:eastAsia="宋体" w:cs="宋体"/>
                <w:sz w:val="24"/>
                <w:szCs w:val="24"/>
                <w:highlight w:val="none"/>
                <w:lang w:eastAsia="zh-CN"/>
              </w:rPr>
              <w:t xml:space="preserve"> 分）</w:t>
            </w:r>
          </w:p>
        </w:tc>
        <w:tc>
          <w:tcPr>
            <w:tcW w:w="3739" w:type="dxa"/>
            <w:tcBorders>
              <w:tl2br w:val="nil"/>
              <w:tr2bl w:val="nil"/>
            </w:tcBorders>
            <w:noWrap w:val="0"/>
            <w:vAlign w:val="center"/>
          </w:tcPr>
          <w:p w14:paraId="26D3340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（1）严格执行大楼治安、消防和车辆管理安全防范措施。（</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 xml:space="preserve"> 分）</w:t>
            </w:r>
          </w:p>
        </w:tc>
        <w:tc>
          <w:tcPr>
            <w:tcW w:w="3053" w:type="dxa"/>
            <w:tcBorders>
              <w:tl2br w:val="nil"/>
              <w:tr2bl w:val="nil"/>
            </w:tcBorders>
            <w:noWrap w:val="0"/>
            <w:vAlign w:val="center"/>
          </w:tcPr>
          <w:p w14:paraId="355AD1C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执行不力的，每次扣 0.2 分。</w:t>
            </w:r>
          </w:p>
        </w:tc>
        <w:tc>
          <w:tcPr>
            <w:tcW w:w="544" w:type="dxa"/>
            <w:tcBorders>
              <w:tl2br w:val="nil"/>
              <w:tr2bl w:val="nil"/>
            </w:tcBorders>
            <w:noWrap w:val="0"/>
            <w:vAlign w:val="center"/>
          </w:tcPr>
          <w:p w14:paraId="75902C40">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p>
        </w:tc>
        <w:tc>
          <w:tcPr>
            <w:tcW w:w="647" w:type="dxa"/>
            <w:tcBorders>
              <w:tl2br w:val="nil"/>
              <w:tr2bl w:val="nil"/>
            </w:tcBorders>
            <w:noWrap w:val="0"/>
            <w:vAlign w:val="center"/>
          </w:tcPr>
          <w:p w14:paraId="3EEF35F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73F09A5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423A36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3365" w:hRule="atLeast"/>
        </w:trPr>
        <w:tc>
          <w:tcPr>
            <w:tcW w:w="601" w:type="dxa"/>
            <w:vMerge w:val="continue"/>
            <w:tcBorders>
              <w:tl2br w:val="nil"/>
              <w:tr2bl w:val="nil"/>
            </w:tcBorders>
            <w:noWrap w:val="0"/>
            <w:vAlign w:val="center"/>
          </w:tcPr>
          <w:p w14:paraId="594C2471">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5505A1B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3598256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（2）地面门岗 24 小时值勤，控制外来人员进入，维护公共秩序和处置突发事件。（6分）</w:t>
            </w:r>
          </w:p>
        </w:tc>
        <w:tc>
          <w:tcPr>
            <w:tcW w:w="3053" w:type="dxa"/>
            <w:tcBorders>
              <w:tl2br w:val="nil"/>
              <w:tr2bl w:val="nil"/>
            </w:tcBorders>
            <w:noWrap w:val="0"/>
            <w:vAlign w:val="center"/>
          </w:tcPr>
          <w:p w14:paraId="3CA5DA5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人员脱岗的，每人次扣 0.5分；值勤人员形象不规范的，每人次扣0.1 分；未按规定对进出人员登记的，每次扣0.1分；未及时维护公共秩序和处理突发事件的，每次扣 0.2分。</w:t>
            </w:r>
          </w:p>
        </w:tc>
        <w:tc>
          <w:tcPr>
            <w:tcW w:w="544" w:type="dxa"/>
            <w:tcBorders>
              <w:tl2br w:val="nil"/>
              <w:tr2bl w:val="nil"/>
            </w:tcBorders>
            <w:noWrap w:val="0"/>
            <w:vAlign w:val="center"/>
          </w:tcPr>
          <w:p w14:paraId="351E8CE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6</w:t>
            </w:r>
          </w:p>
        </w:tc>
        <w:tc>
          <w:tcPr>
            <w:tcW w:w="647" w:type="dxa"/>
            <w:tcBorders>
              <w:tl2br w:val="nil"/>
              <w:tr2bl w:val="nil"/>
            </w:tcBorders>
            <w:noWrap w:val="0"/>
            <w:vAlign w:val="center"/>
          </w:tcPr>
          <w:p w14:paraId="5A0BB5B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66DA1D2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30B589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69" w:hRule="atLeast"/>
        </w:trPr>
        <w:tc>
          <w:tcPr>
            <w:tcW w:w="601" w:type="dxa"/>
            <w:vMerge w:val="continue"/>
            <w:tcBorders>
              <w:tl2br w:val="nil"/>
              <w:tr2bl w:val="nil"/>
            </w:tcBorders>
            <w:noWrap w:val="0"/>
            <w:vAlign w:val="center"/>
          </w:tcPr>
          <w:p w14:paraId="1E26D92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0E513DF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39013A0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（3）上班时间，大楼外场地面</w:t>
            </w:r>
            <w:r>
              <w:rPr>
                <w:rFonts w:hint="eastAsia" w:ascii="宋体" w:hAnsi="宋体" w:eastAsia="宋体" w:cs="宋体"/>
                <w:sz w:val="24"/>
                <w:szCs w:val="24"/>
                <w:highlight w:val="none"/>
                <w:lang w:val="en-US" w:eastAsia="zh-CN"/>
              </w:rPr>
              <w:t>车辆</w:t>
            </w:r>
            <w:r>
              <w:rPr>
                <w:rFonts w:hint="eastAsia" w:ascii="宋体" w:hAnsi="宋体" w:eastAsia="宋体" w:cs="宋体"/>
                <w:sz w:val="24"/>
                <w:szCs w:val="24"/>
                <w:highlight w:val="none"/>
                <w:lang w:eastAsia="zh-CN"/>
              </w:rPr>
              <w:t>停放，无交通堵塞。（</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568D6BF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车辆停放不整齐的，每1辆扣0.1分。</w:t>
            </w:r>
          </w:p>
        </w:tc>
        <w:tc>
          <w:tcPr>
            <w:tcW w:w="544" w:type="dxa"/>
            <w:tcBorders>
              <w:tl2br w:val="nil"/>
              <w:tr2bl w:val="nil"/>
            </w:tcBorders>
            <w:noWrap w:val="0"/>
            <w:vAlign w:val="center"/>
          </w:tcPr>
          <w:p w14:paraId="6703796D">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647" w:type="dxa"/>
            <w:tcBorders>
              <w:tl2br w:val="nil"/>
              <w:tr2bl w:val="nil"/>
            </w:tcBorders>
            <w:noWrap w:val="0"/>
            <w:vAlign w:val="center"/>
          </w:tcPr>
          <w:p w14:paraId="0FF9220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24920617">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3D4AAE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48" w:hRule="atLeast"/>
        </w:trPr>
        <w:tc>
          <w:tcPr>
            <w:tcW w:w="601" w:type="dxa"/>
            <w:vMerge w:val="continue"/>
            <w:tcBorders>
              <w:tl2br w:val="nil"/>
              <w:tr2bl w:val="nil"/>
            </w:tcBorders>
            <w:noWrap w:val="0"/>
            <w:vAlign w:val="center"/>
          </w:tcPr>
          <w:p w14:paraId="3AAC195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00493D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4032246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（4）地下层车库</w:t>
            </w:r>
            <w:r>
              <w:rPr>
                <w:rFonts w:hint="eastAsia" w:ascii="宋体" w:hAnsi="宋体" w:eastAsia="宋体" w:cs="宋体"/>
                <w:sz w:val="24"/>
                <w:szCs w:val="24"/>
                <w:highlight w:val="none"/>
                <w:lang w:val="en-US" w:eastAsia="zh-CN"/>
              </w:rPr>
              <w:t>车辆停放，</w:t>
            </w:r>
            <w:r>
              <w:rPr>
                <w:rFonts w:hint="eastAsia" w:ascii="宋体" w:hAnsi="宋体" w:eastAsia="宋体" w:cs="宋体"/>
                <w:sz w:val="24"/>
                <w:szCs w:val="24"/>
                <w:highlight w:val="none"/>
                <w:lang w:eastAsia="zh-CN"/>
              </w:rPr>
              <w:t>7：30-18：00</w:t>
            </w:r>
            <w:r>
              <w:rPr>
                <w:rFonts w:hint="eastAsia" w:ascii="宋体" w:hAnsi="宋体" w:eastAsia="宋体" w:cs="宋体"/>
                <w:sz w:val="24"/>
                <w:szCs w:val="24"/>
                <w:highlight w:val="none"/>
                <w:lang w:val="en-US" w:eastAsia="zh-CN"/>
              </w:rPr>
              <w:t>每3小时巡查一次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38F0C52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车辆停放不整齐的，每1辆扣0.1分。</w:t>
            </w:r>
          </w:p>
        </w:tc>
        <w:tc>
          <w:tcPr>
            <w:tcW w:w="544" w:type="dxa"/>
            <w:tcBorders>
              <w:tl2br w:val="nil"/>
              <w:tr2bl w:val="nil"/>
            </w:tcBorders>
            <w:noWrap w:val="0"/>
            <w:vAlign w:val="center"/>
          </w:tcPr>
          <w:p w14:paraId="258E059B">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647" w:type="dxa"/>
            <w:tcBorders>
              <w:tl2br w:val="nil"/>
              <w:tr2bl w:val="nil"/>
            </w:tcBorders>
            <w:noWrap w:val="0"/>
            <w:vAlign w:val="center"/>
          </w:tcPr>
          <w:p w14:paraId="6007613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2CC76E1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43A784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48" w:hRule="atLeast"/>
        </w:trPr>
        <w:tc>
          <w:tcPr>
            <w:tcW w:w="601" w:type="dxa"/>
            <w:vMerge w:val="continue"/>
            <w:tcBorders>
              <w:tl2br w:val="nil"/>
              <w:tr2bl w:val="nil"/>
            </w:tcBorders>
            <w:noWrap w:val="0"/>
            <w:vAlign w:val="center"/>
          </w:tcPr>
          <w:p w14:paraId="15CE1D6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2C73508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6FC35F7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（5）非机动车辆集中停放，7：30-18：00</w:t>
            </w:r>
            <w:r>
              <w:rPr>
                <w:rFonts w:hint="eastAsia" w:ascii="宋体" w:hAnsi="宋体" w:eastAsia="宋体" w:cs="宋体"/>
                <w:sz w:val="24"/>
                <w:szCs w:val="24"/>
                <w:highlight w:val="none"/>
                <w:lang w:val="en-US" w:eastAsia="zh-CN"/>
              </w:rPr>
              <w:t>每3小时巡查一次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5098D87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非机动车辆乱停乱放的，每处扣0.1分。</w:t>
            </w:r>
          </w:p>
        </w:tc>
        <w:tc>
          <w:tcPr>
            <w:tcW w:w="544" w:type="dxa"/>
            <w:tcBorders>
              <w:tl2br w:val="nil"/>
              <w:tr2bl w:val="nil"/>
            </w:tcBorders>
            <w:noWrap w:val="0"/>
            <w:vAlign w:val="center"/>
          </w:tcPr>
          <w:p w14:paraId="743E45AF">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647" w:type="dxa"/>
            <w:tcBorders>
              <w:tl2br w:val="nil"/>
              <w:tr2bl w:val="nil"/>
            </w:tcBorders>
            <w:noWrap w:val="0"/>
            <w:vAlign w:val="center"/>
          </w:tcPr>
          <w:p w14:paraId="34926C0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34D1E81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750B5D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vMerge w:val="continue"/>
            <w:tcBorders>
              <w:tl2br w:val="nil"/>
              <w:tr2bl w:val="nil"/>
            </w:tcBorders>
            <w:noWrap w:val="0"/>
            <w:vAlign w:val="center"/>
          </w:tcPr>
          <w:p w14:paraId="5E86FFB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6BFA1E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3719AD5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（6）失窃事故、重大安全事故率为0。（</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49623BEE">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发生失窃事件或重大安全事故的，每次扣</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 xml:space="preserve"> 分。</w:t>
            </w:r>
          </w:p>
        </w:tc>
        <w:tc>
          <w:tcPr>
            <w:tcW w:w="544" w:type="dxa"/>
            <w:tcBorders>
              <w:tl2br w:val="nil"/>
              <w:tr2bl w:val="nil"/>
            </w:tcBorders>
            <w:noWrap w:val="0"/>
            <w:vAlign w:val="center"/>
          </w:tcPr>
          <w:p w14:paraId="701E8C49">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p>
        </w:tc>
        <w:tc>
          <w:tcPr>
            <w:tcW w:w="647" w:type="dxa"/>
            <w:tcBorders>
              <w:tl2br w:val="nil"/>
              <w:tr2bl w:val="nil"/>
            </w:tcBorders>
            <w:noWrap w:val="0"/>
            <w:vAlign w:val="center"/>
          </w:tcPr>
          <w:p w14:paraId="55543C3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15BEB1A2">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54168D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974" w:hRule="atLeast"/>
        </w:trPr>
        <w:tc>
          <w:tcPr>
            <w:tcW w:w="601" w:type="dxa"/>
            <w:vMerge w:val="continue"/>
            <w:tcBorders>
              <w:tl2br w:val="nil"/>
              <w:tr2bl w:val="nil"/>
            </w:tcBorders>
            <w:noWrap w:val="0"/>
            <w:vAlign w:val="center"/>
          </w:tcPr>
          <w:p w14:paraId="3AA6BF6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7582A26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56F4393A">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（7）各类值勤巡逻记录和人员车辆进出登记记录，清晰齐全。（</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分）</w:t>
            </w:r>
          </w:p>
        </w:tc>
        <w:tc>
          <w:tcPr>
            <w:tcW w:w="3053" w:type="dxa"/>
            <w:tcBorders>
              <w:tl2br w:val="nil"/>
              <w:tr2bl w:val="nil"/>
            </w:tcBorders>
            <w:noWrap w:val="0"/>
            <w:vAlign w:val="center"/>
          </w:tcPr>
          <w:p w14:paraId="15F935C3">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抽检各项记录，不符合的，每项扣 0.2 分。</w:t>
            </w:r>
          </w:p>
        </w:tc>
        <w:tc>
          <w:tcPr>
            <w:tcW w:w="544" w:type="dxa"/>
            <w:tcBorders>
              <w:tl2br w:val="nil"/>
              <w:tr2bl w:val="nil"/>
            </w:tcBorders>
            <w:noWrap w:val="0"/>
            <w:vAlign w:val="center"/>
          </w:tcPr>
          <w:p w14:paraId="37788992">
            <w:pPr>
              <w:pageBreakBefore w:val="0"/>
              <w:widowControl w:val="0"/>
              <w:kinsoku/>
              <w:wordWrap/>
              <w:overflowPunct/>
              <w:topLinePunct w:val="0"/>
              <w:autoSpaceDE/>
              <w:autoSpaceDN/>
              <w:bidi w:val="0"/>
              <w:adjustRightInd/>
              <w:snapToGrid/>
              <w:spacing w:line="480" w:lineRule="exact"/>
              <w:jc w:val="center"/>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p>
        </w:tc>
        <w:tc>
          <w:tcPr>
            <w:tcW w:w="647" w:type="dxa"/>
            <w:tcBorders>
              <w:tl2br w:val="nil"/>
              <w:tr2bl w:val="nil"/>
            </w:tcBorders>
            <w:noWrap w:val="0"/>
            <w:vAlign w:val="center"/>
          </w:tcPr>
          <w:p w14:paraId="6117BA4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3C1D62D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178085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1493" w:hRule="atLeast"/>
        </w:trPr>
        <w:tc>
          <w:tcPr>
            <w:tcW w:w="601" w:type="dxa"/>
            <w:vMerge w:val="restart"/>
            <w:tcBorders>
              <w:tl2br w:val="nil"/>
              <w:tr2bl w:val="nil"/>
            </w:tcBorders>
            <w:noWrap w:val="0"/>
            <w:vAlign w:val="center"/>
          </w:tcPr>
          <w:p w14:paraId="3B9E82B4">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六</w:t>
            </w:r>
          </w:p>
        </w:tc>
        <w:tc>
          <w:tcPr>
            <w:tcW w:w="1157" w:type="dxa"/>
            <w:vMerge w:val="restart"/>
            <w:tcBorders>
              <w:tl2br w:val="nil"/>
              <w:tr2bl w:val="nil"/>
            </w:tcBorders>
            <w:noWrap w:val="0"/>
            <w:vAlign w:val="center"/>
          </w:tcPr>
          <w:p w14:paraId="14954AC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绿化养护服务（</w:t>
            </w:r>
            <w:r>
              <w:rPr>
                <w:rFonts w:hint="eastAsia" w:ascii="宋体" w:hAnsi="宋体" w:eastAsia="宋体" w:cs="宋体"/>
                <w:sz w:val="24"/>
                <w:szCs w:val="24"/>
                <w:highlight w:val="none"/>
                <w:lang w:val="en-US" w:eastAsia="zh-CN"/>
              </w:rPr>
              <w:t>15</w:t>
            </w:r>
            <w:r>
              <w:rPr>
                <w:rFonts w:hint="eastAsia" w:ascii="宋体" w:hAnsi="宋体" w:eastAsia="宋体" w:cs="宋体"/>
                <w:sz w:val="24"/>
                <w:szCs w:val="24"/>
                <w:highlight w:val="none"/>
                <w:lang w:eastAsia="zh-CN"/>
              </w:rPr>
              <w:t>）</w:t>
            </w:r>
          </w:p>
        </w:tc>
        <w:tc>
          <w:tcPr>
            <w:tcW w:w="3739" w:type="dxa"/>
            <w:tcBorders>
              <w:tl2br w:val="nil"/>
              <w:tr2bl w:val="nil"/>
            </w:tcBorders>
            <w:noWrap w:val="0"/>
            <w:vAlign w:val="center"/>
          </w:tcPr>
          <w:p w14:paraId="4FB90B83">
            <w:pPr>
              <w:pageBreakBefore w:val="0"/>
              <w:widowControl w:val="0"/>
              <w:kinsoku/>
              <w:wordWrap/>
              <w:overflowPunct/>
              <w:topLinePunct w:val="0"/>
              <w:autoSpaceDE/>
              <w:autoSpaceDN/>
              <w:bidi w:val="0"/>
              <w:adjustRightInd/>
              <w:snapToGrid/>
              <w:spacing w:line="480" w:lineRule="exact"/>
              <w:jc w:val="lef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制定院内绿化养护工作月度计划，并严格按照月度计划进行实施（3）</w:t>
            </w:r>
          </w:p>
        </w:tc>
        <w:tc>
          <w:tcPr>
            <w:tcW w:w="3053" w:type="dxa"/>
            <w:tcBorders>
              <w:tl2br w:val="nil"/>
              <w:tr2bl w:val="nil"/>
            </w:tcBorders>
            <w:noWrap w:val="0"/>
            <w:vAlign w:val="center"/>
          </w:tcPr>
          <w:p w14:paraId="1C4386FF">
            <w:pPr>
              <w:pageBreakBefore w:val="0"/>
              <w:widowControl w:val="0"/>
              <w:kinsoku/>
              <w:wordWrap/>
              <w:overflowPunct/>
              <w:topLinePunct w:val="0"/>
              <w:autoSpaceDE/>
              <w:autoSpaceDN/>
              <w:bidi w:val="0"/>
              <w:adjustRightInd/>
              <w:snapToGrid/>
              <w:spacing w:line="480" w:lineRule="exac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未按月度计划实施，每次扣除</w:t>
            </w:r>
            <w:r>
              <w:rPr>
                <w:rFonts w:hint="eastAsia" w:ascii="宋体" w:hAnsi="宋体" w:eastAsia="宋体" w:cs="宋体"/>
                <w:sz w:val="24"/>
                <w:szCs w:val="24"/>
                <w:highlight w:val="none"/>
                <w:lang w:val="en-US" w:eastAsia="zh-CN"/>
              </w:rPr>
              <w:t>1分</w:t>
            </w:r>
          </w:p>
        </w:tc>
        <w:tc>
          <w:tcPr>
            <w:tcW w:w="544" w:type="dxa"/>
            <w:tcBorders>
              <w:tl2br w:val="nil"/>
              <w:tr2bl w:val="nil"/>
            </w:tcBorders>
            <w:noWrap w:val="0"/>
            <w:vAlign w:val="center"/>
          </w:tcPr>
          <w:p w14:paraId="34171BD4">
            <w:pPr>
              <w:pageBreakBefore w:val="0"/>
              <w:widowControl w:val="0"/>
              <w:kinsoku/>
              <w:wordWrap/>
              <w:overflowPunct/>
              <w:topLinePunct w:val="0"/>
              <w:autoSpaceDE/>
              <w:autoSpaceDN/>
              <w:bidi w:val="0"/>
              <w:adjustRightInd/>
              <w:snapToGrid/>
              <w:spacing w:line="480" w:lineRule="exact"/>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647" w:type="dxa"/>
            <w:tcBorders>
              <w:tl2br w:val="nil"/>
              <w:tr2bl w:val="nil"/>
            </w:tcBorders>
            <w:noWrap w:val="0"/>
            <w:vAlign w:val="center"/>
          </w:tcPr>
          <w:p w14:paraId="0927FD6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4D0C34EF">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149234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8161" w:hRule="atLeast"/>
        </w:trPr>
        <w:tc>
          <w:tcPr>
            <w:tcW w:w="601" w:type="dxa"/>
            <w:vMerge w:val="continue"/>
            <w:tcBorders>
              <w:tl2br w:val="nil"/>
              <w:tr2bl w:val="nil"/>
            </w:tcBorders>
            <w:noWrap w:val="0"/>
            <w:vAlign w:val="center"/>
          </w:tcPr>
          <w:p w14:paraId="20EC3B5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1157" w:type="dxa"/>
            <w:vMerge w:val="continue"/>
            <w:tcBorders>
              <w:tl2br w:val="nil"/>
              <w:tr2bl w:val="nil"/>
            </w:tcBorders>
            <w:noWrap w:val="0"/>
            <w:vAlign w:val="center"/>
          </w:tcPr>
          <w:p w14:paraId="3C6873B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739" w:type="dxa"/>
            <w:tcBorders>
              <w:tl2br w:val="nil"/>
              <w:tr2bl w:val="nil"/>
            </w:tcBorders>
            <w:noWrap w:val="0"/>
            <w:vAlign w:val="center"/>
          </w:tcPr>
          <w:p w14:paraId="13B1E036">
            <w:pPr>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1.绿地无杂草、无白色垃圾、无乱石杂物，树池干净，无黄土裸露。（2分）</w:t>
            </w:r>
          </w:p>
          <w:p w14:paraId="331EDA5A">
            <w:pPr>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2.乔木、灌木长势旺盛，枝叶繁茂，枯树、死苗及时清理并补植，无大面积枯萎。（2分）</w:t>
            </w:r>
          </w:p>
          <w:p w14:paraId="6AD3CC10">
            <w:pPr>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3.树木定期修剪，树形整齐，无病虫枝、断枝，绿篱平整，线条规整，无乱枝。（2分）</w:t>
            </w:r>
          </w:p>
          <w:p w14:paraId="285CAE8D">
            <w:pPr>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4.按时浇水、施肥，雨季及时排水，无积水烂根现象（2分）。</w:t>
            </w:r>
          </w:p>
          <w:p w14:paraId="0AD0C170">
            <w:pPr>
              <w:pageBreakBefore w:val="0"/>
              <w:widowControl w:val="0"/>
              <w:kinsoku/>
              <w:wordWrap/>
              <w:overflowPunct/>
              <w:topLinePunct w:val="0"/>
              <w:autoSpaceDE/>
              <w:autoSpaceDN/>
              <w:bidi w:val="0"/>
              <w:adjustRightInd/>
              <w:snapToGrid/>
              <w:spacing w:line="480" w:lineRule="exact"/>
              <w:jc w:val="lef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5.病虫害防治 定期巡查，蚜虫、天牛、红蚂蚁、白粉病等病虫害做到早发现早治理，无大面积病虫灾害。（2分）</w:t>
            </w:r>
          </w:p>
          <w:p w14:paraId="7F5111E6">
            <w:pPr>
              <w:pageBreakBefore w:val="0"/>
              <w:widowControl w:val="0"/>
              <w:kinsoku/>
              <w:wordWrap/>
              <w:overflowPunct/>
              <w:topLinePunct w:val="0"/>
              <w:autoSpaceDE/>
              <w:autoSpaceDN/>
              <w:bidi w:val="0"/>
              <w:adjustRightInd/>
              <w:snapToGrid/>
              <w:spacing w:line="480" w:lineRule="exact"/>
              <w:jc w:val="lef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6.喷淋、灌溉设施完好，破损及时维修。（2分）</w:t>
            </w:r>
          </w:p>
        </w:tc>
        <w:tc>
          <w:tcPr>
            <w:tcW w:w="3053" w:type="dxa"/>
            <w:tcBorders>
              <w:tl2br w:val="nil"/>
              <w:tr2bl w:val="nil"/>
            </w:tcBorders>
            <w:noWrap w:val="0"/>
            <w:vAlign w:val="center"/>
          </w:tcPr>
          <w:p w14:paraId="7D0DEB02">
            <w:pPr>
              <w:pageBreakBefore w:val="0"/>
              <w:widowControl w:val="0"/>
              <w:numPr>
                <w:ilvl w:val="0"/>
                <w:numId w:val="0"/>
              </w:numPr>
              <w:kinsoku/>
              <w:wordWrap/>
              <w:overflowPunct/>
              <w:topLinePunct w:val="0"/>
              <w:autoSpaceDE/>
              <w:autoSpaceDN/>
              <w:bidi w:val="0"/>
              <w:adjustRightInd/>
              <w:snapToGrid/>
              <w:spacing w:line="480" w:lineRule="exact"/>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发现以上情况出现的问题每次扣</w:t>
            </w:r>
            <w:r>
              <w:rPr>
                <w:rFonts w:hint="eastAsia" w:ascii="宋体" w:hAnsi="宋体" w:eastAsia="宋体" w:cs="宋体"/>
                <w:sz w:val="24"/>
                <w:szCs w:val="24"/>
                <w:highlight w:val="none"/>
                <w:lang w:val="en-US" w:eastAsia="zh-CN"/>
              </w:rPr>
              <w:t>0.5分</w:t>
            </w:r>
          </w:p>
        </w:tc>
        <w:tc>
          <w:tcPr>
            <w:tcW w:w="544" w:type="dxa"/>
            <w:tcBorders>
              <w:tl2br w:val="nil"/>
              <w:tr2bl w:val="nil"/>
            </w:tcBorders>
            <w:noWrap w:val="0"/>
            <w:vAlign w:val="center"/>
          </w:tcPr>
          <w:p w14:paraId="1D811CF9">
            <w:pPr>
              <w:pageBreakBefore w:val="0"/>
              <w:widowControl w:val="0"/>
              <w:kinsoku/>
              <w:wordWrap/>
              <w:overflowPunct/>
              <w:topLinePunct w:val="0"/>
              <w:autoSpaceDE/>
              <w:autoSpaceDN/>
              <w:bidi w:val="0"/>
              <w:adjustRightInd/>
              <w:snapToGrid/>
              <w:spacing w:line="480" w:lineRule="exact"/>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647" w:type="dxa"/>
            <w:tcBorders>
              <w:tl2br w:val="nil"/>
              <w:tr2bl w:val="nil"/>
            </w:tcBorders>
            <w:noWrap w:val="0"/>
            <w:vAlign w:val="center"/>
          </w:tcPr>
          <w:p w14:paraId="6DDEAD79">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637C67CD">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r w14:paraId="7AA2B3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30" w:type="dxa"/>
            <w:bottom w:w="0" w:type="dxa"/>
            <w:right w:w="30" w:type="dxa"/>
          </w:tblCellMar>
        </w:tblPrEx>
        <w:trPr>
          <w:trHeight w:val="510" w:hRule="atLeast"/>
        </w:trPr>
        <w:tc>
          <w:tcPr>
            <w:tcW w:w="1758" w:type="dxa"/>
            <w:gridSpan w:val="2"/>
            <w:tcBorders>
              <w:tl2br w:val="nil"/>
              <w:tr2bl w:val="nil"/>
            </w:tcBorders>
            <w:noWrap w:val="0"/>
            <w:vAlign w:val="center"/>
          </w:tcPr>
          <w:p w14:paraId="0B03AE3B">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合计：</w:t>
            </w:r>
          </w:p>
        </w:tc>
        <w:tc>
          <w:tcPr>
            <w:tcW w:w="3739" w:type="dxa"/>
            <w:tcBorders>
              <w:tl2br w:val="nil"/>
              <w:tr2bl w:val="nil"/>
            </w:tcBorders>
            <w:noWrap w:val="0"/>
            <w:vAlign w:val="center"/>
          </w:tcPr>
          <w:p w14:paraId="71CA8808">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3053" w:type="dxa"/>
            <w:tcBorders>
              <w:tl2br w:val="nil"/>
              <w:tr2bl w:val="nil"/>
            </w:tcBorders>
            <w:noWrap w:val="0"/>
            <w:vAlign w:val="center"/>
          </w:tcPr>
          <w:p w14:paraId="303395E6">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544" w:type="dxa"/>
            <w:tcBorders>
              <w:tl2br w:val="nil"/>
              <w:tr2bl w:val="nil"/>
            </w:tcBorders>
            <w:noWrap w:val="0"/>
            <w:vAlign w:val="center"/>
          </w:tcPr>
          <w:p w14:paraId="66FE95E5">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100</w:t>
            </w:r>
          </w:p>
        </w:tc>
        <w:tc>
          <w:tcPr>
            <w:tcW w:w="647" w:type="dxa"/>
            <w:tcBorders>
              <w:tl2br w:val="nil"/>
              <w:tr2bl w:val="nil"/>
            </w:tcBorders>
            <w:noWrap w:val="0"/>
            <w:vAlign w:val="center"/>
          </w:tcPr>
          <w:p w14:paraId="4BDC99C0">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c>
          <w:tcPr>
            <w:tcW w:w="699" w:type="dxa"/>
            <w:tcBorders>
              <w:tl2br w:val="nil"/>
              <w:tr2bl w:val="nil"/>
            </w:tcBorders>
            <w:noWrap w:val="0"/>
            <w:vAlign w:val="center"/>
          </w:tcPr>
          <w:p w14:paraId="33DA093C">
            <w:pPr>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highlight w:val="none"/>
                <w:lang w:eastAsia="zh-CN"/>
              </w:rPr>
            </w:pPr>
          </w:p>
        </w:tc>
      </w:tr>
    </w:tbl>
    <w:p w14:paraId="28543420">
      <w:pPr>
        <w:spacing w:line="360" w:lineRule="auto"/>
        <w:rPr>
          <w:rFonts w:hint="eastAsia" w:ascii="宋体" w:hAnsi="宋体" w:cs="宋体"/>
          <w:b/>
          <w:sz w:val="24"/>
          <w:lang w:eastAsia="zh-CN"/>
        </w:rPr>
      </w:pPr>
      <w:r>
        <w:rPr>
          <w:rFonts w:hint="eastAsia" w:ascii="宋体" w:hAnsi="宋体" w:cs="宋体"/>
          <w:b w:val="0"/>
          <w:bCs/>
          <w:sz w:val="24"/>
          <w:lang w:eastAsia="zh-CN"/>
        </w:rPr>
        <w:t>（三）其他要求</w:t>
      </w:r>
    </w:p>
    <w:p w14:paraId="1EB74868">
      <w:pPr>
        <w:spacing w:line="360" w:lineRule="auto"/>
        <w:rPr>
          <w:rFonts w:hint="eastAsia" w:ascii="宋体" w:hAnsi="宋体" w:cs="宋体"/>
          <w:b/>
          <w:sz w:val="24"/>
          <w:lang w:val="en-US" w:eastAsia="zh-CN"/>
        </w:rPr>
      </w:pPr>
      <w:r>
        <w:rPr>
          <w:rFonts w:hint="eastAsia" w:ascii="宋体" w:hAnsi="宋体" w:cs="宋体"/>
          <w:b/>
          <w:sz w:val="24"/>
          <w:lang w:val="en-US" w:eastAsia="zh-CN"/>
        </w:rPr>
        <w:t>1、响应供应商</w:t>
      </w:r>
      <w:r>
        <w:rPr>
          <w:rFonts w:hint="eastAsia" w:ascii="宋体" w:hAnsi="宋体" w:eastAsia="宋体" w:cs="宋体"/>
          <w:b/>
          <w:sz w:val="24"/>
          <w:lang w:val="en-US" w:eastAsia="zh-CN"/>
        </w:rPr>
        <w:t>的法定代表人必须为中国国籍，无境外永久居留权或长期居留许可。</w:t>
      </w:r>
    </w:p>
    <w:p w14:paraId="1A0B03F7">
      <w:pPr>
        <w:spacing w:line="360" w:lineRule="auto"/>
        <w:rPr>
          <w:rFonts w:hint="default" w:ascii="宋体" w:hAnsi="宋体" w:eastAsia="宋体" w:cs="宋体"/>
          <w:b/>
          <w:sz w:val="24"/>
          <w:lang w:val="en-US" w:eastAsia="zh-CN"/>
        </w:rPr>
      </w:pPr>
      <w:r>
        <w:rPr>
          <w:rFonts w:hint="eastAsia" w:ascii="宋体" w:hAnsi="宋体" w:cs="宋体"/>
          <w:b/>
          <w:sz w:val="24"/>
          <w:lang w:val="en-US" w:eastAsia="zh-CN"/>
        </w:rPr>
        <w:t>2、响应供应</w:t>
      </w:r>
      <w:r>
        <w:rPr>
          <w:rFonts w:hint="eastAsia" w:ascii="宋体" w:hAnsi="宋体" w:eastAsia="宋体" w:cs="宋体"/>
          <w:b/>
          <w:sz w:val="24"/>
          <w:lang w:val="en-US" w:eastAsia="zh-CN"/>
        </w:rPr>
        <w:t>商不得存在任何境外（含港澳台）主体直接持股的情况。</w:t>
      </w:r>
    </w:p>
    <w:p w14:paraId="6A2ACAA4">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S PGothic">
    <w:panose1 w:val="020B0600070205080204"/>
    <w:charset w:val="80"/>
    <w:family w:val="auto"/>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EA3DEC"/>
    <w:rsid w:val="70EA3D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9"/>
    <w:pPr>
      <w:keepNext/>
      <w:keepLines/>
      <w:autoSpaceDE w:val="0"/>
      <w:autoSpaceDN w:val="0"/>
      <w:adjustRightInd w:val="0"/>
      <w:spacing w:before="120" w:beforeLines="0" w:line="300" w:lineRule="auto"/>
      <w:jc w:val="center"/>
      <w:outlineLvl w:val="1"/>
    </w:pPr>
    <w:rPr>
      <w:rFonts w:ascii="Arial" w:hAnsi="Arial" w:eastAsia="黑体"/>
      <w:b/>
      <w:kern w:val="0"/>
      <w:sz w:val="30"/>
      <w:szCs w:val="20"/>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Normal Indent"/>
    <w:basedOn w:val="1"/>
    <w:qFormat/>
    <w:uiPriority w:val="99"/>
    <w:pPr>
      <w:ind w:firstLine="420" w:firstLineChars="200"/>
    </w:pPr>
  </w:style>
  <w:style w:type="paragraph" w:styleId="4">
    <w:name w:val="Body Text Indent"/>
    <w:basedOn w:val="1"/>
    <w:qFormat/>
    <w:uiPriority w:val="0"/>
    <w:pPr>
      <w:spacing w:after="120" w:afterLines="0"/>
      <w:ind w:left="420" w:leftChars="200"/>
    </w:pPr>
  </w:style>
  <w:style w:type="paragraph" w:styleId="5">
    <w:name w:val="Body Text First Indent 2"/>
    <w:basedOn w:val="4"/>
    <w:qFormat/>
    <w:uiPriority w:val="0"/>
    <w:pPr>
      <w:tabs>
        <w:tab w:val="left" w:pos="900"/>
      </w:tabs>
      <w:ind w:firstLine="420" w:firstLineChars="200"/>
    </w:p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2026-06-25T07:13:00Z</dcterms:created>
  <dc:creator>吉安市安能项目管理有限公司</dc:creator>
  <cp:lastModifiedBy>吉安市安能项目管理有限公司</cp:lastModifiedBy>
  <dcterms:modified xsi:type="dcterms:W3CDTF">2026-06-25T07:13:57Z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5E8CFA19AC3F4A7B98E5F8D9D7BD7AE2_11</vt:lpwstr>
  </property>
  <property fmtid="{D5CDD505-2E9C-101B-9397-08002B2CF9AE}" pid="4" name="KSOTemplateDocerSaveRecord">
    <vt:lpwstr>eyJoZGlkIjoiNjI2NzNiMjUxOGNiZDJiMjI2ZDg5ZjhkZjM1MjJiYzkiLCJ1c2VySWQiOiIzOTYzOTk2NDMifQ==</vt:lpwstr>
  </property>
</Properties>
</file>