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498076">
      <w:pPr>
        <w:pageBreakBefore w:val="0"/>
        <w:widowControl w:val="0"/>
        <w:wordWrap/>
        <w:overflowPunct/>
        <w:topLinePunct w:val="0"/>
        <w:bidi w:val="0"/>
        <w:spacing w:before="47" w:line="219" w:lineRule="auto"/>
        <w:ind w:left="3805"/>
        <w:outlineLvl w:val="1"/>
        <w:rPr>
          <w:rFonts w:hint="default" w:ascii="宋体" w:hAnsi="宋体" w:eastAsia="宋体" w:cs="宋体"/>
          <w:color w:val="auto"/>
          <w:sz w:val="32"/>
          <w:szCs w:val="32"/>
          <w:highlight w:val="none"/>
          <w:lang w:val="en-US"/>
        </w:rPr>
      </w:pPr>
      <w:bookmarkStart w:id="0" w:name="_Toc21338"/>
      <w:bookmarkStart w:id="1" w:name="_Toc21414"/>
      <w:bookmarkStart w:id="2" w:name="_Toc32262"/>
      <w:r>
        <w:rPr>
          <w:rFonts w:ascii="宋体" w:hAnsi="宋体" w:eastAsia="宋体" w:cs="宋体"/>
          <w:color w:val="auto"/>
          <w:spacing w:val="-2"/>
          <w:sz w:val="32"/>
          <w:szCs w:val="32"/>
          <w:highlight w:val="none"/>
          <w14:textOutline w14:w="4356" w14:cap="sq" w14:cmpd="sng" w14:algn="ctr">
            <w14:solidFill>
              <w14:srgbClr w14:val="000000"/>
            </w14:solidFill>
            <w14:prstDash w14:val="solid"/>
            <w14:bevel/>
          </w14:textOutline>
        </w:rPr>
        <w:t>二、</w:t>
      </w:r>
      <w:bookmarkEnd w:id="0"/>
      <w:bookmarkEnd w:id="1"/>
      <w:r>
        <w:rPr>
          <w:rFonts w:hint="eastAsia" w:ascii="宋体" w:hAnsi="宋体" w:eastAsia="宋体" w:cs="宋体"/>
          <w:color w:val="auto"/>
          <w:spacing w:val="-2"/>
          <w:sz w:val="32"/>
          <w:szCs w:val="32"/>
          <w:highlight w:val="none"/>
          <w:lang w:val="en-US" w:eastAsia="zh-CN"/>
          <w14:textOutline w14:w="4356" w14:cap="sq" w14:cmpd="sng" w14:algn="ctr">
            <w14:solidFill>
              <w14:srgbClr w14:val="000000"/>
            </w14:solidFill>
            <w14:prstDash w14:val="solid"/>
            <w14:bevel/>
          </w14:textOutline>
        </w:rPr>
        <w:t>服务需求</w:t>
      </w:r>
    </w:p>
    <w:p w14:paraId="486FADCA">
      <w:pPr>
        <w:pageBreakBefore w:val="0"/>
        <w:widowControl w:val="0"/>
        <w:wordWrap/>
        <w:overflowPunct/>
        <w:topLinePunct w:val="0"/>
        <w:bidi w:val="0"/>
        <w:spacing w:line="257" w:lineRule="auto"/>
        <w:rPr>
          <w:color w:val="auto"/>
          <w:highlight w:val="none"/>
        </w:rPr>
      </w:pPr>
    </w:p>
    <w:bookmarkEnd w:id="2"/>
    <w:p w14:paraId="69846424">
      <w:pPr>
        <w:pStyle w:val="4"/>
        <w:spacing w:before="0" w:beforeAutospacing="0" w:after="0" w:afterAutospacing="0" w:line="460" w:lineRule="exact"/>
        <w:rPr>
          <w:rFonts w:hint="eastAsia" w:ascii="宋体" w:hAnsi="宋体" w:eastAsia="宋体" w:cs="宋体"/>
          <w:b/>
          <w:bCs/>
          <w:spacing w:val="6"/>
          <w:kern w:val="48"/>
          <w:sz w:val="24"/>
          <w:szCs w:val="24"/>
          <w:lang w:val="en-US" w:eastAsia="zh-CN" w:bidi="ar-SA"/>
        </w:rPr>
      </w:pPr>
      <w:r>
        <w:rPr>
          <w:rFonts w:hint="eastAsia" w:ascii="宋体" w:hAnsi="宋体" w:eastAsia="宋体" w:cs="宋体"/>
          <w:b/>
          <w:bCs/>
          <w:spacing w:val="6"/>
          <w:kern w:val="48"/>
          <w:sz w:val="24"/>
          <w:szCs w:val="24"/>
          <w:lang w:val="en-US" w:eastAsia="zh-CN" w:bidi="ar-SA"/>
        </w:rPr>
        <w:t>(一)服务内容：</w:t>
      </w:r>
    </w:p>
    <w:p w14:paraId="78DB2C6F">
      <w:pPr>
        <w:pStyle w:val="4"/>
        <w:spacing w:before="0" w:beforeAutospacing="0" w:after="0" w:afterAutospacing="0" w:line="460" w:lineRule="exact"/>
        <w:ind w:firstLine="504" w:firstLineChars="200"/>
        <w:rPr>
          <w:rFonts w:hint="eastAsia" w:ascii="宋体" w:hAnsi="宋体" w:eastAsia="宋体"/>
          <w:spacing w:val="6"/>
          <w:kern w:val="48"/>
        </w:rPr>
      </w:pPr>
      <w:r>
        <w:rPr>
          <w:rFonts w:hint="eastAsia" w:ascii="宋体" w:hAnsi="宋体" w:eastAsia="宋体" w:cs="宋体"/>
          <w:spacing w:val="6"/>
          <w:kern w:val="48"/>
          <w:sz w:val="24"/>
          <w:szCs w:val="24"/>
          <w:lang w:val="en-US" w:eastAsia="zh-CN" w:bidi="ar-SA"/>
        </w:rPr>
        <w:t>为采购人提供食堂日常</w:t>
      </w:r>
      <w:r>
        <w:rPr>
          <w:rFonts w:hint="eastAsia" w:ascii="宋体" w:hAnsi="宋体" w:eastAsia="宋体"/>
          <w:spacing w:val="6"/>
          <w:kern w:val="48"/>
        </w:rPr>
        <w:t>用餐、公务接待用餐、加班用餐及其他临时用餐等包厨服务。由采购人负责提供食堂正常用餐所必需的厨房、餐厅、厨具、餐具、燃料、水、电及</w:t>
      </w:r>
      <w:bookmarkStart w:id="3" w:name="_GoBack"/>
      <w:bookmarkEnd w:id="3"/>
      <w:r>
        <w:rPr>
          <w:rFonts w:hint="eastAsia" w:ascii="宋体" w:hAnsi="宋体" w:eastAsia="宋体"/>
          <w:spacing w:val="6"/>
          <w:kern w:val="48"/>
        </w:rPr>
        <w:t>原材料，中标供应商负责从事包括烹饪、消毒、清洁卫生、成本核算等在内的全部厨房工作（包括餐厅服务，原材料的采购除外）；中标供应商负责</w:t>
      </w:r>
      <w:r>
        <w:rPr>
          <w:rFonts w:hint="eastAsia" w:eastAsia="宋体"/>
          <w:spacing w:val="6"/>
          <w:kern w:val="48"/>
          <w:lang w:eastAsia="zh-CN"/>
        </w:rPr>
        <w:t>工作人员</w:t>
      </w:r>
      <w:r>
        <w:rPr>
          <w:rFonts w:hint="eastAsia" w:ascii="宋体" w:hAnsi="宋体" w:eastAsia="宋体"/>
          <w:spacing w:val="6"/>
          <w:kern w:val="48"/>
        </w:rPr>
        <w:t>的管理，采购人有权进行全面监督、检查并有权责令</w:t>
      </w:r>
      <w:r>
        <w:rPr>
          <w:rFonts w:hint="eastAsia" w:ascii="宋体" w:hAnsi="宋体" w:eastAsia="宋体"/>
          <w:spacing w:val="6"/>
          <w:kern w:val="48"/>
          <w:lang w:eastAsia="zh-CN"/>
        </w:rPr>
        <w:t>供应商</w:t>
      </w:r>
      <w:r>
        <w:rPr>
          <w:rFonts w:hint="eastAsia" w:ascii="宋体" w:hAnsi="宋体" w:eastAsia="宋体"/>
          <w:spacing w:val="6"/>
          <w:kern w:val="48"/>
        </w:rPr>
        <w:t>撤换不合格的团队成员。</w:t>
      </w:r>
    </w:p>
    <w:tbl>
      <w:tblPr>
        <w:tblStyle w:val="5"/>
        <w:tblW w:w="90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99"/>
        <w:gridCol w:w="2340"/>
        <w:gridCol w:w="2460"/>
        <w:gridCol w:w="2093"/>
      </w:tblGrid>
      <w:tr w14:paraId="6603F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2199" w:type="dxa"/>
            <w:noWrap w:val="0"/>
            <w:vAlign w:val="center"/>
          </w:tcPr>
          <w:p w14:paraId="68CE26F1">
            <w:pPr>
              <w:spacing w:line="480" w:lineRule="exact"/>
              <w:jc w:val="center"/>
              <w:rPr>
                <w:rFonts w:ascii="宋体" w:hAnsi="宋体"/>
                <w:sz w:val="24"/>
              </w:rPr>
            </w:pPr>
            <w:r>
              <w:rPr>
                <w:rFonts w:hint="eastAsia" w:ascii="宋体" w:hAnsi="宋体"/>
                <w:sz w:val="24"/>
              </w:rPr>
              <w:t>项目名称</w:t>
            </w:r>
          </w:p>
        </w:tc>
        <w:tc>
          <w:tcPr>
            <w:tcW w:w="2340" w:type="dxa"/>
            <w:noWrap w:val="0"/>
            <w:vAlign w:val="center"/>
          </w:tcPr>
          <w:p w14:paraId="7F4C21C4">
            <w:pPr>
              <w:spacing w:line="480" w:lineRule="exact"/>
              <w:jc w:val="center"/>
              <w:rPr>
                <w:rFonts w:ascii="宋体" w:hAnsi="宋体"/>
                <w:sz w:val="24"/>
              </w:rPr>
            </w:pPr>
            <w:r>
              <w:rPr>
                <w:rFonts w:hint="eastAsia" w:ascii="宋体" w:hAnsi="宋体"/>
                <w:sz w:val="24"/>
              </w:rPr>
              <w:t>服务要求</w:t>
            </w:r>
          </w:p>
        </w:tc>
        <w:tc>
          <w:tcPr>
            <w:tcW w:w="2460" w:type="dxa"/>
            <w:noWrap w:val="0"/>
            <w:vAlign w:val="center"/>
          </w:tcPr>
          <w:p w14:paraId="041D4FE4">
            <w:pPr>
              <w:spacing w:line="480" w:lineRule="exact"/>
              <w:jc w:val="center"/>
              <w:rPr>
                <w:rFonts w:ascii="宋体" w:hAnsi="宋体"/>
                <w:sz w:val="24"/>
              </w:rPr>
            </w:pPr>
            <w:r>
              <w:rPr>
                <w:rFonts w:hint="eastAsia" w:ascii="宋体" w:hAnsi="宋体"/>
                <w:sz w:val="24"/>
              </w:rPr>
              <w:t>预算金额</w:t>
            </w:r>
          </w:p>
        </w:tc>
        <w:tc>
          <w:tcPr>
            <w:tcW w:w="2093" w:type="dxa"/>
            <w:noWrap w:val="0"/>
            <w:vAlign w:val="center"/>
          </w:tcPr>
          <w:p w14:paraId="45D85D49">
            <w:pPr>
              <w:spacing w:line="480" w:lineRule="exact"/>
              <w:jc w:val="center"/>
              <w:rPr>
                <w:rFonts w:ascii="宋体" w:hAnsi="宋体"/>
                <w:sz w:val="24"/>
              </w:rPr>
            </w:pPr>
            <w:r>
              <w:rPr>
                <w:rFonts w:hint="eastAsia" w:ascii="宋体" w:hAnsi="宋体"/>
                <w:sz w:val="24"/>
              </w:rPr>
              <w:t>服务期限</w:t>
            </w:r>
          </w:p>
        </w:tc>
      </w:tr>
      <w:tr w14:paraId="49C33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2199" w:type="dxa"/>
            <w:noWrap w:val="0"/>
            <w:vAlign w:val="center"/>
          </w:tcPr>
          <w:p w14:paraId="47C80A13">
            <w:pPr>
              <w:spacing w:line="480" w:lineRule="exact"/>
              <w:jc w:val="center"/>
              <w:rPr>
                <w:rFonts w:ascii="宋体" w:hAnsi="宋体"/>
                <w:sz w:val="24"/>
              </w:rPr>
            </w:pPr>
            <w:r>
              <w:rPr>
                <w:rFonts w:hint="eastAsia" w:asciiTheme="minorEastAsia" w:hAnsiTheme="minorEastAsia" w:eastAsiaTheme="minorEastAsia" w:cstheme="minorEastAsia"/>
                <w:color w:val="auto"/>
                <w:sz w:val="24"/>
                <w:szCs w:val="24"/>
                <w:highlight w:val="none"/>
                <w:lang w:eastAsia="zh-CN"/>
              </w:rPr>
              <w:t>玉山县自然资源局机关食堂餐饮劳务服务项目（第二次）</w:t>
            </w:r>
          </w:p>
        </w:tc>
        <w:tc>
          <w:tcPr>
            <w:tcW w:w="2340" w:type="dxa"/>
            <w:noWrap w:val="0"/>
            <w:vAlign w:val="center"/>
          </w:tcPr>
          <w:p w14:paraId="00220DC1">
            <w:pPr>
              <w:spacing w:line="480" w:lineRule="exact"/>
              <w:jc w:val="center"/>
              <w:rPr>
                <w:rFonts w:ascii="宋体" w:hAnsi="宋体"/>
                <w:sz w:val="24"/>
              </w:rPr>
            </w:pPr>
            <w:r>
              <w:rPr>
                <w:rFonts w:hint="eastAsia" w:ascii="宋体" w:hAnsi="宋体"/>
                <w:sz w:val="24"/>
              </w:rPr>
              <w:t>详见招标文件</w:t>
            </w:r>
          </w:p>
        </w:tc>
        <w:tc>
          <w:tcPr>
            <w:tcW w:w="2460" w:type="dxa"/>
            <w:noWrap w:val="0"/>
            <w:vAlign w:val="center"/>
          </w:tcPr>
          <w:p w14:paraId="1993D80F">
            <w:pPr>
              <w:spacing w:line="420" w:lineRule="exact"/>
              <w:jc w:val="center"/>
              <w:rPr>
                <w:rFonts w:ascii="宋体" w:hAnsi="宋体"/>
                <w:sz w:val="24"/>
              </w:rPr>
            </w:pPr>
            <w:r>
              <w:rPr>
                <w:rFonts w:hint="eastAsia" w:ascii="宋体" w:hAnsi="宋体"/>
                <w:sz w:val="24"/>
                <w:lang w:val="en-US" w:eastAsia="zh-CN"/>
              </w:rPr>
              <w:t>900000</w:t>
            </w:r>
            <w:r>
              <w:rPr>
                <w:rFonts w:hint="eastAsia" w:ascii="宋体" w:hAnsi="宋体"/>
                <w:sz w:val="24"/>
              </w:rPr>
              <w:t>元</w:t>
            </w:r>
          </w:p>
        </w:tc>
        <w:tc>
          <w:tcPr>
            <w:tcW w:w="2093" w:type="dxa"/>
            <w:noWrap w:val="0"/>
            <w:vAlign w:val="center"/>
          </w:tcPr>
          <w:p w14:paraId="5AB983A7">
            <w:pPr>
              <w:spacing w:line="480" w:lineRule="exact"/>
              <w:jc w:val="center"/>
              <w:rPr>
                <w:rFonts w:hint="default" w:ascii="宋体" w:hAnsi="宋体" w:eastAsia="宋体"/>
                <w:sz w:val="24"/>
                <w:lang w:val="en-US" w:eastAsia="zh-CN"/>
              </w:rPr>
            </w:pPr>
            <w:r>
              <w:rPr>
                <w:rFonts w:hint="eastAsia" w:ascii="宋体" w:hAnsi="宋体"/>
                <w:sz w:val="24"/>
                <w:lang w:eastAsia="zh-CN"/>
              </w:rPr>
              <w:t>贰</w:t>
            </w:r>
            <w:r>
              <w:rPr>
                <w:rFonts w:hint="eastAsia" w:ascii="宋体" w:hAnsi="宋体"/>
                <w:sz w:val="24"/>
              </w:rPr>
              <w:t>年</w:t>
            </w:r>
          </w:p>
        </w:tc>
      </w:tr>
    </w:tbl>
    <w:p w14:paraId="6ECACE0B">
      <w:pPr>
        <w:pStyle w:val="2"/>
        <w:spacing w:after="0" w:line="460" w:lineRule="exact"/>
        <w:rPr>
          <w:rFonts w:ascii="宋体" w:hAnsi="宋体" w:eastAsia="宋体"/>
          <w:b/>
          <w:sz w:val="24"/>
          <w:szCs w:val="24"/>
        </w:rPr>
      </w:pPr>
      <w:r>
        <w:rPr>
          <w:rFonts w:hint="eastAsia" w:ascii="宋体" w:hAnsi="宋体" w:eastAsia="宋体"/>
          <w:b/>
          <w:sz w:val="24"/>
          <w:szCs w:val="24"/>
        </w:rPr>
        <w:t>二、服务要求：</w:t>
      </w:r>
    </w:p>
    <w:p w14:paraId="40FDB83D">
      <w:pPr>
        <w:pStyle w:val="2"/>
        <w:spacing w:after="0" w:line="460" w:lineRule="exact"/>
        <w:rPr>
          <w:rFonts w:ascii="宋体" w:hAnsi="宋体" w:eastAsia="宋体"/>
          <w:b/>
          <w:sz w:val="24"/>
          <w:szCs w:val="24"/>
        </w:rPr>
      </w:pPr>
      <w:r>
        <w:rPr>
          <w:rFonts w:hint="eastAsia" w:ascii="宋体" w:hAnsi="宋体" w:eastAsia="宋体"/>
          <w:b/>
          <w:sz w:val="24"/>
          <w:szCs w:val="24"/>
        </w:rPr>
        <w:t>（一）</w:t>
      </w:r>
      <w:r>
        <w:rPr>
          <w:rFonts w:hint="eastAsia" w:ascii="宋体" w:hAnsi="宋体" w:eastAsia="宋体"/>
          <w:b/>
          <w:sz w:val="24"/>
          <w:szCs w:val="24"/>
          <w:lang w:eastAsia="zh-CN"/>
        </w:rPr>
        <w:t>岗位</w:t>
      </w:r>
      <w:r>
        <w:rPr>
          <w:rFonts w:hint="eastAsia" w:ascii="宋体" w:hAnsi="宋体" w:eastAsia="宋体"/>
          <w:b/>
          <w:sz w:val="24"/>
          <w:szCs w:val="24"/>
        </w:rPr>
        <w:t>配置及要求</w:t>
      </w:r>
    </w:p>
    <w:tbl>
      <w:tblPr>
        <w:tblStyle w:val="5"/>
        <w:tblW w:w="909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77"/>
        <w:gridCol w:w="4092"/>
        <w:gridCol w:w="3729"/>
      </w:tblGrid>
      <w:tr w14:paraId="4B1BA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23698CF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序号</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67A7596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岗位</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50297CAA">
            <w:pPr>
              <w:keepNext w:val="0"/>
              <w:keepLines w:val="0"/>
              <w:widowControl/>
              <w:suppressLineNumbers w:val="0"/>
              <w:jc w:val="center"/>
              <w:textAlignment w:val="center"/>
              <w:rPr>
                <w:rFonts w:hint="eastAsia" w:ascii="宋体" w:hAnsi="宋体" w:eastAsia="宋体" w:cs="宋体"/>
                <w:i w:val="0"/>
                <w:iCs w:val="0"/>
                <w:color w:val="auto"/>
                <w:sz w:val="24"/>
                <w:szCs w:val="24"/>
                <w:u w:val="none"/>
                <w:lang w:eastAsia="zh-CN"/>
              </w:rPr>
            </w:pPr>
            <w:r>
              <w:rPr>
                <w:rFonts w:hint="eastAsia" w:ascii="宋体" w:hAnsi="宋体" w:eastAsia="宋体" w:cs="宋体"/>
                <w:i w:val="0"/>
                <w:iCs w:val="0"/>
                <w:color w:val="auto"/>
                <w:sz w:val="24"/>
                <w:szCs w:val="24"/>
                <w:u w:val="none"/>
                <w:lang w:eastAsia="zh-CN"/>
              </w:rPr>
              <w:t>人数</w:t>
            </w:r>
          </w:p>
        </w:tc>
      </w:tr>
      <w:tr w14:paraId="658E4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19EAD6C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7C3E344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项目主管</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3CC15AC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7556C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379681ED">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3C64353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厨师长</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2DDEB8E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5DB39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775581B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3</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3F66FC5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主厨</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0BAF41D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1A905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36A6559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4</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0AA1A2C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面点师</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27BCD39D">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135713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72E2248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5</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434A879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配菜</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3CF3EA6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2</w:t>
            </w:r>
          </w:p>
        </w:tc>
      </w:tr>
      <w:tr w14:paraId="7A955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67EF236D">
            <w:pPr>
              <w:keepNext w:val="0"/>
              <w:keepLines w:val="0"/>
              <w:widowControl/>
              <w:suppressLineNumbers w:val="0"/>
              <w:jc w:val="center"/>
              <w:textAlignment w:val="center"/>
              <w:rPr>
                <w:rFonts w:hint="eastAsia" w:ascii="宋体" w:hAnsi="宋体" w:eastAsia="宋体" w:cs="宋体"/>
                <w:i w:val="0"/>
                <w:iCs w:val="0"/>
                <w:color w:val="auto"/>
                <w:sz w:val="24"/>
                <w:szCs w:val="24"/>
                <w:u w:val="none"/>
                <w:lang w:val="en-US" w:eastAsia="zh-CN"/>
              </w:rPr>
            </w:pPr>
            <w:r>
              <w:rPr>
                <w:rFonts w:hint="eastAsia" w:ascii="宋体" w:hAnsi="宋体" w:eastAsia="宋体" w:cs="宋体"/>
                <w:i w:val="0"/>
                <w:iCs w:val="0"/>
                <w:color w:val="auto"/>
                <w:sz w:val="24"/>
                <w:szCs w:val="24"/>
                <w:u w:val="none"/>
                <w:lang w:val="en-US" w:eastAsia="zh-CN"/>
              </w:rPr>
              <w:t>6</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2D17C4A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洗菜洗碗</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361504AD">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60D95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070B012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7</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0DFA0A1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餐厅服务员</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6E7E09A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w:t>
            </w:r>
          </w:p>
        </w:tc>
      </w:tr>
      <w:tr w14:paraId="60922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7" w:hRule="atLeast"/>
        </w:trPr>
        <w:tc>
          <w:tcPr>
            <w:tcW w:w="1277" w:type="dxa"/>
            <w:tcBorders>
              <w:top w:val="single" w:color="000000" w:sz="4" w:space="0"/>
              <w:left w:val="single" w:color="000000" w:sz="4" w:space="0"/>
              <w:bottom w:val="single" w:color="000000" w:sz="4" w:space="0"/>
              <w:right w:val="single" w:color="000000" w:sz="4" w:space="0"/>
            </w:tcBorders>
            <w:noWrap/>
            <w:vAlign w:val="center"/>
          </w:tcPr>
          <w:p w14:paraId="74B8ADE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w:t>
            </w:r>
          </w:p>
        </w:tc>
        <w:tc>
          <w:tcPr>
            <w:tcW w:w="4092" w:type="dxa"/>
            <w:tcBorders>
              <w:top w:val="single" w:color="000000" w:sz="4" w:space="0"/>
              <w:left w:val="single" w:color="000000" w:sz="4" w:space="0"/>
              <w:bottom w:val="single" w:color="000000" w:sz="4" w:space="0"/>
              <w:right w:val="single" w:color="000000" w:sz="4" w:space="0"/>
            </w:tcBorders>
            <w:noWrap/>
            <w:vAlign w:val="center"/>
          </w:tcPr>
          <w:p w14:paraId="3375D43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合计</w:t>
            </w:r>
          </w:p>
        </w:tc>
        <w:tc>
          <w:tcPr>
            <w:tcW w:w="3729" w:type="dxa"/>
            <w:tcBorders>
              <w:top w:val="single" w:color="000000" w:sz="4" w:space="0"/>
              <w:left w:val="single" w:color="000000" w:sz="4" w:space="0"/>
              <w:bottom w:val="single" w:color="000000" w:sz="4" w:space="0"/>
              <w:right w:val="single" w:color="000000" w:sz="4" w:space="0"/>
            </w:tcBorders>
            <w:noWrap/>
            <w:vAlign w:val="center"/>
          </w:tcPr>
          <w:p w14:paraId="3B43F8F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8</w:t>
            </w:r>
          </w:p>
        </w:tc>
      </w:tr>
    </w:tbl>
    <w:p w14:paraId="52305607">
      <w:pPr>
        <w:tabs>
          <w:tab w:val="left" w:pos="1819"/>
        </w:tabs>
        <w:adjustRightInd w:val="0"/>
        <w:snapToGrid w:val="0"/>
        <w:spacing w:line="440" w:lineRule="exact"/>
        <w:rPr>
          <w:rFonts w:ascii="宋体" w:hAnsi="宋体" w:eastAsia="宋体" w:cs="Tahoma"/>
          <w:bCs/>
          <w:color w:val="FF0000"/>
          <w:spacing w:val="-4"/>
          <w:sz w:val="24"/>
        </w:rPr>
      </w:pPr>
      <w:r>
        <w:rPr>
          <w:rFonts w:hint="eastAsia" w:ascii="宋体" w:hAnsi="宋体" w:eastAsia="宋体" w:cs="Tahoma"/>
          <w:bCs/>
          <w:spacing w:val="-4"/>
          <w:sz w:val="24"/>
        </w:rPr>
        <w:t>说明：</w:t>
      </w:r>
      <w:r>
        <w:rPr>
          <w:rFonts w:hint="eastAsia" w:ascii="宋体" w:hAnsi="宋体" w:eastAsia="宋体" w:cs="Tahoma"/>
          <w:bCs/>
          <w:color w:val="auto"/>
          <w:spacing w:val="-4"/>
          <w:sz w:val="24"/>
          <w:lang w:val="en-US" w:eastAsia="zh-CN"/>
        </w:rPr>
        <w:t>1、</w:t>
      </w:r>
      <w:r>
        <w:rPr>
          <w:rFonts w:ascii="宋体" w:hAnsi="宋体" w:eastAsia="宋体" w:cs="Tahoma"/>
          <w:bCs/>
          <w:color w:val="auto"/>
          <w:spacing w:val="-4"/>
          <w:sz w:val="24"/>
        </w:rPr>
        <w:t>上表为最低配置要求，投标人可根据自身管理模式提出更高配置方案。</w:t>
      </w:r>
    </w:p>
    <w:p w14:paraId="77468FBB">
      <w:pPr>
        <w:tabs>
          <w:tab w:val="left" w:pos="1819"/>
        </w:tabs>
        <w:adjustRightInd w:val="0"/>
        <w:snapToGrid w:val="0"/>
        <w:spacing w:line="440" w:lineRule="exact"/>
        <w:rPr>
          <w:rFonts w:ascii="宋体" w:hAnsi="宋体" w:eastAsia="宋体"/>
          <w:b/>
          <w:sz w:val="28"/>
          <w:szCs w:val="32"/>
        </w:rPr>
      </w:pPr>
      <w:r>
        <w:rPr>
          <w:rFonts w:hint="eastAsia" w:ascii="宋体" w:hAnsi="宋体" w:eastAsia="宋体"/>
          <w:b/>
          <w:sz w:val="28"/>
          <w:szCs w:val="32"/>
        </w:rPr>
        <w:t>（二）食堂管理职责</w:t>
      </w:r>
    </w:p>
    <w:p w14:paraId="457294E7">
      <w:pPr>
        <w:spacing w:line="440" w:lineRule="exact"/>
        <w:rPr>
          <w:rFonts w:ascii="宋体" w:hAnsi="宋体" w:eastAsia="宋体" w:cs="Tahoma"/>
          <w:b/>
          <w:bCs/>
          <w:spacing w:val="-4"/>
          <w:sz w:val="24"/>
        </w:rPr>
      </w:pPr>
      <w:r>
        <w:rPr>
          <w:rFonts w:hint="eastAsia" w:ascii="宋体" w:hAnsi="宋体" w:eastAsia="宋体" w:cs="Tahoma"/>
          <w:b/>
          <w:bCs/>
          <w:spacing w:val="-4"/>
          <w:sz w:val="24"/>
        </w:rPr>
        <w:t>1、基本管理工作</w:t>
      </w:r>
    </w:p>
    <w:p w14:paraId="3E65201B">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1.1每周对食堂进行两次不定期的质量、安全、卫生检查，填写《</w:t>
      </w:r>
      <w:r>
        <w:rPr>
          <w:rFonts w:hint="eastAsia" w:ascii="宋体" w:hAnsi="宋体" w:eastAsia="宋体" w:cs="Tahoma"/>
          <w:bCs/>
          <w:spacing w:val="-4"/>
          <w:sz w:val="24"/>
          <w:lang w:val="en-US" w:eastAsia="zh-CN"/>
        </w:rPr>
        <w:t>玉山县自然资源局</w:t>
      </w:r>
      <w:r>
        <w:rPr>
          <w:rFonts w:hint="eastAsia" w:ascii="宋体" w:hAnsi="宋体" w:eastAsia="宋体" w:cs="Tahoma"/>
          <w:bCs/>
          <w:spacing w:val="-4"/>
          <w:sz w:val="24"/>
        </w:rPr>
        <w:t>机关食堂卫生管理检查表》，并督促落实执行。</w:t>
      </w:r>
    </w:p>
    <w:p w14:paraId="4C37E89D">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1.2每月月底召开一次食堂管理会议：</w:t>
      </w:r>
    </w:p>
    <w:p w14:paraId="7D58C82C">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1.2.1讨论存在的伙食问题；</w:t>
      </w:r>
    </w:p>
    <w:p w14:paraId="570A530E">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1.2.2对食堂的运转状况进行评比；</w:t>
      </w:r>
    </w:p>
    <w:p w14:paraId="65CD9503">
      <w:pPr>
        <w:spacing w:line="440" w:lineRule="exact"/>
        <w:ind w:firstLine="425"/>
        <w:rPr>
          <w:rFonts w:hint="eastAsia" w:ascii="宋体" w:hAnsi="宋体" w:eastAsia="宋体" w:cs="Tahoma"/>
          <w:bCs/>
          <w:spacing w:val="-4"/>
          <w:sz w:val="24"/>
          <w:lang w:eastAsia="zh-CN"/>
        </w:rPr>
      </w:pPr>
      <w:r>
        <w:rPr>
          <w:rFonts w:ascii="宋体" w:hAnsi="宋体" w:eastAsia="宋体" w:cs="Tahoma"/>
          <w:bCs/>
          <w:spacing w:val="-4"/>
          <w:sz w:val="24"/>
        </w:rPr>
        <w:t>1.2.3</w:t>
      </w:r>
      <w:r>
        <w:rPr>
          <w:rFonts w:hint="eastAsia" w:ascii="宋体" w:hAnsi="宋体" w:eastAsia="宋体" w:cs="Tahoma"/>
          <w:bCs/>
          <w:spacing w:val="-4"/>
          <w:sz w:val="24"/>
        </w:rPr>
        <w:t>落实对食堂的饭菜质量、数量、卫生等方面的管理和监督</w:t>
      </w:r>
      <w:r>
        <w:rPr>
          <w:rFonts w:hint="eastAsia" w:ascii="宋体" w:hAnsi="宋体" w:eastAsia="宋体" w:cs="Tahoma"/>
          <w:bCs/>
          <w:spacing w:val="-4"/>
          <w:sz w:val="24"/>
          <w:lang w:eastAsia="zh-CN"/>
        </w:rPr>
        <w:t>，</w:t>
      </w:r>
    </w:p>
    <w:p w14:paraId="2B032DCC">
      <w:pPr>
        <w:spacing w:line="440" w:lineRule="exact"/>
        <w:ind w:firstLine="425"/>
        <w:rPr>
          <w:rFonts w:ascii="宋体" w:hAnsi="宋体" w:eastAsia="宋体" w:cs="Tahoma"/>
          <w:bCs/>
          <w:spacing w:val="-4"/>
          <w:sz w:val="24"/>
        </w:rPr>
      </w:pPr>
      <w:r>
        <w:rPr>
          <w:rFonts w:ascii="宋体" w:hAnsi="宋体" w:eastAsia="宋体" w:cs="Tahoma"/>
          <w:bCs/>
          <w:spacing w:val="-4"/>
          <w:sz w:val="24"/>
        </w:rPr>
        <w:t>1.2.4</w:t>
      </w:r>
      <w:r>
        <w:rPr>
          <w:rFonts w:hint="eastAsia" w:ascii="宋体" w:hAnsi="宋体" w:eastAsia="宋体" w:cs="Tahoma"/>
          <w:bCs/>
          <w:spacing w:val="-4"/>
          <w:sz w:val="24"/>
        </w:rPr>
        <w:t>帮助食堂完善管理规则，使食堂操作运行有序可循。</w:t>
      </w:r>
    </w:p>
    <w:p w14:paraId="0CDCC1C6">
      <w:pPr>
        <w:spacing w:line="440" w:lineRule="exact"/>
        <w:rPr>
          <w:rFonts w:ascii="宋体" w:hAnsi="宋体" w:eastAsia="宋体" w:cs="Tahoma"/>
          <w:b/>
          <w:bCs/>
          <w:spacing w:val="-4"/>
          <w:sz w:val="24"/>
        </w:rPr>
      </w:pPr>
      <w:r>
        <w:rPr>
          <w:rFonts w:hint="eastAsia" w:ascii="宋体" w:hAnsi="宋体" w:eastAsia="宋体" w:cs="Tahoma"/>
          <w:b/>
          <w:bCs/>
          <w:spacing w:val="-4"/>
          <w:sz w:val="24"/>
        </w:rPr>
        <w:t>2、定期召开食堂工作人员会议</w:t>
      </w:r>
    </w:p>
    <w:p w14:paraId="009F5E44">
      <w:pPr>
        <w:spacing w:line="440" w:lineRule="exact"/>
        <w:ind w:firstLine="425"/>
        <w:rPr>
          <w:rFonts w:ascii="宋体" w:hAnsi="宋体" w:eastAsia="宋体" w:cs="Tahoma"/>
          <w:bCs/>
          <w:spacing w:val="-4"/>
          <w:sz w:val="24"/>
        </w:rPr>
      </w:pPr>
      <w:r>
        <w:rPr>
          <w:rFonts w:ascii="宋体" w:hAnsi="宋体" w:eastAsia="宋体" w:cs="Tahoma"/>
          <w:bCs/>
          <w:spacing w:val="-4"/>
          <w:sz w:val="24"/>
        </w:rPr>
        <w:t>2.1</w:t>
      </w:r>
      <w:r>
        <w:rPr>
          <w:rFonts w:hint="eastAsia" w:ascii="宋体" w:hAnsi="宋体" w:eastAsia="宋体" w:cs="Tahoma"/>
          <w:bCs/>
          <w:spacing w:val="-4"/>
          <w:sz w:val="24"/>
        </w:rPr>
        <w:t>传达</w:t>
      </w:r>
      <w:r>
        <w:rPr>
          <w:rFonts w:hint="eastAsia" w:ascii="宋体" w:hAnsi="宋体" w:eastAsia="宋体" w:cs="Tahoma"/>
          <w:bCs/>
          <w:spacing w:val="-4"/>
          <w:sz w:val="24"/>
          <w:lang w:val="en-US" w:eastAsia="zh-CN"/>
        </w:rPr>
        <w:t>职工</w:t>
      </w:r>
      <w:r>
        <w:rPr>
          <w:rFonts w:hint="eastAsia" w:ascii="宋体" w:hAnsi="宋体" w:eastAsia="宋体" w:cs="Tahoma"/>
          <w:bCs/>
          <w:spacing w:val="-4"/>
          <w:sz w:val="24"/>
        </w:rPr>
        <w:t>对食堂的总体要求。</w:t>
      </w:r>
    </w:p>
    <w:p w14:paraId="69799352">
      <w:pPr>
        <w:spacing w:line="440" w:lineRule="exact"/>
        <w:ind w:firstLine="425"/>
        <w:rPr>
          <w:rFonts w:ascii="宋体" w:hAnsi="宋体" w:eastAsia="宋体" w:cs="Tahoma"/>
          <w:bCs/>
          <w:spacing w:val="-4"/>
          <w:sz w:val="24"/>
        </w:rPr>
      </w:pPr>
      <w:r>
        <w:rPr>
          <w:rFonts w:ascii="宋体" w:hAnsi="宋体" w:eastAsia="宋体" w:cs="Tahoma"/>
          <w:bCs/>
          <w:spacing w:val="-4"/>
          <w:sz w:val="24"/>
        </w:rPr>
        <w:t>2.2</w:t>
      </w:r>
      <w:r>
        <w:rPr>
          <w:rFonts w:hint="eastAsia" w:ascii="宋体" w:hAnsi="宋体" w:eastAsia="宋体" w:cs="Tahoma"/>
          <w:bCs/>
          <w:spacing w:val="-4"/>
          <w:sz w:val="24"/>
        </w:rPr>
        <w:t>向食堂反馈</w:t>
      </w:r>
      <w:r>
        <w:rPr>
          <w:rFonts w:hint="eastAsia" w:ascii="宋体" w:hAnsi="宋体" w:eastAsia="宋体" w:cs="Tahoma"/>
          <w:bCs/>
          <w:spacing w:val="-4"/>
          <w:sz w:val="24"/>
          <w:lang w:val="en-US" w:eastAsia="zh-CN"/>
        </w:rPr>
        <w:t>职工</w:t>
      </w:r>
      <w:r>
        <w:rPr>
          <w:rFonts w:hint="eastAsia" w:ascii="宋体" w:hAnsi="宋体" w:eastAsia="宋体" w:cs="Tahoma"/>
          <w:bCs/>
          <w:spacing w:val="-4"/>
          <w:sz w:val="24"/>
        </w:rPr>
        <w:t>的要求和意见。</w:t>
      </w:r>
    </w:p>
    <w:p w14:paraId="53D5269A">
      <w:pPr>
        <w:spacing w:line="440" w:lineRule="exact"/>
        <w:ind w:firstLine="425"/>
        <w:rPr>
          <w:rFonts w:ascii="宋体" w:hAnsi="宋体" w:eastAsia="宋体" w:cs="Tahoma"/>
          <w:bCs/>
          <w:spacing w:val="-4"/>
          <w:sz w:val="24"/>
        </w:rPr>
      </w:pPr>
      <w:r>
        <w:rPr>
          <w:rFonts w:ascii="宋体" w:hAnsi="宋体" w:eastAsia="宋体" w:cs="Tahoma"/>
          <w:bCs/>
          <w:spacing w:val="-4"/>
          <w:sz w:val="24"/>
        </w:rPr>
        <w:t>2.3</w:t>
      </w:r>
      <w:r>
        <w:rPr>
          <w:rFonts w:hint="eastAsia" w:ascii="宋体" w:hAnsi="宋体" w:eastAsia="宋体" w:cs="Tahoma"/>
          <w:bCs/>
          <w:spacing w:val="-4"/>
          <w:sz w:val="24"/>
        </w:rPr>
        <w:t>帮助食堂提出整改措施。</w:t>
      </w:r>
    </w:p>
    <w:p w14:paraId="19396B7D">
      <w:pPr>
        <w:spacing w:line="440" w:lineRule="exact"/>
        <w:ind w:firstLine="425"/>
        <w:rPr>
          <w:rFonts w:ascii="宋体" w:hAnsi="宋体" w:eastAsia="宋体" w:cs="Tahoma"/>
          <w:bCs/>
          <w:spacing w:val="-4"/>
          <w:sz w:val="24"/>
        </w:rPr>
      </w:pPr>
      <w:r>
        <w:rPr>
          <w:rFonts w:ascii="宋体" w:hAnsi="宋体" w:eastAsia="宋体" w:cs="Tahoma"/>
          <w:bCs/>
          <w:spacing w:val="-4"/>
          <w:sz w:val="24"/>
        </w:rPr>
        <w:t>2.4</w:t>
      </w:r>
      <w:r>
        <w:rPr>
          <w:rFonts w:hint="eastAsia" w:ascii="宋体" w:hAnsi="宋体" w:eastAsia="宋体" w:cs="Tahoma"/>
          <w:bCs/>
          <w:spacing w:val="-4"/>
          <w:sz w:val="24"/>
        </w:rPr>
        <w:t>依据食堂管理制度的有关条款，对食堂的不规范和不合格的工作人员提出相应的处罚通报和对工作表现突出人员做出奖励安排。</w:t>
      </w:r>
    </w:p>
    <w:p w14:paraId="6D6AC7C0">
      <w:pPr>
        <w:spacing w:line="440" w:lineRule="exact"/>
        <w:rPr>
          <w:rFonts w:ascii="宋体" w:hAnsi="宋体" w:eastAsia="宋体" w:cs="Tahoma"/>
          <w:b/>
          <w:bCs/>
          <w:spacing w:val="-4"/>
          <w:sz w:val="24"/>
        </w:rPr>
      </w:pPr>
      <w:r>
        <w:rPr>
          <w:rFonts w:hint="eastAsia" w:ascii="宋体" w:hAnsi="宋体" w:eastAsia="宋体" w:cs="Tahoma"/>
          <w:b/>
          <w:bCs/>
          <w:spacing w:val="-4"/>
          <w:sz w:val="24"/>
        </w:rPr>
        <w:t>3、管理内容</w:t>
      </w:r>
    </w:p>
    <w:p w14:paraId="299E6C96">
      <w:pPr>
        <w:spacing w:line="440" w:lineRule="exact"/>
        <w:ind w:firstLine="425"/>
        <w:rPr>
          <w:rFonts w:ascii="宋体" w:hAnsi="宋体" w:eastAsia="宋体" w:cs="Tahoma"/>
          <w:bCs/>
          <w:color w:val="000000"/>
          <w:spacing w:val="-4"/>
          <w:sz w:val="24"/>
        </w:rPr>
      </w:pPr>
      <w:r>
        <w:rPr>
          <w:rFonts w:hint="eastAsia" w:ascii="宋体" w:hAnsi="宋体" w:eastAsia="宋体" w:cs="Tahoma"/>
          <w:bCs/>
          <w:color w:val="000000"/>
          <w:spacing w:val="-4"/>
          <w:sz w:val="24"/>
        </w:rPr>
        <w:t>3.1.就餐时要有良好的就餐礼仪，不得挥动筷、匙、叉妨碍邻座。</w:t>
      </w:r>
    </w:p>
    <w:p w14:paraId="13A6ECFF">
      <w:pPr>
        <w:spacing w:line="440" w:lineRule="exact"/>
        <w:ind w:firstLine="425"/>
        <w:rPr>
          <w:rFonts w:ascii="宋体" w:hAnsi="宋体" w:eastAsia="宋体" w:cs="Tahoma"/>
          <w:bCs/>
          <w:color w:val="000000"/>
          <w:spacing w:val="-4"/>
          <w:sz w:val="24"/>
        </w:rPr>
      </w:pPr>
      <w:r>
        <w:rPr>
          <w:rFonts w:hint="eastAsia" w:ascii="宋体" w:hAnsi="宋体" w:eastAsia="宋体" w:cs="Tahoma"/>
          <w:bCs/>
          <w:color w:val="000000"/>
          <w:spacing w:val="-4"/>
          <w:sz w:val="24"/>
        </w:rPr>
        <w:t>3.</w:t>
      </w:r>
      <w:r>
        <w:rPr>
          <w:rFonts w:hint="eastAsia" w:ascii="宋体" w:hAnsi="宋体" w:eastAsia="宋体" w:cs="Tahoma"/>
          <w:bCs/>
          <w:color w:val="000000"/>
          <w:spacing w:val="-4"/>
          <w:sz w:val="24"/>
          <w:lang w:val="en-US" w:eastAsia="zh-CN"/>
        </w:rPr>
        <w:t>2</w:t>
      </w:r>
      <w:r>
        <w:rPr>
          <w:rFonts w:hint="eastAsia" w:ascii="宋体" w:hAnsi="宋体" w:eastAsia="宋体" w:cs="Tahoma"/>
          <w:bCs/>
          <w:color w:val="000000"/>
          <w:spacing w:val="-4"/>
          <w:sz w:val="24"/>
        </w:rPr>
        <w:t>就餐时不得大声喧哗。</w:t>
      </w:r>
    </w:p>
    <w:p w14:paraId="19679BF6">
      <w:pPr>
        <w:spacing w:line="440" w:lineRule="exact"/>
        <w:ind w:firstLine="425"/>
        <w:rPr>
          <w:rFonts w:ascii="宋体" w:hAnsi="宋体" w:eastAsia="宋体" w:cs="Tahoma"/>
          <w:bCs/>
          <w:color w:val="000000"/>
          <w:spacing w:val="-4"/>
          <w:sz w:val="24"/>
        </w:rPr>
      </w:pPr>
      <w:r>
        <w:rPr>
          <w:rFonts w:hint="eastAsia" w:ascii="宋体" w:hAnsi="宋体" w:eastAsia="宋体" w:cs="Tahoma"/>
          <w:bCs/>
          <w:color w:val="000000"/>
          <w:spacing w:val="-4"/>
          <w:sz w:val="24"/>
        </w:rPr>
        <w:t>3.</w:t>
      </w:r>
      <w:r>
        <w:rPr>
          <w:rFonts w:hint="eastAsia" w:ascii="宋体" w:hAnsi="宋体" w:eastAsia="宋体" w:cs="Tahoma"/>
          <w:bCs/>
          <w:color w:val="000000"/>
          <w:spacing w:val="-4"/>
          <w:sz w:val="24"/>
          <w:lang w:val="en-US" w:eastAsia="zh-CN"/>
        </w:rPr>
        <w:t>3</w:t>
      </w:r>
      <w:r>
        <w:rPr>
          <w:rFonts w:hint="eastAsia" w:ascii="宋体" w:hAnsi="宋体" w:eastAsia="宋体" w:cs="Tahoma"/>
          <w:bCs/>
          <w:color w:val="000000"/>
          <w:spacing w:val="-4"/>
          <w:sz w:val="24"/>
        </w:rPr>
        <w:t>果核骨刺，余饭剩菜，不可随手弃置；用餐完毕由食堂清洁人员整理桌面，倒置制定桶内。</w:t>
      </w:r>
    </w:p>
    <w:p w14:paraId="7104543D">
      <w:pPr>
        <w:spacing w:line="440" w:lineRule="exact"/>
        <w:ind w:firstLine="425"/>
        <w:rPr>
          <w:rFonts w:ascii="宋体" w:hAnsi="宋体" w:eastAsia="宋体" w:cs="Tahoma"/>
          <w:bCs/>
          <w:color w:val="000000"/>
          <w:spacing w:val="-4"/>
          <w:sz w:val="24"/>
        </w:rPr>
      </w:pPr>
      <w:r>
        <w:rPr>
          <w:rFonts w:hint="eastAsia" w:ascii="宋体" w:hAnsi="宋体" w:eastAsia="宋体" w:cs="Tahoma"/>
          <w:bCs/>
          <w:color w:val="000000"/>
          <w:spacing w:val="-4"/>
          <w:sz w:val="24"/>
        </w:rPr>
        <w:t>3.</w:t>
      </w:r>
      <w:r>
        <w:rPr>
          <w:rFonts w:hint="eastAsia" w:ascii="宋体" w:hAnsi="宋体" w:eastAsia="宋体" w:cs="Tahoma"/>
          <w:bCs/>
          <w:color w:val="000000"/>
          <w:spacing w:val="-4"/>
          <w:sz w:val="24"/>
          <w:lang w:val="en-US" w:eastAsia="zh-CN"/>
        </w:rPr>
        <w:t>4</w:t>
      </w:r>
      <w:r>
        <w:rPr>
          <w:rFonts w:hint="eastAsia" w:ascii="宋体" w:hAnsi="宋体" w:eastAsia="宋体" w:cs="Tahoma"/>
          <w:bCs/>
          <w:color w:val="000000"/>
          <w:spacing w:val="-4"/>
          <w:sz w:val="24"/>
        </w:rPr>
        <w:t>厉行勤俭节约，饭食吃多少盛多少，不够可以再添，杜绝剩菜剩饭。</w:t>
      </w:r>
    </w:p>
    <w:p w14:paraId="3177DFF4">
      <w:pPr>
        <w:spacing w:line="440" w:lineRule="exact"/>
        <w:ind w:firstLine="425"/>
        <w:rPr>
          <w:rFonts w:ascii="宋体" w:hAnsi="宋体" w:eastAsia="宋体" w:cs="Tahoma"/>
          <w:bCs/>
          <w:color w:val="000000"/>
          <w:spacing w:val="-4"/>
          <w:sz w:val="24"/>
        </w:rPr>
      </w:pPr>
      <w:r>
        <w:rPr>
          <w:rFonts w:hint="eastAsia" w:ascii="宋体" w:hAnsi="宋体" w:eastAsia="宋体" w:cs="Tahoma"/>
          <w:bCs/>
          <w:color w:val="000000"/>
          <w:spacing w:val="-4"/>
          <w:sz w:val="24"/>
        </w:rPr>
        <w:t>3</w:t>
      </w:r>
      <w:r>
        <w:rPr>
          <w:rFonts w:hint="eastAsia" w:ascii="宋体" w:hAnsi="宋体" w:eastAsia="宋体" w:cs="Tahoma"/>
          <w:bCs/>
          <w:color w:val="000000"/>
          <w:spacing w:val="-4"/>
          <w:sz w:val="24"/>
          <w:lang w:val="en-US" w:eastAsia="zh-CN"/>
        </w:rPr>
        <w:t>.5</w:t>
      </w:r>
      <w:r>
        <w:rPr>
          <w:rFonts w:hint="eastAsia" w:ascii="宋体" w:hAnsi="宋体" w:eastAsia="宋体" w:cs="Tahoma"/>
          <w:bCs/>
          <w:color w:val="000000"/>
          <w:spacing w:val="-4"/>
          <w:sz w:val="24"/>
        </w:rPr>
        <w:t>餐厅内禁止吸烟及做除就餐之外的一切活动。非食堂工作人员禁止进入食堂操作间。</w:t>
      </w:r>
    </w:p>
    <w:p w14:paraId="4226BB16">
      <w:pPr>
        <w:spacing w:line="440" w:lineRule="exact"/>
        <w:ind w:firstLine="425"/>
        <w:rPr>
          <w:rFonts w:ascii="宋体" w:hAnsi="宋体" w:eastAsia="宋体" w:cs="Tahoma"/>
          <w:bCs/>
          <w:color w:val="000000"/>
          <w:spacing w:val="-4"/>
          <w:sz w:val="24"/>
        </w:rPr>
      </w:pPr>
      <w:r>
        <w:rPr>
          <w:rFonts w:hint="eastAsia" w:ascii="宋体" w:hAnsi="宋体" w:eastAsia="宋体" w:cs="Tahoma"/>
          <w:bCs/>
          <w:color w:val="000000"/>
          <w:spacing w:val="-4"/>
          <w:sz w:val="24"/>
        </w:rPr>
        <w:t>3.</w:t>
      </w:r>
      <w:r>
        <w:rPr>
          <w:rFonts w:hint="eastAsia" w:ascii="宋体" w:hAnsi="宋体" w:eastAsia="宋体" w:cs="Tahoma"/>
          <w:bCs/>
          <w:color w:val="000000"/>
          <w:spacing w:val="-4"/>
          <w:sz w:val="24"/>
          <w:lang w:val="en-US" w:eastAsia="zh-CN"/>
        </w:rPr>
        <w:t>6</w:t>
      </w:r>
      <w:r>
        <w:rPr>
          <w:rFonts w:hint="eastAsia" w:ascii="宋体" w:hAnsi="宋体" w:eastAsia="宋体" w:cs="Tahoma"/>
          <w:bCs/>
          <w:color w:val="000000"/>
          <w:spacing w:val="-4"/>
          <w:sz w:val="24"/>
        </w:rPr>
        <w:t>如有客餐，</w:t>
      </w:r>
      <w:r>
        <w:rPr>
          <w:rFonts w:hint="eastAsia" w:ascii="宋体" w:hAnsi="宋体" w:eastAsia="宋体" w:cs="Tahoma"/>
          <w:bCs/>
          <w:color w:val="000000"/>
          <w:spacing w:val="-4"/>
          <w:sz w:val="24"/>
          <w:lang w:val="en-US" w:eastAsia="zh-CN"/>
        </w:rPr>
        <w:t>办公室</w:t>
      </w:r>
      <w:r>
        <w:rPr>
          <w:rFonts w:hint="eastAsia" w:ascii="宋体" w:hAnsi="宋体" w:eastAsia="宋体" w:cs="Tahoma"/>
          <w:bCs/>
          <w:color w:val="000000"/>
          <w:spacing w:val="-4"/>
          <w:sz w:val="24"/>
        </w:rPr>
        <w:t>须提前一天通知食堂准备。外来人员就餐实行报餐制，</w:t>
      </w:r>
      <w:r>
        <w:rPr>
          <w:rFonts w:hint="eastAsia" w:ascii="宋体" w:hAnsi="宋体" w:eastAsia="宋体" w:cs="Tahoma"/>
          <w:bCs/>
          <w:color w:val="000000"/>
          <w:spacing w:val="-4"/>
          <w:sz w:val="24"/>
          <w:lang w:eastAsia="zh-CN"/>
        </w:rPr>
        <w:t>符合公务接待规定的外来人员就餐，</w:t>
      </w:r>
      <w:r>
        <w:rPr>
          <w:rFonts w:hint="eastAsia" w:ascii="宋体" w:hAnsi="宋体" w:eastAsia="宋体" w:cs="Tahoma"/>
          <w:bCs/>
          <w:color w:val="000000"/>
          <w:spacing w:val="-4"/>
          <w:sz w:val="24"/>
        </w:rPr>
        <w:t>各部门必须在上午</w:t>
      </w:r>
      <w:r>
        <w:rPr>
          <w:rFonts w:ascii="宋体" w:hAnsi="宋体" w:eastAsia="宋体" w:cs="Tahoma"/>
          <w:bCs/>
          <w:color w:val="000000"/>
          <w:spacing w:val="-4"/>
          <w:sz w:val="24"/>
        </w:rPr>
        <w:t>10</w:t>
      </w:r>
      <w:r>
        <w:rPr>
          <w:rFonts w:hint="eastAsia" w:ascii="宋体" w:hAnsi="宋体" w:eastAsia="宋体" w:cs="Tahoma"/>
          <w:bCs/>
          <w:color w:val="000000"/>
          <w:spacing w:val="-4"/>
          <w:sz w:val="24"/>
        </w:rPr>
        <w:t>：</w:t>
      </w:r>
      <w:r>
        <w:rPr>
          <w:rFonts w:ascii="宋体" w:hAnsi="宋体" w:eastAsia="宋体" w:cs="Tahoma"/>
          <w:bCs/>
          <w:color w:val="000000"/>
          <w:spacing w:val="-4"/>
          <w:sz w:val="24"/>
        </w:rPr>
        <w:t>00</w:t>
      </w:r>
      <w:r>
        <w:rPr>
          <w:rFonts w:hint="eastAsia" w:ascii="宋体" w:hAnsi="宋体" w:eastAsia="宋体" w:cs="Tahoma"/>
          <w:bCs/>
          <w:color w:val="000000"/>
          <w:spacing w:val="-4"/>
          <w:sz w:val="24"/>
        </w:rPr>
        <w:t>、下午</w:t>
      </w:r>
      <w:r>
        <w:rPr>
          <w:rFonts w:ascii="宋体" w:hAnsi="宋体" w:eastAsia="宋体" w:cs="Tahoma"/>
          <w:bCs/>
          <w:color w:val="000000"/>
          <w:spacing w:val="-4"/>
          <w:sz w:val="24"/>
        </w:rPr>
        <w:t>1</w:t>
      </w:r>
      <w:r>
        <w:rPr>
          <w:rFonts w:hint="eastAsia" w:ascii="宋体" w:hAnsi="宋体" w:eastAsia="宋体" w:cs="Tahoma"/>
          <w:bCs/>
          <w:color w:val="000000"/>
          <w:spacing w:val="-4"/>
          <w:sz w:val="24"/>
        </w:rPr>
        <w:t>6：</w:t>
      </w:r>
      <w:r>
        <w:rPr>
          <w:rFonts w:ascii="宋体" w:hAnsi="宋体" w:eastAsia="宋体" w:cs="Tahoma"/>
          <w:bCs/>
          <w:color w:val="000000"/>
          <w:spacing w:val="-4"/>
          <w:sz w:val="24"/>
        </w:rPr>
        <w:t>00</w:t>
      </w:r>
      <w:r>
        <w:rPr>
          <w:rFonts w:hint="eastAsia" w:ascii="宋体" w:hAnsi="宋体" w:eastAsia="宋体" w:cs="Tahoma"/>
          <w:bCs/>
          <w:color w:val="000000"/>
          <w:spacing w:val="-4"/>
          <w:sz w:val="24"/>
        </w:rPr>
        <w:t>以前与</w:t>
      </w:r>
      <w:r>
        <w:rPr>
          <w:rFonts w:hint="eastAsia" w:ascii="宋体" w:hAnsi="宋体" w:eastAsia="宋体" w:cs="Tahoma"/>
          <w:bCs/>
          <w:color w:val="000000"/>
          <w:spacing w:val="-4"/>
          <w:sz w:val="24"/>
          <w:lang w:val="en-US" w:eastAsia="zh-CN"/>
        </w:rPr>
        <w:t>办公室</w:t>
      </w:r>
      <w:r>
        <w:rPr>
          <w:rFonts w:hint="eastAsia" w:ascii="宋体" w:hAnsi="宋体" w:eastAsia="宋体" w:cs="Tahoma"/>
          <w:bCs/>
          <w:color w:val="000000"/>
          <w:spacing w:val="-4"/>
          <w:sz w:val="24"/>
        </w:rPr>
        <w:t>分管食堂工作人员衔接并通知厨房，由部门人员将外来人员带入餐厅就餐。同时做好外来人员报餐部门、报餐人数的详细登记，月底统一汇总向财务报账。</w:t>
      </w:r>
    </w:p>
    <w:p w14:paraId="297C1095">
      <w:pPr>
        <w:spacing w:line="440" w:lineRule="exact"/>
        <w:ind w:firstLine="425"/>
        <w:rPr>
          <w:rFonts w:ascii="宋体" w:hAnsi="宋体" w:eastAsia="宋体" w:cs="Tahoma"/>
          <w:bCs/>
          <w:color w:val="000000"/>
          <w:spacing w:val="-4"/>
          <w:sz w:val="24"/>
        </w:rPr>
      </w:pPr>
      <w:r>
        <w:rPr>
          <w:rFonts w:hint="eastAsia" w:ascii="宋体" w:hAnsi="宋体" w:eastAsia="宋体" w:cs="Tahoma"/>
          <w:bCs/>
          <w:color w:val="000000"/>
          <w:spacing w:val="-4"/>
          <w:sz w:val="24"/>
        </w:rPr>
        <w:t>3.</w:t>
      </w:r>
      <w:r>
        <w:rPr>
          <w:rFonts w:hint="eastAsia" w:ascii="宋体" w:hAnsi="宋体" w:eastAsia="宋体" w:cs="Tahoma"/>
          <w:bCs/>
          <w:color w:val="000000"/>
          <w:spacing w:val="-4"/>
          <w:sz w:val="24"/>
          <w:lang w:val="en-US" w:eastAsia="zh-CN"/>
        </w:rPr>
        <w:t>7</w:t>
      </w:r>
      <w:r>
        <w:rPr>
          <w:rFonts w:hint="eastAsia" w:ascii="宋体" w:hAnsi="宋体" w:eastAsia="宋体" w:cs="Tahoma"/>
          <w:bCs/>
          <w:color w:val="000000"/>
          <w:spacing w:val="-4"/>
          <w:sz w:val="24"/>
        </w:rPr>
        <w:t>未经报餐的外来人员，食堂工作人员可拒绝其就餐。</w:t>
      </w:r>
    </w:p>
    <w:p w14:paraId="2649126C">
      <w:pPr>
        <w:spacing w:line="440" w:lineRule="exact"/>
        <w:rPr>
          <w:rFonts w:ascii="宋体" w:hAnsi="宋体" w:eastAsia="宋体" w:cs="Tahoma"/>
          <w:b/>
          <w:bCs/>
          <w:spacing w:val="-4"/>
          <w:sz w:val="24"/>
        </w:rPr>
      </w:pPr>
      <w:r>
        <w:rPr>
          <w:rFonts w:hint="eastAsia" w:ascii="宋体" w:hAnsi="宋体" w:eastAsia="宋体" w:cs="Tahoma"/>
          <w:b/>
          <w:bCs/>
          <w:spacing w:val="-4"/>
          <w:sz w:val="24"/>
        </w:rPr>
        <w:t>4、食堂卫生制度</w:t>
      </w:r>
    </w:p>
    <w:p w14:paraId="5CA39FDD">
      <w:pPr>
        <w:spacing w:line="440" w:lineRule="exact"/>
        <w:ind w:firstLine="425"/>
        <w:rPr>
          <w:rFonts w:ascii="宋体" w:hAnsi="宋体" w:eastAsia="宋体" w:cs="Tahoma"/>
          <w:bCs/>
          <w:spacing w:val="-4"/>
          <w:sz w:val="24"/>
        </w:rPr>
      </w:pPr>
      <w:r>
        <w:rPr>
          <w:rFonts w:ascii="宋体" w:hAnsi="宋体" w:eastAsia="宋体" w:cs="Tahoma"/>
          <w:bCs/>
          <w:spacing w:val="-4"/>
          <w:sz w:val="24"/>
        </w:rPr>
        <w:t>4.1</w:t>
      </w:r>
      <w:r>
        <w:rPr>
          <w:rFonts w:hint="eastAsia" w:ascii="宋体" w:hAnsi="宋体" w:eastAsia="宋体" w:cs="Tahoma"/>
          <w:bCs/>
          <w:spacing w:val="-4"/>
          <w:sz w:val="24"/>
        </w:rPr>
        <w:t>个人卫生</w:t>
      </w:r>
    </w:p>
    <w:p w14:paraId="0F34D022">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4.1.1厨房从业人员应体检、培训合格后，持有效健康证方可上岗。</w:t>
      </w:r>
    </w:p>
    <w:p w14:paraId="2C3DE2F1">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4.1.2从业人员每年体检一次，凡患有传染病均不得在食堂工作。</w:t>
      </w:r>
    </w:p>
    <w:p w14:paraId="159E18C6">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4.1.3为了保证卫生操作、防止病菌由人体传入食物，个人卫生必须做到“四勤”（勤洗手、勤剪指甲、勤洗澡理发、勤换工作服、被褥）。</w:t>
      </w:r>
    </w:p>
    <w:p w14:paraId="14B76064">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4.1.4为保证个人卫生，上岗必须穿戴统一工作服。</w:t>
      </w:r>
    </w:p>
    <w:p w14:paraId="439E142F">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4.1.5凡备餐菜间（冷菜间）操作无论任何季节，均必须穿戴工作服、戴手套、口罩。头发不露出帽外，不戴戒指，不涂指甲油，最好不留长发。</w:t>
      </w:r>
    </w:p>
    <w:p w14:paraId="3FAC6DC0">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4.1.6开饭前和上卫生间应洗手消毒，不得穿戴工作衣、帽进入卫生间。</w:t>
      </w:r>
    </w:p>
    <w:p w14:paraId="6A217097">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4.1.7上岗时禁止吸烟，不吃零食，不随地吐痰，不乱丢废弃物，不得对着食品咳嗽、打喷嚏。</w:t>
      </w:r>
    </w:p>
    <w:p w14:paraId="4C19668D">
      <w:pPr>
        <w:spacing w:line="440" w:lineRule="exact"/>
        <w:ind w:firstLine="425"/>
        <w:rPr>
          <w:rFonts w:ascii="宋体" w:hAnsi="宋体" w:eastAsia="宋体" w:cs="Tahoma"/>
          <w:bCs/>
          <w:spacing w:val="-4"/>
          <w:sz w:val="24"/>
        </w:rPr>
      </w:pPr>
      <w:r>
        <w:rPr>
          <w:rFonts w:ascii="宋体" w:hAnsi="宋体" w:eastAsia="宋体" w:cs="Tahoma"/>
          <w:bCs/>
          <w:spacing w:val="-4"/>
          <w:sz w:val="24"/>
        </w:rPr>
        <w:t>4.2</w:t>
      </w:r>
      <w:r>
        <w:rPr>
          <w:rFonts w:hint="eastAsia" w:ascii="宋体" w:hAnsi="宋体" w:eastAsia="宋体" w:cs="Tahoma"/>
          <w:bCs/>
          <w:spacing w:val="-4"/>
          <w:sz w:val="24"/>
        </w:rPr>
        <w:t>环境卫生</w:t>
      </w:r>
    </w:p>
    <w:p w14:paraId="56BE406C">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4.2.1环境卫生范围包括食堂、餐厅、仓库、开水房及周边等环境。</w:t>
      </w:r>
    </w:p>
    <w:p w14:paraId="66F02DBA">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4.2.2环境卫生必须做到无杂物、无异味、整洁干净。</w:t>
      </w:r>
    </w:p>
    <w:p w14:paraId="2FB5EB62">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4.2.3保持室内外清洁卫生，做到每餐一打扫，每天一清洗，每周一大清扫。</w:t>
      </w:r>
    </w:p>
    <w:p w14:paraId="55472A4B">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4.2.4加工结束后将地面、水池、加工台、工具、容器清扫洗刷干净。</w:t>
      </w:r>
    </w:p>
    <w:p w14:paraId="6EC20848">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4.2.5每餐后，将餐车、餐台等及时进行清洁并用消毒液擦洗餐桌和地面。</w:t>
      </w:r>
    </w:p>
    <w:p w14:paraId="2E7408DE">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4.2.6每天对</w:t>
      </w:r>
      <w:r>
        <w:rPr>
          <w:rFonts w:ascii="宋体" w:hAnsi="宋体" w:eastAsia="宋体" w:cs="Tahoma"/>
          <w:bCs/>
          <w:spacing w:val="-4"/>
          <w:sz w:val="24"/>
        </w:rPr>
        <w:t>1.8</w:t>
      </w:r>
      <w:r>
        <w:rPr>
          <w:rFonts w:hint="eastAsia" w:ascii="宋体" w:hAnsi="宋体" w:eastAsia="宋体" w:cs="Tahoma"/>
          <w:bCs/>
          <w:spacing w:val="-4"/>
          <w:sz w:val="24"/>
        </w:rPr>
        <w:t>米以下的玻璃墙、灶台墙体及门窗擦洗一次，每周进行一次彻底清洗。每周对碗柜及餐具进行二次消毒清洁。</w:t>
      </w:r>
    </w:p>
    <w:p w14:paraId="5200367E">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4.2.7环境卫生的状况，纳入食堂的卫生考核范围并与食堂工作人员工资、奖金挂钩。</w:t>
      </w:r>
    </w:p>
    <w:p w14:paraId="31FF3CF1">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4.3食品安全卫生</w:t>
      </w:r>
    </w:p>
    <w:p w14:paraId="0710D337">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4.3.1禁止加工下列食品食物：有毒、有害、腐烂变质、酸败、霉变、生虫、混有异物或者其他感官性状异常的食品食物；无检验合格证明的肉类食品；超过保质期限食物；无卫生许可证食品生产经营者供应的食品。清洗、加工前先检查食品质量，对腐败变质、有毒有害的食品不加工。</w:t>
      </w:r>
    </w:p>
    <w:p w14:paraId="6FC04805">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4.3.2荤素食品分池清洗干净，荤素食品分开盛放。</w:t>
      </w:r>
    </w:p>
    <w:p w14:paraId="7F943BD8">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4.3.3青菜等容易残留农药的蔬菜须浸泡</w:t>
      </w:r>
      <w:r>
        <w:rPr>
          <w:rFonts w:ascii="宋体" w:hAnsi="宋体" w:eastAsia="宋体" w:cs="Tahoma"/>
          <w:bCs/>
          <w:spacing w:val="-4"/>
          <w:sz w:val="24"/>
        </w:rPr>
        <w:t>30</w:t>
      </w:r>
      <w:r>
        <w:rPr>
          <w:rFonts w:hint="eastAsia" w:ascii="宋体" w:hAnsi="宋体" w:eastAsia="宋体" w:cs="Tahoma"/>
          <w:bCs/>
          <w:spacing w:val="-4"/>
          <w:sz w:val="24"/>
        </w:rPr>
        <w:t>分钟以上再进行洗、切。</w:t>
      </w:r>
    </w:p>
    <w:p w14:paraId="3BA502F3">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4.3.4制作肉类、水产品类应当尽量当餐用完，剩余尚无需使用的必须存放于专用冰箱内冷藏或冷冻。</w:t>
      </w:r>
    </w:p>
    <w:p w14:paraId="1BCBCC8A">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4.3.5食品充分加热，特别是肉类一定要烧熟煮透，防止外熟内生。</w:t>
      </w:r>
    </w:p>
    <w:p w14:paraId="6148862F">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4.3.6储存材料冰箱冷库不得存入变质、有味、污染不洁的食品，严禁存放化肥、农药、杀虫剂等有毒有害物品。</w:t>
      </w:r>
    </w:p>
    <w:p w14:paraId="0C6BFE36">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4.3.7定期检查库存食品质量，发现变质食品或过期食品，应</w:t>
      </w:r>
      <w:r>
        <w:rPr>
          <w:rFonts w:hint="eastAsia" w:ascii="宋体" w:hAnsi="宋体" w:eastAsia="宋体" w:cs="Tahoma"/>
          <w:bCs/>
          <w:spacing w:val="-4"/>
          <w:sz w:val="24"/>
          <w:lang w:eastAsia="zh-CN"/>
        </w:rPr>
        <w:t>马上</w:t>
      </w:r>
      <w:r>
        <w:rPr>
          <w:rFonts w:hint="eastAsia" w:ascii="宋体" w:hAnsi="宋体" w:eastAsia="宋体" w:cs="Tahoma"/>
          <w:bCs/>
          <w:spacing w:val="-4"/>
          <w:sz w:val="24"/>
        </w:rPr>
        <w:t>处理。</w:t>
      </w:r>
    </w:p>
    <w:p w14:paraId="7442B87B">
      <w:pPr>
        <w:spacing w:line="440" w:lineRule="exact"/>
        <w:ind w:firstLine="425"/>
        <w:rPr>
          <w:rFonts w:ascii="宋体" w:hAnsi="宋体" w:eastAsia="宋体" w:cs="Tahoma"/>
          <w:bCs/>
          <w:spacing w:val="-4"/>
          <w:sz w:val="24"/>
        </w:rPr>
      </w:pPr>
      <w:r>
        <w:rPr>
          <w:rFonts w:ascii="宋体" w:hAnsi="宋体" w:eastAsia="宋体" w:cs="Tahoma"/>
          <w:bCs/>
          <w:spacing w:val="-4"/>
          <w:sz w:val="24"/>
        </w:rPr>
        <w:t>4.4</w:t>
      </w:r>
      <w:r>
        <w:rPr>
          <w:rFonts w:hint="eastAsia" w:ascii="宋体" w:hAnsi="宋体" w:eastAsia="宋体" w:cs="Tahoma"/>
          <w:bCs/>
          <w:spacing w:val="-4"/>
          <w:sz w:val="24"/>
        </w:rPr>
        <w:t>餐饮具的卫生</w:t>
      </w:r>
    </w:p>
    <w:p w14:paraId="2E3AC246">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4.4.1餐具使用前必须洗净、消毒、符合国家有关卫生标准，未经消毒的餐饮具不得使用。</w:t>
      </w:r>
    </w:p>
    <w:p w14:paraId="57E98F50">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4.4.2须有安排专职餐具消毒员。</w:t>
      </w:r>
    </w:p>
    <w:p w14:paraId="5DB31A72">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4.4.3须设有单独或相对立的餐具洗消场所。</w:t>
      </w:r>
    </w:p>
    <w:p w14:paraId="49650991">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4.4.4采用煮沸法、消毒柜等进行消毒。</w:t>
      </w:r>
    </w:p>
    <w:p w14:paraId="601FFE08">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4.4.5餐具消毒必须按照一洗、二刷、三冲、四消毒、五保洁的程序操作。</w:t>
      </w:r>
    </w:p>
    <w:p w14:paraId="348C58C7">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4.4.6洗涤、消毒餐饮具所使用的洗涤剂，消毒剂必须符合食品用洗涤剂。</w:t>
      </w:r>
    </w:p>
    <w:p w14:paraId="47612D20">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4.4.7消毒后的餐饮具必须储存在餐具专用保洁柜内备用。已消毒和未消毒的餐饮具应分开存放，并做好标记。</w:t>
      </w:r>
      <w:r>
        <w:rPr>
          <w:rFonts w:ascii="宋体" w:hAnsi="宋体" w:eastAsia="宋体"/>
          <w:sz w:val="24"/>
        </w:rPr>
        <w:br w:type="textWrapping"/>
      </w:r>
      <w:r>
        <w:rPr>
          <w:rFonts w:hint="eastAsia" w:ascii="宋体" w:hAnsi="宋体" w:eastAsia="宋体" w:cs="Tahoma"/>
          <w:b/>
          <w:bCs/>
          <w:spacing w:val="-4"/>
          <w:sz w:val="24"/>
        </w:rPr>
        <w:t>5、管理规定</w:t>
      </w:r>
    </w:p>
    <w:p w14:paraId="421F9DC5">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5.1</w:t>
      </w:r>
      <w:r>
        <w:rPr>
          <w:rFonts w:hint="eastAsia" w:ascii="宋体" w:hAnsi="宋体" w:eastAsia="宋体" w:cs="Tahoma"/>
          <w:bCs/>
          <w:spacing w:val="-4"/>
          <w:sz w:val="24"/>
          <w:lang w:eastAsia="zh-CN"/>
        </w:rPr>
        <w:t>每周科学制定周食谱</w:t>
      </w:r>
      <w:r>
        <w:rPr>
          <w:rFonts w:hint="eastAsia" w:ascii="宋体" w:hAnsi="宋体" w:eastAsia="宋体" w:cs="Tahoma"/>
          <w:bCs/>
          <w:spacing w:val="-4"/>
          <w:sz w:val="24"/>
        </w:rPr>
        <w:t>，厨师应提高烹调技术，设置品种多样化，荤素搭配，改善员工伙食</w:t>
      </w:r>
    </w:p>
    <w:p w14:paraId="5EE14606">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5.2任何人不得以任何理由拿走厨房之一切物品。</w:t>
      </w:r>
    </w:p>
    <w:p w14:paraId="0115BC4B">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5.3餐具必须妥善保管，任何人未经许可都不能将其拿走供私人使用。</w:t>
      </w:r>
    </w:p>
    <w:p w14:paraId="71A7371E">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5.4食堂物品统一由</w:t>
      </w:r>
      <w:r>
        <w:rPr>
          <w:rFonts w:hint="eastAsia" w:ascii="宋体" w:hAnsi="宋体" w:eastAsia="宋体" w:cs="Tahoma"/>
          <w:bCs/>
          <w:spacing w:val="-4"/>
          <w:sz w:val="24"/>
          <w:lang w:val="en-US" w:eastAsia="zh-CN"/>
        </w:rPr>
        <w:t>办公</w:t>
      </w:r>
      <w:r>
        <w:rPr>
          <w:rFonts w:hint="eastAsia" w:ascii="宋体" w:hAnsi="宋体" w:eastAsia="宋体" w:cs="Tahoma"/>
          <w:bCs/>
          <w:spacing w:val="-4"/>
          <w:sz w:val="24"/>
        </w:rPr>
        <w:t>室造册登记。餐具必须每日进行一次清查盘点，除正常损耗外，清查有不足数目时需及时查明原因并追究责任。</w:t>
      </w:r>
    </w:p>
    <w:p w14:paraId="27CFDEFD">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5.5厨房、食堂仓库等处的门钥匙应由专人专管，下班后应将门窗锁好。</w:t>
      </w:r>
    </w:p>
    <w:p w14:paraId="1E572934">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5.6厨房炊事设备由使用人负责安全使用，使用人必须对设备定期进行认真检查。</w:t>
      </w:r>
    </w:p>
    <w:p w14:paraId="4E0387E8">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5.7厨房人员每天结束使用设备后，应关闭煤气，蒸气，合上电器闸门。</w:t>
      </w:r>
    </w:p>
    <w:p w14:paraId="013E714F">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5.8提高警惕，搞好安全保卫，无关人员不得进入厨房，严防贪污盗窃和破坏。</w:t>
      </w:r>
    </w:p>
    <w:p w14:paraId="541B7490">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5.9不定期对食堂设备进行检查，发现设备的不安全隐患及时采取相应措施，确保食堂工作的安全、卫生。及时添置有关设备，确保食堂工作的顺利运作。</w:t>
      </w:r>
    </w:p>
    <w:p w14:paraId="721A29F9">
      <w:pPr>
        <w:spacing w:line="440" w:lineRule="exact"/>
        <w:ind w:firstLine="425"/>
        <w:rPr>
          <w:rFonts w:ascii="宋体" w:hAnsi="宋体" w:eastAsia="宋体" w:cs="Tahoma"/>
          <w:bCs/>
          <w:spacing w:val="-4"/>
          <w:sz w:val="24"/>
        </w:rPr>
      </w:pPr>
      <w:r>
        <w:rPr>
          <w:rFonts w:hint="eastAsia" w:ascii="宋体" w:hAnsi="宋体" w:eastAsia="宋体" w:cs="Tahoma"/>
          <w:bCs/>
          <w:spacing w:val="-4"/>
          <w:sz w:val="24"/>
        </w:rPr>
        <w:t>5.10食堂要经常保持室内外环境整洁，消除苍蝇、老鼠、蟑螂和其他害虫及其孳生条件。</w:t>
      </w:r>
    </w:p>
    <w:p w14:paraId="73778D05">
      <w:pPr>
        <w:spacing w:line="440" w:lineRule="exact"/>
        <w:ind w:firstLine="425"/>
        <w:rPr>
          <w:rFonts w:hint="eastAsia" w:ascii="宋体" w:hAnsi="宋体" w:eastAsia="宋体" w:cs="Tahoma"/>
          <w:bCs/>
          <w:spacing w:val="-4"/>
          <w:sz w:val="24"/>
          <w:lang w:val="en-US" w:eastAsia="zh-CN"/>
        </w:rPr>
      </w:pPr>
      <w:r>
        <w:rPr>
          <w:rFonts w:hint="eastAsia" w:ascii="宋体" w:hAnsi="宋体" w:eastAsia="宋体" w:cs="Tahoma"/>
          <w:bCs/>
          <w:spacing w:val="-4"/>
          <w:sz w:val="24"/>
        </w:rPr>
        <w:t>5.11保证按规定的作息时间供应饭菜，耐心和气，热情周到，维护用餐秩序，讲究文明用餐。</w:t>
      </w:r>
    </w:p>
    <w:p w14:paraId="76686C51">
      <w:pPr>
        <w:spacing w:line="440" w:lineRule="exact"/>
        <w:rPr>
          <w:rFonts w:ascii="宋体" w:hAnsi="宋体" w:eastAsia="宋体"/>
          <w:b/>
          <w:sz w:val="24"/>
          <w:szCs w:val="24"/>
        </w:rPr>
      </w:pPr>
      <w:r>
        <w:rPr>
          <w:rFonts w:hint="eastAsia" w:ascii="宋体" w:hAnsi="宋体" w:eastAsia="宋体"/>
          <w:b/>
          <w:sz w:val="24"/>
          <w:szCs w:val="24"/>
        </w:rPr>
        <w:t>（</w:t>
      </w:r>
      <w:r>
        <w:rPr>
          <w:rFonts w:hint="eastAsia" w:ascii="宋体" w:hAnsi="宋体" w:eastAsia="宋体"/>
          <w:b/>
          <w:sz w:val="24"/>
          <w:szCs w:val="24"/>
          <w:lang w:eastAsia="zh-CN"/>
        </w:rPr>
        <w:t>三</w:t>
      </w:r>
      <w:r>
        <w:rPr>
          <w:rFonts w:hint="eastAsia" w:ascii="宋体" w:hAnsi="宋体" w:eastAsia="宋体"/>
          <w:b/>
          <w:sz w:val="24"/>
          <w:szCs w:val="24"/>
        </w:rPr>
        <w:t>）食堂管理考核标准及考核办法</w:t>
      </w:r>
    </w:p>
    <w:p w14:paraId="2DE0DF39">
      <w:pPr>
        <w:spacing w:line="440" w:lineRule="exact"/>
        <w:ind w:firstLine="425"/>
        <w:rPr>
          <w:rFonts w:ascii="宋体" w:hAnsi="宋体" w:eastAsia="宋体" w:cs="Tahoma"/>
          <w:bCs/>
          <w:spacing w:val="-4"/>
          <w:sz w:val="24"/>
          <w:szCs w:val="24"/>
        </w:rPr>
      </w:pPr>
      <w:r>
        <w:rPr>
          <w:rFonts w:hint="eastAsia" w:ascii="宋体" w:hAnsi="宋体" w:eastAsia="宋体" w:cs="Tahoma"/>
          <w:bCs/>
          <w:spacing w:val="-4"/>
          <w:sz w:val="24"/>
          <w:szCs w:val="24"/>
        </w:rPr>
        <w:t>为进一步加强食堂</w:t>
      </w:r>
      <w:r>
        <w:fldChar w:fldCharType="begin"/>
      </w:r>
      <w:r>
        <w:instrText xml:space="preserve"> HYPERLINK "http://www.canyin168.com" \o "餐饮" </w:instrText>
      </w:r>
      <w:r>
        <w:fldChar w:fldCharType="separate"/>
      </w:r>
      <w:r>
        <w:rPr>
          <w:rFonts w:hint="eastAsia" w:ascii="宋体" w:hAnsi="宋体" w:eastAsia="宋体" w:cs="Tahoma"/>
          <w:bCs/>
          <w:spacing w:val="-4"/>
          <w:sz w:val="24"/>
          <w:szCs w:val="24"/>
        </w:rPr>
        <w:t>餐饮</w:t>
      </w:r>
      <w:r>
        <w:rPr>
          <w:rFonts w:hint="eastAsia" w:ascii="宋体" w:hAnsi="宋体" w:eastAsia="宋体" w:cs="Tahoma"/>
          <w:bCs/>
          <w:spacing w:val="-4"/>
          <w:sz w:val="24"/>
          <w:szCs w:val="24"/>
        </w:rPr>
        <w:fldChar w:fldCharType="end"/>
      </w:r>
      <w:r>
        <w:rPr>
          <w:rFonts w:hint="eastAsia" w:ascii="宋体" w:hAnsi="宋体" w:eastAsia="宋体" w:cs="Tahoma"/>
          <w:bCs/>
          <w:spacing w:val="-4"/>
          <w:sz w:val="24"/>
          <w:szCs w:val="24"/>
        </w:rPr>
        <w:t>工作的管理，使食堂工作人员更好地提供优质规范的服务，加强对食堂的监督检查，</w:t>
      </w:r>
      <w:r>
        <w:fldChar w:fldCharType="begin"/>
      </w:r>
      <w:r>
        <w:instrText xml:space="preserve"> HYPERLINK "http://www.canyin168.com/peixun/fuwuzhiliang" \o "如何提高服务质量" </w:instrText>
      </w:r>
      <w:r>
        <w:fldChar w:fldCharType="separate"/>
      </w:r>
      <w:r>
        <w:rPr>
          <w:rFonts w:hint="eastAsia" w:ascii="宋体" w:hAnsi="宋体" w:eastAsia="宋体" w:cs="Tahoma"/>
          <w:bCs/>
          <w:spacing w:val="-4"/>
          <w:sz w:val="24"/>
          <w:szCs w:val="24"/>
        </w:rPr>
        <w:t>提高服务质量</w:t>
      </w:r>
      <w:r>
        <w:rPr>
          <w:rFonts w:hint="eastAsia" w:ascii="宋体" w:hAnsi="宋体" w:eastAsia="宋体" w:cs="Tahoma"/>
          <w:bCs/>
          <w:spacing w:val="-4"/>
          <w:sz w:val="24"/>
          <w:szCs w:val="24"/>
        </w:rPr>
        <w:fldChar w:fldCharType="end"/>
      </w:r>
      <w:r>
        <w:rPr>
          <w:rFonts w:hint="eastAsia" w:ascii="宋体" w:hAnsi="宋体" w:eastAsia="宋体" w:cs="Tahoma"/>
          <w:bCs/>
          <w:spacing w:val="-4"/>
          <w:sz w:val="24"/>
          <w:szCs w:val="24"/>
        </w:rPr>
        <w:t>，保证饮食安全，制度制订本考核办法。具体如下：</w:t>
      </w:r>
    </w:p>
    <w:p w14:paraId="5D5E998E">
      <w:pPr>
        <w:spacing w:line="440" w:lineRule="exact"/>
        <w:ind w:firstLine="425"/>
        <w:rPr>
          <w:rFonts w:ascii="宋体" w:hAnsi="宋体" w:eastAsia="宋体" w:cs="Tahoma"/>
          <w:bCs/>
          <w:spacing w:val="-4"/>
          <w:sz w:val="24"/>
          <w:szCs w:val="24"/>
        </w:rPr>
      </w:pPr>
      <w:r>
        <w:rPr>
          <w:rFonts w:hint="eastAsia" w:ascii="宋体" w:hAnsi="宋体" w:eastAsia="宋体" w:cs="Tahoma"/>
          <w:bCs/>
          <w:spacing w:val="-4"/>
          <w:sz w:val="24"/>
          <w:szCs w:val="24"/>
        </w:rPr>
        <w:t>1、检查考核人员的组成：由</w:t>
      </w:r>
      <w:r>
        <w:rPr>
          <w:rFonts w:hint="eastAsia" w:ascii="宋体" w:hAnsi="宋体" w:eastAsia="宋体" w:cs="Tahoma"/>
          <w:bCs/>
          <w:spacing w:val="-4"/>
          <w:sz w:val="24"/>
          <w:szCs w:val="24"/>
          <w:lang w:val="en-US" w:eastAsia="zh-CN"/>
        </w:rPr>
        <w:t>办公室</w:t>
      </w:r>
      <w:r>
        <w:rPr>
          <w:rFonts w:hint="eastAsia" w:ascii="宋体" w:hAnsi="宋体" w:eastAsia="宋体" w:cs="Tahoma"/>
          <w:bCs/>
          <w:spacing w:val="-4"/>
          <w:sz w:val="24"/>
          <w:szCs w:val="24"/>
        </w:rPr>
        <w:t>派员考核。</w:t>
      </w:r>
    </w:p>
    <w:p w14:paraId="3D80ED48">
      <w:pPr>
        <w:spacing w:line="440" w:lineRule="exact"/>
        <w:ind w:firstLine="425"/>
        <w:rPr>
          <w:rFonts w:ascii="宋体" w:hAnsi="宋体" w:eastAsia="宋体" w:cs="Tahoma"/>
          <w:bCs/>
          <w:spacing w:val="-4"/>
          <w:sz w:val="24"/>
          <w:szCs w:val="24"/>
        </w:rPr>
      </w:pPr>
      <w:r>
        <w:rPr>
          <w:rFonts w:hint="eastAsia" w:ascii="宋体" w:hAnsi="宋体" w:eastAsia="宋体" w:cs="Tahoma"/>
          <w:bCs/>
          <w:spacing w:val="-4"/>
          <w:sz w:val="24"/>
          <w:szCs w:val="24"/>
        </w:rPr>
        <w:t>2、检查范围：伙食质量、</w:t>
      </w:r>
      <w:r>
        <w:fldChar w:fldCharType="begin"/>
      </w:r>
      <w:r>
        <w:instrText xml:space="preserve"> HYPERLINK "http://www.canyin168.com/glyy/yg/ygpx/fwzl/" \o "服务质量" </w:instrText>
      </w:r>
      <w:r>
        <w:fldChar w:fldCharType="separate"/>
      </w:r>
      <w:r>
        <w:rPr>
          <w:rFonts w:hint="eastAsia" w:ascii="宋体" w:hAnsi="宋体" w:eastAsia="宋体" w:cs="Tahoma"/>
          <w:bCs/>
          <w:spacing w:val="-4"/>
          <w:sz w:val="24"/>
          <w:szCs w:val="24"/>
        </w:rPr>
        <w:t>服务质量</w:t>
      </w:r>
      <w:r>
        <w:rPr>
          <w:rFonts w:hint="eastAsia" w:ascii="宋体" w:hAnsi="宋体" w:eastAsia="宋体" w:cs="Tahoma"/>
          <w:bCs/>
          <w:spacing w:val="-4"/>
          <w:sz w:val="24"/>
          <w:szCs w:val="24"/>
        </w:rPr>
        <w:fldChar w:fldCharType="end"/>
      </w:r>
      <w:r>
        <w:rPr>
          <w:rFonts w:hint="eastAsia" w:ascii="宋体" w:hAnsi="宋体" w:eastAsia="宋体" w:cs="Tahoma"/>
          <w:bCs/>
          <w:spacing w:val="-4"/>
          <w:sz w:val="24"/>
          <w:szCs w:val="24"/>
        </w:rPr>
        <w:t>、卫生标准、食堂管理及人员满意率</w:t>
      </w:r>
      <w:r>
        <w:rPr>
          <w:rFonts w:hint="eastAsia" w:ascii="宋体" w:hAnsi="宋体" w:cs="Tahoma"/>
          <w:bCs/>
          <w:spacing w:val="-4"/>
          <w:sz w:val="24"/>
          <w:szCs w:val="24"/>
          <w:lang w:eastAsia="zh-CN"/>
        </w:rPr>
        <w:t>等方面</w:t>
      </w:r>
      <w:r>
        <w:rPr>
          <w:rFonts w:hint="eastAsia" w:ascii="宋体" w:hAnsi="宋体" w:eastAsia="宋体" w:cs="Tahoma"/>
          <w:bCs/>
          <w:spacing w:val="-4"/>
          <w:sz w:val="24"/>
          <w:szCs w:val="24"/>
        </w:rPr>
        <w:t>。每月检查</w:t>
      </w:r>
      <w:r>
        <w:rPr>
          <w:rFonts w:ascii="宋体" w:hAnsi="宋体" w:eastAsia="宋体" w:cs="Tahoma"/>
          <w:bCs/>
          <w:spacing w:val="-4"/>
          <w:sz w:val="24"/>
          <w:szCs w:val="24"/>
        </w:rPr>
        <w:t>1</w:t>
      </w:r>
      <w:r>
        <w:rPr>
          <w:rFonts w:hint="eastAsia" w:ascii="宋体" w:hAnsi="宋体" w:eastAsia="宋体" w:cs="Tahoma"/>
          <w:bCs/>
          <w:spacing w:val="-4"/>
          <w:sz w:val="24"/>
          <w:szCs w:val="24"/>
        </w:rPr>
        <w:t>次，每月统计一次。满分为</w:t>
      </w:r>
      <w:r>
        <w:rPr>
          <w:rFonts w:ascii="宋体" w:hAnsi="宋体" w:eastAsia="宋体" w:cs="Tahoma"/>
          <w:bCs/>
          <w:spacing w:val="-4"/>
          <w:sz w:val="24"/>
          <w:szCs w:val="24"/>
        </w:rPr>
        <w:t>100</w:t>
      </w:r>
      <w:r>
        <w:rPr>
          <w:rFonts w:hint="eastAsia" w:ascii="宋体" w:hAnsi="宋体" w:eastAsia="宋体" w:cs="Tahoma"/>
          <w:bCs/>
          <w:spacing w:val="-4"/>
          <w:sz w:val="24"/>
          <w:szCs w:val="24"/>
        </w:rPr>
        <w:t>分，</w:t>
      </w:r>
      <w:r>
        <w:rPr>
          <w:rFonts w:ascii="宋体" w:hAnsi="宋体" w:eastAsia="宋体" w:cs="Tahoma"/>
          <w:bCs/>
          <w:spacing w:val="-4"/>
          <w:sz w:val="24"/>
          <w:szCs w:val="24"/>
        </w:rPr>
        <w:t>70</w:t>
      </w:r>
      <w:r>
        <w:rPr>
          <w:rFonts w:hint="eastAsia" w:ascii="宋体" w:hAnsi="宋体" w:eastAsia="宋体" w:cs="Tahoma"/>
          <w:bCs/>
          <w:spacing w:val="-4"/>
          <w:sz w:val="24"/>
          <w:szCs w:val="24"/>
        </w:rPr>
        <w:t>分为及格分。</w:t>
      </w:r>
    </w:p>
    <w:p w14:paraId="1696AA9A">
      <w:pPr>
        <w:spacing w:line="440" w:lineRule="exact"/>
        <w:ind w:firstLine="425"/>
        <w:rPr>
          <w:rFonts w:hint="eastAsia" w:ascii="宋体" w:hAnsi="宋体" w:eastAsia="宋体" w:cs="Tahoma"/>
          <w:bCs/>
          <w:spacing w:val="-4"/>
          <w:sz w:val="24"/>
          <w:szCs w:val="24"/>
        </w:rPr>
      </w:pPr>
      <w:r>
        <w:rPr>
          <w:rFonts w:hint="eastAsia" w:ascii="宋体" w:hAnsi="宋体" w:eastAsia="宋体" w:cs="Tahoma"/>
          <w:bCs/>
          <w:spacing w:val="-4"/>
          <w:sz w:val="24"/>
          <w:szCs w:val="24"/>
        </w:rPr>
        <w:t>3、处罚办法：在考核中，将根据检查评比结果。</w:t>
      </w:r>
    </w:p>
    <w:p w14:paraId="3F2BCFC2">
      <w:pPr>
        <w:spacing w:line="440" w:lineRule="exact"/>
        <w:ind w:firstLine="425"/>
        <w:rPr>
          <w:rFonts w:ascii="宋体" w:hAnsi="宋体" w:eastAsia="宋体" w:cs="Tahoma"/>
          <w:bCs/>
          <w:spacing w:val="-4"/>
          <w:sz w:val="24"/>
          <w:szCs w:val="24"/>
        </w:rPr>
      </w:pPr>
      <w:r>
        <w:rPr>
          <w:rFonts w:hint="eastAsia" w:ascii="宋体" w:hAnsi="宋体" w:eastAsia="宋体" w:cs="Tahoma"/>
          <w:bCs/>
          <w:spacing w:val="-4"/>
          <w:sz w:val="24"/>
          <w:szCs w:val="24"/>
        </w:rPr>
        <w:t>如连续二个月月度考核</w:t>
      </w:r>
      <w:r>
        <w:rPr>
          <w:rFonts w:hint="eastAsia" w:ascii="宋体" w:hAnsi="宋体" w:eastAsia="宋体" w:cs="Tahoma"/>
          <w:bCs/>
          <w:spacing w:val="-4"/>
          <w:sz w:val="24"/>
          <w:szCs w:val="24"/>
          <w:lang w:val="en-US" w:eastAsia="zh-CN"/>
        </w:rPr>
        <w:t>7</w:t>
      </w:r>
      <w:r>
        <w:rPr>
          <w:rFonts w:ascii="宋体" w:hAnsi="宋体" w:eastAsia="宋体" w:cs="Tahoma"/>
          <w:bCs/>
          <w:spacing w:val="-4"/>
          <w:sz w:val="24"/>
          <w:szCs w:val="24"/>
        </w:rPr>
        <w:t>0</w:t>
      </w:r>
      <w:r>
        <w:rPr>
          <w:rFonts w:hint="eastAsia" w:ascii="宋体" w:hAnsi="宋体" w:eastAsia="宋体" w:cs="Tahoma"/>
          <w:bCs/>
          <w:spacing w:val="-4"/>
          <w:sz w:val="24"/>
          <w:szCs w:val="24"/>
        </w:rPr>
        <w:t>分以下</w:t>
      </w:r>
      <w:r>
        <w:rPr>
          <w:rFonts w:hint="eastAsia" w:ascii="宋体" w:hAnsi="宋体" w:eastAsia="宋体" w:cs="Tahoma"/>
          <w:bCs/>
          <w:spacing w:val="-4"/>
          <w:sz w:val="24"/>
          <w:szCs w:val="24"/>
          <w:lang w:val="en-US" w:eastAsia="zh-CN"/>
        </w:rPr>
        <w:t>办公</w:t>
      </w:r>
      <w:r>
        <w:rPr>
          <w:rFonts w:hint="eastAsia" w:ascii="宋体" w:hAnsi="宋体" w:eastAsia="宋体" w:cs="Tahoma"/>
          <w:bCs/>
          <w:spacing w:val="-4"/>
          <w:sz w:val="24"/>
          <w:szCs w:val="24"/>
          <w:lang w:eastAsia="zh-CN"/>
        </w:rPr>
        <w:t>室</w:t>
      </w:r>
      <w:r>
        <w:rPr>
          <w:rFonts w:hint="eastAsia" w:ascii="宋体" w:hAnsi="宋体" w:eastAsia="宋体" w:cs="Tahoma"/>
          <w:bCs/>
          <w:spacing w:val="-4"/>
          <w:sz w:val="24"/>
          <w:szCs w:val="24"/>
        </w:rPr>
        <w:t>将提出限期整改</w:t>
      </w:r>
      <w:r>
        <w:rPr>
          <w:rFonts w:hint="eastAsia" w:ascii="宋体" w:hAnsi="宋体" w:eastAsia="宋体" w:cs="Tahoma"/>
          <w:bCs/>
          <w:spacing w:val="-4"/>
          <w:sz w:val="24"/>
          <w:szCs w:val="24"/>
          <w:lang w:eastAsia="zh-CN"/>
        </w:rPr>
        <w:t>并约谈法人代表</w:t>
      </w:r>
      <w:r>
        <w:rPr>
          <w:rFonts w:hint="eastAsia" w:ascii="宋体" w:hAnsi="宋体" w:eastAsia="宋体" w:cs="Tahoma"/>
          <w:bCs/>
          <w:spacing w:val="-4"/>
          <w:sz w:val="24"/>
          <w:szCs w:val="24"/>
        </w:rPr>
        <w:t>，如连续</w:t>
      </w:r>
      <w:r>
        <w:rPr>
          <w:rFonts w:hint="eastAsia" w:ascii="宋体" w:hAnsi="宋体" w:eastAsia="宋体" w:cs="Tahoma"/>
          <w:bCs/>
          <w:spacing w:val="-4"/>
          <w:sz w:val="24"/>
          <w:szCs w:val="24"/>
          <w:lang w:eastAsia="zh-CN"/>
        </w:rPr>
        <w:t>三</w:t>
      </w:r>
      <w:r>
        <w:rPr>
          <w:rFonts w:hint="eastAsia" w:ascii="宋体" w:hAnsi="宋体" w:eastAsia="宋体" w:cs="Tahoma"/>
          <w:bCs/>
          <w:spacing w:val="-4"/>
          <w:sz w:val="24"/>
          <w:szCs w:val="24"/>
        </w:rPr>
        <w:t>个月月度考核</w:t>
      </w:r>
      <w:r>
        <w:rPr>
          <w:rFonts w:hint="eastAsia" w:ascii="宋体" w:hAnsi="宋体" w:eastAsia="宋体" w:cs="Tahoma"/>
          <w:bCs/>
          <w:spacing w:val="-4"/>
          <w:sz w:val="24"/>
          <w:szCs w:val="24"/>
          <w:lang w:val="en-US" w:eastAsia="zh-CN"/>
        </w:rPr>
        <w:t>7</w:t>
      </w:r>
      <w:r>
        <w:rPr>
          <w:rFonts w:ascii="宋体" w:hAnsi="宋体" w:eastAsia="宋体" w:cs="Tahoma"/>
          <w:bCs/>
          <w:spacing w:val="-4"/>
          <w:sz w:val="24"/>
          <w:szCs w:val="24"/>
        </w:rPr>
        <w:t>0</w:t>
      </w:r>
      <w:r>
        <w:rPr>
          <w:rFonts w:hint="eastAsia" w:ascii="宋体" w:hAnsi="宋体" w:eastAsia="宋体" w:cs="Tahoma"/>
          <w:bCs/>
          <w:spacing w:val="-4"/>
          <w:sz w:val="24"/>
          <w:szCs w:val="24"/>
        </w:rPr>
        <w:t>分以下，将予以解除或终止服务协议。</w:t>
      </w:r>
    </w:p>
    <w:p w14:paraId="1BABC7EE">
      <w:pPr>
        <w:spacing w:line="440" w:lineRule="exact"/>
        <w:ind w:firstLine="425"/>
        <w:rPr>
          <w:rFonts w:ascii="宋体" w:hAnsi="宋体" w:eastAsia="宋体"/>
          <w:b/>
          <w:sz w:val="24"/>
          <w:szCs w:val="24"/>
        </w:rPr>
      </w:pPr>
      <w:r>
        <w:rPr>
          <w:rFonts w:hint="eastAsia" w:ascii="宋体" w:hAnsi="宋体" w:eastAsia="宋体" w:cs="Tahoma"/>
          <w:bCs/>
          <w:spacing w:val="-4"/>
          <w:sz w:val="24"/>
          <w:szCs w:val="24"/>
        </w:rPr>
        <w:t>4、食堂日常管理量化考核内容见附表一。</w:t>
      </w:r>
    </w:p>
    <w:p w14:paraId="12787C11">
      <w:pPr>
        <w:pStyle w:val="4"/>
        <w:shd w:val="clear" w:color="auto" w:fill="FFFFFF"/>
        <w:spacing w:before="0" w:beforeAutospacing="0" w:after="0" w:afterAutospacing="0" w:line="440" w:lineRule="exact"/>
        <w:ind w:firstLine="425"/>
        <w:rPr>
          <w:rFonts w:ascii="宋体" w:hAnsi="宋体" w:eastAsia="宋体" w:cs="Tahoma"/>
          <w:bCs/>
          <w:spacing w:val="-4"/>
          <w:kern w:val="2"/>
        </w:rPr>
      </w:pPr>
      <w:r>
        <w:rPr>
          <w:rFonts w:hint="eastAsia" w:ascii="宋体" w:hAnsi="宋体" w:eastAsia="宋体" w:cs="Tahoma"/>
          <w:bCs/>
          <w:spacing w:val="-4"/>
          <w:kern w:val="2"/>
        </w:rPr>
        <w:t>在日常监督检查中，如发现有违反卫生管理规定及考核办法的行为，情节较轻的，限期整改，情节较重的，有以下情形的，实行一票否决制。</w:t>
      </w:r>
    </w:p>
    <w:p w14:paraId="2FA3EF1D">
      <w:pPr>
        <w:pStyle w:val="4"/>
        <w:shd w:val="clear" w:color="auto" w:fill="FFFFFF"/>
        <w:spacing w:before="0" w:beforeAutospacing="0" w:after="0" w:afterAutospacing="0" w:line="440" w:lineRule="exact"/>
        <w:ind w:firstLine="425"/>
        <w:rPr>
          <w:rFonts w:ascii="宋体" w:hAnsi="宋体" w:eastAsia="宋体" w:cs="Tahoma"/>
          <w:bCs/>
          <w:spacing w:val="-4"/>
          <w:kern w:val="2"/>
        </w:rPr>
      </w:pPr>
      <w:r>
        <w:rPr>
          <w:rFonts w:ascii="宋体" w:hAnsi="宋体" w:eastAsia="宋体" w:cs="Tahoma"/>
          <w:bCs/>
          <w:spacing w:val="-4"/>
          <w:kern w:val="2"/>
        </w:rPr>
        <w:t>4.1</w:t>
      </w:r>
      <w:r>
        <w:rPr>
          <w:rFonts w:hint="eastAsia" w:ascii="宋体" w:hAnsi="宋体" w:eastAsia="宋体" w:cs="Tahoma"/>
          <w:bCs/>
          <w:spacing w:val="-4"/>
          <w:kern w:val="2"/>
        </w:rPr>
        <w:t>发生轻微食物中毒（五人以下），认定为当月考核不合格，扣除当月服务费。</w:t>
      </w:r>
    </w:p>
    <w:p w14:paraId="547B3E7A">
      <w:pPr>
        <w:pStyle w:val="4"/>
        <w:shd w:val="clear" w:color="auto" w:fill="FFFFFF"/>
        <w:spacing w:before="0" w:beforeAutospacing="0" w:after="0" w:afterAutospacing="0" w:line="440" w:lineRule="exact"/>
        <w:ind w:firstLine="425"/>
        <w:rPr>
          <w:rFonts w:ascii="宋体" w:hAnsi="宋体" w:eastAsia="宋体" w:cs="Tahoma"/>
          <w:bCs/>
          <w:spacing w:val="-4"/>
          <w:kern w:val="2"/>
        </w:rPr>
      </w:pPr>
      <w:r>
        <w:rPr>
          <w:rFonts w:hint="eastAsia" w:ascii="宋体" w:hAnsi="宋体" w:eastAsia="宋体" w:cs="Tahoma"/>
          <w:bCs/>
          <w:spacing w:val="-4"/>
          <w:kern w:val="2"/>
        </w:rPr>
        <w:t>4.2发生严重食物中毒或食源性疾病的，除按《食品卫生法》规定进行处罚外，解除或终止承包协议</w:t>
      </w:r>
      <w:r>
        <w:rPr>
          <w:rFonts w:hint="eastAsia" w:ascii="宋体" w:hAnsi="宋体" w:eastAsia="宋体" w:cs="Tahoma"/>
          <w:bCs/>
          <w:spacing w:val="-4"/>
          <w:kern w:val="2"/>
          <w:lang w:eastAsia="zh-CN"/>
        </w:rPr>
        <w:t>，造成严重后果者移送司法机关处理</w:t>
      </w:r>
      <w:r>
        <w:rPr>
          <w:rFonts w:hint="eastAsia" w:ascii="宋体" w:hAnsi="宋体" w:eastAsia="宋体" w:cs="Tahoma"/>
          <w:bCs/>
          <w:spacing w:val="-4"/>
          <w:kern w:val="2"/>
        </w:rPr>
        <w:t>。</w:t>
      </w:r>
    </w:p>
    <w:p w14:paraId="4CFDA21D">
      <w:pPr>
        <w:spacing w:before="120" w:beforeLines="50" w:after="120" w:afterLines="50" w:line="440" w:lineRule="exact"/>
        <w:ind w:firstLine="472" w:firstLineChars="196"/>
        <w:jc w:val="center"/>
        <w:rPr>
          <w:rFonts w:ascii="宋体" w:hAnsi="宋体" w:eastAsia="宋体"/>
          <w:sz w:val="24"/>
          <w:szCs w:val="24"/>
        </w:rPr>
      </w:pPr>
      <w:r>
        <w:rPr>
          <w:rFonts w:hint="eastAsia" w:ascii="宋体" w:hAnsi="宋体" w:eastAsia="宋体" w:cs="宋体"/>
          <w:b/>
          <w:bCs/>
          <w:sz w:val="24"/>
          <w:szCs w:val="24"/>
        </w:rPr>
        <w:t>月度考核得分与服务费挂钩</w:t>
      </w:r>
    </w:p>
    <w:tbl>
      <w:tblPr>
        <w:tblStyle w:val="5"/>
        <w:tblW w:w="9398" w:type="dxa"/>
        <w:jc w:val="center"/>
        <w:tblLayout w:type="fixed"/>
        <w:tblCellMar>
          <w:top w:w="0" w:type="dxa"/>
          <w:left w:w="108" w:type="dxa"/>
          <w:bottom w:w="0" w:type="dxa"/>
          <w:right w:w="108" w:type="dxa"/>
        </w:tblCellMar>
      </w:tblPr>
      <w:tblGrid>
        <w:gridCol w:w="4351"/>
        <w:gridCol w:w="5047"/>
      </w:tblGrid>
      <w:tr w14:paraId="36ED7186">
        <w:tblPrEx>
          <w:tblCellMar>
            <w:top w:w="0" w:type="dxa"/>
            <w:left w:w="108" w:type="dxa"/>
            <w:bottom w:w="0" w:type="dxa"/>
            <w:right w:w="108" w:type="dxa"/>
          </w:tblCellMar>
        </w:tblPrEx>
        <w:trPr>
          <w:trHeight w:val="388" w:hRule="atLeast"/>
          <w:jc w:val="center"/>
        </w:trPr>
        <w:tc>
          <w:tcPr>
            <w:tcW w:w="4351" w:type="dxa"/>
            <w:tcBorders>
              <w:top w:val="single" w:color="auto" w:sz="8" w:space="0"/>
              <w:left w:val="single" w:color="auto" w:sz="4" w:space="0"/>
              <w:bottom w:val="single" w:color="auto" w:sz="4" w:space="0"/>
              <w:right w:val="single" w:color="auto" w:sz="4" w:space="0"/>
            </w:tcBorders>
            <w:noWrap/>
            <w:vAlign w:val="center"/>
          </w:tcPr>
          <w:p w14:paraId="58A12D58">
            <w:pPr>
              <w:spacing w:line="400" w:lineRule="exact"/>
              <w:jc w:val="center"/>
              <w:rPr>
                <w:rFonts w:ascii="宋体" w:hAnsi="宋体" w:eastAsia="宋体"/>
                <w:b/>
                <w:bCs/>
                <w:sz w:val="24"/>
                <w:szCs w:val="24"/>
              </w:rPr>
            </w:pPr>
            <w:r>
              <w:rPr>
                <w:rFonts w:hint="eastAsia" w:ascii="宋体" w:hAnsi="宋体" w:eastAsia="宋体" w:cs="宋体"/>
                <w:b/>
                <w:bCs/>
                <w:sz w:val="24"/>
                <w:szCs w:val="24"/>
              </w:rPr>
              <w:t>月度考核得分</w:t>
            </w:r>
          </w:p>
        </w:tc>
        <w:tc>
          <w:tcPr>
            <w:tcW w:w="5047" w:type="dxa"/>
            <w:tcBorders>
              <w:top w:val="single" w:color="auto" w:sz="8" w:space="0"/>
              <w:left w:val="nil"/>
              <w:bottom w:val="single" w:color="auto" w:sz="4" w:space="0"/>
              <w:right w:val="single" w:color="auto" w:sz="8" w:space="0"/>
            </w:tcBorders>
            <w:noWrap/>
            <w:vAlign w:val="center"/>
          </w:tcPr>
          <w:p w14:paraId="3D104C5F">
            <w:pPr>
              <w:spacing w:line="400" w:lineRule="exact"/>
              <w:jc w:val="center"/>
              <w:rPr>
                <w:rFonts w:ascii="宋体" w:hAnsi="宋体" w:eastAsia="宋体"/>
                <w:b/>
                <w:bCs/>
                <w:sz w:val="24"/>
                <w:szCs w:val="24"/>
              </w:rPr>
            </w:pPr>
            <w:r>
              <w:rPr>
                <w:rFonts w:hint="eastAsia" w:ascii="宋体" w:hAnsi="宋体" w:eastAsia="宋体" w:cs="宋体"/>
                <w:b/>
                <w:bCs/>
                <w:sz w:val="24"/>
                <w:szCs w:val="24"/>
              </w:rPr>
              <w:t>当月</w:t>
            </w:r>
            <w:r>
              <w:rPr>
                <w:rFonts w:hint="eastAsia" w:ascii="宋体" w:hAnsi="宋体" w:cs="宋体"/>
                <w:b/>
                <w:bCs/>
                <w:sz w:val="24"/>
                <w:szCs w:val="24"/>
                <w:lang w:eastAsia="zh-CN"/>
              </w:rPr>
              <w:t>服务</w:t>
            </w:r>
            <w:r>
              <w:rPr>
                <w:rFonts w:hint="eastAsia" w:ascii="宋体" w:hAnsi="宋体" w:eastAsia="宋体" w:cs="宋体"/>
                <w:b/>
                <w:bCs/>
                <w:sz w:val="24"/>
                <w:szCs w:val="24"/>
              </w:rPr>
              <w:t>费用支付标准</w:t>
            </w:r>
          </w:p>
        </w:tc>
      </w:tr>
      <w:tr w14:paraId="234FF5F7">
        <w:tblPrEx>
          <w:tblCellMar>
            <w:top w:w="0" w:type="dxa"/>
            <w:left w:w="108" w:type="dxa"/>
            <w:bottom w:w="0" w:type="dxa"/>
            <w:right w:w="108" w:type="dxa"/>
          </w:tblCellMar>
        </w:tblPrEx>
        <w:trPr>
          <w:trHeight w:val="469" w:hRule="atLeast"/>
          <w:jc w:val="center"/>
        </w:trPr>
        <w:tc>
          <w:tcPr>
            <w:tcW w:w="4351" w:type="dxa"/>
            <w:tcBorders>
              <w:top w:val="nil"/>
              <w:left w:val="single" w:color="auto" w:sz="4" w:space="0"/>
              <w:bottom w:val="single" w:color="auto" w:sz="4" w:space="0"/>
              <w:right w:val="single" w:color="auto" w:sz="4" w:space="0"/>
            </w:tcBorders>
            <w:noWrap/>
            <w:vAlign w:val="center"/>
          </w:tcPr>
          <w:p w14:paraId="435A1A0F">
            <w:pPr>
              <w:spacing w:line="400" w:lineRule="exact"/>
              <w:jc w:val="center"/>
              <w:rPr>
                <w:rFonts w:ascii="宋体" w:hAnsi="宋体" w:eastAsia="宋体"/>
                <w:sz w:val="24"/>
                <w:szCs w:val="24"/>
              </w:rPr>
            </w:pPr>
            <w:r>
              <w:rPr>
                <w:rFonts w:hint="eastAsia" w:ascii="宋体" w:hAnsi="宋体" w:eastAsia="宋体" w:cs="宋体"/>
                <w:sz w:val="24"/>
                <w:szCs w:val="24"/>
              </w:rPr>
              <w:t>考核分≥</w:t>
            </w:r>
            <w:r>
              <w:rPr>
                <w:rFonts w:ascii="宋体" w:hAnsi="宋体" w:eastAsia="宋体" w:cs="宋体"/>
                <w:sz w:val="24"/>
                <w:szCs w:val="24"/>
              </w:rPr>
              <w:t>80</w:t>
            </w:r>
          </w:p>
        </w:tc>
        <w:tc>
          <w:tcPr>
            <w:tcW w:w="5047" w:type="dxa"/>
            <w:tcBorders>
              <w:top w:val="nil"/>
              <w:left w:val="nil"/>
              <w:bottom w:val="single" w:color="auto" w:sz="4" w:space="0"/>
              <w:right w:val="single" w:color="auto" w:sz="8" w:space="0"/>
            </w:tcBorders>
            <w:noWrap/>
            <w:vAlign w:val="center"/>
          </w:tcPr>
          <w:p w14:paraId="0D54BB58">
            <w:pPr>
              <w:spacing w:line="400" w:lineRule="exact"/>
              <w:jc w:val="center"/>
              <w:rPr>
                <w:rFonts w:ascii="宋体" w:hAnsi="宋体" w:eastAsia="宋体"/>
                <w:sz w:val="24"/>
                <w:szCs w:val="24"/>
              </w:rPr>
            </w:pPr>
            <w:r>
              <w:rPr>
                <w:rFonts w:hint="eastAsia" w:ascii="宋体" w:hAnsi="宋体" w:eastAsia="宋体" w:cs="宋体"/>
                <w:sz w:val="24"/>
                <w:szCs w:val="24"/>
              </w:rPr>
              <w:t>全额支付</w:t>
            </w:r>
          </w:p>
        </w:tc>
      </w:tr>
      <w:tr w14:paraId="705E8629">
        <w:tblPrEx>
          <w:tblCellMar>
            <w:top w:w="0" w:type="dxa"/>
            <w:left w:w="108" w:type="dxa"/>
            <w:bottom w:w="0" w:type="dxa"/>
            <w:right w:w="108" w:type="dxa"/>
          </w:tblCellMar>
        </w:tblPrEx>
        <w:trPr>
          <w:trHeight w:val="445" w:hRule="atLeast"/>
          <w:jc w:val="center"/>
        </w:trPr>
        <w:tc>
          <w:tcPr>
            <w:tcW w:w="4351" w:type="dxa"/>
            <w:tcBorders>
              <w:top w:val="nil"/>
              <w:left w:val="single" w:color="auto" w:sz="4" w:space="0"/>
              <w:bottom w:val="single" w:color="auto" w:sz="4" w:space="0"/>
              <w:right w:val="single" w:color="auto" w:sz="4" w:space="0"/>
            </w:tcBorders>
            <w:noWrap/>
            <w:vAlign w:val="center"/>
          </w:tcPr>
          <w:p w14:paraId="56F90DCF">
            <w:pPr>
              <w:spacing w:line="400" w:lineRule="exact"/>
              <w:jc w:val="center"/>
              <w:rPr>
                <w:rFonts w:ascii="宋体" w:hAnsi="宋体" w:eastAsia="宋体"/>
                <w:sz w:val="24"/>
                <w:szCs w:val="24"/>
              </w:rPr>
            </w:pPr>
            <w:r>
              <w:rPr>
                <w:rFonts w:ascii="宋体" w:hAnsi="宋体" w:eastAsia="宋体" w:cs="宋体"/>
                <w:sz w:val="24"/>
                <w:szCs w:val="24"/>
              </w:rPr>
              <w:t>70</w:t>
            </w:r>
            <w:r>
              <w:rPr>
                <w:rFonts w:hint="eastAsia" w:ascii="宋体" w:hAnsi="宋体" w:eastAsia="宋体" w:cs="宋体"/>
                <w:sz w:val="24"/>
                <w:szCs w:val="24"/>
              </w:rPr>
              <w:t>≤考核分＜</w:t>
            </w:r>
            <w:r>
              <w:rPr>
                <w:rFonts w:ascii="宋体" w:hAnsi="宋体" w:eastAsia="宋体" w:cs="宋体"/>
                <w:sz w:val="24"/>
                <w:szCs w:val="24"/>
              </w:rPr>
              <w:t>80</w:t>
            </w:r>
          </w:p>
        </w:tc>
        <w:tc>
          <w:tcPr>
            <w:tcW w:w="5047" w:type="dxa"/>
            <w:tcBorders>
              <w:top w:val="nil"/>
              <w:left w:val="nil"/>
              <w:bottom w:val="single" w:color="auto" w:sz="4" w:space="0"/>
              <w:right w:val="single" w:color="auto" w:sz="8" w:space="0"/>
            </w:tcBorders>
            <w:noWrap/>
            <w:vAlign w:val="center"/>
          </w:tcPr>
          <w:p w14:paraId="283A85B4">
            <w:pPr>
              <w:spacing w:line="400" w:lineRule="exact"/>
              <w:jc w:val="center"/>
              <w:rPr>
                <w:rFonts w:ascii="宋体" w:hAnsi="宋体" w:eastAsia="宋体"/>
                <w:sz w:val="24"/>
                <w:szCs w:val="24"/>
              </w:rPr>
            </w:pPr>
            <w:r>
              <w:rPr>
                <w:rFonts w:hint="eastAsia" w:ascii="宋体" w:hAnsi="宋体" w:eastAsia="宋体" w:cs="宋体"/>
                <w:sz w:val="24"/>
                <w:szCs w:val="24"/>
              </w:rPr>
              <w:t>扣除当月服务费的5%，并进行通报</w:t>
            </w:r>
          </w:p>
        </w:tc>
      </w:tr>
      <w:tr w14:paraId="668099BF">
        <w:tblPrEx>
          <w:tblCellMar>
            <w:top w:w="0" w:type="dxa"/>
            <w:left w:w="108" w:type="dxa"/>
            <w:bottom w:w="0" w:type="dxa"/>
            <w:right w:w="108" w:type="dxa"/>
          </w:tblCellMar>
        </w:tblPrEx>
        <w:trPr>
          <w:trHeight w:val="409" w:hRule="atLeast"/>
          <w:jc w:val="center"/>
        </w:trPr>
        <w:tc>
          <w:tcPr>
            <w:tcW w:w="4351" w:type="dxa"/>
            <w:tcBorders>
              <w:top w:val="nil"/>
              <w:left w:val="single" w:color="auto" w:sz="4" w:space="0"/>
              <w:bottom w:val="single" w:color="auto" w:sz="8" w:space="0"/>
              <w:right w:val="single" w:color="auto" w:sz="4" w:space="0"/>
            </w:tcBorders>
            <w:noWrap/>
            <w:vAlign w:val="center"/>
          </w:tcPr>
          <w:p w14:paraId="2981806C">
            <w:pPr>
              <w:spacing w:line="400" w:lineRule="exact"/>
              <w:jc w:val="center"/>
              <w:rPr>
                <w:rFonts w:ascii="宋体" w:hAnsi="宋体" w:eastAsia="宋体"/>
                <w:sz w:val="24"/>
                <w:szCs w:val="24"/>
              </w:rPr>
            </w:pPr>
            <w:r>
              <w:rPr>
                <w:rFonts w:hint="eastAsia" w:ascii="宋体" w:hAnsi="宋体" w:eastAsia="宋体" w:cs="宋体"/>
                <w:sz w:val="24"/>
                <w:szCs w:val="24"/>
              </w:rPr>
              <w:t>考核分＜</w:t>
            </w:r>
            <w:r>
              <w:rPr>
                <w:rFonts w:ascii="宋体" w:hAnsi="宋体" w:eastAsia="宋体" w:cs="宋体"/>
                <w:sz w:val="24"/>
                <w:szCs w:val="24"/>
              </w:rPr>
              <w:t>70</w:t>
            </w:r>
          </w:p>
        </w:tc>
        <w:tc>
          <w:tcPr>
            <w:tcW w:w="5047" w:type="dxa"/>
            <w:tcBorders>
              <w:top w:val="nil"/>
              <w:left w:val="nil"/>
              <w:bottom w:val="single" w:color="auto" w:sz="8" w:space="0"/>
              <w:right w:val="single" w:color="auto" w:sz="8" w:space="0"/>
            </w:tcBorders>
            <w:noWrap/>
            <w:vAlign w:val="center"/>
          </w:tcPr>
          <w:p w14:paraId="5D5FFA8C">
            <w:pPr>
              <w:spacing w:line="400" w:lineRule="exact"/>
              <w:jc w:val="center"/>
              <w:rPr>
                <w:rFonts w:ascii="宋体" w:hAnsi="宋体" w:eastAsia="宋体"/>
                <w:sz w:val="24"/>
                <w:szCs w:val="24"/>
              </w:rPr>
            </w:pPr>
            <w:r>
              <w:rPr>
                <w:rFonts w:hint="eastAsia" w:ascii="宋体" w:hAnsi="宋体" w:eastAsia="宋体" w:cs="宋体"/>
                <w:sz w:val="24"/>
                <w:szCs w:val="24"/>
              </w:rPr>
              <w:t>扣除当月服务费的10%，并进行通报</w:t>
            </w:r>
          </w:p>
        </w:tc>
      </w:tr>
    </w:tbl>
    <w:p w14:paraId="2A2ADD1A">
      <w:pPr>
        <w:pStyle w:val="4"/>
        <w:shd w:val="clear" w:color="auto" w:fill="FFFFFF"/>
        <w:spacing w:before="0" w:beforeAutospacing="0" w:after="0" w:afterAutospacing="0" w:line="440" w:lineRule="exact"/>
        <w:jc w:val="center"/>
        <w:rPr>
          <w:rFonts w:hint="eastAsia" w:ascii="宋体" w:hAnsi="宋体" w:eastAsia="宋体"/>
          <w:sz w:val="32"/>
          <w:szCs w:val="32"/>
        </w:rPr>
      </w:pPr>
    </w:p>
    <w:p w14:paraId="03C536ED">
      <w:pPr>
        <w:pStyle w:val="4"/>
        <w:shd w:val="clear" w:color="auto" w:fill="FFFFFF"/>
        <w:spacing w:before="0" w:beforeAutospacing="0" w:after="0" w:afterAutospacing="0" w:line="440" w:lineRule="exact"/>
        <w:jc w:val="center"/>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食堂管理考核表</w:t>
      </w:r>
    </w:p>
    <w:tbl>
      <w:tblPr>
        <w:tblStyle w:val="5"/>
        <w:tblW w:w="94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5"/>
        <w:gridCol w:w="3450"/>
        <w:gridCol w:w="2805"/>
        <w:gridCol w:w="630"/>
        <w:gridCol w:w="687"/>
        <w:gridCol w:w="1188"/>
      </w:tblGrid>
      <w:tr w14:paraId="514F5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5E85960F">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61956A5A">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考核内容</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40BE3138">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评分标准（总分100）</w:t>
            </w:r>
          </w:p>
        </w:tc>
        <w:tc>
          <w:tcPr>
            <w:tcW w:w="630" w:type="dxa"/>
            <w:tcBorders>
              <w:top w:val="single" w:color="000000" w:sz="4" w:space="0"/>
              <w:left w:val="single" w:color="000000" w:sz="4" w:space="0"/>
              <w:bottom w:val="single" w:color="000000" w:sz="4" w:space="0"/>
              <w:right w:val="single" w:color="000000" w:sz="4" w:space="0"/>
            </w:tcBorders>
            <w:noWrap/>
            <w:vAlign w:val="center"/>
          </w:tcPr>
          <w:p w14:paraId="49F1F8C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检查结果</w:t>
            </w: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4F1306BE">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扣管理费</w:t>
            </w:r>
          </w:p>
        </w:tc>
        <w:tc>
          <w:tcPr>
            <w:tcW w:w="1188" w:type="dxa"/>
            <w:tcBorders>
              <w:top w:val="single" w:color="000000" w:sz="4" w:space="0"/>
              <w:left w:val="single" w:color="000000" w:sz="4" w:space="0"/>
              <w:bottom w:val="single" w:color="000000" w:sz="4" w:space="0"/>
              <w:right w:val="single" w:color="000000" w:sz="4" w:space="0"/>
            </w:tcBorders>
            <w:noWrap w:val="0"/>
            <w:vAlign w:val="center"/>
          </w:tcPr>
          <w:p w14:paraId="4ECD64D2">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扣分（加分）</w:t>
            </w:r>
          </w:p>
        </w:tc>
      </w:tr>
      <w:tr w14:paraId="7E64C0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5E94EF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1968D5D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食品中出现杂物、不熟或口感不好。</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4D4196E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每发现一次扣除管理费100元，并扣1分。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36D91A28">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37E62F8E">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17E5F4EA">
            <w:pPr>
              <w:jc w:val="left"/>
              <w:rPr>
                <w:rFonts w:hint="eastAsia" w:ascii="宋体" w:hAnsi="宋体" w:eastAsia="宋体" w:cs="宋体"/>
                <w:i w:val="0"/>
                <w:iCs w:val="0"/>
                <w:color w:val="000000"/>
                <w:sz w:val="24"/>
                <w:szCs w:val="24"/>
                <w:u w:val="none"/>
              </w:rPr>
            </w:pPr>
          </w:p>
        </w:tc>
      </w:tr>
      <w:tr w14:paraId="31575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3BAD2D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61021EA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早、中、晚工作餐荤、素营养搭配合理。种类不少于3种。</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4186696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每少一种扣2分。荤、素营养搭配不合理扣2分。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28981B38">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7825EF5B">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7B86EB15">
            <w:pPr>
              <w:jc w:val="left"/>
              <w:rPr>
                <w:rFonts w:hint="eastAsia" w:ascii="宋体" w:hAnsi="宋体" w:eastAsia="宋体" w:cs="宋体"/>
                <w:i w:val="0"/>
                <w:iCs w:val="0"/>
                <w:color w:val="000000"/>
                <w:sz w:val="24"/>
                <w:szCs w:val="24"/>
                <w:u w:val="none"/>
              </w:rPr>
            </w:pPr>
          </w:p>
        </w:tc>
      </w:tr>
      <w:tr w14:paraId="13A29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048B3A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361B3D4E">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对分派的工作敷衍、拖延、推诿，不按规定要求完成任务；</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2D90377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每出现一次扣2分。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21750D2C">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1F7BACE6">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4C493E27">
            <w:pPr>
              <w:jc w:val="left"/>
              <w:rPr>
                <w:rFonts w:hint="eastAsia" w:ascii="宋体" w:hAnsi="宋体" w:eastAsia="宋体" w:cs="宋体"/>
                <w:i w:val="0"/>
                <w:iCs w:val="0"/>
                <w:color w:val="000000"/>
                <w:sz w:val="24"/>
                <w:szCs w:val="24"/>
                <w:u w:val="none"/>
              </w:rPr>
            </w:pPr>
          </w:p>
        </w:tc>
      </w:tr>
      <w:tr w14:paraId="08043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75A22DF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54C4E48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没有工作责任心，不安心工作，出勤不出力者，工作上互相推诿者，随意缺岗。</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8035EB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每出现一次扣2分。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568E62F5">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4F2E4DDC">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3F371A93">
            <w:pPr>
              <w:jc w:val="left"/>
              <w:rPr>
                <w:rFonts w:hint="eastAsia" w:ascii="宋体" w:hAnsi="宋体" w:eastAsia="宋体" w:cs="宋体"/>
                <w:i w:val="0"/>
                <w:iCs w:val="0"/>
                <w:color w:val="000000"/>
                <w:sz w:val="24"/>
                <w:szCs w:val="24"/>
                <w:u w:val="none"/>
              </w:rPr>
            </w:pPr>
          </w:p>
        </w:tc>
      </w:tr>
      <w:tr w14:paraId="0A4C9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48A760F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3B34696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饭厅、操作间餐后未及时打扫擦洗干净者；</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517ED1B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每出现一次扣2分。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54609161">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7D677885">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553A7B47">
            <w:pPr>
              <w:jc w:val="left"/>
              <w:rPr>
                <w:rFonts w:hint="eastAsia" w:ascii="宋体" w:hAnsi="宋体" w:eastAsia="宋体" w:cs="宋体"/>
                <w:i w:val="0"/>
                <w:iCs w:val="0"/>
                <w:color w:val="000000"/>
                <w:sz w:val="24"/>
                <w:szCs w:val="24"/>
                <w:u w:val="none"/>
              </w:rPr>
            </w:pPr>
          </w:p>
        </w:tc>
      </w:tr>
      <w:tr w14:paraId="4C6B52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5639DAA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49183F3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工作人员必须持有效的健康证上岗，每年体检一次。</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1FABFF6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每发现一人未持证上岗和体检的，每人扣2分。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0FC0583C">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1B57D50D">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5F4D89D5">
            <w:pPr>
              <w:jc w:val="left"/>
              <w:rPr>
                <w:rFonts w:hint="eastAsia" w:ascii="宋体" w:hAnsi="宋体" w:eastAsia="宋体" w:cs="宋体"/>
                <w:i w:val="0"/>
                <w:iCs w:val="0"/>
                <w:color w:val="000000"/>
                <w:sz w:val="24"/>
                <w:szCs w:val="24"/>
                <w:u w:val="none"/>
              </w:rPr>
            </w:pPr>
          </w:p>
        </w:tc>
      </w:tr>
      <w:tr w14:paraId="53A06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5A46295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090CBE16">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在加工食品时需穿戴整洁的工作服、口罩、工作帽并将头发置于帽内，</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B9DD0C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未按着装要求的每发现1人次扣1分，并扣除管理费100元。</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5571B65D">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7DA991F0">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649AE0B7">
            <w:pPr>
              <w:jc w:val="left"/>
              <w:rPr>
                <w:rFonts w:hint="eastAsia" w:ascii="宋体" w:hAnsi="宋体" w:eastAsia="宋体" w:cs="宋体"/>
                <w:i w:val="0"/>
                <w:iCs w:val="0"/>
                <w:color w:val="000000"/>
                <w:sz w:val="24"/>
                <w:szCs w:val="24"/>
                <w:u w:val="none"/>
              </w:rPr>
            </w:pPr>
          </w:p>
        </w:tc>
      </w:tr>
      <w:tr w14:paraId="4629D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5"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0B64E82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0AC0FB0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工作人员必须保持整洁，两手干净，操作食品时禁止吸烟、挖鼻孔、对食品打喷嚏等不卫生行为。</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5C7780D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违反要求的每发现1人次减1分，并扣除管理费100元。</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341A7F73">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2C348BCD">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25F7EE79">
            <w:pPr>
              <w:jc w:val="left"/>
              <w:rPr>
                <w:rFonts w:hint="eastAsia" w:ascii="宋体" w:hAnsi="宋体" w:eastAsia="宋体" w:cs="宋体"/>
                <w:i w:val="0"/>
                <w:iCs w:val="0"/>
                <w:color w:val="000000"/>
                <w:sz w:val="24"/>
                <w:szCs w:val="24"/>
                <w:u w:val="none"/>
              </w:rPr>
            </w:pPr>
          </w:p>
        </w:tc>
      </w:tr>
      <w:tr w14:paraId="5E0D6A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311FE1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6A9B677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不能用手直接接触食品，必须使用食品夹。</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2CA86C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每发现1人次减1分，并扣除管理费100元。</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25B8CE00">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52DABBDD">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4080EF54">
            <w:pPr>
              <w:jc w:val="left"/>
              <w:rPr>
                <w:rFonts w:hint="eastAsia" w:ascii="宋体" w:hAnsi="宋体" w:eastAsia="宋体" w:cs="宋体"/>
                <w:i w:val="0"/>
                <w:iCs w:val="0"/>
                <w:color w:val="000000"/>
                <w:sz w:val="24"/>
                <w:szCs w:val="24"/>
                <w:u w:val="none"/>
              </w:rPr>
            </w:pPr>
          </w:p>
        </w:tc>
      </w:tr>
      <w:tr w14:paraId="64AFF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0315509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3450" w:type="dxa"/>
            <w:tcBorders>
              <w:top w:val="nil"/>
              <w:left w:val="nil"/>
              <w:bottom w:val="nil"/>
              <w:right w:val="nil"/>
            </w:tcBorders>
            <w:noWrap w:val="0"/>
            <w:vAlign w:val="center"/>
          </w:tcPr>
          <w:p w14:paraId="186A565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食堂服务人员要耐心解答、微笑服务，不得发生争吵、打骂等不文明行为，有问题反映相关管理部门解决。</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37E6B3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发现1人次不文明行为扣1分。有人举报1人次并查实扣2分。如出现恶劣事件将根据造成影响对当期考核结果做出调整。</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41F1F93D">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41E0B6DD">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7A348D73">
            <w:pPr>
              <w:jc w:val="left"/>
              <w:rPr>
                <w:rFonts w:hint="eastAsia" w:ascii="宋体" w:hAnsi="宋体" w:eastAsia="宋体" w:cs="宋体"/>
                <w:i w:val="0"/>
                <w:iCs w:val="0"/>
                <w:color w:val="000000"/>
                <w:sz w:val="24"/>
                <w:szCs w:val="24"/>
                <w:u w:val="none"/>
              </w:rPr>
            </w:pPr>
          </w:p>
        </w:tc>
      </w:tr>
      <w:tr w14:paraId="29853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374E887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40AC9C2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未按规定时间开饭，未按时回收餐具。</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52ADEF0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出现1次扣1分。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5D4C11AF">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6B9BD560">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6811365F">
            <w:pPr>
              <w:jc w:val="left"/>
              <w:rPr>
                <w:rFonts w:hint="eastAsia" w:ascii="宋体" w:hAnsi="宋体" w:eastAsia="宋体" w:cs="宋体"/>
                <w:i w:val="0"/>
                <w:iCs w:val="0"/>
                <w:color w:val="000000"/>
                <w:sz w:val="24"/>
                <w:szCs w:val="24"/>
                <w:u w:val="none"/>
              </w:rPr>
            </w:pPr>
          </w:p>
        </w:tc>
      </w:tr>
      <w:tr w14:paraId="2DC25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53A9BB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0064901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上下班迟到、早退或工作（劳动）时间内随意离开岗位者</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693D1BE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每发现1人次减1分，并扣除管理费100元。</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7AA2BE57">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7A43231E">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0809047B">
            <w:pPr>
              <w:jc w:val="left"/>
              <w:rPr>
                <w:rFonts w:hint="eastAsia" w:ascii="宋体" w:hAnsi="宋体" w:eastAsia="宋体" w:cs="宋体"/>
                <w:i w:val="0"/>
                <w:iCs w:val="0"/>
                <w:color w:val="000000"/>
                <w:sz w:val="24"/>
                <w:szCs w:val="24"/>
                <w:u w:val="none"/>
              </w:rPr>
            </w:pPr>
          </w:p>
        </w:tc>
      </w:tr>
      <w:tr w14:paraId="08F79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5"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66B733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3A62A93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原料、半成品、成品的加工、存放及使用容器是否存在交叉污染并有明显的区分标志，生、熟食品分开，食品存放分类分架，无过期、变质食品。</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4A6B426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存在交叉污染并无明显的区分标志减2分，生、熟食品末分开且食品存放没有分类分架减3分。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70D42A18">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56A90089">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76EC1BFD">
            <w:pPr>
              <w:jc w:val="left"/>
              <w:rPr>
                <w:rFonts w:hint="eastAsia" w:ascii="宋体" w:hAnsi="宋体" w:eastAsia="宋体" w:cs="宋体"/>
                <w:i w:val="0"/>
                <w:iCs w:val="0"/>
                <w:color w:val="000000"/>
                <w:sz w:val="24"/>
                <w:szCs w:val="24"/>
                <w:u w:val="none"/>
              </w:rPr>
            </w:pPr>
          </w:p>
        </w:tc>
      </w:tr>
      <w:tr w14:paraId="61ABB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06AFABF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168E6E1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工作间卫生清洁，地面干净、无积水、无杂物，操作台及灶台及售饭台卫生整洁。就餐场所地面及桌椅每日清扫，地面整洁，桌椅洁净无油污。</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3C4D0BD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有一项不清洁扣1分。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66E47C37">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5D3C5619">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225B9101">
            <w:pPr>
              <w:jc w:val="left"/>
              <w:rPr>
                <w:rFonts w:hint="eastAsia" w:ascii="宋体" w:hAnsi="宋体" w:eastAsia="宋体" w:cs="宋体"/>
                <w:i w:val="0"/>
                <w:iCs w:val="0"/>
                <w:color w:val="000000"/>
                <w:sz w:val="24"/>
                <w:szCs w:val="24"/>
                <w:u w:val="none"/>
              </w:rPr>
            </w:pPr>
          </w:p>
        </w:tc>
      </w:tr>
      <w:tr w14:paraId="6F8EE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8"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3C150F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70F93BB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炊具餐具、菜具、熟食容器定期消毒并保持清洁，做到“一洗二清三消毒四隔离”。</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4F616833">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无消毒作业的扣2分。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6C7E555C">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0BBD385D">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1A516F64">
            <w:pPr>
              <w:jc w:val="left"/>
              <w:rPr>
                <w:rFonts w:hint="eastAsia" w:ascii="宋体" w:hAnsi="宋体" w:eastAsia="宋体" w:cs="宋体"/>
                <w:i w:val="0"/>
                <w:iCs w:val="0"/>
                <w:color w:val="000000"/>
                <w:sz w:val="24"/>
                <w:szCs w:val="24"/>
                <w:u w:val="none"/>
              </w:rPr>
            </w:pPr>
          </w:p>
        </w:tc>
      </w:tr>
      <w:tr w14:paraId="7582B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562FEA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4E16E93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食堂应建立严格的安全保卫规定，严禁非食堂人员随意进入食堂的食品加工操作间及原料仓库。</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ECEDCD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发现非食堂人员随意进入食堂一次扣1分。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0D181094">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60C7A1C7">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48AAF3BD">
            <w:pPr>
              <w:jc w:val="left"/>
              <w:rPr>
                <w:rFonts w:hint="eastAsia" w:ascii="宋体" w:hAnsi="宋体" w:eastAsia="宋体" w:cs="宋体"/>
                <w:i w:val="0"/>
                <w:iCs w:val="0"/>
                <w:color w:val="000000"/>
                <w:sz w:val="24"/>
                <w:szCs w:val="24"/>
                <w:u w:val="none"/>
              </w:rPr>
            </w:pPr>
          </w:p>
        </w:tc>
      </w:tr>
      <w:tr w14:paraId="6DD236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148675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7DEDCB7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对工作人员及其社会关系进行严格审核，对工作人员进行实名登记管理。并对工作人员在业务及工作态度等方面进行管理</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B0A2E35">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对工作人员无审核及未登记管理扣1分，对工作人员管理不力扣1分。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187175FC">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2378F589">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025F6B64">
            <w:pPr>
              <w:jc w:val="left"/>
              <w:rPr>
                <w:rFonts w:hint="eastAsia" w:ascii="宋体" w:hAnsi="宋体" w:eastAsia="宋体" w:cs="宋体"/>
                <w:i w:val="0"/>
                <w:iCs w:val="0"/>
                <w:color w:val="000000"/>
                <w:sz w:val="24"/>
                <w:szCs w:val="24"/>
                <w:u w:val="none"/>
              </w:rPr>
            </w:pPr>
          </w:p>
        </w:tc>
      </w:tr>
      <w:tr w14:paraId="00D698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0C5AA95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7A1BDA2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所有员工的工资、社会保障资金及人身意外保险的交纳都需要做到有据可查，采购人将每月检查</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BE3109F">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如发现未足额发放或未按要求缴纳，每人次扣1分。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79F0019C">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69215D79">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674E7223">
            <w:pPr>
              <w:jc w:val="left"/>
              <w:rPr>
                <w:rFonts w:hint="eastAsia" w:ascii="宋体" w:hAnsi="宋体" w:eastAsia="宋体" w:cs="宋体"/>
                <w:i w:val="0"/>
                <w:iCs w:val="0"/>
                <w:color w:val="000000"/>
                <w:sz w:val="24"/>
                <w:szCs w:val="24"/>
                <w:u w:val="none"/>
              </w:rPr>
            </w:pPr>
          </w:p>
        </w:tc>
      </w:tr>
      <w:tr w14:paraId="166AB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583823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68CB3A62">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员工离职后7日内还未补录新员工的</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33B7D6A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每发生1人次，扣5分。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301210F6">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7CE6706E">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400BE4B3">
            <w:pPr>
              <w:jc w:val="left"/>
              <w:rPr>
                <w:rFonts w:hint="eastAsia" w:ascii="宋体" w:hAnsi="宋体" w:eastAsia="宋体" w:cs="宋体"/>
                <w:i w:val="0"/>
                <w:iCs w:val="0"/>
                <w:color w:val="000000"/>
                <w:sz w:val="24"/>
                <w:szCs w:val="24"/>
                <w:u w:val="none"/>
              </w:rPr>
            </w:pPr>
          </w:p>
        </w:tc>
      </w:tr>
      <w:tr w14:paraId="3EF33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392719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60B59C1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派驻的工作人员不符合投标文件要求的</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63A8087A">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未按要求派驻项目主管、厨师长的每人次扣2分，其他工作人员的，每人次扣1分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2A3409FF">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1E194625">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1D4F18A5">
            <w:pPr>
              <w:jc w:val="left"/>
              <w:rPr>
                <w:rFonts w:hint="eastAsia" w:ascii="宋体" w:hAnsi="宋体" w:eastAsia="宋体" w:cs="宋体"/>
                <w:i w:val="0"/>
                <w:iCs w:val="0"/>
                <w:color w:val="000000"/>
                <w:sz w:val="24"/>
                <w:szCs w:val="24"/>
                <w:u w:val="none"/>
              </w:rPr>
            </w:pPr>
          </w:p>
        </w:tc>
      </w:tr>
      <w:tr w14:paraId="622B1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0D6B33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46A39CE7">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加工、制作变质或超过保质期的食品</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F55BD8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发现一次扣10分，并扣除当月管理费500元。</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35F62BAA">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731DD3B9">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46575D61">
            <w:pPr>
              <w:jc w:val="left"/>
              <w:rPr>
                <w:rFonts w:hint="eastAsia" w:ascii="宋体" w:hAnsi="宋体" w:eastAsia="宋体" w:cs="宋体"/>
                <w:i w:val="0"/>
                <w:iCs w:val="0"/>
                <w:color w:val="000000"/>
                <w:sz w:val="24"/>
                <w:szCs w:val="24"/>
                <w:u w:val="none"/>
              </w:rPr>
            </w:pPr>
          </w:p>
        </w:tc>
      </w:tr>
      <w:tr w14:paraId="3794E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2232CACC">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22</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75AB3210">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要求工作间无苍蝇、老鼠，防护设备正常</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033FB942">
            <w:pPr>
              <w:keepNext w:val="0"/>
              <w:keepLines w:val="0"/>
              <w:widowControl/>
              <w:suppressLineNumbers w:val="0"/>
              <w:jc w:val="left"/>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发现苍蝇扣1分，发现老鼠扣2分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4E4CDB02">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5C9D10CD">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796C567A">
            <w:pPr>
              <w:jc w:val="left"/>
              <w:rPr>
                <w:rFonts w:hint="eastAsia" w:ascii="宋体" w:hAnsi="宋体" w:eastAsia="宋体" w:cs="宋体"/>
                <w:i w:val="0"/>
                <w:iCs w:val="0"/>
                <w:color w:val="000000"/>
                <w:sz w:val="24"/>
                <w:szCs w:val="24"/>
                <w:u w:val="none"/>
              </w:rPr>
            </w:pPr>
          </w:p>
        </w:tc>
      </w:tr>
      <w:tr w14:paraId="27965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570AED4E">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23</w:t>
            </w:r>
          </w:p>
        </w:tc>
        <w:tc>
          <w:tcPr>
            <w:tcW w:w="3450" w:type="dxa"/>
            <w:tcBorders>
              <w:top w:val="single" w:color="000000" w:sz="4" w:space="0"/>
              <w:left w:val="single" w:color="000000" w:sz="4" w:space="0"/>
              <w:bottom w:val="single" w:color="000000" w:sz="4" w:space="0"/>
              <w:right w:val="single" w:color="000000" w:sz="4" w:space="0"/>
            </w:tcBorders>
            <w:noWrap w:val="0"/>
            <w:vAlign w:val="center"/>
          </w:tcPr>
          <w:p w14:paraId="7C1ED562">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禁止食堂工作人员贪占便宜，从食堂夹带食品物品出去。</w:t>
            </w:r>
          </w:p>
        </w:tc>
        <w:tc>
          <w:tcPr>
            <w:tcW w:w="2805" w:type="dxa"/>
            <w:tcBorders>
              <w:top w:val="single" w:color="000000" w:sz="4" w:space="0"/>
              <w:left w:val="single" w:color="000000" w:sz="4" w:space="0"/>
              <w:bottom w:val="single" w:color="000000" w:sz="4" w:space="0"/>
              <w:right w:val="single" w:color="000000" w:sz="4" w:space="0"/>
            </w:tcBorders>
            <w:noWrap w:val="0"/>
            <w:vAlign w:val="center"/>
          </w:tcPr>
          <w:p w14:paraId="14F3DD64">
            <w:pPr>
              <w:keepNext w:val="0"/>
              <w:keepLines w:val="0"/>
              <w:widowControl/>
              <w:suppressLineNumbers w:val="0"/>
              <w:jc w:val="left"/>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发现一次扣5分，扣除当月管理费500元。</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41F52112">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194F5C10">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7F36F686">
            <w:pPr>
              <w:jc w:val="left"/>
              <w:rPr>
                <w:rFonts w:hint="eastAsia" w:ascii="宋体" w:hAnsi="宋体" w:eastAsia="宋体" w:cs="宋体"/>
                <w:i w:val="0"/>
                <w:iCs w:val="0"/>
                <w:color w:val="000000"/>
                <w:sz w:val="24"/>
                <w:szCs w:val="24"/>
                <w:u w:val="none"/>
              </w:rPr>
            </w:pPr>
          </w:p>
        </w:tc>
      </w:tr>
      <w:tr w14:paraId="64A04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76F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34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A4B60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对食堂餐饮服务工作提出合理化建议被采纳的；</w:t>
            </w:r>
          </w:p>
        </w:tc>
        <w:tc>
          <w:tcPr>
            <w:tcW w:w="28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CFF53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每提出一项加2分。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66CC7EE0">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594935C5">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4CFAC5C8">
            <w:pPr>
              <w:jc w:val="left"/>
              <w:rPr>
                <w:rFonts w:hint="eastAsia" w:ascii="宋体" w:hAnsi="宋体" w:eastAsia="宋体" w:cs="宋体"/>
                <w:i w:val="0"/>
                <w:iCs w:val="0"/>
                <w:color w:val="000000"/>
                <w:sz w:val="24"/>
                <w:szCs w:val="24"/>
                <w:u w:val="none"/>
              </w:rPr>
            </w:pPr>
          </w:p>
        </w:tc>
      </w:tr>
      <w:tr w14:paraId="7A11E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E39D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34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1B6F75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对合同外工作予以大力支持协助的；</w:t>
            </w:r>
          </w:p>
        </w:tc>
        <w:tc>
          <w:tcPr>
            <w:tcW w:w="28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4E74C0">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根据事项大小加1-3分。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142DEE8C">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577F54A9">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41E80503">
            <w:pPr>
              <w:jc w:val="left"/>
              <w:rPr>
                <w:rFonts w:hint="eastAsia" w:ascii="宋体" w:hAnsi="宋体" w:eastAsia="宋体" w:cs="宋体"/>
                <w:i w:val="0"/>
                <w:iCs w:val="0"/>
                <w:color w:val="000000"/>
                <w:sz w:val="24"/>
                <w:szCs w:val="24"/>
                <w:u w:val="none"/>
              </w:rPr>
            </w:pPr>
          </w:p>
        </w:tc>
      </w:tr>
      <w:tr w14:paraId="27DF3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14CC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34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8B50C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员工工作期间拾金不昧的；</w:t>
            </w:r>
          </w:p>
        </w:tc>
        <w:tc>
          <w:tcPr>
            <w:tcW w:w="280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CEF4F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根据感谢信、表扬信、荣誉证书每件加1分。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16271CA5">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4DEA6951">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0EE9D828">
            <w:pPr>
              <w:jc w:val="left"/>
              <w:rPr>
                <w:rFonts w:hint="eastAsia" w:ascii="宋体" w:hAnsi="宋体" w:eastAsia="宋体" w:cs="宋体"/>
                <w:i w:val="0"/>
                <w:iCs w:val="0"/>
                <w:color w:val="000000"/>
                <w:sz w:val="24"/>
                <w:szCs w:val="24"/>
                <w:u w:val="none"/>
              </w:rPr>
            </w:pPr>
          </w:p>
        </w:tc>
      </w:tr>
      <w:tr w14:paraId="2BE2A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FA2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34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540878">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员工工作期间见义勇为的；</w:t>
            </w:r>
          </w:p>
        </w:tc>
        <w:tc>
          <w:tcPr>
            <w:tcW w:w="280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0EC7AB">
            <w:pPr>
              <w:jc w:val="center"/>
              <w:rPr>
                <w:rFonts w:hint="eastAsia" w:ascii="宋体" w:hAnsi="宋体" w:eastAsia="宋体" w:cs="宋体"/>
                <w:i w:val="0"/>
                <w:iCs w:val="0"/>
                <w:color w:val="000000"/>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noWrap/>
            <w:vAlign w:val="top"/>
          </w:tcPr>
          <w:p w14:paraId="23A087F9">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3B9E0FD8">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5AE06FD5">
            <w:pPr>
              <w:jc w:val="left"/>
              <w:rPr>
                <w:rFonts w:hint="eastAsia" w:ascii="宋体" w:hAnsi="宋体" w:eastAsia="宋体" w:cs="宋体"/>
                <w:i w:val="0"/>
                <w:iCs w:val="0"/>
                <w:color w:val="000000"/>
                <w:sz w:val="24"/>
                <w:szCs w:val="24"/>
                <w:u w:val="none"/>
              </w:rPr>
            </w:pPr>
          </w:p>
        </w:tc>
      </w:tr>
      <w:tr w14:paraId="72620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B0D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34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C9E1D31">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员工工作期间助人为乐的；</w:t>
            </w:r>
          </w:p>
        </w:tc>
        <w:tc>
          <w:tcPr>
            <w:tcW w:w="280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CB8CB55">
            <w:pPr>
              <w:jc w:val="center"/>
              <w:rPr>
                <w:rFonts w:hint="eastAsia" w:ascii="宋体" w:hAnsi="宋体" w:eastAsia="宋体" w:cs="宋体"/>
                <w:i w:val="0"/>
                <w:iCs w:val="0"/>
                <w:color w:val="000000"/>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noWrap/>
            <w:vAlign w:val="top"/>
          </w:tcPr>
          <w:p w14:paraId="63C16F1E">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434AD0AE">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0ECC395A">
            <w:pPr>
              <w:jc w:val="left"/>
              <w:rPr>
                <w:rFonts w:hint="eastAsia" w:ascii="宋体" w:hAnsi="宋体" w:eastAsia="宋体" w:cs="宋体"/>
                <w:i w:val="0"/>
                <w:iCs w:val="0"/>
                <w:color w:val="000000"/>
                <w:sz w:val="24"/>
                <w:szCs w:val="24"/>
                <w:u w:val="none"/>
              </w:rPr>
            </w:pPr>
          </w:p>
        </w:tc>
      </w:tr>
      <w:tr w14:paraId="5E364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A7A0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34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3796F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其它弘扬道德风尚或正能量的事项；</w:t>
            </w:r>
          </w:p>
        </w:tc>
        <w:tc>
          <w:tcPr>
            <w:tcW w:w="280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AF0715">
            <w:pPr>
              <w:jc w:val="center"/>
              <w:rPr>
                <w:rFonts w:hint="eastAsia" w:ascii="宋体" w:hAnsi="宋体" w:eastAsia="宋体" w:cs="宋体"/>
                <w:i w:val="0"/>
                <w:iCs w:val="0"/>
                <w:color w:val="000000"/>
                <w:sz w:val="24"/>
                <w:szCs w:val="24"/>
                <w:u w:val="none"/>
              </w:rPr>
            </w:pPr>
          </w:p>
        </w:tc>
        <w:tc>
          <w:tcPr>
            <w:tcW w:w="630" w:type="dxa"/>
            <w:tcBorders>
              <w:top w:val="single" w:color="000000" w:sz="4" w:space="0"/>
              <w:left w:val="single" w:color="000000" w:sz="4" w:space="0"/>
              <w:bottom w:val="single" w:color="000000" w:sz="4" w:space="0"/>
              <w:right w:val="single" w:color="000000" w:sz="4" w:space="0"/>
            </w:tcBorders>
            <w:noWrap/>
            <w:vAlign w:val="top"/>
          </w:tcPr>
          <w:p w14:paraId="679CA69C">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415AF2A2">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63435CFF">
            <w:pPr>
              <w:jc w:val="left"/>
              <w:rPr>
                <w:rFonts w:hint="eastAsia" w:ascii="宋体" w:hAnsi="宋体" w:eastAsia="宋体" w:cs="宋体"/>
                <w:i w:val="0"/>
                <w:iCs w:val="0"/>
                <w:color w:val="000000"/>
                <w:sz w:val="24"/>
                <w:szCs w:val="24"/>
                <w:u w:val="none"/>
              </w:rPr>
            </w:pPr>
          </w:p>
        </w:tc>
      </w:tr>
      <w:tr w14:paraId="300520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1B542">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30</w:t>
            </w:r>
          </w:p>
        </w:tc>
        <w:tc>
          <w:tcPr>
            <w:tcW w:w="34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083584">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员工获得县级及以上荣誉和表彰的；</w:t>
            </w:r>
          </w:p>
        </w:tc>
        <w:tc>
          <w:tcPr>
            <w:tcW w:w="28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304C1D">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按荣誉层次分别加1-3分。</w:t>
            </w:r>
          </w:p>
        </w:tc>
        <w:tc>
          <w:tcPr>
            <w:tcW w:w="630" w:type="dxa"/>
            <w:tcBorders>
              <w:top w:val="single" w:color="000000" w:sz="4" w:space="0"/>
              <w:left w:val="single" w:color="000000" w:sz="4" w:space="0"/>
              <w:bottom w:val="single" w:color="000000" w:sz="4" w:space="0"/>
              <w:right w:val="single" w:color="000000" w:sz="4" w:space="0"/>
            </w:tcBorders>
            <w:noWrap/>
            <w:vAlign w:val="top"/>
          </w:tcPr>
          <w:p w14:paraId="5C990036">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ign w:val="center"/>
          </w:tcPr>
          <w:p w14:paraId="2CA67087">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05E55CCF">
            <w:pPr>
              <w:jc w:val="left"/>
              <w:rPr>
                <w:rFonts w:hint="eastAsia" w:ascii="宋体" w:hAnsi="宋体" w:eastAsia="宋体" w:cs="宋体"/>
                <w:i w:val="0"/>
                <w:iCs w:val="0"/>
                <w:color w:val="000000"/>
                <w:sz w:val="24"/>
                <w:szCs w:val="24"/>
                <w:u w:val="none"/>
              </w:rPr>
            </w:pPr>
          </w:p>
        </w:tc>
      </w:tr>
      <w:tr w14:paraId="4C8BA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595B9">
            <w:pPr>
              <w:keepNext w:val="0"/>
              <w:keepLines w:val="0"/>
              <w:widowControl/>
              <w:suppressLineNumbers w:val="0"/>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31</w:t>
            </w:r>
          </w:p>
        </w:tc>
        <w:tc>
          <w:tcPr>
            <w:tcW w:w="34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D60339">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项目获得市级及以上荣誉表彰的；</w:t>
            </w:r>
          </w:p>
        </w:tc>
        <w:tc>
          <w:tcPr>
            <w:tcW w:w="28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CE13DB">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按荣誉层次分别加2-5分。</w:t>
            </w:r>
          </w:p>
        </w:tc>
        <w:tc>
          <w:tcPr>
            <w:tcW w:w="630" w:type="dxa"/>
            <w:tcBorders>
              <w:top w:val="single" w:color="000000" w:sz="4" w:space="0"/>
              <w:left w:val="single" w:color="000000" w:sz="4" w:space="0"/>
              <w:bottom w:val="single" w:color="000000" w:sz="4" w:space="0"/>
              <w:right w:val="single" w:color="000000" w:sz="4" w:space="0"/>
            </w:tcBorders>
            <w:noWrap w:val="0"/>
            <w:vAlign w:val="top"/>
          </w:tcPr>
          <w:p w14:paraId="35CBD936">
            <w:pPr>
              <w:jc w:val="left"/>
              <w:rPr>
                <w:rFonts w:hint="eastAsia" w:ascii="宋体" w:hAnsi="宋体" w:eastAsia="宋体" w:cs="宋体"/>
                <w:i w:val="0"/>
                <w:iCs w:val="0"/>
                <w:color w:val="000000"/>
                <w:sz w:val="24"/>
                <w:szCs w:val="24"/>
                <w:u w:val="none"/>
              </w:rPr>
            </w:pPr>
          </w:p>
        </w:tc>
        <w:tc>
          <w:tcPr>
            <w:tcW w:w="687" w:type="dxa"/>
            <w:tcBorders>
              <w:top w:val="single" w:color="000000" w:sz="4" w:space="0"/>
              <w:left w:val="single" w:color="000000" w:sz="4" w:space="0"/>
              <w:bottom w:val="single" w:color="000000" w:sz="4" w:space="0"/>
              <w:right w:val="single" w:color="000000" w:sz="4" w:space="0"/>
            </w:tcBorders>
            <w:noWrap w:val="0"/>
            <w:vAlign w:val="top"/>
          </w:tcPr>
          <w:p w14:paraId="56CE5CF1">
            <w:pPr>
              <w:jc w:val="left"/>
              <w:rPr>
                <w:rFonts w:hint="eastAsia" w:ascii="宋体" w:hAnsi="宋体" w:eastAsia="宋体" w:cs="宋体"/>
                <w:i w:val="0"/>
                <w:iCs w:val="0"/>
                <w:color w:val="000000"/>
                <w:sz w:val="24"/>
                <w:szCs w:val="24"/>
                <w:u w:val="none"/>
              </w:rPr>
            </w:pPr>
          </w:p>
        </w:tc>
        <w:tc>
          <w:tcPr>
            <w:tcW w:w="1188" w:type="dxa"/>
            <w:tcBorders>
              <w:top w:val="single" w:color="000000" w:sz="4" w:space="0"/>
              <w:left w:val="single" w:color="000000" w:sz="4" w:space="0"/>
              <w:bottom w:val="single" w:color="000000" w:sz="4" w:space="0"/>
              <w:right w:val="single" w:color="000000" w:sz="4" w:space="0"/>
            </w:tcBorders>
            <w:noWrap/>
            <w:vAlign w:val="center"/>
          </w:tcPr>
          <w:p w14:paraId="3EB024A2">
            <w:pPr>
              <w:jc w:val="left"/>
              <w:rPr>
                <w:rFonts w:hint="eastAsia" w:ascii="宋体" w:hAnsi="宋体" w:eastAsia="宋体" w:cs="宋体"/>
                <w:i w:val="0"/>
                <w:iCs w:val="0"/>
                <w:color w:val="000000"/>
                <w:sz w:val="24"/>
                <w:szCs w:val="24"/>
                <w:u w:val="none"/>
              </w:rPr>
            </w:pPr>
          </w:p>
        </w:tc>
      </w:tr>
      <w:tr w14:paraId="07CF21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05" w:type="dxa"/>
            <w:tcBorders>
              <w:top w:val="single" w:color="000000" w:sz="4" w:space="0"/>
              <w:left w:val="single" w:color="000000" w:sz="4" w:space="0"/>
              <w:bottom w:val="single" w:color="000000" w:sz="4" w:space="0"/>
              <w:right w:val="single" w:color="000000" w:sz="4" w:space="0"/>
            </w:tcBorders>
            <w:noWrap/>
            <w:vAlign w:val="center"/>
          </w:tcPr>
          <w:p w14:paraId="2A738A9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备注</w:t>
            </w:r>
          </w:p>
        </w:tc>
        <w:tc>
          <w:tcPr>
            <w:tcW w:w="8760" w:type="dxa"/>
            <w:gridSpan w:val="5"/>
            <w:tcBorders>
              <w:top w:val="single" w:color="000000" w:sz="4" w:space="0"/>
              <w:left w:val="single" w:color="000000" w:sz="4" w:space="0"/>
              <w:bottom w:val="single" w:color="000000" w:sz="4" w:space="0"/>
              <w:right w:val="single" w:color="000000" w:sz="4" w:space="0"/>
            </w:tcBorders>
            <w:noWrap w:val="0"/>
            <w:vAlign w:val="center"/>
          </w:tcPr>
          <w:p w14:paraId="79C5C20C">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每月考核得分=总分-当月扣分+当月加分</w:t>
            </w:r>
          </w:p>
        </w:tc>
      </w:tr>
    </w:tbl>
    <w:p w14:paraId="4383853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E7307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2026-06-24T08:29:10Z</dcterms:created>
  <dc:creator>Dell</dc:creator>
  <cp:lastModifiedBy>Dell</cp:lastModifiedBy>
  <dcterms:modified xsi:type="dcterms:W3CDTF">2026-06-24T08:29:27Z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eyJoZGlkIjoiNjE5OWExODRjOGIzY2U2Nzc1N2UzYjJhYWYwNzg5OWIiLCJ1c2VySWQiOiI4MzQzNjgyNDIifQ==</vt:lpwstr>
  </property>
  <property fmtid="{D5CDD505-2E9C-101B-9397-08002B2CF9AE}" pid="4" name="ICV">
    <vt:lpwstr>0B2B8FA562C3410597C7F4402316E9AE_12</vt:lpwstr>
  </property>
</Properties>
</file>