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8E3D96">
      <w:pPr>
        <w:pStyle w:val="5"/>
        <w:keepNext/>
        <w:keepLines/>
        <w:pageBreakBefore w:val="0"/>
        <w:widowControl w:val="0"/>
        <w:kinsoku/>
        <w:wordWrap w:val="0"/>
        <w:overflowPunct/>
        <w:topLinePunct w:val="0"/>
        <w:autoSpaceDE/>
        <w:autoSpaceDN/>
        <w:bidi w:val="0"/>
        <w:adjustRightInd/>
        <w:snapToGrid/>
        <w:spacing w:before="0" w:after="0" w:line="360" w:lineRule="auto"/>
        <w:ind w:left="0" w:leftChars="0" w:firstLine="0" w:firstLineChars="0"/>
        <w:jc w:val="center"/>
        <w:textAlignment w:val="auto"/>
        <w:rPr>
          <w:rFonts w:hint="eastAsia" w:ascii="宋体" w:hAnsi="宋体" w:eastAsia="宋体" w:cs="宋体"/>
          <w:b/>
          <w:bCs/>
          <w:kern w:val="2"/>
          <w:sz w:val="28"/>
          <w:szCs w:val="28"/>
          <w:lang w:val="en-US" w:eastAsia="zh-CN" w:bidi="ar-SA"/>
        </w:rPr>
      </w:pPr>
      <w:r>
        <w:rPr>
          <w:rFonts w:hint="eastAsia" w:ascii="宋体" w:hAnsi="宋体" w:eastAsia="宋体" w:cs="宋体"/>
          <w:b/>
          <w:bCs/>
          <w:kern w:val="2"/>
          <w:sz w:val="28"/>
          <w:szCs w:val="28"/>
          <w:lang w:val="en-US" w:eastAsia="zh-CN" w:bidi="ar-SA"/>
        </w:rPr>
        <w:t>赣州市中泰工程管理有限公司关于江西省江西理工大学机电学院矿山装备智能制造与控制实验室建设采购（项目编号：GZZT2026-JX-G001）的电子化公开招标公告</w:t>
      </w:r>
    </w:p>
    <w:p w14:paraId="09B8A822">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highlight w:val="none"/>
          <w:lang w:eastAsia="zh-CN"/>
        </w:rPr>
      </w:pPr>
      <w:r>
        <w:rPr>
          <w:rFonts w:hint="eastAsia" w:ascii="宋体" w:hAnsi="宋体" w:eastAsia="宋体" w:cs="宋体"/>
          <w:color w:val="auto"/>
          <w:spacing w:val="0"/>
          <w:kern w:val="0"/>
          <w:position w:val="0"/>
          <w:sz w:val="24"/>
          <w:szCs w:val="24"/>
          <w:highlight w:val="none"/>
          <w:u w:val="single"/>
          <w:shd w:val="clear" w:color="auto" w:fill="FFFFFF"/>
          <w:lang w:val="en-US" w:eastAsia="zh-CN"/>
        </w:rPr>
        <w:t>江西理工大学机电学院矿山装备智能制造与控制实验室建设采购</w:t>
      </w:r>
      <w:r>
        <w:rPr>
          <w:rFonts w:hint="eastAsia" w:ascii="宋体" w:hAnsi="宋体" w:eastAsia="宋体" w:cs="宋体"/>
          <w:color w:val="auto"/>
          <w:spacing w:val="0"/>
          <w:kern w:val="0"/>
          <w:position w:val="0"/>
          <w:sz w:val="24"/>
          <w:szCs w:val="24"/>
          <w:highlight w:val="none"/>
          <w:shd w:val="clear" w:color="auto" w:fill="FFFFFF"/>
        </w:rPr>
        <w:t>的</w:t>
      </w:r>
      <w:r>
        <w:rPr>
          <w:rFonts w:hint="eastAsia" w:ascii="宋体" w:hAnsi="宋体" w:eastAsia="宋体" w:cs="宋体"/>
          <w:color w:val="auto"/>
          <w:spacing w:val="0"/>
          <w:kern w:val="0"/>
          <w:position w:val="0"/>
          <w:sz w:val="24"/>
          <w:szCs w:val="24"/>
          <w:highlight w:val="none"/>
        </w:rPr>
        <w:t>潜在投标人应在</w:t>
      </w:r>
      <w:r>
        <w:rPr>
          <w:rFonts w:hint="eastAsia" w:ascii="宋体" w:hAnsi="宋体" w:eastAsia="宋体" w:cs="宋体"/>
          <w:color w:val="auto"/>
          <w:spacing w:val="0"/>
          <w:kern w:val="0"/>
          <w:position w:val="0"/>
          <w:sz w:val="24"/>
          <w:szCs w:val="24"/>
          <w:highlight w:val="none"/>
          <w:u w:val="none"/>
        </w:rPr>
        <w:t>江西省公共资源交易</w:t>
      </w:r>
      <w:r>
        <w:rPr>
          <w:rFonts w:hint="eastAsia" w:ascii="宋体" w:hAnsi="宋体" w:eastAsia="宋体" w:cs="宋体"/>
          <w:color w:val="auto"/>
          <w:spacing w:val="0"/>
          <w:kern w:val="0"/>
          <w:position w:val="0"/>
          <w:sz w:val="24"/>
          <w:szCs w:val="24"/>
          <w:highlight w:val="none"/>
          <w:u w:val="none"/>
          <w:lang w:val="en-US" w:eastAsia="zh-CN"/>
        </w:rPr>
        <w:t>平台确认并</w:t>
      </w:r>
      <w:r>
        <w:rPr>
          <w:rFonts w:hint="eastAsia" w:ascii="宋体" w:hAnsi="宋体" w:eastAsia="宋体" w:cs="宋体"/>
          <w:color w:val="auto"/>
          <w:spacing w:val="0"/>
          <w:kern w:val="0"/>
          <w:position w:val="0"/>
          <w:sz w:val="24"/>
          <w:szCs w:val="24"/>
          <w:highlight w:val="none"/>
        </w:rPr>
        <w:t>获取招标文件，并于</w:t>
      </w:r>
      <w:r>
        <w:rPr>
          <w:rFonts w:hint="eastAsia" w:ascii="宋体" w:hAnsi="宋体" w:eastAsia="宋体" w:cs="宋体"/>
          <w:color w:val="auto"/>
          <w:spacing w:val="0"/>
          <w:kern w:val="0"/>
          <w:position w:val="0"/>
          <w:sz w:val="24"/>
          <w:szCs w:val="24"/>
          <w:highlight w:val="none"/>
          <w:u w:val="single"/>
          <w:lang w:val="en-US" w:eastAsia="zh-CN"/>
        </w:rPr>
        <w:t xml:space="preserve"> 2026 </w:t>
      </w:r>
      <w:r>
        <w:rPr>
          <w:rFonts w:hint="eastAsia" w:ascii="宋体" w:hAnsi="宋体" w:eastAsia="宋体" w:cs="宋体"/>
          <w:color w:val="auto"/>
          <w:spacing w:val="0"/>
          <w:kern w:val="0"/>
          <w:position w:val="0"/>
          <w:sz w:val="24"/>
          <w:szCs w:val="24"/>
          <w:highlight w:val="none"/>
        </w:rPr>
        <w:t>年</w:t>
      </w:r>
      <w:r>
        <w:rPr>
          <w:rFonts w:hint="eastAsia" w:ascii="宋体" w:hAnsi="宋体" w:eastAsia="宋体" w:cs="宋体"/>
          <w:color w:val="auto"/>
          <w:spacing w:val="0"/>
          <w:kern w:val="0"/>
          <w:position w:val="0"/>
          <w:sz w:val="24"/>
          <w:szCs w:val="24"/>
          <w:highlight w:val="none"/>
          <w:u w:val="single"/>
          <w:lang w:val="en-US" w:eastAsia="zh-CN"/>
        </w:rPr>
        <w:t xml:space="preserve"> 7 </w:t>
      </w:r>
      <w:r>
        <w:rPr>
          <w:rFonts w:hint="eastAsia" w:ascii="宋体" w:hAnsi="宋体" w:eastAsia="宋体" w:cs="宋体"/>
          <w:color w:val="auto"/>
          <w:spacing w:val="0"/>
          <w:kern w:val="0"/>
          <w:position w:val="0"/>
          <w:sz w:val="24"/>
          <w:szCs w:val="24"/>
          <w:highlight w:val="none"/>
        </w:rPr>
        <w:t>月</w:t>
      </w:r>
      <w:r>
        <w:rPr>
          <w:rFonts w:hint="eastAsia" w:ascii="宋体" w:hAnsi="宋体" w:eastAsia="宋体" w:cs="宋体"/>
          <w:color w:val="auto"/>
          <w:spacing w:val="0"/>
          <w:kern w:val="0"/>
          <w:position w:val="0"/>
          <w:sz w:val="24"/>
          <w:szCs w:val="24"/>
          <w:highlight w:val="none"/>
          <w:u w:val="single"/>
          <w:lang w:val="en-US" w:eastAsia="zh-CN"/>
        </w:rPr>
        <w:t xml:space="preserve"> 17 </w:t>
      </w:r>
      <w:r>
        <w:rPr>
          <w:rFonts w:hint="eastAsia" w:ascii="宋体" w:hAnsi="宋体" w:eastAsia="宋体" w:cs="宋体"/>
          <w:color w:val="auto"/>
          <w:spacing w:val="0"/>
          <w:kern w:val="0"/>
          <w:position w:val="0"/>
          <w:sz w:val="24"/>
          <w:szCs w:val="24"/>
          <w:highlight w:val="none"/>
        </w:rPr>
        <w:t>日</w:t>
      </w:r>
      <w:r>
        <w:rPr>
          <w:rFonts w:hint="eastAsia" w:ascii="宋体" w:hAnsi="宋体" w:eastAsia="宋体" w:cs="宋体"/>
          <w:color w:val="auto"/>
          <w:spacing w:val="0"/>
          <w:kern w:val="0"/>
          <w:position w:val="0"/>
          <w:sz w:val="24"/>
          <w:szCs w:val="24"/>
          <w:highlight w:val="none"/>
          <w:u w:val="single"/>
          <w:lang w:val="en-US" w:eastAsia="zh-CN"/>
        </w:rPr>
        <w:t xml:space="preserve"> 09 </w:t>
      </w:r>
      <w:r>
        <w:rPr>
          <w:rFonts w:hint="eastAsia" w:ascii="宋体" w:hAnsi="宋体" w:eastAsia="宋体" w:cs="宋体"/>
          <w:color w:val="auto"/>
          <w:spacing w:val="0"/>
          <w:kern w:val="0"/>
          <w:position w:val="0"/>
          <w:sz w:val="24"/>
          <w:szCs w:val="24"/>
          <w:highlight w:val="none"/>
        </w:rPr>
        <w:t>点</w:t>
      </w:r>
      <w:r>
        <w:rPr>
          <w:rFonts w:hint="eastAsia" w:ascii="宋体" w:hAnsi="宋体" w:eastAsia="宋体" w:cs="宋体"/>
          <w:color w:val="auto"/>
          <w:spacing w:val="0"/>
          <w:kern w:val="0"/>
          <w:position w:val="0"/>
          <w:sz w:val="24"/>
          <w:szCs w:val="24"/>
          <w:highlight w:val="none"/>
          <w:u w:val="single"/>
          <w:lang w:val="en-US" w:eastAsia="zh-CN"/>
        </w:rPr>
        <w:t xml:space="preserve"> 00 </w:t>
      </w:r>
      <w:r>
        <w:rPr>
          <w:rFonts w:hint="eastAsia" w:ascii="宋体" w:hAnsi="宋体" w:eastAsia="宋体" w:cs="宋体"/>
          <w:color w:val="auto"/>
          <w:spacing w:val="0"/>
          <w:kern w:val="0"/>
          <w:position w:val="0"/>
          <w:sz w:val="24"/>
          <w:szCs w:val="24"/>
          <w:highlight w:val="none"/>
        </w:rPr>
        <w:t>分（北京时间）前</w:t>
      </w:r>
      <w:r>
        <w:rPr>
          <w:rFonts w:hint="eastAsia" w:ascii="宋体" w:hAnsi="宋体" w:eastAsia="宋体" w:cs="宋体"/>
          <w:color w:val="auto"/>
          <w:spacing w:val="0"/>
          <w:kern w:val="0"/>
          <w:position w:val="0"/>
          <w:sz w:val="24"/>
          <w:szCs w:val="24"/>
          <w:highlight w:val="none"/>
          <w:lang w:val="en-US" w:eastAsia="zh-CN"/>
        </w:rPr>
        <w:t>提</w:t>
      </w:r>
      <w:r>
        <w:rPr>
          <w:rFonts w:hint="eastAsia" w:ascii="宋体" w:hAnsi="宋体" w:eastAsia="宋体" w:cs="宋体"/>
          <w:color w:val="auto"/>
          <w:spacing w:val="0"/>
          <w:kern w:val="0"/>
          <w:position w:val="0"/>
          <w:sz w:val="24"/>
          <w:szCs w:val="24"/>
          <w:highlight w:val="none"/>
        </w:rPr>
        <w:t>交投标文件。</w:t>
      </w:r>
    </w:p>
    <w:p w14:paraId="08FA41A4">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outlineLvl w:val="1"/>
        <w:rPr>
          <w:rFonts w:hint="eastAsia" w:ascii="宋体" w:hAnsi="宋体" w:eastAsia="宋体" w:cs="宋体"/>
          <w:b/>
          <w:bCs/>
          <w:color w:val="auto"/>
          <w:spacing w:val="0"/>
          <w:position w:val="0"/>
          <w:sz w:val="24"/>
          <w:szCs w:val="24"/>
          <w:highlight w:val="none"/>
          <w:lang w:val="en-US" w:eastAsia="zh-CN"/>
        </w:rPr>
      </w:pPr>
      <w:bookmarkStart w:id="0" w:name="bookmark2"/>
      <w:bookmarkEnd w:id="0"/>
      <w:bookmarkStart w:id="1" w:name="_Toc23752"/>
      <w:r>
        <w:rPr>
          <w:rFonts w:hint="eastAsia" w:ascii="宋体" w:hAnsi="宋体" w:eastAsia="宋体" w:cs="宋体"/>
          <w:b/>
          <w:bCs/>
          <w:color w:val="auto"/>
          <w:spacing w:val="0"/>
          <w:position w:val="0"/>
          <w:sz w:val="24"/>
          <w:szCs w:val="24"/>
          <w:highlight w:val="none"/>
          <w:lang w:val="en-US" w:eastAsia="zh-CN"/>
        </w:rPr>
        <w:t>一、项目基本情况</w:t>
      </w:r>
      <w:bookmarkEnd w:id="1"/>
    </w:p>
    <w:p w14:paraId="1D61D61E">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项目编号：</w:t>
      </w:r>
      <w:r>
        <w:rPr>
          <w:rFonts w:hint="eastAsia" w:ascii="宋体" w:hAnsi="宋体" w:eastAsia="宋体" w:cs="宋体"/>
          <w:color w:val="auto"/>
          <w:spacing w:val="0"/>
          <w:position w:val="0"/>
          <w:sz w:val="24"/>
          <w:szCs w:val="24"/>
          <w:highlight w:val="none"/>
          <w:u w:val="single"/>
          <w:lang w:eastAsia="zh-CN"/>
        </w:rPr>
        <w:t>GZZT2026-JX-G001</w:t>
      </w:r>
    </w:p>
    <w:p w14:paraId="400F5C63">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项目名称：</w:t>
      </w:r>
      <w:r>
        <w:rPr>
          <w:rFonts w:hint="eastAsia" w:ascii="宋体" w:hAnsi="宋体" w:eastAsia="宋体" w:cs="宋体"/>
          <w:color w:val="auto"/>
          <w:spacing w:val="0"/>
          <w:position w:val="0"/>
          <w:sz w:val="24"/>
          <w:szCs w:val="24"/>
          <w:highlight w:val="none"/>
          <w:u w:val="single"/>
          <w:lang w:eastAsia="zh-CN"/>
        </w:rPr>
        <w:t>江西理工大学机电学院矿山装备智能制造与控制实验室建设采购</w:t>
      </w:r>
    </w:p>
    <w:p w14:paraId="01975817">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预算金额：</w:t>
      </w:r>
      <w:r>
        <w:rPr>
          <w:rFonts w:hint="eastAsia" w:ascii="宋体" w:hAnsi="宋体" w:eastAsia="宋体" w:cs="宋体"/>
          <w:color w:val="auto"/>
          <w:spacing w:val="0"/>
          <w:position w:val="0"/>
          <w:sz w:val="24"/>
          <w:szCs w:val="24"/>
          <w:highlight w:val="none"/>
          <w:u w:val="single"/>
          <w:lang w:val="en-US" w:eastAsia="zh-CN"/>
        </w:rPr>
        <w:t>1517000.00</w:t>
      </w:r>
      <w:r>
        <w:rPr>
          <w:rFonts w:hint="eastAsia" w:ascii="宋体" w:hAnsi="宋体" w:eastAsia="宋体" w:cs="宋体"/>
          <w:color w:val="auto"/>
          <w:spacing w:val="0"/>
          <w:position w:val="0"/>
          <w:sz w:val="24"/>
          <w:szCs w:val="24"/>
          <w:highlight w:val="none"/>
          <w:u w:val="none"/>
          <w:lang w:eastAsia="zh-CN"/>
        </w:rPr>
        <w:t>元人民币</w:t>
      </w:r>
    </w:p>
    <w:p w14:paraId="4DC61688">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u w:val="none"/>
          <w:lang w:val="en-US" w:eastAsia="zh-CN"/>
        </w:rPr>
        <w:t>最高限价：</w:t>
      </w:r>
      <w:r>
        <w:rPr>
          <w:rFonts w:hint="eastAsia" w:ascii="宋体" w:hAnsi="宋体" w:eastAsia="宋体" w:cs="宋体"/>
          <w:color w:val="auto"/>
          <w:spacing w:val="0"/>
          <w:position w:val="0"/>
          <w:sz w:val="24"/>
          <w:szCs w:val="24"/>
          <w:highlight w:val="none"/>
          <w:u w:val="single"/>
          <w:lang w:val="en-US" w:eastAsia="zh-CN"/>
        </w:rPr>
        <w:t>1500000.00</w:t>
      </w:r>
      <w:r>
        <w:rPr>
          <w:rFonts w:hint="eastAsia" w:ascii="宋体" w:hAnsi="宋体" w:eastAsia="宋体" w:cs="宋体"/>
          <w:color w:val="auto"/>
          <w:spacing w:val="0"/>
          <w:position w:val="0"/>
          <w:sz w:val="24"/>
          <w:szCs w:val="24"/>
          <w:highlight w:val="none"/>
          <w:u w:val="none"/>
          <w:lang w:val="en-US" w:eastAsia="zh-CN"/>
        </w:rPr>
        <w:t>元人民币</w:t>
      </w:r>
    </w:p>
    <w:p w14:paraId="2D891056">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highlight w:val="none"/>
        </w:rPr>
      </w:pPr>
      <w:r>
        <w:rPr>
          <w:rFonts w:hint="eastAsia" w:ascii="宋体" w:hAnsi="宋体" w:eastAsia="宋体" w:cs="宋体"/>
          <w:color w:val="auto"/>
          <w:spacing w:val="0"/>
          <w:position w:val="0"/>
          <w:sz w:val="24"/>
          <w:szCs w:val="24"/>
          <w:highlight w:val="none"/>
        </w:rPr>
        <w:t>采购需求：</w:t>
      </w:r>
    </w:p>
    <w:tbl>
      <w:tblPr>
        <w:tblStyle w:val="48"/>
        <w:tblW w:w="883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23"/>
        <w:gridCol w:w="1888"/>
        <w:gridCol w:w="632"/>
        <w:gridCol w:w="559"/>
        <w:gridCol w:w="1439"/>
        <w:gridCol w:w="1354"/>
        <w:gridCol w:w="1241"/>
      </w:tblGrid>
      <w:tr w14:paraId="46A74344">
        <w:tblPrEx>
          <w:tblCellMar>
            <w:top w:w="0" w:type="dxa"/>
            <w:left w:w="0" w:type="dxa"/>
            <w:bottom w:w="0" w:type="dxa"/>
            <w:right w:w="0" w:type="dxa"/>
          </w:tblCellMar>
        </w:tblPrEx>
        <w:trPr>
          <w:trHeight w:val="1168" w:hRule="atLeast"/>
          <w:jc w:val="center"/>
        </w:trPr>
        <w:tc>
          <w:tcPr>
            <w:tcW w:w="1723" w:type="dxa"/>
            <w:noWrap w:val="0"/>
            <w:vAlign w:val="center"/>
          </w:tcPr>
          <w:p w14:paraId="57438A6B">
            <w:pPr>
              <w:keepNext w:val="0"/>
              <w:keepLines w:val="0"/>
              <w:pageBreakBefore w:val="0"/>
              <w:widowControl w:val="0"/>
              <w:tabs>
                <w:tab w:val="left" w:pos="2310"/>
              </w:tabs>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采购</w:t>
            </w:r>
            <w:r>
              <w:rPr>
                <w:rFonts w:hint="eastAsia" w:ascii="宋体" w:hAnsi="宋体" w:eastAsia="宋体" w:cs="宋体"/>
                <w:color w:val="auto"/>
                <w:spacing w:val="0"/>
                <w:position w:val="0"/>
                <w:sz w:val="24"/>
                <w:szCs w:val="24"/>
                <w:highlight w:val="none"/>
                <w:lang w:val="en-US" w:eastAsia="zh-CN"/>
              </w:rPr>
              <w:t>条目</w:t>
            </w:r>
            <w:r>
              <w:rPr>
                <w:rFonts w:hint="eastAsia" w:ascii="宋体" w:hAnsi="宋体" w:eastAsia="宋体" w:cs="宋体"/>
                <w:color w:val="auto"/>
                <w:spacing w:val="0"/>
                <w:position w:val="0"/>
                <w:sz w:val="24"/>
                <w:szCs w:val="24"/>
                <w:highlight w:val="none"/>
              </w:rPr>
              <w:t>编号</w:t>
            </w:r>
          </w:p>
        </w:tc>
        <w:tc>
          <w:tcPr>
            <w:tcW w:w="1888" w:type="dxa"/>
            <w:noWrap w:val="0"/>
            <w:vAlign w:val="center"/>
          </w:tcPr>
          <w:p w14:paraId="6BB97F7B">
            <w:pPr>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采购</w:t>
            </w:r>
            <w:r>
              <w:rPr>
                <w:rFonts w:hint="eastAsia" w:ascii="宋体" w:hAnsi="宋体" w:eastAsia="宋体" w:cs="宋体"/>
                <w:color w:val="auto"/>
                <w:spacing w:val="0"/>
                <w:position w:val="0"/>
                <w:sz w:val="24"/>
                <w:szCs w:val="24"/>
                <w:highlight w:val="none"/>
                <w:lang w:val="en-US" w:eastAsia="zh-CN"/>
              </w:rPr>
              <w:t>条目</w:t>
            </w:r>
            <w:r>
              <w:rPr>
                <w:rFonts w:hint="eastAsia" w:ascii="宋体" w:hAnsi="宋体" w:eastAsia="宋体" w:cs="宋体"/>
                <w:color w:val="auto"/>
                <w:spacing w:val="0"/>
                <w:position w:val="0"/>
                <w:sz w:val="24"/>
                <w:szCs w:val="24"/>
                <w:highlight w:val="none"/>
              </w:rPr>
              <w:t>名称</w:t>
            </w:r>
          </w:p>
        </w:tc>
        <w:tc>
          <w:tcPr>
            <w:tcW w:w="632" w:type="dxa"/>
            <w:noWrap w:val="0"/>
            <w:vAlign w:val="center"/>
          </w:tcPr>
          <w:p w14:paraId="6979FA34">
            <w:pPr>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数量</w:t>
            </w:r>
          </w:p>
        </w:tc>
        <w:tc>
          <w:tcPr>
            <w:tcW w:w="559" w:type="dxa"/>
            <w:noWrap w:val="0"/>
            <w:vAlign w:val="center"/>
          </w:tcPr>
          <w:p w14:paraId="6783D67C">
            <w:pPr>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单位</w:t>
            </w:r>
          </w:p>
        </w:tc>
        <w:tc>
          <w:tcPr>
            <w:tcW w:w="1439" w:type="dxa"/>
            <w:noWrap w:val="0"/>
            <w:vAlign w:val="center"/>
          </w:tcPr>
          <w:p w14:paraId="4CF15BD2">
            <w:pPr>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采购预算</w:t>
            </w:r>
          </w:p>
          <w:p w14:paraId="7BB2EE26">
            <w:pPr>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w:t>
            </w:r>
            <w:r>
              <w:rPr>
                <w:rFonts w:hint="eastAsia" w:ascii="宋体" w:hAnsi="宋体" w:eastAsia="宋体" w:cs="宋体"/>
                <w:color w:val="auto"/>
                <w:spacing w:val="0"/>
                <w:position w:val="0"/>
                <w:sz w:val="24"/>
                <w:szCs w:val="24"/>
                <w:highlight w:val="none"/>
                <w:lang w:val="en-US" w:eastAsia="zh-CN"/>
              </w:rPr>
              <w:t>元</w:t>
            </w:r>
            <w:r>
              <w:rPr>
                <w:rFonts w:hint="eastAsia" w:ascii="宋体" w:hAnsi="宋体" w:eastAsia="宋体" w:cs="宋体"/>
                <w:color w:val="auto"/>
                <w:spacing w:val="0"/>
                <w:position w:val="0"/>
                <w:sz w:val="24"/>
                <w:szCs w:val="24"/>
                <w:highlight w:val="none"/>
              </w:rPr>
              <w:t>人民币）</w:t>
            </w:r>
          </w:p>
        </w:tc>
        <w:tc>
          <w:tcPr>
            <w:tcW w:w="1354" w:type="dxa"/>
            <w:noWrap w:val="0"/>
            <w:vAlign w:val="center"/>
          </w:tcPr>
          <w:p w14:paraId="37926BE7">
            <w:pPr>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最高限价</w:t>
            </w:r>
          </w:p>
          <w:p w14:paraId="030F36E1">
            <w:pPr>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（元人民币）</w:t>
            </w:r>
          </w:p>
        </w:tc>
        <w:tc>
          <w:tcPr>
            <w:tcW w:w="1241" w:type="dxa"/>
            <w:noWrap w:val="0"/>
            <w:vAlign w:val="center"/>
          </w:tcPr>
          <w:p w14:paraId="4A56B803">
            <w:pPr>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技术需求或服务要求</w:t>
            </w:r>
          </w:p>
        </w:tc>
      </w:tr>
      <w:tr w14:paraId="1EA4F1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2" w:hRule="atLeast"/>
          <w:jc w:val="center"/>
        </w:trPr>
        <w:tc>
          <w:tcPr>
            <w:tcW w:w="1723" w:type="dxa"/>
            <w:noWrap w:val="0"/>
            <w:vAlign w:val="center"/>
          </w:tcPr>
          <w:p w14:paraId="637619D2">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赣购2026F000214270</w:t>
            </w:r>
          </w:p>
        </w:tc>
        <w:tc>
          <w:tcPr>
            <w:tcW w:w="1888" w:type="dxa"/>
            <w:noWrap w:val="0"/>
            <w:vAlign w:val="center"/>
          </w:tcPr>
          <w:p w14:paraId="2A4D1E6E">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矿山装备制造双臂协作机械臂</w:t>
            </w:r>
          </w:p>
        </w:tc>
        <w:tc>
          <w:tcPr>
            <w:tcW w:w="632" w:type="dxa"/>
            <w:noWrap w:val="0"/>
            <w:vAlign w:val="center"/>
          </w:tcPr>
          <w:p w14:paraId="73BAC8C3">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w:t>
            </w:r>
          </w:p>
        </w:tc>
        <w:tc>
          <w:tcPr>
            <w:tcW w:w="559" w:type="dxa"/>
            <w:noWrap w:val="0"/>
            <w:vAlign w:val="center"/>
          </w:tcPr>
          <w:p w14:paraId="62EF5C54">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箱</w:t>
            </w:r>
          </w:p>
        </w:tc>
        <w:tc>
          <w:tcPr>
            <w:tcW w:w="1439" w:type="dxa"/>
            <w:noWrap w:val="0"/>
            <w:vAlign w:val="center"/>
          </w:tcPr>
          <w:p w14:paraId="61FFCEFA">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952000.00</w:t>
            </w:r>
          </w:p>
        </w:tc>
        <w:tc>
          <w:tcPr>
            <w:tcW w:w="1354" w:type="dxa"/>
            <w:noWrap w:val="0"/>
            <w:vAlign w:val="center"/>
          </w:tcPr>
          <w:p w14:paraId="2BE994E6">
            <w:pPr>
              <w:pStyle w:val="52"/>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946000.00</w:t>
            </w:r>
          </w:p>
        </w:tc>
        <w:tc>
          <w:tcPr>
            <w:tcW w:w="1241" w:type="dxa"/>
            <w:noWrap w:val="0"/>
            <w:vAlign w:val="center"/>
          </w:tcPr>
          <w:p w14:paraId="56F147C8">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详见采购需求</w:t>
            </w:r>
          </w:p>
        </w:tc>
      </w:tr>
      <w:tr w14:paraId="14F46A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2" w:hRule="atLeast"/>
          <w:jc w:val="center"/>
        </w:trPr>
        <w:tc>
          <w:tcPr>
            <w:tcW w:w="1723" w:type="dxa"/>
            <w:noWrap w:val="0"/>
            <w:vAlign w:val="center"/>
          </w:tcPr>
          <w:p w14:paraId="5C940B13">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赣购2026F000214271</w:t>
            </w:r>
          </w:p>
        </w:tc>
        <w:tc>
          <w:tcPr>
            <w:tcW w:w="1888" w:type="dxa"/>
            <w:noWrap w:val="0"/>
            <w:vAlign w:val="center"/>
          </w:tcPr>
          <w:p w14:paraId="7DA57C58">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矿山机械结构设计模拟实验仪</w:t>
            </w:r>
          </w:p>
        </w:tc>
        <w:tc>
          <w:tcPr>
            <w:tcW w:w="632" w:type="dxa"/>
            <w:noWrap w:val="0"/>
            <w:vAlign w:val="center"/>
          </w:tcPr>
          <w:p w14:paraId="55AA81E2">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6</w:t>
            </w:r>
          </w:p>
        </w:tc>
        <w:tc>
          <w:tcPr>
            <w:tcW w:w="559" w:type="dxa"/>
            <w:noWrap w:val="0"/>
            <w:vAlign w:val="center"/>
          </w:tcPr>
          <w:p w14:paraId="23BD8062">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箱</w:t>
            </w:r>
          </w:p>
        </w:tc>
        <w:tc>
          <w:tcPr>
            <w:tcW w:w="1439" w:type="dxa"/>
            <w:noWrap w:val="0"/>
            <w:vAlign w:val="center"/>
          </w:tcPr>
          <w:p w14:paraId="52A80083">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318000.00</w:t>
            </w:r>
          </w:p>
        </w:tc>
        <w:tc>
          <w:tcPr>
            <w:tcW w:w="1354" w:type="dxa"/>
            <w:noWrap w:val="0"/>
            <w:vAlign w:val="center"/>
          </w:tcPr>
          <w:p w14:paraId="7BE0DDFF">
            <w:pPr>
              <w:pStyle w:val="52"/>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312000.00</w:t>
            </w:r>
          </w:p>
        </w:tc>
        <w:tc>
          <w:tcPr>
            <w:tcW w:w="1241" w:type="dxa"/>
            <w:noWrap w:val="0"/>
            <w:vAlign w:val="center"/>
          </w:tcPr>
          <w:p w14:paraId="4DEAB633">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详见采购需求</w:t>
            </w:r>
          </w:p>
        </w:tc>
      </w:tr>
      <w:tr w14:paraId="4BAA7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85" w:hRule="atLeast"/>
          <w:jc w:val="center"/>
        </w:trPr>
        <w:tc>
          <w:tcPr>
            <w:tcW w:w="1723" w:type="dxa"/>
            <w:noWrap w:val="0"/>
            <w:vAlign w:val="center"/>
          </w:tcPr>
          <w:p w14:paraId="18C247AA">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赣购2026F000214272</w:t>
            </w:r>
          </w:p>
        </w:tc>
        <w:tc>
          <w:tcPr>
            <w:tcW w:w="1888" w:type="dxa"/>
            <w:noWrap w:val="0"/>
            <w:vAlign w:val="center"/>
          </w:tcPr>
          <w:p w14:paraId="35AE4063">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矿山集群机器人模块化实验教学平台</w:t>
            </w:r>
          </w:p>
        </w:tc>
        <w:tc>
          <w:tcPr>
            <w:tcW w:w="632" w:type="dxa"/>
            <w:noWrap w:val="0"/>
            <w:vAlign w:val="center"/>
          </w:tcPr>
          <w:p w14:paraId="4E81BA73">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5</w:t>
            </w:r>
          </w:p>
        </w:tc>
        <w:tc>
          <w:tcPr>
            <w:tcW w:w="559" w:type="dxa"/>
            <w:noWrap w:val="0"/>
            <w:vAlign w:val="center"/>
          </w:tcPr>
          <w:p w14:paraId="6BEEBA4F">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台</w:t>
            </w:r>
          </w:p>
        </w:tc>
        <w:tc>
          <w:tcPr>
            <w:tcW w:w="1439" w:type="dxa"/>
            <w:noWrap w:val="0"/>
            <w:vAlign w:val="center"/>
          </w:tcPr>
          <w:p w14:paraId="37CF6EEF">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247000.00</w:t>
            </w:r>
          </w:p>
        </w:tc>
        <w:tc>
          <w:tcPr>
            <w:tcW w:w="1354" w:type="dxa"/>
            <w:noWrap w:val="0"/>
            <w:vAlign w:val="center"/>
          </w:tcPr>
          <w:p w14:paraId="116F6E69">
            <w:pPr>
              <w:pStyle w:val="52"/>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242000.00</w:t>
            </w:r>
          </w:p>
        </w:tc>
        <w:tc>
          <w:tcPr>
            <w:tcW w:w="1241" w:type="dxa"/>
            <w:noWrap w:val="0"/>
            <w:vAlign w:val="center"/>
          </w:tcPr>
          <w:p w14:paraId="67430F3C">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详见采购需求</w:t>
            </w:r>
          </w:p>
        </w:tc>
      </w:tr>
    </w:tbl>
    <w:p w14:paraId="1B75E0DC">
      <w:pPr>
        <w:keepNext w:val="0"/>
        <w:keepLines w:val="0"/>
        <w:pageBreakBefore w:val="0"/>
        <w:widowControl w:val="0"/>
        <w:kinsoku w:val="0"/>
        <w:wordWrap/>
        <w:overflowPunct/>
        <w:topLinePunct w:val="0"/>
        <w:autoSpaceDE w:val="0"/>
        <w:autoSpaceDN w:val="0"/>
        <w:bidi w:val="0"/>
        <w:adjustRightInd w:val="0"/>
        <w:snapToGrid w:val="0"/>
        <w:spacing w:before="1" w:beforeLines="100" w:beforeAutospacing="0"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rPr>
        <w:t>合同履行期限：</w:t>
      </w:r>
      <w:r>
        <w:rPr>
          <w:rFonts w:hint="eastAsia" w:ascii="宋体" w:hAnsi="宋体" w:eastAsia="宋体" w:cs="宋体"/>
          <w:color w:val="auto"/>
          <w:spacing w:val="0"/>
          <w:position w:val="0"/>
          <w:sz w:val="24"/>
          <w:szCs w:val="24"/>
          <w:highlight w:val="none"/>
          <w:u w:val="single"/>
          <w:lang w:val="en-US" w:eastAsia="zh-CN"/>
        </w:rPr>
        <w:t>中标人应在规定的时间内和采购人签订合同，合同签订后30个日历天内完成供货并安装调试。</w:t>
      </w:r>
    </w:p>
    <w:p w14:paraId="46FD7AF3">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lang w:eastAsia="zh-CN"/>
        </w:rPr>
        <w:t>本项目</w:t>
      </w:r>
      <w:r>
        <w:rPr>
          <w:rFonts w:hint="eastAsia" w:ascii="宋体" w:hAnsi="宋体" w:eastAsia="宋体" w:cs="宋体"/>
          <w:color w:val="auto"/>
          <w:spacing w:val="0"/>
          <w:position w:val="0"/>
          <w:sz w:val="24"/>
          <w:szCs w:val="24"/>
          <w:highlight w:val="none"/>
          <w:lang w:val="en-US" w:eastAsia="zh-CN"/>
        </w:rPr>
        <w:t>是否</w:t>
      </w:r>
      <w:r>
        <w:rPr>
          <w:rFonts w:hint="eastAsia" w:ascii="宋体" w:hAnsi="宋体" w:eastAsia="宋体" w:cs="宋体"/>
          <w:color w:val="auto"/>
          <w:spacing w:val="0"/>
          <w:position w:val="0"/>
          <w:sz w:val="24"/>
          <w:szCs w:val="24"/>
          <w:highlight w:val="none"/>
          <w:lang w:eastAsia="zh-CN"/>
        </w:rPr>
        <w:t>接受联合体投标：</w:t>
      </w:r>
      <w:r>
        <w:rPr>
          <w:rFonts w:hint="eastAsia" w:ascii="宋体" w:hAnsi="宋体" w:eastAsia="宋体" w:cs="宋体"/>
          <w:color w:val="auto"/>
          <w:spacing w:val="0"/>
          <w:position w:val="0"/>
          <w:sz w:val="24"/>
          <w:szCs w:val="24"/>
          <w:highlight w:val="none"/>
          <w:lang w:eastAsia="zh-CN"/>
        </w:rPr>
        <w:sym w:font="Wingdings 2" w:char="00A3"/>
      </w:r>
      <w:r>
        <w:rPr>
          <w:rFonts w:hint="eastAsia" w:ascii="宋体" w:hAnsi="宋体" w:eastAsia="宋体" w:cs="宋体"/>
          <w:color w:val="auto"/>
          <w:spacing w:val="0"/>
          <w:position w:val="0"/>
          <w:sz w:val="24"/>
          <w:szCs w:val="24"/>
          <w:highlight w:val="none"/>
          <w:lang w:val="en-US" w:eastAsia="zh-CN"/>
        </w:rPr>
        <w:t xml:space="preserve"> 是    </w:t>
      </w:r>
      <w:r>
        <w:rPr>
          <w:rFonts w:hint="eastAsia" w:ascii="宋体" w:hAnsi="宋体" w:eastAsia="宋体" w:cs="宋体"/>
          <w:color w:val="auto"/>
          <w:spacing w:val="0"/>
          <w:position w:val="0"/>
          <w:sz w:val="24"/>
          <w:szCs w:val="24"/>
          <w:highlight w:val="none"/>
          <w:lang w:val="en-US" w:eastAsia="zh-CN"/>
        </w:rPr>
        <w:sym w:font="Wingdings 2" w:char="0052"/>
      </w:r>
      <w:r>
        <w:rPr>
          <w:rFonts w:hint="eastAsia" w:ascii="宋体" w:hAnsi="宋体" w:eastAsia="宋体" w:cs="宋体"/>
          <w:color w:val="auto"/>
          <w:spacing w:val="0"/>
          <w:position w:val="0"/>
          <w:sz w:val="24"/>
          <w:szCs w:val="24"/>
          <w:highlight w:val="none"/>
          <w:lang w:val="en-US" w:eastAsia="zh-CN"/>
        </w:rPr>
        <w:t xml:space="preserve"> 否</w:t>
      </w:r>
    </w:p>
    <w:p w14:paraId="55FCD88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right="0" w:firstLine="480" w:firstLineChars="200"/>
        <w:textAlignment w:val="baseline"/>
        <w:outlineLvl w:val="1"/>
        <w:rPr>
          <w:rFonts w:hint="eastAsia" w:ascii="宋体" w:hAnsi="宋体" w:eastAsia="宋体" w:cs="宋体"/>
          <w:b/>
          <w:bCs/>
          <w:color w:val="auto"/>
          <w:spacing w:val="0"/>
          <w:position w:val="0"/>
          <w:sz w:val="24"/>
          <w:szCs w:val="24"/>
          <w:highlight w:val="none"/>
          <w:lang w:eastAsia="zh-CN"/>
        </w:rPr>
      </w:pPr>
      <w:bookmarkStart w:id="2" w:name="bookmark3"/>
      <w:bookmarkEnd w:id="2"/>
      <w:bookmarkStart w:id="3" w:name="_Toc26817"/>
      <w:r>
        <w:rPr>
          <w:rFonts w:hint="eastAsia" w:ascii="宋体" w:hAnsi="宋体" w:eastAsia="宋体" w:cs="宋体"/>
          <w:b/>
          <w:bCs/>
          <w:color w:val="auto"/>
          <w:spacing w:val="0"/>
          <w:position w:val="0"/>
          <w:sz w:val="24"/>
          <w:szCs w:val="24"/>
          <w:highlight w:val="none"/>
          <w:lang w:eastAsia="zh-CN"/>
        </w:rPr>
        <w:t>二、</w:t>
      </w:r>
      <w:r>
        <w:rPr>
          <w:rFonts w:hint="eastAsia" w:ascii="宋体" w:hAnsi="宋体" w:eastAsia="宋体" w:cs="宋体"/>
          <w:b/>
          <w:bCs/>
          <w:color w:val="auto"/>
          <w:spacing w:val="0"/>
          <w:position w:val="0"/>
          <w:sz w:val="24"/>
          <w:szCs w:val="24"/>
          <w:highlight w:val="none"/>
          <w:lang w:val="en-US" w:eastAsia="zh-CN"/>
        </w:rPr>
        <w:t>投标人</w:t>
      </w:r>
      <w:r>
        <w:rPr>
          <w:rFonts w:hint="eastAsia" w:ascii="宋体" w:hAnsi="宋体" w:eastAsia="宋体" w:cs="宋体"/>
          <w:b/>
          <w:bCs/>
          <w:color w:val="auto"/>
          <w:spacing w:val="0"/>
          <w:position w:val="0"/>
          <w:sz w:val="24"/>
          <w:szCs w:val="24"/>
          <w:highlight w:val="none"/>
          <w:lang w:eastAsia="zh-CN"/>
        </w:rPr>
        <w:t>的资格要求</w:t>
      </w:r>
      <w:bookmarkEnd w:id="3"/>
    </w:p>
    <w:p w14:paraId="0692FBE9">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1.满足《中华人民共和国政府采购法》第二十二条规定：</w:t>
      </w:r>
    </w:p>
    <w:p w14:paraId="7CDA3AF8">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1.1 具有独立承担民事责任的能力；</w:t>
      </w:r>
    </w:p>
    <w:p w14:paraId="4DA0C03E">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1.2 具有良好的商业信誉和健全的财务会计制度；</w:t>
      </w:r>
    </w:p>
    <w:p w14:paraId="71B0CE40">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1.3 具有履行合同所必需的设备和专业技术能力；</w:t>
      </w:r>
    </w:p>
    <w:p w14:paraId="28E4F8C8">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1.4 有依法缴纳税收和社会保障资金的良好记录；</w:t>
      </w:r>
    </w:p>
    <w:p w14:paraId="2AA83309">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1.5 参加政府采购活动前三年内,在经营活动中没有重大违法记录；</w:t>
      </w:r>
    </w:p>
    <w:p w14:paraId="52C77554">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1.6 法律、行政法规规定的其他条件。</w:t>
      </w:r>
    </w:p>
    <w:p w14:paraId="35F2027E">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2.单位负责人为同一人或者存在直接控股、管理关系</w:t>
      </w:r>
      <w:r>
        <w:rPr>
          <w:rFonts w:hint="eastAsia" w:ascii="宋体" w:hAnsi="宋体" w:eastAsia="宋体" w:cs="宋体"/>
          <w:color w:val="auto"/>
          <w:spacing w:val="0"/>
          <w:position w:val="0"/>
          <w:sz w:val="24"/>
          <w:szCs w:val="24"/>
          <w:highlight w:val="none"/>
          <w:lang w:eastAsia="zh-CN"/>
        </w:rPr>
        <w:t>的不同投标人，不得参加同一合同项下的采购活动。为本采购项目提供整体设计、规范编制或者项目管理、监理、检测等服务的，不得参加本项目的政府采购活动。</w:t>
      </w:r>
    </w:p>
    <w:p w14:paraId="466B6DC4">
      <w:pPr>
        <w:pStyle w:val="53"/>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通过“信用中国”或“中国政府采购网”查询相关主体信用记录，被列入失信被执行人、重大税收违法失信主体、政府采购严重违法失信行为记录名单的投标人（处罚期限尚未届满的），不得参与本项目的政府采购活动。</w:t>
      </w:r>
    </w:p>
    <w:p w14:paraId="18BCC285">
      <w:pPr>
        <w:pStyle w:val="53"/>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outlineLvl w:val="9"/>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4.落实政府采购政策需满足的资格要求：</w:t>
      </w:r>
    </w:p>
    <w:p w14:paraId="4017DDBA">
      <w:pPr>
        <w:pStyle w:val="53"/>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outlineLvl w:val="9"/>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4.1 中小企业政策</w:t>
      </w:r>
    </w:p>
    <w:p w14:paraId="42CBDBE6">
      <w:pPr>
        <w:pStyle w:val="53"/>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outlineLvl w:val="9"/>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本项目专门面向中小企业采购。所投产品的制造商须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投标文件中须提供中小企业声明函或省级以上监狱管理局、戒毒管理局（含新疆生产建设兵团）出具的属于监狱企业的证明文件或残疾人福利性单位声明函）。</w:t>
      </w:r>
    </w:p>
    <w:p w14:paraId="599D2D51">
      <w:pPr>
        <w:pStyle w:val="8"/>
        <w:keepNext w:val="0"/>
        <w:keepLines w:val="0"/>
        <w:pageBreakBefore w:val="0"/>
        <w:widowControl w:val="0"/>
        <w:numPr>
          <w:ilvl w:val="0"/>
          <w:numId w:val="0"/>
        </w:numPr>
        <w:kinsoku w:val="0"/>
        <w:wordWrap/>
        <w:overflowPunct/>
        <w:topLinePunct w:val="0"/>
        <w:autoSpaceDE w:val="0"/>
        <w:autoSpaceDN w:val="0"/>
        <w:bidi w:val="0"/>
        <w:adjustRightInd w:val="0"/>
        <w:snapToGrid w:val="0"/>
        <w:spacing w:after="0" w:line="360" w:lineRule="auto"/>
        <w:ind w:left="0" w:leftChars="0" w:right="0" w:firstLine="480" w:firstLineChars="200"/>
        <w:textAlignment w:val="baseline"/>
        <w:rPr>
          <w:rFonts w:hint="eastAsia" w:ascii="宋体" w:hAnsi="宋体" w:eastAsia="宋体" w:cs="宋体"/>
          <w:color w:val="auto"/>
          <w:spacing w:val="0"/>
          <w:kern w:val="2"/>
          <w:position w:val="0"/>
          <w:sz w:val="24"/>
          <w:szCs w:val="24"/>
          <w:highlight w:val="none"/>
          <w:lang w:val="en-US" w:eastAsia="zh-CN" w:bidi="ar-SA"/>
        </w:rPr>
      </w:pPr>
      <w:bookmarkStart w:id="13" w:name="_GoBack"/>
      <w:r>
        <w:rPr>
          <w:rFonts w:hint="eastAsia" w:ascii="宋体" w:hAnsi="宋体" w:eastAsia="宋体" w:cs="宋体"/>
          <w:color w:val="auto"/>
          <w:spacing w:val="0"/>
          <w:kern w:val="2"/>
          <w:position w:val="0"/>
          <w:sz w:val="24"/>
          <w:szCs w:val="24"/>
          <w:highlight w:val="none"/>
          <w:lang w:val="en-US" w:eastAsia="zh-CN" w:bidi="ar-SA"/>
        </w:rPr>
        <w:t>4.2 如本项目采购的产品属于政府强制采购节能产品的，投标文件中必须提供《参与实施政府采购节能产品认证机构名录》中的对应产品认证机构出具的节能产品认证证书；</w:t>
      </w:r>
    </w:p>
    <w:bookmarkEnd w:id="13"/>
    <w:p w14:paraId="500C358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本项目的特定资格要求：</w:t>
      </w:r>
      <w:r>
        <w:rPr>
          <w:rFonts w:hint="eastAsia" w:ascii="宋体" w:hAnsi="宋体" w:eastAsia="宋体" w:cs="宋体"/>
          <w:color w:val="auto"/>
          <w:spacing w:val="0"/>
          <w:position w:val="0"/>
          <w:sz w:val="24"/>
          <w:szCs w:val="24"/>
          <w:highlight w:val="none"/>
          <w:lang w:val="en-US" w:eastAsia="zh-CN"/>
        </w:rPr>
        <w:t>无</w:t>
      </w:r>
      <w:r>
        <w:rPr>
          <w:rFonts w:hint="eastAsia" w:ascii="宋体" w:hAnsi="宋体" w:eastAsia="宋体" w:cs="宋体"/>
          <w:color w:val="auto"/>
          <w:spacing w:val="0"/>
          <w:position w:val="0"/>
          <w:sz w:val="24"/>
          <w:szCs w:val="24"/>
          <w:highlight w:val="none"/>
          <w:lang w:eastAsia="zh-CN"/>
        </w:rPr>
        <w:t>。</w:t>
      </w:r>
    </w:p>
    <w:p w14:paraId="031F8491">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outlineLvl w:val="1"/>
        <w:rPr>
          <w:rFonts w:hint="eastAsia" w:ascii="宋体" w:hAnsi="宋体" w:eastAsia="宋体" w:cs="宋体"/>
          <w:b/>
          <w:bCs/>
          <w:color w:val="auto"/>
          <w:spacing w:val="0"/>
          <w:position w:val="0"/>
          <w:sz w:val="24"/>
          <w:szCs w:val="24"/>
          <w:highlight w:val="none"/>
          <w:lang w:eastAsia="zh-CN"/>
        </w:rPr>
      </w:pPr>
      <w:bookmarkStart w:id="4" w:name="_Toc20220"/>
      <w:r>
        <w:rPr>
          <w:rFonts w:hint="eastAsia" w:ascii="宋体" w:hAnsi="宋体" w:eastAsia="宋体" w:cs="宋体"/>
          <w:b/>
          <w:bCs/>
          <w:color w:val="auto"/>
          <w:spacing w:val="0"/>
          <w:position w:val="0"/>
          <w:sz w:val="24"/>
          <w:szCs w:val="24"/>
          <w:highlight w:val="none"/>
          <w:lang w:eastAsia="zh-CN"/>
        </w:rPr>
        <w:t>三、获取招标文件</w:t>
      </w:r>
      <w:bookmarkEnd w:id="4"/>
    </w:p>
    <w:p w14:paraId="7CD32A5B">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时间：</w:t>
      </w:r>
      <w:r>
        <w:rPr>
          <w:rFonts w:hint="eastAsia" w:ascii="宋体" w:hAnsi="宋体" w:eastAsia="宋体" w:cs="宋体"/>
          <w:color w:val="auto"/>
          <w:spacing w:val="0"/>
          <w:position w:val="0"/>
          <w:sz w:val="24"/>
          <w:szCs w:val="24"/>
          <w:highlight w:val="none"/>
          <w:u w:val="single"/>
          <w:lang w:val="en-US" w:eastAsia="zh-CN"/>
        </w:rPr>
        <w:t xml:space="preserve"> 2026 </w:t>
      </w:r>
      <w:r>
        <w:rPr>
          <w:rFonts w:hint="eastAsia"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 xml:space="preserve"> 6 </w:t>
      </w:r>
      <w:r>
        <w:rPr>
          <w:rFonts w:hint="eastAsia"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 xml:space="preserve"> 26 </w:t>
      </w:r>
      <w:r>
        <w:rPr>
          <w:rFonts w:hint="eastAsia" w:ascii="宋体" w:hAnsi="宋体" w:eastAsia="宋体" w:cs="宋体"/>
          <w:color w:val="auto"/>
          <w:spacing w:val="0"/>
          <w:position w:val="0"/>
          <w:sz w:val="24"/>
          <w:szCs w:val="24"/>
          <w:highlight w:val="none"/>
          <w:lang w:eastAsia="zh-CN"/>
        </w:rPr>
        <w:t>日至</w:t>
      </w:r>
      <w:r>
        <w:rPr>
          <w:rFonts w:hint="eastAsia" w:ascii="宋体" w:hAnsi="宋体" w:eastAsia="宋体" w:cs="宋体"/>
          <w:color w:val="auto"/>
          <w:spacing w:val="0"/>
          <w:position w:val="0"/>
          <w:sz w:val="24"/>
          <w:szCs w:val="24"/>
          <w:highlight w:val="none"/>
          <w:u w:val="single"/>
          <w:lang w:val="en-US" w:eastAsia="zh-CN"/>
        </w:rPr>
        <w:t xml:space="preserve"> 2026 </w:t>
      </w:r>
      <w:r>
        <w:rPr>
          <w:rFonts w:hint="eastAsia"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 xml:space="preserve"> 7 </w:t>
      </w:r>
      <w:r>
        <w:rPr>
          <w:rFonts w:hint="eastAsia"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 xml:space="preserve"> 3 </w:t>
      </w:r>
      <w:r>
        <w:rPr>
          <w:rFonts w:hint="eastAsia" w:ascii="宋体" w:hAnsi="宋体" w:eastAsia="宋体" w:cs="宋体"/>
          <w:color w:val="auto"/>
          <w:spacing w:val="0"/>
          <w:position w:val="0"/>
          <w:sz w:val="24"/>
          <w:szCs w:val="24"/>
          <w:highlight w:val="none"/>
          <w:lang w:eastAsia="zh-CN"/>
        </w:rPr>
        <w:t>日</w:t>
      </w:r>
      <w:r>
        <w:rPr>
          <w:rFonts w:hint="eastAsia" w:ascii="宋体" w:hAnsi="宋体" w:eastAsia="宋体" w:cs="宋体"/>
          <w:color w:val="auto"/>
          <w:spacing w:val="0"/>
          <w:position w:val="0"/>
          <w:sz w:val="24"/>
          <w:szCs w:val="24"/>
          <w:highlight w:val="none"/>
          <w:lang w:val="en-US" w:eastAsia="zh-CN"/>
        </w:rPr>
        <w:t>，</w:t>
      </w:r>
      <w:r>
        <w:rPr>
          <w:rFonts w:hint="eastAsia" w:ascii="宋体" w:hAnsi="宋体" w:eastAsia="宋体" w:cs="宋体"/>
          <w:color w:val="auto"/>
          <w:spacing w:val="0"/>
          <w:position w:val="0"/>
          <w:sz w:val="24"/>
          <w:szCs w:val="24"/>
          <w:highlight w:val="none"/>
          <w:lang w:eastAsia="zh-CN"/>
        </w:rPr>
        <w:t>每天上午</w:t>
      </w:r>
      <w:r>
        <w:rPr>
          <w:rFonts w:hint="eastAsia" w:ascii="宋体" w:hAnsi="宋体" w:eastAsia="宋体" w:cs="宋体"/>
          <w:color w:val="auto"/>
          <w:spacing w:val="0"/>
          <w:position w:val="0"/>
          <w:sz w:val="24"/>
          <w:szCs w:val="24"/>
          <w:highlight w:val="none"/>
          <w:u w:val="single"/>
          <w:lang w:val="en-US" w:eastAsia="zh-CN"/>
        </w:rPr>
        <w:t>/</w:t>
      </w:r>
      <w:r>
        <w:rPr>
          <w:rFonts w:hint="eastAsia" w:ascii="宋体" w:hAnsi="宋体" w:eastAsia="宋体" w:cs="宋体"/>
          <w:color w:val="auto"/>
          <w:spacing w:val="0"/>
          <w:position w:val="0"/>
          <w:sz w:val="24"/>
          <w:szCs w:val="24"/>
          <w:highlight w:val="none"/>
          <w:lang w:eastAsia="zh-CN"/>
        </w:rPr>
        <w:t>至</w:t>
      </w:r>
      <w:r>
        <w:rPr>
          <w:rFonts w:hint="eastAsia" w:ascii="宋体" w:hAnsi="宋体" w:eastAsia="宋体" w:cs="宋体"/>
          <w:color w:val="auto"/>
          <w:spacing w:val="0"/>
          <w:position w:val="0"/>
          <w:sz w:val="24"/>
          <w:szCs w:val="24"/>
          <w:highlight w:val="none"/>
          <w:u w:val="single"/>
          <w:lang w:val="en-US" w:eastAsia="zh-CN"/>
        </w:rPr>
        <w:t>/</w:t>
      </w:r>
      <w:r>
        <w:rPr>
          <w:rFonts w:hint="eastAsia" w:ascii="宋体" w:hAnsi="宋体" w:eastAsia="宋体" w:cs="宋体"/>
          <w:color w:val="auto"/>
          <w:spacing w:val="0"/>
          <w:position w:val="0"/>
          <w:sz w:val="24"/>
          <w:szCs w:val="24"/>
          <w:highlight w:val="none"/>
          <w:lang w:eastAsia="zh-CN"/>
        </w:rPr>
        <w:t>，下午</w:t>
      </w:r>
      <w:r>
        <w:rPr>
          <w:rFonts w:hint="eastAsia" w:ascii="宋体" w:hAnsi="宋体" w:eastAsia="宋体" w:cs="宋体"/>
          <w:color w:val="auto"/>
          <w:spacing w:val="0"/>
          <w:position w:val="0"/>
          <w:sz w:val="24"/>
          <w:szCs w:val="24"/>
          <w:highlight w:val="none"/>
          <w:u w:val="single"/>
          <w:lang w:val="en-US" w:eastAsia="zh-CN"/>
        </w:rPr>
        <w:t>/</w:t>
      </w:r>
      <w:r>
        <w:rPr>
          <w:rFonts w:hint="eastAsia" w:ascii="宋体" w:hAnsi="宋体" w:eastAsia="宋体" w:cs="宋体"/>
          <w:color w:val="auto"/>
          <w:spacing w:val="0"/>
          <w:position w:val="0"/>
          <w:sz w:val="24"/>
          <w:szCs w:val="24"/>
          <w:highlight w:val="none"/>
          <w:lang w:eastAsia="zh-CN"/>
        </w:rPr>
        <w:t>至</w:t>
      </w:r>
      <w:r>
        <w:rPr>
          <w:rFonts w:hint="eastAsia" w:ascii="宋体" w:hAnsi="宋体" w:eastAsia="宋体" w:cs="宋体"/>
          <w:color w:val="auto"/>
          <w:spacing w:val="0"/>
          <w:position w:val="0"/>
          <w:sz w:val="24"/>
          <w:szCs w:val="24"/>
          <w:highlight w:val="none"/>
          <w:u w:val="single"/>
          <w:lang w:val="en-US" w:eastAsia="zh-CN"/>
        </w:rPr>
        <w:t>/</w:t>
      </w:r>
      <w:r>
        <w:rPr>
          <w:rFonts w:hint="eastAsia" w:ascii="宋体" w:hAnsi="宋体" w:eastAsia="宋体" w:cs="宋体"/>
          <w:color w:val="auto"/>
          <w:spacing w:val="0"/>
          <w:position w:val="0"/>
          <w:sz w:val="24"/>
          <w:szCs w:val="24"/>
          <w:highlight w:val="none"/>
          <w:lang w:eastAsia="zh-CN"/>
        </w:rPr>
        <w:t>（北京时间，法定节假日除外）</w:t>
      </w:r>
    </w:p>
    <w:p w14:paraId="7E4C5527">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地点：江西省公共资源交易</w:t>
      </w:r>
      <w:r>
        <w:rPr>
          <w:rFonts w:hint="eastAsia" w:ascii="宋体" w:hAnsi="宋体" w:eastAsia="宋体" w:cs="宋体"/>
          <w:color w:val="auto"/>
          <w:spacing w:val="0"/>
          <w:position w:val="0"/>
          <w:sz w:val="24"/>
          <w:szCs w:val="24"/>
          <w:highlight w:val="none"/>
          <w:lang w:val="en-US" w:eastAsia="zh-CN"/>
        </w:rPr>
        <w:t>平台</w:t>
      </w:r>
      <w:r>
        <w:rPr>
          <w:rFonts w:hint="eastAsia" w:ascii="宋体" w:hAnsi="宋体" w:eastAsia="宋体" w:cs="宋体"/>
          <w:color w:val="auto"/>
          <w:spacing w:val="0"/>
          <w:position w:val="0"/>
          <w:sz w:val="24"/>
          <w:szCs w:val="24"/>
          <w:highlight w:val="none"/>
        </w:rPr>
        <w:t>（网址：</w:t>
      </w:r>
      <w:r>
        <w:rPr>
          <w:rFonts w:hint="eastAsia" w:ascii="宋体" w:hAnsi="宋体" w:eastAsia="宋体" w:cs="宋体"/>
          <w:color w:val="auto"/>
          <w:spacing w:val="0"/>
          <w:position w:val="0"/>
          <w:sz w:val="24"/>
          <w:szCs w:val="24"/>
          <w:highlight w:val="none"/>
          <w:u w:val="single"/>
          <w:lang w:val="en-US" w:eastAsia="zh-CN"/>
        </w:rPr>
        <w:t>https://www.jxsggzy.cn</w:t>
      </w:r>
      <w:r>
        <w:rPr>
          <w:rFonts w:hint="eastAsia" w:ascii="宋体" w:hAnsi="宋体" w:eastAsia="宋体" w:cs="宋体"/>
          <w:color w:val="auto"/>
          <w:spacing w:val="0"/>
          <w:position w:val="0"/>
          <w:sz w:val="24"/>
          <w:szCs w:val="24"/>
          <w:highlight w:val="none"/>
        </w:rPr>
        <w:t>）</w:t>
      </w:r>
    </w:p>
    <w:p w14:paraId="18E0BC86">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方式：网上确认和下载招标文件。（详见其他补充事宜）</w:t>
      </w:r>
    </w:p>
    <w:p w14:paraId="1DF6158F">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outlineLvl w:val="1"/>
        <w:rPr>
          <w:rFonts w:hint="eastAsia" w:ascii="宋体" w:hAnsi="宋体" w:eastAsia="宋体" w:cs="宋体"/>
          <w:b/>
          <w:bCs/>
          <w:color w:val="auto"/>
          <w:spacing w:val="0"/>
          <w:position w:val="0"/>
          <w:sz w:val="24"/>
          <w:szCs w:val="24"/>
          <w:highlight w:val="none"/>
          <w:lang w:eastAsia="zh-CN"/>
        </w:rPr>
      </w:pPr>
      <w:bookmarkStart w:id="5" w:name="_Toc18955"/>
      <w:r>
        <w:rPr>
          <w:rFonts w:hint="eastAsia" w:ascii="宋体" w:hAnsi="宋体" w:eastAsia="宋体" w:cs="宋体"/>
          <w:b/>
          <w:bCs/>
          <w:color w:val="auto"/>
          <w:spacing w:val="0"/>
          <w:position w:val="0"/>
          <w:sz w:val="24"/>
          <w:szCs w:val="24"/>
          <w:highlight w:val="none"/>
          <w:lang w:eastAsia="zh-CN"/>
        </w:rPr>
        <w:t>四、提交投标文件截止时间、开标时间和地点</w:t>
      </w:r>
      <w:bookmarkEnd w:id="5"/>
    </w:p>
    <w:p w14:paraId="389227EC">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u w:val="none"/>
          <w:lang w:val="en-US" w:eastAsia="zh-CN"/>
        </w:rPr>
        <w:t>时间：</w:t>
      </w:r>
      <w:r>
        <w:rPr>
          <w:rFonts w:hint="eastAsia" w:ascii="宋体" w:hAnsi="宋体" w:eastAsia="宋体" w:cs="宋体"/>
          <w:color w:val="auto"/>
          <w:spacing w:val="0"/>
          <w:position w:val="0"/>
          <w:sz w:val="24"/>
          <w:szCs w:val="24"/>
          <w:highlight w:val="none"/>
          <w:u w:val="single"/>
          <w:lang w:val="en-US" w:eastAsia="zh-CN"/>
        </w:rPr>
        <w:t xml:space="preserve"> 2026 </w:t>
      </w:r>
      <w:r>
        <w:rPr>
          <w:rFonts w:hint="eastAsia"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 xml:space="preserve"> </w:t>
      </w:r>
      <w:r>
        <w:rPr>
          <w:rFonts w:hint="eastAsia" w:ascii="宋体" w:hAnsi="宋体" w:eastAsia="宋体" w:cs="宋体"/>
          <w:i w:val="0"/>
          <w:iCs w:val="0"/>
          <w:color w:val="auto"/>
          <w:spacing w:val="0"/>
          <w:position w:val="0"/>
          <w:sz w:val="24"/>
          <w:szCs w:val="24"/>
          <w:highlight w:val="none"/>
          <w:u w:val="single"/>
          <w:lang w:val="en-US" w:eastAsia="zh-CN"/>
        </w:rPr>
        <w:t xml:space="preserve">7 </w:t>
      </w:r>
      <w:r>
        <w:rPr>
          <w:rFonts w:hint="eastAsia"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 xml:space="preserve"> 17 </w:t>
      </w:r>
      <w:r>
        <w:rPr>
          <w:rFonts w:hint="eastAsia" w:ascii="宋体" w:hAnsi="宋体" w:eastAsia="宋体" w:cs="宋体"/>
          <w:color w:val="auto"/>
          <w:spacing w:val="0"/>
          <w:position w:val="0"/>
          <w:sz w:val="24"/>
          <w:szCs w:val="24"/>
          <w:highlight w:val="none"/>
          <w:lang w:eastAsia="zh-CN"/>
        </w:rPr>
        <w:t>日</w:t>
      </w:r>
      <w:r>
        <w:rPr>
          <w:rFonts w:hint="eastAsia" w:ascii="宋体" w:hAnsi="宋体" w:eastAsia="宋体" w:cs="宋体"/>
          <w:color w:val="auto"/>
          <w:spacing w:val="0"/>
          <w:position w:val="0"/>
          <w:sz w:val="24"/>
          <w:szCs w:val="24"/>
          <w:highlight w:val="none"/>
          <w:u w:val="single"/>
          <w:lang w:val="en-US" w:eastAsia="zh-CN"/>
        </w:rPr>
        <w:t xml:space="preserve"> 09 </w:t>
      </w:r>
      <w:r>
        <w:rPr>
          <w:rFonts w:hint="eastAsia" w:ascii="宋体" w:hAnsi="宋体" w:eastAsia="宋体" w:cs="宋体"/>
          <w:color w:val="auto"/>
          <w:spacing w:val="0"/>
          <w:position w:val="0"/>
          <w:sz w:val="24"/>
          <w:szCs w:val="24"/>
          <w:highlight w:val="none"/>
          <w:lang w:eastAsia="zh-CN"/>
        </w:rPr>
        <w:t>点</w:t>
      </w:r>
      <w:r>
        <w:rPr>
          <w:rFonts w:hint="eastAsia" w:ascii="宋体" w:hAnsi="宋体" w:eastAsia="宋体" w:cs="宋体"/>
          <w:color w:val="auto"/>
          <w:spacing w:val="0"/>
          <w:position w:val="0"/>
          <w:sz w:val="24"/>
          <w:szCs w:val="24"/>
          <w:highlight w:val="none"/>
          <w:u w:val="single"/>
          <w:lang w:val="en-US" w:eastAsia="zh-CN"/>
        </w:rPr>
        <w:t xml:space="preserve"> 00 </w:t>
      </w:r>
      <w:r>
        <w:rPr>
          <w:rFonts w:hint="eastAsia" w:ascii="宋体" w:hAnsi="宋体" w:eastAsia="宋体" w:cs="宋体"/>
          <w:color w:val="auto"/>
          <w:spacing w:val="0"/>
          <w:position w:val="0"/>
          <w:sz w:val="24"/>
          <w:szCs w:val="24"/>
          <w:highlight w:val="none"/>
          <w:lang w:eastAsia="zh-CN"/>
        </w:rPr>
        <w:t>分（北京时间）</w:t>
      </w:r>
    </w:p>
    <w:p w14:paraId="69224B0B">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u w:val="none"/>
          <w:lang w:eastAsia="zh-CN"/>
        </w:rPr>
      </w:pPr>
      <w:r>
        <w:rPr>
          <w:rFonts w:hint="eastAsia" w:ascii="宋体" w:hAnsi="宋体" w:eastAsia="宋体" w:cs="宋体"/>
          <w:color w:val="auto"/>
          <w:spacing w:val="0"/>
          <w:position w:val="0"/>
          <w:sz w:val="24"/>
          <w:szCs w:val="24"/>
          <w:highlight w:val="none"/>
          <w:lang w:eastAsia="zh-CN"/>
        </w:rPr>
        <w:t>地点：</w:t>
      </w:r>
      <w:r>
        <w:rPr>
          <w:rFonts w:hint="eastAsia" w:ascii="宋体" w:hAnsi="宋体" w:eastAsia="宋体" w:cs="宋体"/>
          <w:color w:val="auto"/>
          <w:spacing w:val="0"/>
          <w:position w:val="0"/>
          <w:sz w:val="24"/>
          <w:szCs w:val="24"/>
          <w:highlight w:val="none"/>
          <w:u w:val="none"/>
          <w:lang w:val="en-US" w:eastAsia="zh-CN"/>
        </w:rPr>
        <w:t>赣州市公共资源交易中心五楼（赣州市章贡区长征大道9号，详见五楼场所安排告示牌）</w:t>
      </w:r>
    </w:p>
    <w:p w14:paraId="64B1DAD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right="0" w:rightChars="0" w:firstLine="480" w:firstLineChars="200"/>
        <w:textAlignment w:val="baseline"/>
        <w:outlineLvl w:val="1"/>
        <w:rPr>
          <w:rFonts w:hint="eastAsia" w:ascii="宋体" w:hAnsi="宋体" w:eastAsia="宋体" w:cs="宋体"/>
          <w:b/>
          <w:bCs/>
          <w:color w:val="auto"/>
          <w:spacing w:val="0"/>
          <w:position w:val="0"/>
          <w:sz w:val="24"/>
          <w:szCs w:val="24"/>
          <w:highlight w:val="none"/>
          <w:lang w:eastAsia="zh-CN"/>
        </w:rPr>
      </w:pPr>
      <w:bookmarkStart w:id="6" w:name="_Toc11020"/>
      <w:r>
        <w:rPr>
          <w:rFonts w:hint="eastAsia" w:ascii="宋体" w:hAnsi="宋体" w:eastAsia="宋体" w:cs="宋体"/>
          <w:b/>
          <w:bCs/>
          <w:snapToGrid w:val="0"/>
          <w:color w:val="auto"/>
          <w:spacing w:val="0"/>
          <w:position w:val="0"/>
          <w:sz w:val="24"/>
          <w:szCs w:val="24"/>
          <w:highlight w:val="none"/>
          <w:lang w:val="en-US" w:eastAsia="zh-CN" w:bidi="ar-SA"/>
        </w:rPr>
        <w:t>五、</w:t>
      </w:r>
      <w:r>
        <w:rPr>
          <w:rFonts w:hint="eastAsia" w:ascii="宋体" w:hAnsi="宋体" w:eastAsia="宋体" w:cs="宋体"/>
          <w:b/>
          <w:bCs/>
          <w:color w:val="auto"/>
          <w:spacing w:val="0"/>
          <w:position w:val="0"/>
          <w:sz w:val="24"/>
          <w:szCs w:val="24"/>
          <w:highlight w:val="none"/>
          <w:lang w:eastAsia="zh-CN"/>
        </w:rPr>
        <w:t>公告期限</w:t>
      </w:r>
      <w:bookmarkEnd w:id="6"/>
    </w:p>
    <w:p w14:paraId="283554D0">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自本公告发布之日起5个工作日。</w:t>
      </w:r>
      <w:bookmarkStart w:id="7" w:name="bookmark5"/>
      <w:bookmarkEnd w:id="7"/>
      <w:bookmarkStart w:id="8" w:name="bookmark7"/>
      <w:bookmarkEnd w:id="8"/>
      <w:bookmarkStart w:id="9" w:name="bookmark6"/>
      <w:bookmarkEnd w:id="9"/>
    </w:p>
    <w:p w14:paraId="61690C97">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outlineLvl w:val="1"/>
        <w:rPr>
          <w:rFonts w:hint="eastAsia" w:ascii="宋体" w:hAnsi="宋体" w:eastAsia="宋体" w:cs="宋体"/>
          <w:b/>
          <w:bCs/>
          <w:color w:val="auto"/>
          <w:spacing w:val="0"/>
          <w:position w:val="0"/>
          <w:sz w:val="24"/>
          <w:szCs w:val="24"/>
          <w:highlight w:val="none"/>
          <w:lang w:eastAsia="zh-CN"/>
        </w:rPr>
      </w:pPr>
      <w:bookmarkStart w:id="10" w:name="_Toc16170"/>
      <w:r>
        <w:rPr>
          <w:rFonts w:hint="eastAsia" w:ascii="宋体" w:hAnsi="宋体" w:eastAsia="宋体" w:cs="宋体"/>
          <w:b/>
          <w:bCs/>
          <w:color w:val="auto"/>
          <w:spacing w:val="0"/>
          <w:position w:val="0"/>
          <w:sz w:val="24"/>
          <w:szCs w:val="24"/>
          <w:highlight w:val="none"/>
          <w:lang w:eastAsia="zh-CN"/>
        </w:rPr>
        <w:t>六、其他补充事宜</w:t>
      </w:r>
      <w:bookmarkEnd w:id="10"/>
    </w:p>
    <w:p w14:paraId="6C9B223A">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潜在投标人必须在江西省公共资源交易</w:t>
      </w:r>
      <w:r>
        <w:rPr>
          <w:rFonts w:hint="eastAsia" w:ascii="宋体" w:hAnsi="宋体" w:eastAsia="宋体" w:cs="宋体"/>
          <w:color w:val="auto"/>
          <w:spacing w:val="0"/>
          <w:position w:val="0"/>
          <w:sz w:val="24"/>
          <w:szCs w:val="24"/>
          <w:highlight w:val="none"/>
          <w:lang w:val="en-US" w:eastAsia="zh-CN"/>
        </w:rPr>
        <w:t>平台</w:t>
      </w:r>
      <w:r>
        <w:rPr>
          <w:rFonts w:hint="eastAsia" w:ascii="宋体" w:hAnsi="宋体" w:eastAsia="宋体" w:cs="宋体"/>
          <w:color w:val="auto"/>
          <w:spacing w:val="0"/>
          <w:position w:val="0"/>
          <w:sz w:val="24"/>
          <w:szCs w:val="24"/>
          <w:highlight w:val="none"/>
          <w:lang w:eastAsia="zh-CN"/>
        </w:rPr>
        <w:t>（网址：</w:t>
      </w:r>
      <w:r>
        <w:rPr>
          <w:rFonts w:hint="eastAsia" w:ascii="宋体" w:hAnsi="宋体" w:eastAsia="宋体" w:cs="宋体"/>
          <w:color w:val="auto"/>
          <w:spacing w:val="0"/>
          <w:position w:val="0"/>
          <w:sz w:val="24"/>
          <w:szCs w:val="24"/>
          <w:highlight w:val="none"/>
          <w:u w:val="single"/>
          <w:lang w:val="en-US" w:eastAsia="zh-CN"/>
        </w:rPr>
        <w:t>https://www.jxsggzy.cn</w:t>
      </w:r>
      <w:r>
        <w:rPr>
          <w:rFonts w:hint="eastAsia" w:ascii="宋体" w:hAnsi="宋体" w:eastAsia="宋体" w:cs="宋体"/>
          <w:color w:val="auto"/>
          <w:spacing w:val="0"/>
          <w:position w:val="0"/>
          <w:sz w:val="24"/>
          <w:szCs w:val="24"/>
          <w:highlight w:val="none"/>
          <w:lang w:eastAsia="zh-CN"/>
        </w:rPr>
        <w:t>） 注册并办理江西省 CA 数字证书和电子签章。具体要求详见</w:t>
      </w:r>
      <w:r>
        <w:rPr>
          <w:rFonts w:hint="eastAsia" w:ascii="宋体" w:hAnsi="宋体" w:eastAsia="宋体" w:cs="宋体"/>
          <w:strike w:val="0"/>
          <w:dstrike w:val="0"/>
          <w:color w:val="auto"/>
          <w:spacing w:val="0"/>
          <w:position w:val="0"/>
          <w:sz w:val="24"/>
          <w:szCs w:val="24"/>
          <w:highlight w:val="none"/>
          <w:u w:val="none"/>
          <w:lang w:eastAsia="zh-CN"/>
        </w:rPr>
        <w:t>“</w:t>
      </w:r>
      <w:r>
        <w:rPr>
          <w:rFonts w:hint="eastAsia" w:ascii="宋体" w:hAnsi="宋体" w:eastAsia="宋体" w:cs="宋体"/>
          <w:color w:val="auto"/>
          <w:spacing w:val="0"/>
          <w:position w:val="0"/>
          <w:sz w:val="24"/>
          <w:szCs w:val="24"/>
          <w:highlight w:val="none"/>
          <w:lang w:eastAsia="zh-CN"/>
        </w:rPr>
        <w:t>江西省公共资源交易</w:t>
      </w:r>
      <w:r>
        <w:rPr>
          <w:rFonts w:hint="eastAsia" w:ascii="宋体" w:hAnsi="宋体" w:eastAsia="宋体" w:cs="宋体"/>
          <w:color w:val="auto"/>
          <w:spacing w:val="0"/>
          <w:position w:val="0"/>
          <w:sz w:val="24"/>
          <w:szCs w:val="24"/>
          <w:highlight w:val="none"/>
          <w:lang w:val="en-US" w:eastAsia="zh-CN"/>
        </w:rPr>
        <w:t>平台-服务指南-投标单位”（网址：</w:t>
      </w:r>
      <w:r>
        <w:rPr>
          <w:rFonts w:hint="eastAsia" w:ascii="宋体" w:hAnsi="宋体" w:eastAsia="宋体" w:cs="宋体"/>
          <w:color w:val="auto"/>
          <w:spacing w:val="0"/>
          <w:position w:val="0"/>
          <w:sz w:val="24"/>
          <w:szCs w:val="24"/>
          <w:highlight w:val="none"/>
          <w:u w:val="single"/>
          <w:lang w:val="en-US" w:eastAsia="zh-CN"/>
        </w:rPr>
        <w:t>https://www.jxsggzy.cn</w:t>
      </w:r>
      <w:r>
        <w:rPr>
          <w:rFonts w:hint="eastAsia" w:ascii="宋体" w:hAnsi="宋体" w:eastAsia="宋体" w:cs="宋体"/>
          <w:color w:val="auto"/>
          <w:spacing w:val="0"/>
          <w:position w:val="0"/>
          <w:sz w:val="24"/>
          <w:szCs w:val="24"/>
          <w:highlight w:val="none"/>
          <w:lang w:val="en-US" w:eastAsia="zh-CN"/>
        </w:rPr>
        <w:t>）。</w:t>
      </w:r>
      <w:r>
        <w:rPr>
          <w:rFonts w:hint="eastAsia" w:ascii="宋体" w:hAnsi="宋体" w:eastAsia="宋体" w:cs="宋体"/>
          <w:strike w:val="0"/>
          <w:dstrike w:val="0"/>
          <w:color w:val="auto"/>
          <w:spacing w:val="0"/>
          <w:position w:val="0"/>
          <w:sz w:val="24"/>
          <w:szCs w:val="24"/>
          <w:highlight w:val="none"/>
          <w:u w:val="none"/>
          <w:lang w:eastAsia="zh-CN"/>
        </w:rPr>
        <w:t>潜在投标人未使用</w:t>
      </w:r>
      <w:r>
        <w:rPr>
          <w:rFonts w:hint="eastAsia" w:ascii="宋体" w:hAnsi="宋体" w:eastAsia="宋体" w:cs="宋体"/>
          <w:strike w:val="0"/>
          <w:dstrike w:val="0"/>
          <w:color w:val="auto"/>
          <w:spacing w:val="0"/>
          <w:position w:val="0"/>
          <w:sz w:val="24"/>
          <w:szCs w:val="24"/>
          <w:highlight w:val="none"/>
          <w:u w:val="none"/>
          <w:lang w:val="en-US" w:eastAsia="zh-CN"/>
        </w:rPr>
        <w:t>本单位</w:t>
      </w:r>
      <w:r>
        <w:rPr>
          <w:rFonts w:hint="eastAsia" w:ascii="宋体" w:hAnsi="宋体" w:eastAsia="宋体" w:cs="宋体"/>
          <w:strike w:val="0"/>
          <w:dstrike w:val="0"/>
          <w:color w:val="auto"/>
          <w:spacing w:val="0"/>
          <w:position w:val="0"/>
          <w:sz w:val="24"/>
          <w:szCs w:val="24"/>
          <w:highlight w:val="none"/>
          <w:u w:val="none"/>
          <w:lang w:eastAsia="zh-CN"/>
        </w:rPr>
        <w:t xml:space="preserve"> CA 数字证书在江西</w:t>
      </w:r>
      <w:r>
        <w:rPr>
          <w:rFonts w:hint="eastAsia" w:ascii="宋体" w:hAnsi="宋体" w:eastAsia="宋体" w:cs="宋体"/>
          <w:color w:val="auto"/>
          <w:spacing w:val="0"/>
          <w:position w:val="0"/>
          <w:sz w:val="24"/>
          <w:szCs w:val="24"/>
          <w:highlight w:val="none"/>
          <w:lang w:eastAsia="zh-CN"/>
        </w:rPr>
        <w:t>省公共资源交易</w:t>
      </w:r>
      <w:r>
        <w:rPr>
          <w:rFonts w:hint="eastAsia" w:ascii="宋体" w:hAnsi="宋体" w:eastAsia="宋体" w:cs="宋体"/>
          <w:color w:val="auto"/>
          <w:spacing w:val="0"/>
          <w:position w:val="0"/>
          <w:sz w:val="24"/>
          <w:szCs w:val="24"/>
          <w:highlight w:val="none"/>
          <w:lang w:val="en-US" w:eastAsia="zh-CN"/>
        </w:rPr>
        <w:t>平台</w:t>
      </w:r>
      <w:r>
        <w:rPr>
          <w:rFonts w:hint="eastAsia" w:ascii="宋体" w:hAnsi="宋体" w:eastAsia="宋体" w:cs="宋体"/>
          <w:color w:val="auto"/>
          <w:spacing w:val="0"/>
          <w:position w:val="0"/>
          <w:sz w:val="24"/>
          <w:szCs w:val="24"/>
          <w:highlight w:val="none"/>
          <w:lang w:eastAsia="zh-CN"/>
        </w:rPr>
        <w:t>下载招标文件的，</w:t>
      </w:r>
      <w:r>
        <w:rPr>
          <w:rFonts w:hint="eastAsia" w:ascii="宋体" w:hAnsi="宋体" w:eastAsia="宋体" w:cs="宋体"/>
          <w:strike w:val="0"/>
          <w:dstrike w:val="0"/>
          <w:color w:val="auto"/>
          <w:spacing w:val="0"/>
          <w:position w:val="0"/>
          <w:sz w:val="24"/>
          <w:szCs w:val="24"/>
          <w:highlight w:val="none"/>
          <w:lang w:val="en-US" w:eastAsia="zh-CN"/>
        </w:rPr>
        <w:t>视为未获取招标文件，</w:t>
      </w:r>
      <w:r>
        <w:rPr>
          <w:rFonts w:hint="eastAsia" w:ascii="宋体" w:hAnsi="宋体" w:eastAsia="宋体" w:cs="宋体"/>
          <w:color w:val="auto"/>
          <w:spacing w:val="0"/>
          <w:position w:val="0"/>
          <w:sz w:val="24"/>
          <w:szCs w:val="24"/>
          <w:highlight w:val="none"/>
          <w:lang w:eastAsia="zh-CN"/>
        </w:rPr>
        <w:t>不得参加本项目的投标活动；</w:t>
      </w:r>
    </w:p>
    <w:p w14:paraId="66DEE28B">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color w:val="auto"/>
          <w:spacing w:val="0"/>
          <w:position w:val="0"/>
          <w:sz w:val="24"/>
          <w:szCs w:val="24"/>
          <w:highlight w:val="none"/>
          <w:lang w:val="en-US" w:eastAsia="zh-CN"/>
        </w:rPr>
        <w:t>2、本项目采用“见面方式开标”，投标人授权代表须携带CA证书于投标截止时间之前递交至开标地点并进行签到，逾期送达的视为放弃投标。</w:t>
      </w:r>
    </w:p>
    <w:p w14:paraId="6DCC9564">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3、本项目采购国内产品，不允许提供进口产品参与采购活动；</w:t>
      </w:r>
    </w:p>
    <w:p w14:paraId="2D346AD6">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4、本项目需要落实的政府采购政策：节约能源，保护环境，促进中小企业发展，支持监狱、戒毒企业发展，促进残疾人就业、本国产品等政府采购政策（不适用者除外）。</w:t>
      </w:r>
    </w:p>
    <w:p w14:paraId="075EC9AB">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outlineLvl w:val="1"/>
        <w:rPr>
          <w:rFonts w:hint="eastAsia" w:ascii="宋体" w:hAnsi="宋体" w:eastAsia="宋体" w:cs="宋体"/>
          <w:b/>
          <w:bCs/>
          <w:color w:val="auto"/>
          <w:spacing w:val="0"/>
          <w:position w:val="0"/>
          <w:sz w:val="24"/>
          <w:szCs w:val="24"/>
          <w:highlight w:val="none"/>
          <w:lang w:val="en-US" w:eastAsia="zh-CN"/>
        </w:rPr>
      </w:pPr>
      <w:bookmarkStart w:id="11" w:name="bookmark8"/>
      <w:bookmarkEnd w:id="11"/>
      <w:bookmarkStart w:id="12" w:name="_Toc5213"/>
      <w:r>
        <w:rPr>
          <w:rFonts w:hint="eastAsia" w:ascii="宋体" w:hAnsi="宋体" w:eastAsia="宋体" w:cs="宋体"/>
          <w:b/>
          <w:bCs/>
          <w:color w:val="auto"/>
          <w:spacing w:val="0"/>
          <w:position w:val="0"/>
          <w:sz w:val="24"/>
          <w:szCs w:val="24"/>
          <w:highlight w:val="none"/>
          <w:lang w:val="en-US" w:eastAsia="zh-CN"/>
        </w:rPr>
        <w:t>七、对本次招标提出询问，请按以下方式联系</w:t>
      </w:r>
      <w:bookmarkEnd w:id="12"/>
    </w:p>
    <w:p w14:paraId="36B2F935">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1、采购人信息：</w:t>
      </w:r>
    </w:p>
    <w:p w14:paraId="74F3850F">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名称：江西理工大学</w:t>
      </w:r>
    </w:p>
    <w:p w14:paraId="158816D6">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地址：江西省赣州市章贡区红旗大道86号</w:t>
      </w:r>
    </w:p>
    <w:p w14:paraId="3F17E420">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 xml:space="preserve">联系方式：0797-8312559  </w:t>
      </w:r>
    </w:p>
    <w:p w14:paraId="726D2336">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outlineLvl w:val="9"/>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2、采购代理机构信息：</w:t>
      </w:r>
    </w:p>
    <w:p w14:paraId="1E34C18C">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名称：赣州市中泰工程管理有限公司</w:t>
      </w:r>
    </w:p>
    <w:p w14:paraId="4EA2CBEB">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地址：赣州市赞贤路紫金广场17楼1705</w:t>
      </w:r>
    </w:p>
    <w:p w14:paraId="7F180B82">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联系方式：17746671577</w:t>
      </w:r>
    </w:p>
    <w:p w14:paraId="15B4B455">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邮箱：gzzt666@163.com</w:t>
      </w:r>
    </w:p>
    <w:p w14:paraId="39DBC0D1">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outlineLvl w:val="9"/>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3、项目联系方式：</w:t>
      </w:r>
    </w:p>
    <w:p w14:paraId="1A11CFCA">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项目联系人：陈俊、吴荣清</w:t>
      </w:r>
    </w:p>
    <w:p w14:paraId="1F12626B">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b/>
          <w:bCs/>
          <w:kern w:val="2"/>
          <w:sz w:val="30"/>
          <w:szCs w:val="30"/>
          <w:lang w:val="en-US" w:eastAsia="zh-CN" w:bidi="ar-SA"/>
        </w:rPr>
      </w:pPr>
      <w:r>
        <w:rPr>
          <w:rFonts w:hint="eastAsia" w:ascii="宋体" w:hAnsi="宋体" w:eastAsia="宋体" w:cs="宋体"/>
          <w:color w:val="auto"/>
          <w:spacing w:val="0"/>
          <w:position w:val="0"/>
          <w:sz w:val="24"/>
          <w:szCs w:val="24"/>
          <w:highlight w:val="none"/>
          <w:lang w:val="en-US" w:eastAsia="zh-CN"/>
        </w:rPr>
        <w:t>电话：17746671577</w:t>
      </w:r>
    </w:p>
    <w:sectPr>
      <w:headerReference r:id="rId3" w:type="default"/>
      <w:footerReference r:id="rId4" w:type="default"/>
      <w:pgSz w:w="11907" w:h="16840"/>
      <w:pgMar w:top="1417" w:right="1474" w:bottom="1417" w:left="1587" w:header="720" w:footer="720" w:gutter="0"/>
      <w:pgBorders>
        <w:top w:val="none" w:sz="0" w:space="0"/>
        <w:left w:val="none" w:sz="0" w:space="0"/>
        <w:bottom w:val="none" w:sz="0" w:space="0"/>
        <w:right w:val="none" w:sz="0" w:space="0"/>
      </w:pgBorders>
      <w:cols w:space="720" w:num="1"/>
      <w:docGrid w:type="linesAndChars" w:linePitch="28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华文楷体">
    <w:panose1 w:val="02010600040101010101"/>
    <w:charset w:val="86"/>
    <w:family w:val="auto"/>
    <w:pitch w:val="default"/>
    <w:sig w:usb0="A00002BF" w:usb1="78CF7CFB" w:usb2="00000016" w:usb3="00000000" w:csb0="6006009F" w:csb1="DFD70000"/>
  </w:font>
  <w:font w:name="Verdana">
    <w:panose1 w:val="020B0604030504040204"/>
    <w:charset w:val="00"/>
    <w:family w:val="swiss"/>
    <w:pitch w:val="default"/>
    <w:sig w:usb0="A00006FF" w:usb1="4000205B" w:usb2="00000010" w:usb3="00000000" w:csb0="2000019F" w:csb1="00000000"/>
  </w:font>
  <w:font w:name="Wingdings 2">
    <w:panose1 w:val="05020102010507070707"/>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738F3F">
    <w:pPr>
      <w:pStyle w:val="10"/>
      <w:jc w:val="center"/>
    </w:pPr>
    <w:r>
      <w:pict>
        <v:shape id="_x0000_s3076" o:spid="_x0000_s307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path/>
          <v:fill on="f" focussize="0,0"/>
          <v:stroke on="f" joinstyle="miter"/>
          <v:imagedata o:title=""/>
          <o:lock v:ext="edit"/>
          <v:textbox inset="0mm,0mm,0mm,0mm" style="mso-fit-shape-to-text:t;">
            <w:txbxContent>
              <w:p w14:paraId="5D3014A5">
                <w:pPr>
                  <w:pStyle w:val="10"/>
                </w:pPr>
                <w:r>
                  <w:fldChar w:fldCharType="begin"/>
                </w:r>
                <w:r>
                  <w:instrText xml:space="preserve"> PAGE  \* MERGEFORMAT </w:instrText>
                </w:r>
                <w:r>
                  <w:fldChar w:fldCharType="separate"/>
                </w:r>
                <w:r>
                  <w:t>60</w:t>
                </w:r>
                <w:r>
                  <w:fldChar w:fldCharType="end"/>
                </w:r>
              </w:p>
            </w:txbxContent>
          </v:textbox>
        </v:shape>
      </w:pict>
    </w:r>
  </w:p>
  <w:p w14:paraId="279387E8">
    <w:pPr>
      <w:pStyle w:val="1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1A5D53">
    <w:pPr>
      <w:pStyle w:val="11"/>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40"/>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TlkMDM5ZmRmM2FlYThhMzlkNThkNGIwZTBkN2E1YzcifQ=="/>
  </w:docVars>
  <w:rsids>
    <w:rsidRoot w:val="4C2B55C3"/>
    <w:rsid w:val="000005C5"/>
    <w:rsid w:val="00001DA7"/>
    <w:rsid w:val="00005A00"/>
    <w:rsid w:val="00013B92"/>
    <w:rsid w:val="000164C3"/>
    <w:rsid w:val="0004544A"/>
    <w:rsid w:val="00055012"/>
    <w:rsid w:val="00055BD9"/>
    <w:rsid w:val="00064AAD"/>
    <w:rsid w:val="000653AD"/>
    <w:rsid w:val="0007484E"/>
    <w:rsid w:val="000770AE"/>
    <w:rsid w:val="00081AAD"/>
    <w:rsid w:val="000851C2"/>
    <w:rsid w:val="00086378"/>
    <w:rsid w:val="000A63FE"/>
    <w:rsid w:val="000C1F32"/>
    <w:rsid w:val="000C7136"/>
    <w:rsid w:val="000D7A54"/>
    <w:rsid w:val="000E1C0A"/>
    <w:rsid w:val="000E2611"/>
    <w:rsid w:val="000E471F"/>
    <w:rsid w:val="000F3350"/>
    <w:rsid w:val="000F46F5"/>
    <w:rsid w:val="0010276B"/>
    <w:rsid w:val="0010587A"/>
    <w:rsid w:val="00106CC0"/>
    <w:rsid w:val="001105FC"/>
    <w:rsid w:val="001111D2"/>
    <w:rsid w:val="00114CF6"/>
    <w:rsid w:val="0013032D"/>
    <w:rsid w:val="00132D72"/>
    <w:rsid w:val="00137C23"/>
    <w:rsid w:val="0014558E"/>
    <w:rsid w:val="001568E1"/>
    <w:rsid w:val="001617BA"/>
    <w:rsid w:val="00163DD4"/>
    <w:rsid w:val="00176ECC"/>
    <w:rsid w:val="001846CB"/>
    <w:rsid w:val="00185845"/>
    <w:rsid w:val="001A492B"/>
    <w:rsid w:val="001B2128"/>
    <w:rsid w:val="001C0179"/>
    <w:rsid w:val="001C65F2"/>
    <w:rsid w:val="001D415D"/>
    <w:rsid w:val="001F14DB"/>
    <w:rsid w:val="001F4E2C"/>
    <w:rsid w:val="00221196"/>
    <w:rsid w:val="00231817"/>
    <w:rsid w:val="00245C47"/>
    <w:rsid w:val="00251655"/>
    <w:rsid w:val="002626B0"/>
    <w:rsid w:val="0026400C"/>
    <w:rsid w:val="00267B5F"/>
    <w:rsid w:val="002703CE"/>
    <w:rsid w:val="00271AE7"/>
    <w:rsid w:val="00283C06"/>
    <w:rsid w:val="00287333"/>
    <w:rsid w:val="002959CC"/>
    <w:rsid w:val="00297EFE"/>
    <w:rsid w:val="002A5ABD"/>
    <w:rsid w:val="002B1AA8"/>
    <w:rsid w:val="002C7396"/>
    <w:rsid w:val="002E2F7C"/>
    <w:rsid w:val="002E3FBC"/>
    <w:rsid w:val="002F03B0"/>
    <w:rsid w:val="002F04DC"/>
    <w:rsid w:val="0030062A"/>
    <w:rsid w:val="00311CAB"/>
    <w:rsid w:val="00321645"/>
    <w:rsid w:val="00342EF6"/>
    <w:rsid w:val="00343D34"/>
    <w:rsid w:val="003450A1"/>
    <w:rsid w:val="00346094"/>
    <w:rsid w:val="00351938"/>
    <w:rsid w:val="0035435D"/>
    <w:rsid w:val="0039124D"/>
    <w:rsid w:val="003971E9"/>
    <w:rsid w:val="003A1E37"/>
    <w:rsid w:val="003A6710"/>
    <w:rsid w:val="003B4FC0"/>
    <w:rsid w:val="003C09D2"/>
    <w:rsid w:val="003C3B5A"/>
    <w:rsid w:val="003E3318"/>
    <w:rsid w:val="0040027F"/>
    <w:rsid w:val="00407921"/>
    <w:rsid w:val="00415B92"/>
    <w:rsid w:val="00425E90"/>
    <w:rsid w:val="00426552"/>
    <w:rsid w:val="00426822"/>
    <w:rsid w:val="00433BCE"/>
    <w:rsid w:val="004366D8"/>
    <w:rsid w:val="004374A8"/>
    <w:rsid w:val="00447286"/>
    <w:rsid w:val="00456BDF"/>
    <w:rsid w:val="00464091"/>
    <w:rsid w:val="00471BF5"/>
    <w:rsid w:val="00471F49"/>
    <w:rsid w:val="0047221C"/>
    <w:rsid w:val="00475650"/>
    <w:rsid w:val="00480BC5"/>
    <w:rsid w:val="004821C5"/>
    <w:rsid w:val="00485274"/>
    <w:rsid w:val="00491667"/>
    <w:rsid w:val="00496241"/>
    <w:rsid w:val="004A03FB"/>
    <w:rsid w:val="004A1A0D"/>
    <w:rsid w:val="004B0100"/>
    <w:rsid w:val="004B4FF7"/>
    <w:rsid w:val="004D5894"/>
    <w:rsid w:val="004F259E"/>
    <w:rsid w:val="00502A98"/>
    <w:rsid w:val="00506843"/>
    <w:rsid w:val="005121C0"/>
    <w:rsid w:val="005137FE"/>
    <w:rsid w:val="00521A28"/>
    <w:rsid w:val="00532A99"/>
    <w:rsid w:val="0054141A"/>
    <w:rsid w:val="00543868"/>
    <w:rsid w:val="00546335"/>
    <w:rsid w:val="005554F2"/>
    <w:rsid w:val="005570DA"/>
    <w:rsid w:val="00557555"/>
    <w:rsid w:val="00561340"/>
    <w:rsid w:val="00565372"/>
    <w:rsid w:val="00576356"/>
    <w:rsid w:val="00581E67"/>
    <w:rsid w:val="005B044A"/>
    <w:rsid w:val="005C4943"/>
    <w:rsid w:val="005C4DFD"/>
    <w:rsid w:val="005C77FC"/>
    <w:rsid w:val="005D1E4C"/>
    <w:rsid w:val="005D3B9B"/>
    <w:rsid w:val="005D6D9D"/>
    <w:rsid w:val="005E3D35"/>
    <w:rsid w:val="005E3EF8"/>
    <w:rsid w:val="005F06D6"/>
    <w:rsid w:val="005F305E"/>
    <w:rsid w:val="0060352A"/>
    <w:rsid w:val="00612BB8"/>
    <w:rsid w:val="00614EE9"/>
    <w:rsid w:val="00615740"/>
    <w:rsid w:val="00622694"/>
    <w:rsid w:val="00627E83"/>
    <w:rsid w:val="00642219"/>
    <w:rsid w:val="00650A95"/>
    <w:rsid w:val="00657F12"/>
    <w:rsid w:val="00666C03"/>
    <w:rsid w:val="006738DE"/>
    <w:rsid w:val="00682D8D"/>
    <w:rsid w:val="00693070"/>
    <w:rsid w:val="006A2396"/>
    <w:rsid w:val="006A6708"/>
    <w:rsid w:val="006B5CB0"/>
    <w:rsid w:val="006C4DD8"/>
    <w:rsid w:val="006D0326"/>
    <w:rsid w:val="006D771E"/>
    <w:rsid w:val="006E65D9"/>
    <w:rsid w:val="006E6EC4"/>
    <w:rsid w:val="006F2F5F"/>
    <w:rsid w:val="006F5324"/>
    <w:rsid w:val="00701FEE"/>
    <w:rsid w:val="00703757"/>
    <w:rsid w:val="00704970"/>
    <w:rsid w:val="00706572"/>
    <w:rsid w:val="00707238"/>
    <w:rsid w:val="00717434"/>
    <w:rsid w:val="00724F0F"/>
    <w:rsid w:val="00726D8D"/>
    <w:rsid w:val="00730FFB"/>
    <w:rsid w:val="007319EB"/>
    <w:rsid w:val="00732620"/>
    <w:rsid w:val="00741925"/>
    <w:rsid w:val="00751CEF"/>
    <w:rsid w:val="00757FA5"/>
    <w:rsid w:val="00767028"/>
    <w:rsid w:val="00772174"/>
    <w:rsid w:val="00787F19"/>
    <w:rsid w:val="007922BB"/>
    <w:rsid w:val="007B3788"/>
    <w:rsid w:val="007B64F1"/>
    <w:rsid w:val="007C1AFB"/>
    <w:rsid w:val="007D28E9"/>
    <w:rsid w:val="007E330D"/>
    <w:rsid w:val="008148E2"/>
    <w:rsid w:val="008257E1"/>
    <w:rsid w:val="00833722"/>
    <w:rsid w:val="008352AB"/>
    <w:rsid w:val="00845D09"/>
    <w:rsid w:val="00851172"/>
    <w:rsid w:val="0088591A"/>
    <w:rsid w:val="00892F10"/>
    <w:rsid w:val="00897F92"/>
    <w:rsid w:val="008A19BD"/>
    <w:rsid w:val="008A5425"/>
    <w:rsid w:val="008A68D6"/>
    <w:rsid w:val="008A7956"/>
    <w:rsid w:val="008B2624"/>
    <w:rsid w:val="008D572A"/>
    <w:rsid w:val="008F4450"/>
    <w:rsid w:val="008F4C9E"/>
    <w:rsid w:val="008F4E7D"/>
    <w:rsid w:val="009041B4"/>
    <w:rsid w:val="00904FFB"/>
    <w:rsid w:val="009053F9"/>
    <w:rsid w:val="00915D35"/>
    <w:rsid w:val="00920954"/>
    <w:rsid w:val="00926BC0"/>
    <w:rsid w:val="009415ED"/>
    <w:rsid w:val="0094272B"/>
    <w:rsid w:val="00945CA1"/>
    <w:rsid w:val="00946B0F"/>
    <w:rsid w:val="0095671E"/>
    <w:rsid w:val="00962540"/>
    <w:rsid w:val="00972218"/>
    <w:rsid w:val="00985763"/>
    <w:rsid w:val="00986081"/>
    <w:rsid w:val="00987C98"/>
    <w:rsid w:val="009929D7"/>
    <w:rsid w:val="00995BF7"/>
    <w:rsid w:val="009A4A5D"/>
    <w:rsid w:val="009C209B"/>
    <w:rsid w:val="009D1575"/>
    <w:rsid w:val="009D5FC4"/>
    <w:rsid w:val="009D6DE0"/>
    <w:rsid w:val="009E37CD"/>
    <w:rsid w:val="009E482B"/>
    <w:rsid w:val="009F3352"/>
    <w:rsid w:val="00A0019E"/>
    <w:rsid w:val="00A03914"/>
    <w:rsid w:val="00A043DB"/>
    <w:rsid w:val="00A05404"/>
    <w:rsid w:val="00A230C0"/>
    <w:rsid w:val="00A37259"/>
    <w:rsid w:val="00A40B80"/>
    <w:rsid w:val="00A53B79"/>
    <w:rsid w:val="00A561D3"/>
    <w:rsid w:val="00A572A8"/>
    <w:rsid w:val="00A57EDD"/>
    <w:rsid w:val="00A61D33"/>
    <w:rsid w:val="00A719D8"/>
    <w:rsid w:val="00A7397C"/>
    <w:rsid w:val="00A757A7"/>
    <w:rsid w:val="00A75D27"/>
    <w:rsid w:val="00A949DF"/>
    <w:rsid w:val="00AA5C5D"/>
    <w:rsid w:val="00AB70A7"/>
    <w:rsid w:val="00AC2CAB"/>
    <w:rsid w:val="00AD253B"/>
    <w:rsid w:val="00AF0914"/>
    <w:rsid w:val="00AF5189"/>
    <w:rsid w:val="00B1277D"/>
    <w:rsid w:val="00B12D75"/>
    <w:rsid w:val="00B1729E"/>
    <w:rsid w:val="00B23769"/>
    <w:rsid w:val="00B25A9C"/>
    <w:rsid w:val="00B320C5"/>
    <w:rsid w:val="00B37110"/>
    <w:rsid w:val="00B37A90"/>
    <w:rsid w:val="00B43094"/>
    <w:rsid w:val="00B51521"/>
    <w:rsid w:val="00B55967"/>
    <w:rsid w:val="00B73456"/>
    <w:rsid w:val="00B741C6"/>
    <w:rsid w:val="00B74361"/>
    <w:rsid w:val="00B852D9"/>
    <w:rsid w:val="00B87BDE"/>
    <w:rsid w:val="00B901F3"/>
    <w:rsid w:val="00BA16CE"/>
    <w:rsid w:val="00BA6AB2"/>
    <w:rsid w:val="00BB0D08"/>
    <w:rsid w:val="00BD26A6"/>
    <w:rsid w:val="00BE6AE2"/>
    <w:rsid w:val="00BF03FC"/>
    <w:rsid w:val="00BF7FC8"/>
    <w:rsid w:val="00C1221D"/>
    <w:rsid w:val="00C34A3A"/>
    <w:rsid w:val="00C34CBE"/>
    <w:rsid w:val="00C370BC"/>
    <w:rsid w:val="00C469FC"/>
    <w:rsid w:val="00C531D9"/>
    <w:rsid w:val="00C57CB0"/>
    <w:rsid w:val="00C95172"/>
    <w:rsid w:val="00CA7574"/>
    <w:rsid w:val="00CB526D"/>
    <w:rsid w:val="00CC3493"/>
    <w:rsid w:val="00CC4BA8"/>
    <w:rsid w:val="00CD3CB2"/>
    <w:rsid w:val="00CD5EA3"/>
    <w:rsid w:val="00CD7CD9"/>
    <w:rsid w:val="00D06866"/>
    <w:rsid w:val="00D07283"/>
    <w:rsid w:val="00D1051F"/>
    <w:rsid w:val="00D23B73"/>
    <w:rsid w:val="00D33B91"/>
    <w:rsid w:val="00D36B07"/>
    <w:rsid w:val="00D36EC2"/>
    <w:rsid w:val="00D552E1"/>
    <w:rsid w:val="00D605A1"/>
    <w:rsid w:val="00D67A00"/>
    <w:rsid w:val="00D717C0"/>
    <w:rsid w:val="00D74F6D"/>
    <w:rsid w:val="00D7723E"/>
    <w:rsid w:val="00D80CA6"/>
    <w:rsid w:val="00D826FE"/>
    <w:rsid w:val="00DA4ED9"/>
    <w:rsid w:val="00DC7F64"/>
    <w:rsid w:val="00DD16DD"/>
    <w:rsid w:val="00DD3907"/>
    <w:rsid w:val="00DE0BE1"/>
    <w:rsid w:val="00DF61AC"/>
    <w:rsid w:val="00E16204"/>
    <w:rsid w:val="00E203F9"/>
    <w:rsid w:val="00E25CAE"/>
    <w:rsid w:val="00E2623C"/>
    <w:rsid w:val="00E3244F"/>
    <w:rsid w:val="00E3571C"/>
    <w:rsid w:val="00E3790D"/>
    <w:rsid w:val="00E40446"/>
    <w:rsid w:val="00E41C86"/>
    <w:rsid w:val="00E45645"/>
    <w:rsid w:val="00E45B13"/>
    <w:rsid w:val="00E50FF9"/>
    <w:rsid w:val="00E5107A"/>
    <w:rsid w:val="00E51983"/>
    <w:rsid w:val="00E62F3A"/>
    <w:rsid w:val="00E66F51"/>
    <w:rsid w:val="00E67DF4"/>
    <w:rsid w:val="00E77224"/>
    <w:rsid w:val="00E851A6"/>
    <w:rsid w:val="00E87272"/>
    <w:rsid w:val="00EA4186"/>
    <w:rsid w:val="00EB1A5A"/>
    <w:rsid w:val="00EB4624"/>
    <w:rsid w:val="00EC1BF8"/>
    <w:rsid w:val="00EC5853"/>
    <w:rsid w:val="00ED1F59"/>
    <w:rsid w:val="00ED4684"/>
    <w:rsid w:val="00EE0D91"/>
    <w:rsid w:val="00EE1407"/>
    <w:rsid w:val="00EE3D6D"/>
    <w:rsid w:val="00EE4401"/>
    <w:rsid w:val="00EE455E"/>
    <w:rsid w:val="00EF0CB7"/>
    <w:rsid w:val="00EF73B1"/>
    <w:rsid w:val="00F03CF6"/>
    <w:rsid w:val="00F06AAC"/>
    <w:rsid w:val="00F0799D"/>
    <w:rsid w:val="00F16BED"/>
    <w:rsid w:val="00F16C2E"/>
    <w:rsid w:val="00F17A36"/>
    <w:rsid w:val="00F2293D"/>
    <w:rsid w:val="00F52753"/>
    <w:rsid w:val="00F61380"/>
    <w:rsid w:val="00F64171"/>
    <w:rsid w:val="00F7443D"/>
    <w:rsid w:val="00F877F4"/>
    <w:rsid w:val="00F904AC"/>
    <w:rsid w:val="00F93C00"/>
    <w:rsid w:val="00FA2512"/>
    <w:rsid w:val="00FB3329"/>
    <w:rsid w:val="00FB43CC"/>
    <w:rsid w:val="00FC37BE"/>
    <w:rsid w:val="00FC3D1B"/>
    <w:rsid w:val="00FD2C57"/>
    <w:rsid w:val="00FE104F"/>
    <w:rsid w:val="00FE494B"/>
    <w:rsid w:val="00FF7B6C"/>
    <w:rsid w:val="012D09DC"/>
    <w:rsid w:val="02054F52"/>
    <w:rsid w:val="032D29B2"/>
    <w:rsid w:val="037E47AB"/>
    <w:rsid w:val="03FE64F8"/>
    <w:rsid w:val="0479149D"/>
    <w:rsid w:val="04C16735"/>
    <w:rsid w:val="04D93529"/>
    <w:rsid w:val="04FD15C1"/>
    <w:rsid w:val="05681A7F"/>
    <w:rsid w:val="05754EA7"/>
    <w:rsid w:val="05AA1BB5"/>
    <w:rsid w:val="05C33D7C"/>
    <w:rsid w:val="061A6C1D"/>
    <w:rsid w:val="061F2A86"/>
    <w:rsid w:val="0687687D"/>
    <w:rsid w:val="06897EFF"/>
    <w:rsid w:val="06C90C44"/>
    <w:rsid w:val="074C590E"/>
    <w:rsid w:val="08520596"/>
    <w:rsid w:val="08BD0334"/>
    <w:rsid w:val="08F46988"/>
    <w:rsid w:val="09400355"/>
    <w:rsid w:val="0A9F4195"/>
    <w:rsid w:val="0BF876DD"/>
    <w:rsid w:val="0C25723F"/>
    <w:rsid w:val="0C637739"/>
    <w:rsid w:val="0C972845"/>
    <w:rsid w:val="0CB63495"/>
    <w:rsid w:val="0D6D1262"/>
    <w:rsid w:val="0DB02216"/>
    <w:rsid w:val="0E1A2C21"/>
    <w:rsid w:val="0E795ACD"/>
    <w:rsid w:val="0EB57F70"/>
    <w:rsid w:val="0EC80BB0"/>
    <w:rsid w:val="0EFE2893"/>
    <w:rsid w:val="0F294883"/>
    <w:rsid w:val="0FE23CB5"/>
    <w:rsid w:val="106B78D8"/>
    <w:rsid w:val="10B23AAB"/>
    <w:rsid w:val="13031169"/>
    <w:rsid w:val="13255454"/>
    <w:rsid w:val="132A5B77"/>
    <w:rsid w:val="13551F56"/>
    <w:rsid w:val="143811B7"/>
    <w:rsid w:val="14A73C65"/>
    <w:rsid w:val="15986504"/>
    <w:rsid w:val="162D27B7"/>
    <w:rsid w:val="1638772F"/>
    <w:rsid w:val="169664DC"/>
    <w:rsid w:val="16A21D77"/>
    <w:rsid w:val="1711641B"/>
    <w:rsid w:val="183A3CF4"/>
    <w:rsid w:val="18815C49"/>
    <w:rsid w:val="19067AD5"/>
    <w:rsid w:val="1A454F4F"/>
    <w:rsid w:val="1A6E5932"/>
    <w:rsid w:val="1A7A7C6F"/>
    <w:rsid w:val="1AAE2D4A"/>
    <w:rsid w:val="1AD600BD"/>
    <w:rsid w:val="1BB27AA1"/>
    <w:rsid w:val="1DEB7DE4"/>
    <w:rsid w:val="1E4F7829"/>
    <w:rsid w:val="1E6637F2"/>
    <w:rsid w:val="1ED078AD"/>
    <w:rsid w:val="1F544898"/>
    <w:rsid w:val="1FEE5B2A"/>
    <w:rsid w:val="20084F6E"/>
    <w:rsid w:val="20B5229B"/>
    <w:rsid w:val="20FA3A7C"/>
    <w:rsid w:val="212A188A"/>
    <w:rsid w:val="215154DC"/>
    <w:rsid w:val="21B918C9"/>
    <w:rsid w:val="225E11AA"/>
    <w:rsid w:val="22657F24"/>
    <w:rsid w:val="22D4731C"/>
    <w:rsid w:val="24426477"/>
    <w:rsid w:val="24A4162B"/>
    <w:rsid w:val="24AD0AED"/>
    <w:rsid w:val="24C2673F"/>
    <w:rsid w:val="250E3F9A"/>
    <w:rsid w:val="257F51DF"/>
    <w:rsid w:val="269E4AB8"/>
    <w:rsid w:val="270A6CE2"/>
    <w:rsid w:val="27664B75"/>
    <w:rsid w:val="27CB6172"/>
    <w:rsid w:val="27E829FE"/>
    <w:rsid w:val="28153018"/>
    <w:rsid w:val="28230EF1"/>
    <w:rsid w:val="285337E8"/>
    <w:rsid w:val="28A3678E"/>
    <w:rsid w:val="2A2216D0"/>
    <w:rsid w:val="2AFC551A"/>
    <w:rsid w:val="2B036EF9"/>
    <w:rsid w:val="2BA37303"/>
    <w:rsid w:val="2C5D4EE4"/>
    <w:rsid w:val="2C8E6A72"/>
    <w:rsid w:val="2CD23AFF"/>
    <w:rsid w:val="2CFE0255"/>
    <w:rsid w:val="2D03124A"/>
    <w:rsid w:val="2D1C6BF7"/>
    <w:rsid w:val="2D850353"/>
    <w:rsid w:val="2FF03DB1"/>
    <w:rsid w:val="306F7E0E"/>
    <w:rsid w:val="31031042"/>
    <w:rsid w:val="31073883"/>
    <w:rsid w:val="3151758D"/>
    <w:rsid w:val="320420F1"/>
    <w:rsid w:val="320900EF"/>
    <w:rsid w:val="322C5A5F"/>
    <w:rsid w:val="323E0011"/>
    <w:rsid w:val="32F16976"/>
    <w:rsid w:val="32F81DE5"/>
    <w:rsid w:val="331A7AA9"/>
    <w:rsid w:val="337B4EF0"/>
    <w:rsid w:val="33E259D5"/>
    <w:rsid w:val="34351D28"/>
    <w:rsid w:val="349857BB"/>
    <w:rsid w:val="34A01F95"/>
    <w:rsid w:val="34CD7BFA"/>
    <w:rsid w:val="36480938"/>
    <w:rsid w:val="381C0FEA"/>
    <w:rsid w:val="38A83680"/>
    <w:rsid w:val="390A2872"/>
    <w:rsid w:val="39AD3929"/>
    <w:rsid w:val="39F74718"/>
    <w:rsid w:val="3B721995"/>
    <w:rsid w:val="3BA6507E"/>
    <w:rsid w:val="3BFE2410"/>
    <w:rsid w:val="3C2F2089"/>
    <w:rsid w:val="3C99459C"/>
    <w:rsid w:val="3D1A3832"/>
    <w:rsid w:val="3E524A9F"/>
    <w:rsid w:val="3E726E1C"/>
    <w:rsid w:val="3ECB69FD"/>
    <w:rsid w:val="3EDC080D"/>
    <w:rsid w:val="3F4941F1"/>
    <w:rsid w:val="40756BD0"/>
    <w:rsid w:val="40A71CCC"/>
    <w:rsid w:val="40A81934"/>
    <w:rsid w:val="40D17F23"/>
    <w:rsid w:val="415316D4"/>
    <w:rsid w:val="419C2F4A"/>
    <w:rsid w:val="432E731F"/>
    <w:rsid w:val="43B3197C"/>
    <w:rsid w:val="43C27FD1"/>
    <w:rsid w:val="44A46688"/>
    <w:rsid w:val="455004AA"/>
    <w:rsid w:val="4596522E"/>
    <w:rsid w:val="45E150AC"/>
    <w:rsid w:val="45FC7366"/>
    <w:rsid w:val="46353044"/>
    <w:rsid w:val="4637615C"/>
    <w:rsid w:val="46B11D55"/>
    <w:rsid w:val="473A4323"/>
    <w:rsid w:val="47703952"/>
    <w:rsid w:val="47E4072A"/>
    <w:rsid w:val="48912668"/>
    <w:rsid w:val="489906CD"/>
    <w:rsid w:val="49323271"/>
    <w:rsid w:val="49652446"/>
    <w:rsid w:val="496E516D"/>
    <w:rsid w:val="497148DC"/>
    <w:rsid w:val="49865F45"/>
    <w:rsid w:val="49C15E16"/>
    <w:rsid w:val="49EF3AEA"/>
    <w:rsid w:val="4B427C4A"/>
    <w:rsid w:val="4B742C4B"/>
    <w:rsid w:val="4B8E10E1"/>
    <w:rsid w:val="4C2B55C3"/>
    <w:rsid w:val="4C5C2F8D"/>
    <w:rsid w:val="4C9F6804"/>
    <w:rsid w:val="4CA7245A"/>
    <w:rsid w:val="4CEF7527"/>
    <w:rsid w:val="4D526CF6"/>
    <w:rsid w:val="4E075DDD"/>
    <w:rsid w:val="4E775E5C"/>
    <w:rsid w:val="4F067BC4"/>
    <w:rsid w:val="506D63FC"/>
    <w:rsid w:val="508156DC"/>
    <w:rsid w:val="518A2886"/>
    <w:rsid w:val="523771E0"/>
    <w:rsid w:val="52644A4F"/>
    <w:rsid w:val="52AC21C5"/>
    <w:rsid w:val="52F61A46"/>
    <w:rsid w:val="53A1700A"/>
    <w:rsid w:val="544762D1"/>
    <w:rsid w:val="5477549E"/>
    <w:rsid w:val="549038FF"/>
    <w:rsid w:val="54E4687F"/>
    <w:rsid w:val="55373C62"/>
    <w:rsid w:val="5583536A"/>
    <w:rsid w:val="56757E68"/>
    <w:rsid w:val="567A6556"/>
    <w:rsid w:val="56FB5A5E"/>
    <w:rsid w:val="57454278"/>
    <w:rsid w:val="57A151C0"/>
    <w:rsid w:val="57D222A9"/>
    <w:rsid w:val="596B3AD4"/>
    <w:rsid w:val="5A2E2668"/>
    <w:rsid w:val="5A3E43BA"/>
    <w:rsid w:val="5A553166"/>
    <w:rsid w:val="5A580498"/>
    <w:rsid w:val="5A774AE1"/>
    <w:rsid w:val="5A906AE4"/>
    <w:rsid w:val="5B294982"/>
    <w:rsid w:val="5B583022"/>
    <w:rsid w:val="5BB07D7A"/>
    <w:rsid w:val="5BD827FD"/>
    <w:rsid w:val="5C5F327F"/>
    <w:rsid w:val="5C934FA3"/>
    <w:rsid w:val="5CAA04C7"/>
    <w:rsid w:val="5CFD4A18"/>
    <w:rsid w:val="5D320DA7"/>
    <w:rsid w:val="5DA2124A"/>
    <w:rsid w:val="5E380E98"/>
    <w:rsid w:val="5E3D33B9"/>
    <w:rsid w:val="5E6C08D2"/>
    <w:rsid w:val="5EE70DDC"/>
    <w:rsid w:val="5F1F48E7"/>
    <w:rsid w:val="5F3245CD"/>
    <w:rsid w:val="5F9475B7"/>
    <w:rsid w:val="5FCF1D33"/>
    <w:rsid w:val="5FF053C3"/>
    <w:rsid w:val="60172113"/>
    <w:rsid w:val="60911B4A"/>
    <w:rsid w:val="60D07B3B"/>
    <w:rsid w:val="610D0800"/>
    <w:rsid w:val="62544EDF"/>
    <w:rsid w:val="626D15F8"/>
    <w:rsid w:val="634F3431"/>
    <w:rsid w:val="652F7039"/>
    <w:rsid w:val="6609017F"/>
    <w:rsid w:val="663C40FF"/>
    <w:rsid w:val="66406D99"/>
    <w:rsid w:val="66434EFF"/>
    <w:rsid w:val="666D34A8"/>
    <w:rsid w:val="66C7635E"/>
    <w:rsid w:val="66CE1BD5"/>
    <w:rsid w:val="67FD22C5"/>
    <w:rsid w:val="68283CD4"/>
    <w:rsid w:val="688E5355"/>
    <w:rsid w:val="68BB612F"/>
    <w:rsid w:val="69C266CE"/>
    <w:rsid w:val="69CC3A27"/>
    <w:rsid w:val="69CC6D31"/>
    <w:rsid w:val="69E95F61"/>
    <w:rsid w:val="6A12254A"/>
    <w:rsid w:val="6AAE2F21"/>
    <w:rsid w:val="6B23736B"/>
    <w:rsid w:val="6C476A73"/>
    <w:rsid w:val="6CA359FC"/>
    <w:rsid w:val="6CAB414D"/>
    <w:rsid w:val="6CAF75BB"/>
    <w:rsid w:val="6D326DE0"/>
    <w:rsid w:val="6DC81DD9"/>
    <w:rsid w:val="6E571882"/>
    <w:rsid w:val="6E86796C"/>
    <w:rsid w:val="6F297190"/>
    <w:rsid w:val="705A6BFD"/>
    <w:rsid w:val="71327C95"/>
    <w:rsid w:val="71AE4D30"/>
    <w:rsid w:val="71DD07DC"/>
    <w:rsid w:val="72497BB7"/>
    <w:rsid w:val="73575B8E"/>
    <w:rsid w:val="73FD3795"/>
    <w:rsid w:val="741915E0"/>
    <w:rsid w:val="74B57395"/>
    <w:rsid w:val="74B8778C"/>
    <w:rsid w:val="74C653E7"/>
    <w:rsid w:val="750061D7"/>
    <w:rsid w:val="755F2CCE"/>
    <w:rsid w:val="756E770A"/>
    <w:rsid w:val="75D734E7"/>
    <w:rsid w:val="75D94B83"/>
    <w:rsid w:val="75E62B2E"/>
    <w:rsid w:val="775B1E61"/>
    <w:rsid w:val="7848729C"/>
    <w:rsid w:val="789E02ED"/>
    <w:rsid w:val="78A57F44"/>
    <w:rsid w:val="78F57BA9"/>
    <w:rsid w:val="79625277"/>
    <w:rsid w:val="79DB0B00"/>
    <w:rsid w:val="7A3733C1"/>
    <w:rsid w:val="7A4B32A1"/>
    <w:rsid w:val="7A973BED"/>
    <w:rsid w:val="7AA12B22"/>
    <w:rsid w:val="7AAC611D"/>
    <w:rsid w:val="7AF44947"/>
    <w:rsid w:val="7B1A7B88"/>
    <w:rsid w:val="7B1E2EEF"/>
    <w:rsid w:val="7B5D0004"/>
    <w:rsid w:val="7BE20360"/>
    <w:rsid w:val="7C611317"/>
    <w:rsid w:val="7C8C559B"/>
    <w:rsid w:val="7CCD0679"/>
    <w:rsid w:val="7D577A03"/>
    <w:rsid w:val="7D7D244C"/>
    <w:rsid w:val="7DC17F8C"/>
    <w:rsid w:val="7DF62D61"/>
    <w:rsid w:val="7E0806FB"/>
    <w:rsid w:val="7E2F667A"/>
    <w:rsid w:val="7E44147D"/>
    <w:rsid w:val="7FCB218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qFormat="1" w:uiPriority="1" w:name="Default Paragraph Font"/>
    <w:lsdException w:qFormat="1" w:uiPriority="99"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qFormat/>
    <w:uiPriority w:val="0"/>
    <w:pPr>
      <w:keepNext/>
      <w:keepLines/>
      <w:spacing w:before="340" w:after="330" w:line="578" w:lineRule="auto"/>
      <w:outlineLvl w:val="0"/>
    </w:pPr>
    <w:rPr>
      <w:b/>
      <w:bCs/>
      <w:kern w:val="44"/>
      <w:sz w:val="44"/>
      <w:szCs w:val="44"/>
    </w:rPr>
  </w:style>
  <w:style w:type="paragraph" w:styleId="5">
    <w:name w:val="heading 2"/>
    <w:basedOn w:val="1"/>
    <w:next w:val="1"/>
    <w:link w:val="37"/>
    <w:qFormat/>
    <w:uiPriority w:val="0"/>
    <w:pPr>
      <w:keepNext/>
      <w:keepLines/>
      <w:spacing w:before="260" w:after="260" w:line="413" w:lineRule="auto"/>
      <w:ind w:firstLine="628"/>
      <w:jc w:val="center"/>
      <w:outlineLvl w:val="1"/>
    </w:pPr>
    <w:rPr>
      <w:rFonts w:ascii="Arial" w:hAnsi="Arial" w:eastAsia="黑体"/>
      <w:b/>
      <w:bCs/>
      <w:sz w:val="32"/>
      <w:szCs w:val="32"/>
    </w:rPr>
  </w:style>
  <w:style w:type="paragraph" w:styleId="6">
    <w:name w:val="heading 4"/>
    <w:basedOn w:val="1"/>
    <w:next w:val="1"/>
    <w:qFormat/>
    <w:uiPriority w:val="0"/>
    <w:pPr>
      <w:keepNext/>
      <w:keepLines/>
      <w:spacing w:before="280" w:after="290" w:line="372" w:lineRule="auto"/>
      <w:outlineLvl w:val="3"/>
    </w:pPr>
    <w:rPr>
      <w:rFonts w:ascii="Arial" w:hAnsi="Arial" w:eastAsia="黑体"/>
      <w:b/>
      <w:sz w:val="2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semiHidden/>
    <w:unhideWhenUsed/>
    <w:qFormat/>
    <w:uiPriority w:val="99"/>
    <w:pPr>
      <w:spacing w:after="120"/>
    </w:pPr>
  </w:style>
  <w:style w:type="paragraph" w:styleId="3">
    <w:name w:val="Body Text First Indent"/>
    <w:basedOn w:val="2"/>
    <w:qFormat/>
    <w:uiPriority w:val="0"/>
    <w:pPr>
      <w:ind w:firstLine="420"/>
    </w:pPr>
    <w:rPr>
      <w:rFonts w:ascii="Times New Roman" w:hAnsi="Times New Roman" w:eastAsia="宋体" w:cs="Times New Roman"/>
    </w:rPr>
  </w:style>
  <w:style w:type="paragraph" w:styleId="7">
    <w:name w:val="Normal Indent"/>
    <w:basedOn w:val="1"/>
    <w:qFormat/>
    <w:uiPriority w:val="0"/>
    <w:pPr>
      <w:ind w:firstLine="488"/>
    </w:pPr>
  </w:style>
  <w:style w:type="paragraph" w:styleId="8">
    <w:name w:val="Body Text Indent"/>
    <w:basedOn w:val="1"/>
    <w:qFormat/>
    <w:uiPriority w:val="0"/>
    <w:pPr>
      <w:tabs>
        <w:tab w:val="left" w:pos="3025"/>
      </w:tabs>
      <w:spacing w:line="420" w:lineRule="exact"/>
      <w:ind w:firstLine="480"/>
    </w:pPr>
  </w:style>
  <w:style w:type="paragraph" w:styleId="9">
    <w:name w:val="Plain Text"/>
    <w:basedOn w:val="1"/>
    <w:qFormat/>
    <w:uiPriority w:val="99"/>
    <w:rPr>
      <w:rFonts w:ascii="宋体" w:hAnsi="Courier New"/>
      <w:szCs w:val="20"/>
    </w:rPr>
  </w:style>
  <w:style w:type="paragraph" w:styleId="10">
    <w:name w:val="footer"/>
    <w:basedOn w:val="1"/>
    <w:qFormat/>
    <w:uiPriority w:val="99"/>
    <w:pPr>
      <w:tabs>
        <w:tab w:val="center" w:pos="4153"/>
        <w:tab w:val="right" w:pos="8306"/>
      </w:tabs>
      <w:snapToGrid w:val="0"/>
      <w:jc w:val="left"/>
    </w:pPr>
    <w:rPr>
      <w:sz w:val="18"/>
      <w:szCs w:val="18"/>
    </w:rPr>
  </w:style>
  <w:style w:type="paragraph" w:styleId="11">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2">
    <w:name w:val="toc 1"/>
    <w:basedOn w:val="1"/>
    <w:next w:val="1"/>
    <w:qFormat/>
    <w:uiPriority w:val="39"/>
    <w:pPr>
      <w:spacing w:before="240" w:after="120"/>
      <w:jc w:val="left"/>
    </w:pPr>
    <w:rPr>
      <w:b/>
      <w:bCs/>
      <w:sz w:val="20"/>
      <w:szCs w:val="20"/>
    </w:rPr>
  </w:style>
  <w:style w:type="paragraph" w:styleId="13">
    <w:name w:val="toc 2"/>
    <w:basedOn w:val="1"/>
    <w:next w:val="1"/>
    <w:qFormat/>
    <w:uiPriority w:val="39"/>
    <w:pPr>
      <w:spacing w:before="120"/>
      <w:ind w:left="210"/>
      <w:jc w:val="left"/>
    </w:pPr>
    <w:rPr>
      <w:i/>
      <w:iCs/>
      <w:sz w:val="20"/>
      <w:szCs w:val="20"/>
    </w:rPr>
  </w:style>
  <w:style w:type="paragraph" w:styleId="14">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5">
    <w:name w:val="Title"/>
    <w:basedOn w:val="1"/>
    <w:next w:val="1"/>
    <w:qFormat/>
    <w:uiPriority w:val="99"/>
    <w:pPr>
      <w:spacing w:before="240" w:after="60"/>
      <w:jc w:val="center"/>
      <w:outlineLvl w:val="0"/>
    </w:pPr>
    <w:rPr>
      <w:rFonts w:ascii="Cambria" w:hAnsi="Cambria"/>
      <w:b/>
      <w:bCs/>
      <w:sz w:val="32"/>
      <w:szCs w:val="32"/>
    </w:rPr>
  </w:style>
  <w:style w:type="paragraph" w:styleId="16">
    <w:name w:val="Body Text First Indent 2"/>
    <w:basedOn w:val="8"/>
    <w:next w:val="3"/>
    <w:qFormat/>
    <w:uiPriority w:val="0"/>
    <w:pPr>
      <w:widowControl/>
      <w:spacing w:line="360" w:lineRule="auto"/>
      <w:ind w:firstLine="420"/>
      <w:jc w:val="left"/>
    </w:pPr>
    <w:rPr>
      <w:kern w:val="0"/>
      <w:sz w:val="24"/>
    </w:r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basedOn w:val="19"/>
    <w:qFormat/>
    <w:uiPriority w:val="0"/>
    <w:rPr>
      <w:b/>
      <w:bCs/>
    </w:rPr>
  </w:style>
  <w:style w:type="character" w:styleId="21">
    <w:name w:val="page number"/>
    <w:qFormat/>
    <w:uiPriority w:val="99"/>
    <w:rPr>
      <w:rFonts w:cs="Times New Roman"/>
    </w:rPr>
  </w:style>
  <w:style w:type="character" w:styleId="22">
    <w:name w:val="FollowedHyperlink"/>
    <w:basedOn w:val="19"/>
    <w:qFormat/>
    <w:uiPriority w:val="0"/>
    <w:rPr>
      <w:color w:val="800080"/>
      <w:u w:val="none"/>
    </w:rPr>
  </w:style>
  <w:style w:type="character" w:styleId="23">
    <w:name w:val="Emphasis"/>
    <w:basedOn w:val="19"/>
    <w:qFormat/>
    <w:uiPriority w:val="0"/>
    <w:rPr>
      <w:b/>
      <w:bCs/>
    </w:rPr>
  </w:style>
  <w:style w:type="character" w:styleId="24">
    <w:name w:val="HTML Definition"/>
    <w:basedOn w:val="19"/>
    <w:qFormat/>
    <w:uiPriority w:val="0"/>
  </w:style>
  <w:style w:type="character" w:styleId="25">
    <w:name w:val="HTML Typewriter"/>
    <w:basedOn w:val="19"/>
    <w:qFormat/>
    <w:uiPriority w:val="0"/>
    <w:rPr>
      <w:rFonts w:ascii="monospace" w:hAnsi="monospace" w:eastAsia="monospace" w:cs="monospace"/>
      <w:sz w:val="20"/>
    </w:rPr>
  </w:style>
  <w:style w:type="character" w:styleId="26">
    <w:name w:val="HTML Acronym"/>
    <w:basedOn w:val="19"/>
    <w:qFormat/>
    <w:uiPriority w:val="0"/>
  </w:style>
  <w:style w:type="character" w:styleId="27">
    <w:name w:val="HTML Variable"/>
    <w:basedOn w:val="19"/>
    <w:qFormat/>
    <w:uiPriority w:val="0"/>
  </w:style>
  <w:style w:type="character" w:styleId="28">
    <w:name w:val="Hyperlink"/>
    <w:qFormat/>
    <w:uiPriority w:val="99"/>
    <w:rPr>
      <w:rFonts w:cs="Times New Roman"/>
      <w:color w:val="000000"/>
      <w:u w:val="none"/>
    </w:rPr>
  </w:style>
  <w:style w:type="character" w:styleId="29">
    <w:name w:val="HTML Code"/>
    <w:basedOn w:val="19"/>
    <w:qFormat/>
    <w:uiPriority w:val="0"/>
    <w:rPr>
      <w:rFonts w:hint="default" w:ascii="monospace" w:hAnsi="monospace" w:eastAsia="monospace" w:cs="monospace"/>
      <w:sz w:val="20"/>
    </w:rPr>
  </w:style>
  <w:style w:type="character" w:styleId="30">
    <w:name w:val="HTML Cite"/>
    <w:basedOn w:val="19"/>
    <w:qFormat/>
    <w:uiPriority w:val="0"/>
  </w:style>
  <w:style w:type="character" w:styleId="31">
    <w:name w:val="HTML Keyboard"/>
    <w:basedOn w:val="19"/>
    <w:qFormat/>
    <w:uiPriority w:val="0"/>
    <w:rPr>
      <w:rFonts w:hint="default" w:ascii="monospace" w:hAnsi="monospace" w:eastAsia="monospace" w:cs="monospace"/>
      <w:sz w:val="20"/>
    </w:rPr>
  </w:style>
  <w:style w:type="character" w:styleId="32">
    <w:name w:val="HTML Sample"/>
    <w:basedOn w:val="19"/>
    <w:qFormat/>
    <w:uiPriority w:val="0"/>
    <w:rPr>
      <w:rFonts w:hint="default" w:ascii="monospace" w:hAnsi="monospace" w:eastAsia="monospace" w:cs="monospace"/>
    </w:rPr>
  </w:style>
  <w:style w:type="paragraph" w:customStyle="1" w:styleId="33">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customStyle="1" w:styleId="34">
    <w:name w:val="Default"/>
    <w:next w:val="13"/>
    <w:qFormat/>
    <w:uiPriority w:val="0"/>
    <w:pPr>
      <w:widowControl w:val="0"/>
      <w:autoSpaceDE w:val="0"/>
      <w:autoSpaceDN w:val="0"/>
      <w:adjustRightInd w:val="0"/>
    </w:pPr>
    <w:rPr>
      <w:rFonts w:ascii="Verdana" w:hAnsi="Verdana" w:eastAsia="宋体" w:cs="Times New Roman"/>
      <w:color w:val="000000"/>
      <w:sz w:val="24"/>
      <w:szCs w:val="24"/>
      <w:lang w:val="en-US" w:eastAsia="zh-CN" w:bidi="ar-SA"/>
    </w:rPr>
  </w:style>
  <w:style w:type="paragraph" w:customStyle="1" w:styleId="35">
    <w:name w:val="*正文"/>
    <w:basedOn w:val="1"/>
    <w:qFormat/>
    <w:uiPriority w:val="99"/>
    <w:pPr>
      <w:spacing w:line="360" w:lineRule="auto"/>
      <w:ind w:firstLine="200" w:firstLineChars="200"/>
    </w:pPr>
    <w:rPr>
      <w:rFonts w:ascii="宋体" w:hAnsi="宋体"/>
      <w:sz w:val="22"/>
    </w:rPr>
  </w:style>
  <w:style w:type="character" w:customStyle="1" w:styleId="36">
    <w:name w:val="标题 1 Char"/>
    <w:qFormat/>
    <w:uiPriority w:val="0"/>
    <w:rPr>
      <w:rFonts w:eastAsia="宋体"/>
      <w:b/>
      <w:kern w:val="44"/>
      <w:sz w:val="44"/>
      <w:lang w:val="en-US" w:eastAsia="zh-CN"/>
    </w:rPr>
  </w:style>
  <w:style w:type="character" w:customStyle="1" w:styleId="37">
    <w:name w:val="标题 2 Char"/>
    <w:link w:val="5"/>
    <w:qFormat/>
    <w:locked/>
    <w:uiPriority w:val="0"/>
    <w:rPr>
      <w:rFonts w:ascii="Arial" w:hAnsi="Arial" w:eastAsia="黑体" w:cs="Times New Roman"/>
      <w:b/>
      <w:bCs/>
      <w:kern w:val="2"/>
      <w:sz w:val="32"/>
      <w:szCs w:val="32"/>
    </w:rPr>
  </w:style>
  <w:style w:type="paragraph" w:styleId="38">
    <w:name w:val="List Paragraph"/>
    <w:basedOn w:val="1"/>
    <w:qFormat/>
    <w:uiPriority w:val="99"/>
    <w:pPr>
      <w:ind w:firstLine="420" w:firstLineChars="200"/>
    </w:pPr>
    <w:rPr>
      <w:rFonts w:ascii="Calibri" w:hAnsi="Calibri"/>
      <w:szCs w:val="22"/>
    </w:rPr>
  </w:style>
  <w:style w:type="paragraph" w:customStyle="1" w:styleId="39">
    <w:name w:val="样式1"/>
    <w:basedOn w:val="7"/>
    <w:qFormat/>
    <w:uiPriority w:val="0"/>
    <w:pPr>
      <w:ind w:firstLine="510"/>
    </w:pPr>
    <w:rPr>
      <w:rFonts w:ascii="宋体"/>
    </w:rPr>
  </w:style>
  <w:style w:type="paragraph" w:customStyle="1" w:styleId="40">
    <w:name w:val="标题 5（有编号）（绿盟科技）"/>
    <w:basedOn w:val="1"/>
    <w:next w:val="41"/>
    <w:qFormat/>
    <w:uiPriority w:val="0"/>
    <w:pPr>
      <w:keepNext/>
      <w:keepLines/>
      <w:numPr>
        <w:ilvl w:val="4"/>
        <w:numId w:val="1"/>
      </w:numPr>
      <w:spacing w:before="280" w:after="156" w:line="377" w:lineRule="auto"/>
      <w:jc w:val="left"/>
      <w:outlineLvl w:val="4"/>
    </w:pPr>
    <w:rPr>
      <w:rFonts w:ascii="Arial" w:hAnsi="Arial" w:eastAsia="黑体"/>
      <w:b/>
      <w:kern w:val="0"/>
      <w:szCs w:val="28"/>
    </w:rPr>
  </w:style>
  <w:style w:type="paragraph" w:customStyle="1" w:styleId="41">
    <w:name w:val="正文（绿盟科技）"/>
    <w:qFormat/>
    <w:uiPriority w:val="0"/>
    <w:pPr>
      <w:spacing w:line="300" w:lineRule="auto"/>
    </w:pPr>
    <w:rPr>
      <w:rFonts w:ascii="Arial" w:hAnsi="Arial" w:eastAsia="宋体" w:cs="Times New Roman"/>
      <w:sz w:val="21"/>
      <w:szCs w:val="21"/>
      <w:lang w:val="en-US" w:eastAsia="zh-CN" w:bidi="ar-SA"/>
    </w:rPr>
  </w:style>
  <w:style w:type="paragraph" w:customStyle="1" w:styleId="42">
    <w:name w:val="样式 标题 1 + 居中"/>
    <w:basedOn w:val="4"/>
    <w:qFormat/>
    <w:uiPriority w:val="0"/>
    <w:pPr>
      <w:spacing w:before="240" w:after="240" w:line="360" w:lineRule="auto"/>
      <w:jc w:val="center"/>
    </w:pPr>
    <w:rPr>
      <w:rFonts w:cs="宋体"/>
      <w:szCs w:val="20"/>
    </w:rPr>
  </w:style>
  <w:style w:type="paragraph" w:customStyle="1" w:styleId="43">
    <w:name w:val="样式 样式 标题 3 + 四号 非加粗 段前: 4 磅 段后: 4 磅 行距: 多倍行距 0.5 字行 + 非加粗"/>
    <w:basedOn w:val="1"/>
    <w:qFormat/>
    <w:uiPriority w:val="0"/>
    <w:pPr>
      <w:keepNext/>
      <w:keepLines/>
      <w:spacing w:line="560" w:lineRule="exact"/>
      <w:jc w:val="left"/>
      <w:outlineLvl w:val="2"/>
    </w:pPr>
    <w:rPr>
      <w:rFonts w:cs="宋体"/>
      <w:b/>
      <w:sz w:val="28"/>
      <w:szCs w:val="28"/>
    </w:rPr>
  </w:style>
  <w:style w:type="character" w:customStyle="1" w:styleId="44">
    <w:name w:val="bold1"/>
    <w:qFormat/>
    <w:uiPriority w:val="0"/>
    <w:rPr>
      <w:b/>
      <w:bCs/>
    </w:rPr>
  </w:style>
  <w:style w:type="paragraph" w:customStyle="1" w:styleId="45">
    <w:name w:val="U_正文2"/>
    <w:basedOn w:val="1"/>
    <w:link w:val="49"/>
    <w:qFormat/>
    <w:uiPriority w:val="0"/>
    <w:pPr>
      <w:spacing w:beforeLines="10" w:afterLines="10" w:line="300" w:lineRule="auto"/>
    </w:pPr>
    <w:rPr>
      <w:sz w:val="24"/>
      <w:szCs w:val="20"/>
    </w:rPr>
  </w:style>
  <w:style w:type="paragraph" w:customStyle="1" w:styleId="46">
    <w:name w:val="U_正文"/>
    <w:basedOn w:val="1"/>
    <w:link w:val="50"/>
    <w:qFormat/>
    <w:uiPriority w:val="0"/>
    <w:pPr>
      <w:spacing w:beforeLines="20" w:afterLines="20" w:line="300" w:lineRule="auto"/>
      <w:ind w:firstLine="200" w:firstLineChars="200"/>
    </w:pPr>
    <w:rPr>
      <w:sz w:val="24"/>
      <w:szCs w:val="20"/>
    </w:rPr>
  </w:style>
  <w:style w:type="paragraph" w:customStyle="1" w:styleId="47">
    <w:name w:val="U_编号2"/>
    <w:basedOn w:val="1"/>
    <w:qFormat/>
    <w:uiPriority w:val="0"/>
    <w:pPr>
      <w:tabs>
        <w:tab w:val="left" w:pos="420"/>
        <w:tab w:val="left" w:pos="785"/>
      </w:tabs>
      <w:spacing w:beforeLines="10" w:afterLines="10" w:line="300" w:lineRule="auto"/>
      <w:ind w:left="420" w:hanging="420"/>
    </w:pPr>
    <w:rPr>
      <w:sz w:val="24"/>
      <w:szCs w:val="20"/>
    </w:rPr>
  </w:style>
  <w:style w:type="table" w:customStyle="1" w:styleId="48">
    <w:name w:val="Table Normal"/>
    <w:semiHidden/>
    <w:unhideWhenUsed/>
    <w:qFormat/>
    <w:uiPriority w:val="0"/>
    <w:tblPr>
      <w:tblCellMar>
        <w:top w:w="0" w:type="dxa"/>
        <w:left w:w="0" w:type="dxa"/>
        <w:bottom w:w="0" w:type="dxa"/>
        <w:right w:w="0" w:type="dxa"/>
      </w:tblCellMar>
    </w:tblPr>
  </w:style>
  <w:style w:type="character" w:customStyle="1" w:styleId="49">
    <w:name w:val="U_正文2 Char"/>
    <w:link w:val="45"/>
    <w:qFormat/>
    <w:uiPriority w:val="0"/>
    <w:rPr>
      <w:kern w:val="2"/>
      <w:sz w:val="24"/>
    </w:rPr>
  </w:style>
  <w:style w:type="character" w:customStyle="1" w:styleId="50">
    <w:name w:val="U_正文 Char"/>
    <w:link w:val="46"/>
    <w:qFormat/>
    <w:uiPriority w:val="0"/>
    <w:rPr>
      <w:kern w:val="2"/>
      <w:sz w:val="24"/>
    </w:rPr>
  </w:style>
  <w:style w:type="character" w:customStyle="1" w:styleId="51">
    <w:name w:val="mini-outputtext1"/>
    <w:basedOn w:val="19"/>
    <w:qFormat/>
    <w:uiPriority w:val="0"/>
  </w:style>
  <w:style w:type="paragraph" w:customStyle="1" w:styleId="52">
    <w:name w:val="Table Text"/>
    <w:basedOn w:val="1"/>
    <w:semiHidden/>
    <w:qFormat/>
    <w:uiPriority w:val="0"/>
  </w:style>
  <w:style w:type="paragraph" w:customStyle="1" w:styleId="53">
    <w:name w:val="Normal Indent"/>
    <w:basedOn w:val="1"/>
    <w:qFormat/>
    <w:uiPriority w:val="0"/>
    <w:pPr>
      <w:widowControl/>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307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393ED6F-0DB9-471C-9600-88B7666EB705}">
  <ds:schemaRefs/>
</ds:datastoreItem>
</file>

<file path=docProps/app.xml><?xml version="1.0" encoding="utf-8"?>
<Properties xmlns="http://schemas.openxmlformats.org/officeDocument/2006/extended-properties" xmlns:vt="http://schemas.openxmlformats.org/officeDocument/2006/docPropsVTypes">
  <Template>Normal</Template>
  <Pages>3</Pages>
  <Words>1729</Words>
  <Characters>2021</Characters>
  <Lines>260</Lines>
  <Paragraphs>73</Paragraphs>
  <TotalTime>0</TotalTime>
  <ScaleCrop>false</ScaleCrop>
  <LinksUpToDate>false</LinksUpToDate>
  <CharactersWithSpaces>2074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2022-05-09T01:40:00Z</dcterms:created>
  <dc:creator>lenovo</dc:creator>
  <cp:lastModifiedBy>Tianye</cp:lastModifiedBy>
  <cp:lastPrinted>2023-05-10T12:36:00Z</cp:lastPrinted>
  <dcterms:modified xsi:type="dcterms:W3CDTF">2026-06-24T06:59:50Z</dcterms:modified>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E98537D651674E1B84D7E49BE644B06C</vt:lpwstr>
  </property>
  <property fmtid="{D5CDD505-2E9C-101B-9397-08002B2CF9AE}" pid="4" name="commondata">
    <vt:lpwstr>eyJoZGlkIjoiMjg1NmYyMjRhNjZjMzNmMWVjMGNmOTY2Y2JlN2E3ZDgifQ==</vt:lpwstr>
  </property>
  <property fmtid="{D5CDD505-2E9C-101B-9397-08002B2CF9AE}" pid="5" name="KSOTemplateDocerSaveRecord">
    <vt:lpwstr>eyJoZGlkIjoiYTlkMDM5ZmRmM2FlYThhMzlkNThkNGIwZTBkN2E1YzciLCJ1c2VySWQiOiI2MjYyMzM1MTUifQ==</vt:lpwstr>
  </property>
</Properties>
</file>