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47" w:after="0" w:afterLines="201" w:afterAutospacing="0" w:line="219" w:lineRule="auto"/>
        <w:jc w:val="center"/>
        <w:outlineLvl w:val="1"/>
        <w:rPr>
          <w:color w:val="auto"/>
          <w:highlight w:val="none"/>
        </w:rPr>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pPr>
        <w:adjustRightInd w:val="0"/>
        <w:spacing w:beforeAutospacing="0" w:line="360" w:lineRule="auto"/>
        <w:jc w:val="both"/>
        <w:rPr>
          <w:color w:val="auto"/>
          <w:sz w:val="24"/>
          <w:szCs w:val="24"/>
          <w:highlight w:val="none"/>
        </w:rPr>
      </w:pPr>
      <w:bookmarkStart w:id="1" w:name="bookmark82"/>
      <w:bookmarkEnd w:id="1"/>
      <w:r>
        <w:rPr>
          <w:rFonts w:hint="eastAsia"/>
          <w:color w:val="auto"/>
          <w:sz w:val="24"/>
          <w:szCs w:val="24"/>
          <w:highlight w:val="none"/>
        </w:rPr>
        <w:t>（一）技术规格（工程需求）</w:t>
      </w:r>
    </w:p>
    <w:tbl>
      <w:tblPr>
        <w:tblStyle w:val="3"/>
        <w:tblW w:w="9100" w:type="dxa"/>
        <w:tblInd w:w="0" w:type="dxa"/>
        <w:shd w:val="clear" w:color="auto" w:fill="auto"/>
        <w:tblLayout w:type="fixed"/>
        <w:tblCellMar>
          <w:top w:w="0" w:type="dxa"/>
          <w:left w:w="0" w:type="dxa"/>
          <w:bottom w:w="0" w:type="dxa"/>
          <w:right w:w="0" w:type="dxa"/>
        </w:tblCellMar>
      </w:tblPr>
      <w:tblGrid>
        <w:gridCol w:w="826"/>
        <w:gridCol w:w="2872"/>
        <w:gridCol w:w="1639"/>
        <w:gridCol w:w="800"/>
        <w:gridCol w:w="354"/>
        <w:gridCol w:w="1429"/>
        <w:gridCol w:w="1180"/>
      </w:tblGrid>
      <w:tr>
        <w:tblPrEx>
          <w:shd w:val="clear" w:color="auto" w:fill="auto"/>
          <w:tblLayout w:type="fixed"/>
          <w:tblCellMar>
            <w:top w:w="0" w:type="dxa"/>
            <w:left w:w="0" w:type="dxa"/>
            <w:bottom w:w="0" w:type="dxa"/>
            <w:right w:w="0" w:type="dxa"/>
          </w:tblCellMar>
        </w:tblPrEx>
        <w:trPr>
          <w:trHeight w:val="662" w:hRule="atLeast"/>
        </w:trPr>
        <w:tc>
          <w:tcPr>
            <w:tcW w:w="910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单项工程招标控制价汇总表</w:t>
            </w:r>
          </w:p>
        </w:tc>
      </w:tr>
      <w:tr>
        <w:tblPrEx>
          <w:tblLayout w:type="fixed"/>
          <w:tblCellMar>
            <w:top w:w="0" w:type="dxa"/>
            <w:left w:w="0" w:type="dxa"/>
            <w:bottom w:w="0" w:type="dxa"/>
            <w:right w:w="0" w:type="dxa"/>
          </w:tblCellMar>
        </w:tblPrEx>
        <w:trPr>
          <w:trHeight w:val="561" w:hRule="atLeast"/>
        </w:trPr>
        <w:tc>
          <w:tcPr>
            <w:tcW w:w="6137"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工程名称：泉江小学阅览室室内改造</w:t>
            </w:r>
          </w:p>
        </w:tc>
        <w:tc>
          <w:tcPr>
            <w:tcW w:w="296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365" w:hRule="atLeast"/>
        </w:trPr>
        <w:tc>
          <w:tcPr>
            <w:tcW w:w="826"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287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w:t>
            </w:r>
          </w:p>
        </w:tc>
        <w:tc>
          <w:tcPr>
            <w:tcW w:w="1639"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3763"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其中（元）</w:t>
            </w:r>
          </w:p>
        </w:tc>
      </w:tr>
      <w:tr>
        <w:tblPrEx>
          <w:shd w:val="clear" w:color="auto" w:fill="auto"/>
          <w:tblLayout w:type="fixed"/>
          <w:tblCellMar>
            <w:top w:w="0" w:type="dxa"/>
            <w:left w:w="0" w:type="dxa"/>
            <w:bottom w:w="0" w:type="dxa"/>
            <w:right w:w="0" w:type="dxa"/>
          </w:tblCellMar>
        </w:tblPrEx>
        <w:trPr>
          <w:trHeight w:val="365" w:hRule="atLeast"/>
        </w:trPr>
        <w:tc>
          <w:tcPr>
            <w:tcW w:w="826"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87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639"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暂估价</w:t>
            </w: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安全文明施工费</w:t>
            </w: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r>
      <w:tr>
        <w:tblPrEx>
          <w:shd w:val="clear" w:color="auto" w:fill="auto"/>
          <w:tblLayout w:type="fixed"/>
          <w:tblCellMar>
            <w:top w:w="0" w:type="dxa"/>
            <w:left w:w="0" w:type="dxa"/>
            <w:bottom w:w="0" w:type="dxa"/>
            <w:right w:w="0" w:type="dxa"/>
          </w:tblCellMar>
        </w:tblPrEx>
        <w:trPr>
          <w:trHeight w:val="384" w:hRule="atLeast"/>
        </w:trPr>
        <w:tc>
          <w:tcPr>
            <w:tcW w:w="82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287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土建</w:t>
            </w:r>
          </w:p>
        </w:tc>
        <w:tc>
          <w:tcPr>
            <w:tcW w:w="16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562062.89</w:t>
            </w: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9479.41</w:t>
            </w: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9620.64</w:t>
            </w:r>
          </w:p>
        </w:tc>
      </w:tr>
      <w:tr>
        <w:tblPrEx>
          <w:shd w:val="clear" w:color="auto" w:fill="auto"/>
          <w:tblLayout w:type="fixed"/>
          <w:tblCellMar>
            <w:top w:w="0" w:type="dxa"/>
            <w:left w:w="0" w:type="dxa"/>
            <w:bottom w:w="0" w:type="dxa"/>
            <w:right w:w="0" w:type="dxa"/>
          </w:tblCellMar>
        </w:tblPrEx>
        <w:trPr>
          <w:trHeight w:val="384" w:hRule="atLeast"/>
        </w:trPr>
        <w:tc>
          <w:tcPr>
            <w:tcW w:w="82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287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安装</w:t>
            </w:r>
          </w:p>
        </w:tc>
        <w:tc>
          <w:tcPr>
            <w:tcW w:w="16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137573.56</w:t>
            </w: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3160.34</w:t>
            </w: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4090.91</w:t>
            </w:r>
          </w:p>
        </w:tc>
      </w:tr>
      <w:tr>
        <w:tblPrEx>
          <w:shd w:val="clear" w:color="auto" w:fill="auto"/>
          <w:tblLayout w:type="fixed"/>
          <w:tblCellMar>
            <w:top w:w="0" w:type="dxa"/>
            <w:left w:w="0" w:type="dxa"/>
            <w:bottom w:w="0" w:type="dxa"/>
            <w:right w:w="0" w:type="dxa"/>
          </w:tblCellMar>
        </w:tblPrEx>
        <w:trPr>
          <w:trHeight w:val="384" w:hRule="atLeast"/>
        </w:trPr>
        <w:tc>
          <w:tcPr>
            <w:tcW w:w="82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87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82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87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82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87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82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87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82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87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82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87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5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1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3698" w:type="dxa"/>
            <w:gridSpan w:val="2"/>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合计</w:t>
            </w:r>
          </w:p>
        </w:tc>
        <w:tc>
          <w:tcPr>
            <w:tcW w:w="1639"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699636.45</w:t>
            </w:r>
          </w:p>
        </w:tc>
        <w:tc>
          <w:tcPr>
            <w:tcW w:w="1154"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12639.75</w:t>
            </w:r>
          </w:p>
        </w:tc>
        <w:tc>
          <w:tcPr>
            <w:tcW w:w="1180"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13711.55</w:t>
            </w:r>
          </w:p>
        </w:tc>
      </w:tr>
      <w:tr>
        <w:tblPrEx>
          <w:shd w:val="clear" w:color="auto" w:fill="auto"/>
          <w:tblLayout w:type="fixed"/>
          <w:tblCellMar>
            <w:top w:w="0" w:type="dxa"/>
            <w:left w:w="0" w:type="dxa"/>
            <w:bottom w:w="0" w:type="dxa"/>
            <w:right w:w="0" w:type="dxa"/>
          </w:tblCellMar>
        </w:tblPrEx>
        <w:trPr>
          <w:trHeight w:val="379" w:hRule="atLeast"/>
        </w:trPr>
        <w:tc>
          <w:tcPr>
            <w:tcW w:w="6137"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963" w:type="dxa"/>
            <w:gridSpan w:val="3"/>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表—03</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9080" w:type="dxa"/>
        <w:tblInd w:w="0" w:type="dxa"/>
        <w:shd w:val="clear" w:color="auto" w:fill="auto"/>
        <w:tblLayout w:type="fixed"/>
        <w:tblCellMar>
          <w:top w:w="0" w:type="dxa"/>
          <w:left w:w="0" w:type="dxa"/>
          <w:bottom w:w="0" w:type="dxa"/>
          <w:right w:w="0" w:type="dxa"/>
        </w:tblCellMar>
      </w:tblPr>
      <w:tblGrid>
        <w:gridCol w:w="1204"/>
        <w:gridCol w:w="3218"/>
        <w:gridCol w:w="982"/>
        <w:gridCol w:w="510"/>
        <w:gridCol w:w="1007"/>
        <w:gridCol w:w="628"/>
        <w:gridCol w:w="1531"/>
      </w:tblGrid>
      <w:tr>
        <w:tblPrEx>
          <w:shd w:val="clear" w:color="auto" w:fill="auto"/>
          <w:tblLayout w:type="fixed"/>
          <w:tblCellMar>
            <w:top w:w="0" w:type="dxa"/>
            <w:left w:w="0" w:type="dxa"/>
            <w:bottom w:w="0" w:type="dxa"/>
            <w:right w:w="0" w:type="dxa"/>
          </w:tblCellMar>
        </w:tblPrEx>
        <w:trPr>
          <w:trHeight w:val="587" w:hRule="atLeast"/>
        </w:trPr>
        <w:tc>
          <w:tcPr>
            <w:tcW w:w="908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单位工程招标控制价汇总表</w:t>
            </w:r>
          </w:p>
        </w:tc>
      </w:tr>
      <w:tr>
        <w:tblPrEx>
          <w:tblLayout w:type="fixed"/>
          <w:tblCellMar>
            <w:top w:w="0" w:type="dxa"/>
            <w:left w:w="0" w:type="dxa"/>
            <w:bottom w:w="0" w:type="dxa"/>
            <w:right w:w="0" w:type="dxa"/>
          </w:tblCellMar>
        </w:tblPrEx>
        <w:trPr>
          <w:trHeight w:val="822" w:hRule="atLeast"/>
        </w:trPr>
        <w:tc>
          <w:tcPr>
            <w:tcW w:w="4422"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2499"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159"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416" w:hRule="atLeast"/>
        </w:trPr>
        <w:tc>
          <w:tcPr>
            <w:tcW w:w="1204"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710"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汇总内容</w:t>
            </w:r>
          </w:p>
        </w:tc>
        <w:tc>
          <w:tcPr>
            <w:tcW w:w="1635"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531"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其中：暂估价(元)</w:t>
            </w: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一</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分部分项工程量清单计价合计</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517849.59</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拆除工程</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4671.38</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新建部分</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513178.21</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71521.95</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5529.06</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二</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单价措施项目清单计价合计</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3895.88</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2498.96</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158.74</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三</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总价措施项目清单计价合计</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11427.61</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9479.41</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3.1.1</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6806.68</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3.1.2</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2672.73</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1948.2</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七项组织措施费-园林</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四</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其他项目清单计价合计</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五</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9620.64</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建筑工程规费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2135.97</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5.1.1</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1704.36</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5.1.2</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431.61</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5.1.3</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装饰工程规费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7484.67</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5.2.1</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5970.39</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5.2.2</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1514.28</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5.2.3</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六</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48851.43</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七</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总价下浮费</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29582.26</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120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八</w:t>
            </w:r>
          </w:p>
        </w:tc>
        <w:tc>
          <w:tcPr>
            <w:tcW w:w="4710"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工程总造价</w:t>
            </w:r>
          </w:p>
        </w:tc>
        <w:tc>
          <w:tcPr>
            <w:tcW w:w="16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562062.89</w:t>
            </w:r>
          </w:p>
        </w:tc>
        <w:tc>
          <w:tcPr>
            <w:tcW w:w="153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6" w:hRule="atLeast"/>
        </w:trPr>
        <w:tc>
          <w:tcPr>
            <w:tcW w:w="5914" w:type="dxa"/>
            <w:gridSpan w:val="4"/>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招标控制价合计</w:t>
            </w:r>
          </w:p>
        </w:tc>
        <w:tc>
          <w:tcPr>
            <w:tcW w:w="1635"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562062.89</w:t>
            </w:r>
          </w:p>
        </w:tc>
        <w:tc>
          <w:tcPr>
            <w:tcW w:w="153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0.00</w:t>
            </w:r>
          </w:p>
        </w:tc>
      </w:tr>
      <w:tr>
        <w:tblPrEx>
          <w:shd w:val="clear" w:color="auto" w:fill="auto"/>
          <w:tblLayout w:type="fixed"/>
          <w:tblCellMar>
            <w:top w:w="0" w:type="dxa"/>
            <w:left w:w="0" w:type="dxa"/>
            <w:bottom w:w="0" w:type="dxa"/>
            <w:right w:w="0" w:type="dxa"/>
          </w:tblCellMar>
        </w:tblPrEx>
        <w:trPr>
          <w:trHeight w:val="357" w:hRule="atLeast"/>
        </w:trPr>
        <w:tc>
          <w:tcPr>
            <w:tcW w:w="908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注：本表适用于单位工程招标控制价或投标报价的汇总，如无单位工程划分，单项工程也使用本表汇总</w:t>
            </w:r>
          </w:p>
        </w:tc>
      </w:tr>
      <w:tr>
        <w:tblPrEx>
          <w:tblLayout w:type="fixed"/>
          <w:tblCellMar>
            <w:top w:w="0" w:type="dxa"/>
            <w:left w:w="0" w:type="dxa"/>
            <w:bottom w:w="0" w:type="dxa"/>
            <w:right w:w="0" w:type="dxa"/>
          </w:tblCellMar>
        </w:tblPrEx>
        <w:trPr>
          <w:trHeight w:val="294" w:hRule="atLeast"/>
        </w:trPr>
        <w:tc>
          <w:tcPr>
            <w:tcW w:w="4422"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982"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517"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159"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表—04</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900" w:type="dxa"/>
        <w:tblInd w:w="0" w:type="dxa"/>
        <w:shd w:val="clear" w:color="auto" w:fill="auto"/>
        <w:tblLayout w:type="fixed"/>
        <w:tblCellMar>
          <w:top w:w="0" w:type="dxa"/>
          <w:left w:w="0" w:type="dxa"/>
          <w:bottom w:w="0" w:type="dxa"/>
          <w:right w:w="0" w:type="dxa"/>
        </w:tblCellMar>
      </w:tblPr>
      <w:tblGrid>
        <w:gridCol w:w="509"/>
        <w:gridCol w:w="1230"/>
        <w:gridCol w:w="1144"/>
        <w:gridCol w:w="2130"/>
        <w:gridCol w:w="371"/>
        <w:gridCol w:w="244"/>
        <w:gridCol w:w="528"/>
        <w:gridCol w:w="853"/>
        <w:gridCol w:w="26"/>
        <w:gridCol w:w="986"/>
        <w:gridCol w:w="879"/>
      </w:tblGrid>
      <w:tr>
        <w:tblPrEx>
          <w:shd w:val="clear" w:color="auto" w:fill="auto"/>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3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拆除工程</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4671.38</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011601001001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砖砌体拆除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1.拆除砌体墙</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19.03</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65.32</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1243.04</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321"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011605001001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平面块料拆除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1.楼地面 地面砖 铲除找平层 人工[00010104] 含量+0.2</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24.48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13.2</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323.14</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011605002001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立面块料拆除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1.拆除墙面瓷砖及找平层</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57.45</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10.64</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611.27</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011604002001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立面抹灰层拆除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1.拆除墙面原无机涂料及抹灰</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011606003001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天棚面龙骨及饰面拆除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1.拆除龙骨及面层</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24.48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7.67</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187.76</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011610002001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金属门窗拆除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1.拆除金属门窗</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樘</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51.08</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102.16</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011612002001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卫生洁具拆除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1.拆除小便器</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17.88</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35.76</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011612002002</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卫生洁具拆除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1.拆除蹲式大便器</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53.37</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106.74</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011612002003</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卫生洁具拆除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1.拆除坐式大便器</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35.57</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35.57</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011612002004</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卫生洁具拆除</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1.洗手盆拆除</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13.74</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41.22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011612002005</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楼层垃圾外运</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1.垃圾清运，综合考虑</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27.147</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73.11</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1984.72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新建部分</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513178.21</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砌筑工程</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11213.78</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321"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010402001001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砌块墙</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1.200厚轻质砖隔墙</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2.砂浆强度等级:M7.5水泥砂浆</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26.342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381.01</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10036.57</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321"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010402001002</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砌块墙</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1.120厚轻质砖隔墙</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2.砂浆强度等级:M7.5水泥砂浆</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m3</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3.05</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385.97</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1177.21</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门窗工程</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16187.61</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15885.16</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8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321"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010801001001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木质门</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1.实木复合门MA0922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2、含成品门、门套、及所有五金配件。</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樘</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854.03</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1708.06</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037"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010802001001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金属(塑钢）门</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不锈钢边框玻璃门GLM3028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1.门框 黑色不锈钢饰面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2.门扇 黑色不锈钢白色玻璃门（12mm钢化玻璃）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3.把手 不锈钢拉丝(304#) 防撞 抗指纹</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4.锁 不锈钢拉丝(304#) 连体铜制锁芯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 xml:space="preserve">5.铰链 不锈钢拉丝(304#) 壁厚3mm </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6.门止 不锈钢拉丝(304#) 缓冲防撞磁吸</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564.24</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9479.23</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817"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010807001001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金属（塑钢、断桥）窗</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铝合金窗C3618</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1.窗框 2.0mm黑色铝合金窗框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2.窗扇 黑色铝合金白色玻璃窗扇(5+6+5中空玻璃)</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349.54</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2265.02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010808004001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金属门窗套</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1.1.2mm厚黑色不锈钢饰面</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2.964</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242.81</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719.69</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569"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010810002001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木窗帘盒</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1.木方阻燃处理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2.18mm阻燃防腐夹板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3.9.5mm石膏板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4.窗帘滑轨 暗装 双轨</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34.86</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57.82</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2015.61</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2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楼地面装饰工程</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155519.28</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16187.61</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8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550"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011102003001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防滑地砖面层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(总厚度50mm)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适用于卫生间及用水房间</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1.600X600mm防滑地砖</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2.25厚1:3干硬性水泥砂浆结合层表面撒水泥粉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3.2遍聚合物防水涂膜,四周沿墙上翻1500mm高</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4.最薄处30厚1:3水泥砂浆或细石混凝土找坡层抹平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5.水泥浆一道(内掺建筑胶)</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23.59</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136.7</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3224.75</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0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011103001001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PVC地材楼面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(总厚度50mm)</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1.PVC地材(胶粘剂粘贴)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2.界面剂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3.原地面水磨石</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685.41</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104.96</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71940.63</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12"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011104002001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木地板楼面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(总厚度50mm)</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1.木地板面层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2.5厚防潮塑料衬垫</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3.25厚1:2.5水泥砂浆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4.水泥浆一道(内掺建筑胶)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5.混凝土结构楼板</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100.02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177.24</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17727.54</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12"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011104002002</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复合地板楼面</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1.18mm强化复合地板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2.18mm阻燃防腐夹板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3.30mm木龙骨油防火漆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4.方钢平台（安装运输除锈等综合考虑）</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154.8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384.24</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59480.35</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152373.27</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4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8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560"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011108001001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石材楼面/门槛石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(总厚度50~70mm)</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1.20厚黑金花石材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2.30厚1:3干硬性水泥砂浆结合层,表面撒水泥粉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3.水泥浆一道(内掺建筑胶)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4.混凝土结构楼板</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0.33</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416.91</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137.58</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826"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011105006001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黑色拉丝不锈钢踢脚线</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1.1.2厚黑色拉丝不锈钢踢脚线踢脚线(6CM高)</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13.26</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226.88</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3008.43</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80"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墙、柱面装饰与隔断、幕墙工程</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67763.3</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12"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011407001001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涂料</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(白色无机涂料)</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1.白色无机涂料一道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2.内层封闭底涂料一道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3.低基防裂腻子粉三遍找平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4.混凝土墙体/砖砌墙体(已粉刷)</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801.686</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20.02</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16049.75</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293"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011204003001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贴瓷砖墙面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(总厚度30mm)</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 瓷砖填缝剂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 300X600mm墙面砖(粘贴前充分浸湿)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 5mm厚专用砂浆粘接层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 1.5mm厚聚合物水泥基复合防水涂层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(卫生间墙面防水层高度1.5M)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 6mm厚水泥砂浆压实抹平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7.混凝土墙体/砖砌墙体(已粉刷)</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原建筑墙体</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85.28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99.51</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8486.21</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27681.97</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5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8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312"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011207001001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木纹防火板护墙板</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1.木纹防火板护墙板10mm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2.纸面石膏板12mm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3.基层A级阻燃条板打底18mm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4.混凝土墙体/砖砌墙体(已粉刷)</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79.3</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168.7</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13377.91</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569"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011207001004</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B1级墙布墙面</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木龙骨刷防火漆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15mm阻燃防腐夹板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9.5mm纸面石膏板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B1级墙布</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191.54</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8580.99</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560"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011207001002</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包管道、封门洞、墙面造型</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(卫生间用水区域包管道,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采用硅酸钙板面层)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(详见立面图及做法大样图)</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1.硅酸钙板/木纹防火板护墙板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2.基层A级阻燃板打底</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3.□40X40X2.5镀锌方钢(L40角钢连接件固定)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4.混凝土墙体/砖砌墙体(已粉刷)</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541"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011207001003</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墙面装饰板</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1.无极涂料两遍，成品腻子三遍</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2.12mm水泥板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3.15厚阻燃防腐夹板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4.中间填隔音50mm岩棉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5.75系列隔墙龙骨@400,38mm穿心龙骨@1000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6.清扫基层墙板，接缝贴嵌缝带</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7.C25现浇混凝土地梁</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8.其他详见图纸设计</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59.13</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298.13</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17628.43</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39587.33</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6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8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011207001005</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墙面装饰板</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轻钢龙骨石膏板包柱</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85.306</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42.67</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3640.01</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天棚工程</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132331.32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532"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011302001002</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铝天花吊顶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(600x600mm铝天花吊顶)</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1.600x600mm铝天花方板,沿墙L型边龙骨收边;T型轻钢横撑龙骨,间距600mm与次龙骨插接.T型轻钢次龙骨,间距600mm与主龙骨插接.T型轻钢主龙骨,间距1200,用吊件与吊杆联结后找平.M8全牙吊杆,双向中距≤1200,吊杆上部与板底预留M8膨胀螺栓固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2.混凝土楼板及梁体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(空间吊筋高度超过1.5M需增加L50角钢架支撑)</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96.91</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109.8</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10640.72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06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011407002001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白色/灰色无机涂料</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(适用于无吊顶区域)</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1.无机涂料涂料一道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2.内层封闭底涂料一道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3.低基防裂腻子分三遍找平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4.混凝土楼板及梁体</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14280.73</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7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8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379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011302001003</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转印木纹铝方通</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1.转印木纹铝方通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2.50C型专用卡式龙骨,间距900~1200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3.M8全牙吊杆,双向中距≤1200,吊杆上部与板底预留M8膨胀螺栓固定;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4.混凝土楼板及梁体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(空间吊筋高度超过1.5M需增加L50角钢架支撑)</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354.06</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138.6</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49072.72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817"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011302001005</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异型铝方通</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1.弧形白色铝方通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2.50C型专用卡式龙骨,间距900~1200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3.M8全牙吊杆,双向中距≤1200</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107.88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211.97</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22867.32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312"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011302001004</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软膜吊顶</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1.φ8金属吊杆@≤1200，UC60承载龙骨60x27x1.2,@900~1200，U60轻钢龙骨基层@300mm</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2.双层A级防火软膜天花</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236.98</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9479.2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81419.24</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8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8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7979"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011302001006</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吊顶天棚</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白色无机涂料涂料二道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满刮2mm厚面层耐水腻子找平,面板接缝处</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贴嵌带,刮腻子抹平.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9.5mm厚双层防火石膏板用自攻螺丝与龙骨固定,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中距≤200,螺钉距板边长边≥10,短边≥15.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C型轻钢横撑龙骨中距≤1200,用挂插件与次龙骨连接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C型轻钢次龙骨间距≤400,与主龙骨连接;</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C型轻钢主龙骨,间距≤1200,用吊杆联接后找平;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M8全牙吊杆,中距横向≤400,纵向≤800,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吊杆上部与板底预留M8膨胀螺栓固定;</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混凝土楼板及梁体</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(空间吊筋高度超过1.5M需增加L50角钢架支撑)</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含开孔</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337.86</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111.82</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37779.51</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010606012001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吊顶转换层</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0.62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4019.11</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2491.85</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其他装饰工程</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130162.92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321"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011501006001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书柜、茶水柜、飘窗柜</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1.多层免漆板为ENF级品牌板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2.含软包，具体要求及样式需业主确认</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258.88</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443.46</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114802.92</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155074.28</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787" w:hRule="atLeast"/>
        </w:trPr>
        <w:tc>
          <w:tcPr>
            <w:tcW w:w="890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9" w:hRule="atLeast"/>
        </w:trPr>
        <w:tc>
          <w:tcPr>
            <w:tcW w:w="5628"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140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18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9 页  共 9 页</w:t>
            </w:r>
          </w:p>
        </w:tc>
      </w:tr>
      <w:tr>
        <w:tblPrEx>
          <w:tblLayout w:type="fixed"/>
          <w:tblCellMar>
            <w:top w:w="0" w:type="dxa"/>
            <w:left w:w="0" w:type="dxa"/>
            <w:bottom w:w="0" w:type="dxa"/>
            <w:right w:w="0" w:type="dxa"/>
          </w:tblCellMar>
        </w:tblPrEx>
        <w:trPr>
          <w:trHeight w:val="384" w:hRule="atLeast"/>
        </w:trPr>
        <w:tc>
          <w:tcPr>
            <w:tcW w:w="50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14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37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77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744"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588" w:hRule="atLeast"/>
        </w:trPr>
        <w:tc>
          <w:tcPr>
            <w:tcW w:w="50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4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7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06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011501020001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接待大厅服务台</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1.米白色石材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2.18mm免漆多层板(同WD-03)</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3.插座底盒</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4.MT-01黑色拉丝不锈钢踢脚线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5.9mm阻燃防腐夹板</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1500</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5880</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011505001001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洗漱台</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1.洗手台面板</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400</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480</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0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011507001001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校园简史、校园文化、亚克力字等</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需满足设计要求及业主需求，后期按实际发生结算</w:t>
            </w: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9000</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9000</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分部分项合计</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517849.59</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措施项目</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3895.88</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011701003001</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里脚手架</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180.99</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5.18</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937.53</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578"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011701003002</w:t>
            </w: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内墙面粉饰脚手架</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1002.83</w:t>
            </w: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2.95</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2958.35</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单价措施合计</w:t>
            </w: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3895.88</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50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14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21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37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7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5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19255.88</w:t>
            </w:r>
          </w:p>
        </w:tc>
        <w:tc>
          <w:tcPr>
            <w:tcW w:w="8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4" w:hRule="atLeast"/>
        </w:trPr>
        <w:tc>
          <w:tcPr>
            <w:tcW w:w="7009"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0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521745.47</w:t>
            </w:r>
          </w:p>
        </w:tc>
        <w:tc>
          <w:tcPr>
            <w:tcW w:w="8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890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50" w:hRule="atLeast"/>
        </w:trPr>
        <w:tc>
          <w:tcPr>
            <w:tcW w:w="5628"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07"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1865"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760" w:type="dxa"/>
        <w:tblInd w:w="0" w:type="dxa"/>
        <w:shd w:val="clear" w:color="auto" w:fill="auto"/>
        <w:tblLayout w:type="fixed"/>
        <w:tblCellMar>
          <w:top w:w="0" w:type="dxa"/>
          <w:left w:w="0" w:type="dxa"/>
          <w:bottom w:w="0" w:type="dxa"/>
          <w:right w:w="0" w:type="dxa"/>
        </w:tblCellMar>
      </w:tblPr>
      <w:tblGrid>
        <w:gridCol w:w="543"/>
        <w:gridCol w:w="1161"/>
        <w:gridCol w:w="1540"/>
        <w:gridCol w:w="896"/>
        <w:gridCol w:w="631"/>
        <w:gridCol w:w="493"/>
        <w:gridCol w:w="1035"/>
        <w:gridCol w:w="113"/>
        <w:gridCol w:w="530"/>
        <w:gridCol w:w="846"/>
        <w:gridCol w:w="972"/>
      </w:tblGrid>
      <w:tr>
        <w:tblPrEx>
          <w:tblLayout w:type="fixed"/>
          <w:tblCellMar>
            <w:top w:w="0" w:type="dxa"/>
            <w:left w:w="0" w:type="dxa"/>
            <w:bottom w:w="0" w:type="dxa"/>
            <w:right w:w="0" w:type="dxa"/>
          </w:tblCellMar>
        </w:tblPrEx>
        <w:trPr>
          <w:trHeight w:val="634" w:hRule="atLeast"/>
        </w:trPr>
        <w:tc>
          <w:tcPr>
            <w:tcW w:w="876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总价措施项目清单与计价表</w:t>
            </w:r>
          </w:p>
        </w:tc>
      </w:tr>
      <w:tr>
        <w:tblPrEx>
          <w:tblLayout w:type="fixed"/>
          <w:tblCellMar>
            <w:top w:w="0" w:type="dxa"/>
            <w:left w:w="0" w:type="dxa"/>
            <w:bottom w:w="0" w:type="dxa"/>
            <w:right w:w="0" w:type="dxa"/>
          </w:tblCellMar>
        </w:tblPrEx>
        <w:trPr>
          <w:trHeight w:val="538" w:hRule="atLeast"/>
        </w:trPr>
        <w:tc>
          <w:tcPr>
            <w:tcW w:w="4140"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2272"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34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tblLayout w:type="fixed"/>
          <w:tblCellMar>
            <w:top w:w="0" w:type="dxa"/>
            <w:left w:w="0" w:type="dxa"/>
            <w:bottom w:w="0" w:type="dxa"/>
            <w:right w:w="0" w:type="dxa"/>
          </w:tblCellMar>
        </w:tblPrEx>
        <w:trPr>
          <w:trHeight w:val="791" w:hRule="atLeast"/>
        </w:trPr>
        <w:tc>
          <w:tcPr>
            <w:tcW w:w="543"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161"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540"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527"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493"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1035"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(元)</w:t>
            </w:r>
          </w:p>
        </w:tc>
        <w:tc>
          <w:tcPr>
            <w:tcW w:w="643"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846"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调整后</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金额(元)</w:t>
            </w:r>
          </w:p>
        </w:tc>
        <w:tc>
          <w:tcPr>
            <w:tcW w:w="972"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备注</w:t>
            </w:r>
          </w:p>
        </w:tc>
      </w:tr>
      <w:tr>
        <w:tblPrEx>
          <w:tblLayout w:type="fixed"/>
          <w:tblCellMar>
            <w:top w:w="0" w:type="dxa"/>
            <w:left w:w="0" w:type="dxa"/>
            <w:bottom w:w="0" w:type="dxa"/>
            <w:right w:w="0" w:type="dxa"/>
          </w:tblCellMar>
        </w:tblPrEx>
        <w:trPr>
          <w:trHeight w:val="354"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9479.41</w:t>
            </w: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81"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安全文明环保费(环境保护、文明施工、安全施工费)</w:t>
            </w: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6806.68</w:t>
            </w: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4"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2672.73</w:t>
            </w: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4"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1948.2</w:t>
            </w: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4"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4"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4"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4"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4" w:hRule="atLeast"/>
        </w:trPr>
        <w:tc>
          <w:tcPr>
            <w:tcW w:w="5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4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2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4" w:hRule="atLeast"/>
        </w:trPr>
        <w:tc>
          <w:tcPr>
            <w:tcW w:w="5264" w:type="dxa"/>
            <w:gridSpan w:val="6"/>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035"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11427.61</w:t>
            </w:r>
          </w:p>
        </w:tc>
        <w:tc>
          <w:tcPr>
            <w:tcW w:w="643"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46"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2"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63" w:hRule="atLeast"/>
        </w:trPr>
        <w:tc>
          <w:tcPr>
            <w:tcW w:w="4140"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编制人（造价人员）：</w:t>
            </w:r>
          </w:p>
        </w:tc>
        <w:tc>
          <w:tcPr>
            <w:tcW w:w="2272"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复核人（造价工程师）：</w:t>
            </w:r>
          </w:p>
        </w:tc>
        <w:tc>
          <w:tcPr>
            <w:tcW w:w="2348" w:type="dxa"/>
            <w:gridSpan w:val="3"/>
            <w:tcBorders>
              <w:top w:val="nil"/>
              <w:left w:val="nil"/>
              <w:bottom w:val="nil"/>
              <w:right w:val="nil"/>
            </w:tcBorders>
            <w:shd w:val="clear" w:color="FFFFFF" w:fill="FFFFFF"/>
            <w:tcMar>
              <w:top w:w="15" w:type="dxa"/>
              <w:left w:w="15" w:type="dxa"/>
              <w:right w:w="15" w:type="dxa"/>
            </w:tcMar>
            <w:vAlign w:val="bottom"/>
          </w:tcPr>
          <w:p>
            <w:pPr>
              <w:jc w:val="right"/>
              <w:rPr>
                <w:rFonts w:hint="eastAsia" w:ascii="宋体" w:hAnsi="宋体" w:eastAsia="宋体" w:cs="宋体"/>
                <w:i w:val="0"/>
                <w:color w:val="auto"/>
                <w:sz w:val="18"/>
                <w:szCs w:val="18"/>
                <w:highlight w:val="none"/>
                <w:u w:val="none"/>
              </w:rPr>
            </w:pPr>
          </w:p>
        </w:tc>
      </w:tr>
      <w:tr>
        <w:tblPrEx>
          <w:tblLayout w:type="fixed"/>
          <w:tblCellMar>
            <w:top w:w="0" w:type="dxa"/>
            <w:left w:w="0" w:type="dxa"/>
            <w:bottom w:w="0" w:type="dxa"/>
            <w:right w:w="0" w:type="dxa"/>
          </w:tblCellMar>
        </w:tblPrEx>
        <w:trPr>
          <w:trHeight w:val="345" w:hRule="atLeast"/>
        </w:trPr>
        <w:tc>
          <w:tcPr>
            <w:tcW w:w="4140"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272" w:type="dxa"/>
            <w:gridSpan w:val="4"/>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34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表-11</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880" w:type="dxa"/>
        <w:tblInd w:w="0" w:type="dxa"/>
        <w:shd w:val="clear" w:color="auto" w:fill="auto"/>
        <w:tblLayout w:type="fixed"/>
        <w:tblCellMar>
          <w:top w:w="0" w:type="dxa"/>
          <w:left w:w="0" w:type="dxa"/>
          <w:bottom w:w="0" w:type="dxa"/>
          <w:right w:w="0" w:type="dxa"/>
        </w:tblCellMar>
      </w:tblPr>
      <w:tblGrid>
        <w:gridCol w:w="717"/>
        <w:gridCol w:w="2379"/>
        <w:gridCol w:w="986"/>
        <w:gridCol w:w="1113"/>
        <w:gridCol w:w="1254"/>
        <w:gridCol w:w="64"/>
        <w:gridCol w:w="1087"/>
        <w:gridCol w:w="1280"/>
      </w:tblGrid>
      <w:tr>
        <w:tblPrEx>
          <w:shd w:val="clear" w:color="auto" w:fill="auto"/>
          <w:tblLayout w:type="fixed"/>
          <w:tblCellMar>
            <w:top w:w="0" w:type="dxa"/>
            <w:left w:w="0" w:type="dxa"/>
            <w:bottom w:w="0" w:type="dxa"/>
            <w:right w:w="0" w:type="dxa"/>
          </w:tblCellMar>
        </w:tblPrEx>
        <w:trPr>
          <w:trHeight w:val="631" w:hRule="atLeast"/>
        </w:trPr>
        <w:tc>
          <w:tcPr>
            <w:tcW w:w="888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规费、税金项目清单与计价表</w:t>
            </w:r>
          </w:p>
        </w:tc>
      </w:tr>
      <w:tr>
        <w:tblPrEx>
          <w:shd w:val="clear" w:color="auto" w:fill="auto"/>
          <w:tblLayout w:type="fixed"/>
          <w:tblCellMar>
            <w:top w:w="0" w:type="dxa"/>
            <w:left w:w="0" w:type="dxa"/>
            <w:bottom w:w="0" w:type="dxa"/>
            <w:right w:w="0" w:type="dxa"/>
          </w:tblCellMar>
        </w:tblPrEx>
        <w:trPr>
          <w:trHeight w:val="535" w:hRule="atLeast"/>
        </w:trPr>
        <w:tc>
          <w:tcPr>
            <w:tcW w:w="4082"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工程名称：土建</w:t>
            </w:r>
          </w:p>
        </w:tc>
        <w:tc>
          <w:tcPr>
            <w:tcW w:w="2367"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43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457" w:hRule="atLeast"/>
        </w:trPr>
        <w:tc>
          <w:tcPr>
            <w:tcW w:w="717"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2379"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099"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1318"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计算基数</w:t>
            </w:r>
          </w:p>
        </w:tc>
        <w:tc>
          <w:tcPr>
            <w:tcW w:w="1087"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计算费率(%)</w:t>
            </w:r>
          </w:p>
        </w:tc>
        <w:tc>
          <w:tcPr>
            <w:tcW w:w="1280"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shd w:val="clear" w:color="auto" w:fill="auto"/>
          <w:tblLayout w:type="fixed"/>
          <w:tblCellMar>
            <w:top w:w="0" w:type="dxa"/>
            <w:left w:w="0" w:type="dxa"/>
            <w:bottom w:w="0" w:type="dxa"/>
            <w:right w:w="0" w:type="dxa"/>
          </w:tblCellMar>
        </w:tblPrEx>
        <w:trPr>
          <w:trHeight w:val="366" w:hRule="atLeast"/>
        </w:trPr>
        <w:tc>
          <w:tcPr>
            <w:tcW w:w="7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23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209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9620.64</w:t>
            </w:r>
          </w:p>
        </w:tc>
      </w:tr>
      <w:tr>
        <w:tblPrEx>
          <w:tblLayout w:type="fixed"/>
          <w:tblCellMar>
            <w:top w:w="0" w:type="dxa"/>
            <w:left w:w="0" w:type="dxa"/>
            <w:bottom w:w="0" w:type="dxa"/>
            <w:right w:w="0" w:type="dxa"/>
          </w:tblCellMar>
        </w:tblPrEx>
        <w:trPr>
          <w:trHeight w:val="366" w:hRule="atLeast"/>
        </w:trPr>
        <w:tc>
          <w:tcPr>
            <w:tcW w:w="7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23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209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7674.75</w:t>
            </w:r>
          </w:p>
        </w:tc>
      </w:tr>
      <w:tr>
        <w:tblPrEx>
          <w:shd w:val="clear" w:color="auto" w:fill="auto"/>
          <w:tblLayout w:type="fixed"/>
          <w:tblCellMar>
            <w:top w:w="0" w:type="dxa"/>
            <w:left w:w="0" w:type="dxa"/>
            <w:bottom w:w="0" w:type="dxa"/>
            <w:right w:w="0" w:type="dxa"/>
          </w:tblCellMar>
        </w:tblPrEx>
        <w:trPr>
          <w:trHeight w:val="366" w:hRule="atLeast"/>
        </w:trPr>
        <w:tc>
          <w:tcPr>
            <w:tcW w:w="7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23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209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1945.89</w:t>
            </w:r>
          </w:p>
        </w:tc>
      </w:tr>
      <w:tr>
        <w:tblPrEx>
          <w:shd w:val="clear" w:color="auto" w:fill="auto"/>
          <w:tblLayout w:type="fixed"/>
          <w:tblCellMar>
            <w:top w:w="0" w:type="dxa"/>
            <w:left w:w="0" w:type="dxa"/>
            <w:bottom w:w="0" w:type="dxa"/>
            <w:right w:w="0" w:type="dxa"/>
          </w:tblCellMar>
        </w:tblPrEx>
        <w:trPr>
          <w:trHeight w:val="366" w:hRule="atLeast"/>
        </w:trPr>
        <w:tc>
          <w:tcPr>
            <w:tcW w:w="7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23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209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544" w:hRule="atLeast"/>
        </w:trPr>
        <w:tc>
          <w:tcPr>
            <w:tcW w:w="7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23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209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分部分项+措施项目+其他项目+规费</w:t>
            </w:r>
          </w:p>
        </w:tc>
        <w:tc>
          <w:tcPr>
            <w:tcW w:w="13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542793.72</w:t>
            </w:r>
          </w:p>
        </w:tc>
        <w:tc>
          <w:tcPr>
            <w:tcW w:w="108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48851.43</w:t>
            </w:r>
          </w:p>
        </w:tc>
      </w:tr>
      <w:tr>
        <w:tblPrEx>
          <w:shd w:val="clear" w:color="auto" w:fill="auto"/>
          <w:tblLayout w:type="fixed"/>
          <w:tblCellMar>
            <w:top w:w="0" w:type="dxa"/>
            <w:left w:w="0" w:type="dxa"/>
            <w:bottom w:w="0" w:type="dxa"/>
            <w:right w:w="0" w:type="dxa"/>
          </w:tblCellMar>
        </w:tblPrEx>
        <w:trPr>
          <w:trHeight w:val="366" w:hRule="atLeast"/>
        </w:trPr>
        <w:tc>
          <w:tcPr>
            <w:tcW w:w="7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3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66" w:hRule="atLeast"/>
        </w:trPr>
        <w:tc>
          <w:tcPr>
            <w:tcW w:w="7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3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66" w:hRule="atLeast"/>
        </w:trPr>
        <w:tc>
          <w:tcPr>
            <w:tcW w:w="7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37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09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1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80"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66" w:hRule="atLeast"/>
        </w:trPr>
        <w:tc>
          <w:tcPr>
            <w:tcW w:w="717"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379"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09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18"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087"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80"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62" w:hRule="atLeast"/>
        </w:trPr>
        <w:tc>
          <w:tcPr>
            <w:tcW w:w="4082" w:type="dxa"/>
            <w:gridSpan w:val="3"/>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367" w:type="dxa"/>
            <w:gridSpan w:val="2"/>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43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表—13</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9140" w:type="dxa"/>
        <w:tblInd w:w="0" w:type="dxa"/>
        <w:shd w:val="clear" w:color="auto" w:fill="auto"/>
        <w:tblLayout w:type="fixed"/>
        <w:tblCellMar>
          <w:top w:w="0" w:type="dxa"/>
          <w:left w:w="0" w:type="dxa"/>
          <w:bottom w:w="0" w:type="dxa"/>
          <w:right w:w="0" w:type="dxa"/>
        </w:tblCellMar>
      </w:tblPr>
      <w:tblGrid>
        <w:gridCol w:w="1212"/>
        <w:gridCol w:w="3239"/>
        <w:gridCol w:w="988"/>
        <w:gridCol w:w="514"/>
        <w:gridCol w:w="1014"/>
        <w:gridCol w:w="632"/>
        <w:gridCol w:w="1541"/>
      </w:tblGrid>
      <w:tr>
        <w:tblPrEx>
          <w:tblLayout w:type="fixed"/>
          <w:tblCellMar>
            <w:top w:w="0" w:type="dxa"/>
            <w:left w:w="0" w:type="dxa"/>
            <w:bottom w:w="0" w:type="dxa"/>
            <w:right w:w="0" w:type="dxa"/>
          </w:tblCellMar>
        </w:tblPrEx>
        <w:trPr>
          <w:trHeight w:val="590" w:hRule="atLeast"/>
        </w:trPr>
        <w:tc>
          <w:tcPr>
            <w:tcW w:w="914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单位工程招标控制价汇总表</w:t>
            </w:r>
          </w:p>
        </w:tc>
      </w:tr>
      <w:tr>
        <w:tblPrEx>
          <w:tblLayout w:type="fixed"/>
          <w:tblCellMar>
            <w:top w:w="0" w:type="dxa"/>
            <w:left w:w="0" w:type="dxa"/>
            <w:bottom w:w="0" w:type="dxa"/>
            <w:right w:w="0" w:type="dxa"/>
          </w:tblCellMar>
        </w:tblPrEx>
        <w:trPr>
          <w:trHeight w:val="825" w:hRule="atLeast"/>
        </w:trPr>
        <w:tc>
          <w:tcPr>
            <w:tcW w:w="4451"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2516"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173"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tblLayout w:type="fixed"/>
          <w:tblCellMar>
            <w:top w:w="0" w:type="dxa"/>
            <w:left w:w="0" w:type="dxa"/>
            <w:bottom w:w="0" w:type="dxa"/>
            <w:right w:w="0" w:type="dxa"/>
          </w:tblCellMar>
        </w:tblPrEx>
        <w:trPr>
          <w:trHeight w:val="418" w:hRule="atLeast"/>
        </w:trPr>
        <w:tc>
          <w:tcPr>
            <w:tcW w:w="1212"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741"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汇总内容</w:t>
            </w:r>
          </w:p>
        </w:tc>
        <w:tc>
          <w:tcPr>
            <w:tcW w:w="1646"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541"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其中：暂估价(元)</w:t>
            </w: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一</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分部分项工程量清单计价合计</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120155.89</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1配电箱</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5249.33</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2灯具</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24772.1</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3开关插座</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2268.28</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4桥架管线</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31908.63</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5给排水</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5372.25</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6弱电</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13793.32</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7室外工程</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36791.98</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25329.48</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450.33</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二</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单价措施项目清单计价合计</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1069.99</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其中：定额人工费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343.49</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其中：定额机械费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三</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总价措施项目清单计价合计</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3935.66</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3160.34</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3.1.1</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2213.01</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3.1.2</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947.33</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775.32</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七项组织措施费-园林</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扬尘治理措施费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四</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其他项目清单计价合计</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3604.68</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五</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4090.91</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安装工程规费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4090.91</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5.1.1</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3265.41</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5.1.2</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825.5</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5.1.3</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六</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11957.14</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w:t>
            </w: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七</w:t>
            </w:r>
          </w:p>
        </w:tc>
        <w:tc>
          <w:tcPr>
            <w:tcW w:w="4741"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总价下浮费</w:t>
            </w:r>
          </w:p>
        </w:tc>
        <w:tc>
          <w:tcPr>
            <w:tcW w:w="164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7240.71</w:t>
            </w:r>
          </w:p>
        </w:tc>
        <w:tc>
          <w:tcPr>
            <w:tcW w:w="154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08" w:hRule="atLeast"/>
        </w:trPr>
        <w:tc>
          <w:tcPr>
            <w:tcW w:w="1212"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八</w:t>
            </w:r>
          </w:p>
        </w:tc>
        <w:tc>
          <w:tcPr>
            <w:tcW w:w="4741" w:type="dxa"/>
            <w:gridSpan w:val="3"/>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工程总造价</w:t>
            </w:r>
          </w:p>
        </w:tc>
        <w:tc>
          <w:tcPr>
            <w:tcW w:w="1646"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137573.56</w:t>
            </w:r>
          </w:p>
        </w:tc>
        <w:tc>
          <w:tcPr>
            <w:tcW w:w="154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418" w:hRule="atLeast"/>
        </w:trPr>
        <w:tc>
          <w:tcPr>
            <w:tcW w:w="5953" w:type="dxa"/>
            <w:gridSpan w:val="4"/>
            <w:tcBorders>
              <w:top w:val="single" w:color="000000" w:sz="8"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招标控制价合计</w:t>
            </w:r>
          </w:p>
        </w:tc>
        <w:tc>
          <w:tcPr>
            <w:tcW w:w="1646" w:type="dxa"/>
            <w:gridSpan w:val="2"/>
            <w:tcBorders>
              <w:top w:val="single" w:color="000000" w:sz="8"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137573.56</w:t>
            </w:r>
          </w:p>
        </w:tc>
        <w:tc>
          <w:tcPr>
            <w:tcW w:w="1541" w:type="dxa"/>
            <w:tcBorders>
              <w:top w:val="single" w:color="000000" w:sz="8"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0.00</w:t>
            </w:r>
          </w:p>
        </w:tc>
      </w:tr>
      <w:tr>
        <w:tblPrEx>
          <w:tblLayout w:type="fixed"/>
          <w:tblCellMar>
            <w:top w:w="0" w:type="dxa"/>
            <w:left w:w="0" w:type="dxa"/>
            <w:bottom w:w="0" w:type="dxa"/>
            <w:right w:w="0" w:type="dxa"/>
          </w:tblCellMar>
        </w:tblPrEx>
        <w:trPr>
          <w:trHeight w:val="359" w:hRule="atLeast"/>
        </w:trPr>
        <w:tc>
          <w:tcPr>
            <w:tcW w:w="914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注：本表适用于单位工程招标控制价或投标报价的汇总，如无单位工程划分，单项工程也使用本表汇总</w:t>
            </w:r>
          </w:p>
        </w:tc>
      </w:tr>
      <w:tr>
        <w:tblPrEx>
          <w:shd w:val="clear" w:color="auto" w:fill="auto"/>
          <w:tblLayout w:type="fixed"/>
          <w:tblCellMar>
            <w:top w:w="0" w:type="dxa"/>
            <w:left w:w="0" w:type="dxa"/>
            <w:bottom w:w="0" w:type="dxa"/>
            <w:right w:w="0" w:type="dxa"/>
          </w:tblCellMar>
        </w:tblPrEx>
        <w:trPr>
          <w:trHeight w:val="295" w:hRule="atLeast"/>
        </w:trPr>
        <w:tc>
          <w:tcPr>
            <w:tcW w:w="4451"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988"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528"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173"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表—04</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820" w:type="dxa"/>
        <w:tblInd w:w="0" w:type="dxa"/>
        <w:shd w:val="clear" w:color="auto" w:fill="auto"/>
        <w:tblLayout w:type="fixed"/>
        <w:tblCellMar>
          <w:top w:w="0" w:type="dxa"/>
          <w:left w:w="0" w:type="dxa"/>
          <w:bottom w:w="0" w:type="dxa"/>
          <w:right w:w="0" w:type="dxa"/>
        </w:tblCellMar>
      </w:tblPr>
      <w:tblGrid>
        <w:gridCol w:w="595"/>
        <w:gridCol w:w="1288"/>
        <w:gridCol w:w="1225"/>
        <w:gridCol w:w="1498"/>
        <w:gridCol w:w="541"/>
        <w:gridCol w:w="119"/>
        <w:gridCol w:w="563"/>
        <w:gridCol w:w="909"/>
        <w:gridCol w:w="26"/>
        <w:gridCol w:w="1035"/>
        <w:gridCol w:w="1021"/>
      </w:tblGrid>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222"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5249.33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2"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1.名称:配电箱APKT</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2.安装方式:挂装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1516.02</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1516.02</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2"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配电箱</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1.名称:配电箱AP1</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2.安装方式:挂装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3733.31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3733.31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灯具</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24772.1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049"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030412001001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15W筒灯</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1.名称:筒灯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2.规格:15W LED光源,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36.19</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1845.69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049"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030412001002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9W筒灯</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1.名称:筒灯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2.规格:9W LED光源,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31.7</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855.9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049"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030412001003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12W射灯</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1.名称:射灯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2.规格:12W LED光源,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37.93</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75.86</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8026.78</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2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621"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030412001004</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600*600LED灯盘48W</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1.名称:600*600LED灯盘</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2.规格:220V 48W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91.32</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730.56</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335"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030412001006</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48W吸顶灯</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1.名称:吸顶灯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2.规格:220V 48W</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3.安装方式:吸顶安装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68.93</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413.58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2"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030412001005</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双头筒灯</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1.名称:双头筒灯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2.规格:LED光源,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48.23</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916.37</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030412005001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100*2000LED铝合金灯</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1.名称:100*2000LED铝合金灯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2.规格:LED光源,</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套</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252.76</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10868.68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030412004001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暗藏灯带</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暗藏灯带</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34.2</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34.04</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1164.17</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477"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030404033001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风扇</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1.名称:卫生间排气扇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2.型号:300*300</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200.87</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602.61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14695.97</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3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030412005002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T5 LED灯管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1.名称:T5 LED灯管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2.A级防火软膜天花灯管</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46.248</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51.15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2365.59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0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030412005003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5CM宽LED铝合金灯</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1.名称:5CM宽LED铝合金灯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45.7</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72.65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3320.11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030411006003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接线盒</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暗装接线盒</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174</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9.27</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1612.98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开关插座</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2268.28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030404035001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插座</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1.名称:五孔插座</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2.规格:250V,10A</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3.安装方式:满足设计要求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16.81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302.58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030404035002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插座</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1.名称:三相四线插座</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2.规格:250V,10A</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3.安装方式:满足设计要求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37.2</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37.2</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030404035003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插座</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1.名称:地插插座</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2.规格:250V,10A</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3.安装方式:满足设计要求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41.72</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1168.16</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8806.62</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4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18</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040801029003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开关</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1.名称:单联单控开关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2.规格:满足设计要求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3.安装方式:距地1.4m安装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13.81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040801029001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开关</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1.名称:双联单控开关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2.规格:满足设计要求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3.安装方式:距地1.4m安装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15.18</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75.9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20</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040801029002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开关</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1.名称:三联单控开关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2.规格:满足设计要求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3.安装方式:距地1.4m安装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19.35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77.4</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040801029004</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开关</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1.名称:四联单控开关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2.规格:满足设计要求</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3.安装方式:距地1.4m安装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23.15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030411006001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接线盒</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暗装接线盒</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59</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9.27</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546.93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桥架管线</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31908.63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760.34</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5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049"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030411003001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桥架</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1.名称:金属桥架200*100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2.桥架防雷接地，除锈刷漆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45.04</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60.18</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2710.51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2"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030411003002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桥架支架</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1.材质:型钢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2.管架形式:支、吊架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3.刷油、防腐:红丹2遍、调合2遍、除轻锈</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kg</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40.36</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12.53</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505.71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764"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3.规格:WDZB1-BYJ6mm2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1050.8</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6.25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6567.5</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764"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3.规格:WDZB1-BYJ2.5mm2</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4.材质:铜芯导线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5.满足设计要求,详见设计图纸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3056.28</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11338.8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21122.52</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6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621"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1.名称：电力电缆敷设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2.规格：WDZB1-YJY-5*10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3.敷设方式、部位:管内、桥架内走线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42.6</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51.67</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2201.14</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63"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030408006002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电力电缆头</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1.名称:铜芯电缆头制作安装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2.规格:5芯</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3.电缆截面(mm2) ≤10</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58.62</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117.24</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29</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030411001004</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3.规格:DN50</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5.81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13.31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77.33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030411001005</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3.规格:DN32</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125.96</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10.59</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1333.92</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030411001006</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789.13</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6478.76</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0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030413002001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凿（压)槽</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1.名称：电气配管墙面暗敷凿槽及封堵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35.75</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16.16</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577.72</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给排水</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5372.25</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10786.11</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7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031004006001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大便器</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1.名称:低位水箱瓷蹲式大便器</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2.含角阀、冲洗水箱、存水弯等配件的安装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3.含预留孔洞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组</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478.59</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2871.54</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621"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34</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031004007001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小便器</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1.名称:壁挂式小便器安装 感应开关</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2.含角阀、感应开关、存水弯等配件的安装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3.含预留孔洞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组</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476.53</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953.06</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031004003001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洗脸盆</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1.名称:洗脸盆含水龙头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2.含角阀、水龙头、存水弯、软管等配件的安装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3.含预留孔洞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组</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330.07</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660.14</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478"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031004008001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其他成品卫生器具</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1.名称:成品拖布池</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2.含角阀、水龙头、存水弯、软管等配件的安装</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3.含预留孔洞</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4.满足设计要求，具体型号、规格、参数详见设计图</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组</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158.51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158.51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34"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031004014001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卫生间给排水管安装及开槽</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卫生间给排水管安装及开槽</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m2</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24.3</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729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5372.25</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8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弱电</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13793.32</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0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030404017003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BD配线架</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1.名称：BD配线架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2.包含光纤配线架、交换机等</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3.满足设计要求及现场施工规范</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799.38</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799.38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0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030502012003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信息插座</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1.名称:网络插座</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2.安装方式:暗敷</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3.底盒材质、规格:86型</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33.5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234.5</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030502012002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无线AP</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1.名称:无线AP</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317.06</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1268.24</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34"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41</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030507008001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半球型监控</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1.名称:半球型监控</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台</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329.35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2634.8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030411006002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接线盒</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暗装接线盒</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19</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9.27</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176.13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049"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43</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030411003003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桥架</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1.名称:金属桥架200*100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2.桥架防雷接地，除锈刷漆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42.41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60.17</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2551.81</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2"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44</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030411003004</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桥架支架</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1.材质:型钢</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2.管架形式:支、吊架</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3.刷油、防腐:红丹2遍、调合2遍、除轻锈</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kg</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38.004</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12.65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480.75</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45</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030411001007</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173.39</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1423.53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0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030413002002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凿（压)槽</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1.名称：电气配管墙面暗敷凿槽及封堵</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23</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16.16</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371.68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9940.82</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9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47</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030502005003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双绞线缆</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1.名称:UTP-CAT6e</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614.83</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3.52</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2164.2</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192"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48</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030411004003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配线</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2.配线形式:管内穿线</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3.规格:RVS2x2.5</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274.52</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1688.3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室外工程</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36791.98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90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49</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030408001001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电力电缆YJV22-1KV-4x25+E16</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1.电力电缆</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2.YJV22-1KV-4x25+E16</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3.管内敷设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4.满足设计要求及现场施工规范</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150</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109.73</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16459.5</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1049"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50</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030408006001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电力电缆头</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电力电缆中间头制作与安装 1kV以下室内干包式铜芯电力电缆 电缆截面(mm2) ≤35 实际电缆头芯数(芯):5</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个</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175.99</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351.98</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763"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51</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030411001003</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1.名称:焊接钢管埋地敷设</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2.规格:SC150</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3.满足设计要求,详见设计图纸</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140</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115.75</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16205</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52</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030502005001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六类光纤</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1.名称:六类光纤</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150</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4.09</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613.5</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53</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030502005002</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6芯多模光纤</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1.名称:6芯多模光纤</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2.敷设方式:穿管</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150</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4.66</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699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38181.48</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r>
        <w:tblPrEx>
          <w:tblLayout w:type="fixed"/>
          <w:tblCellMar>
            <w:top w:w="0" w:type="dxa"/>
            <w:left w:w="0" w:type="dxa"/>
            <w:bottom w:w="0" w:type="dxa"/>
            <w:right w:w="0" w:type="dxa"/>
          </w:tblCellMar>
        </w:tblPrEx>
        <w:trPr>
          <w:trHeight w:val="455"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29" w:hRule="atLeast"/>
        </w:trPr>
        <w:tc>
          <w:tcPr>
            <w:tcW w:w="5266"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149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05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10 页  共 10 页</w:t>
            </w:r>
          </w:p>
        </w:tc>
      </w:tr>
      <w:tr>
        <w:tblPrEx>
          <w:tblLayout w:type="fixed"/>
          <w:tblCellMar>
            <w:top w:w="0" w:type="dxa"/>
            <w:left w:w="0" w:type="dxa"/>
            <w:bottom w:w="0" w:type="dxa"/>
            <w:right w:w="0" w:type="dxa"/>
          </w:tblCellMar>
        </w:tblPrEx>
        <w:trPr>
          <w:trHeight w:val="222" w:hRule="atLeast"/>
        </w:trPr>
        <w:tc>
          <w:tcPr>
            <w:tcW w:w="595"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2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2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4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项目特征描述</w:t>
            </w:r>
          </w:p>
        </w:tc>
        <w:tc>
          <w:tcPr>
            <w:tcW w:w="54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68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工程量</w:t>
            </w:r>
          </w:p>
        </w:tc>
        <w:tc>
          <w:tcPr>
            <w:tcW w:w="2991"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40" w:hRule="atLeast"/>
        </w:trPr>
        <w:tc>
          <w:tcPr>
            <w:tcW w:w="595"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4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54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综合单价</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综合合价</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其中：暂估价</w:t>
            </w:r>
          </w:p>
        </w:tc>
      </w:tr>
      <w:tr>
        <w:tblPrEx>
          <w:tblLayout w:type="fixed"/>
          <w:tblCellMar>
            <w:top w:w="0" w:type="dxa"/>
            <w:left w:w="0" w:type="dxa"/>
            <w:bottom w:w="0" w:type="dxa"/>
            <w:right w:w="0" w:type="dxa"/>
          </w:tblCellMar>
        </w:tblPrEx>
        <w:trPr>
          <w:trHeight w:val="620"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54</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030411001008</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配管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1.名称:电气配管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2.材质:PVC管</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3.规格:DN20</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m</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300</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8.21</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2463</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分部分项合计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120155.89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措施项目</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1069.99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55</w:t>
            </w: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031301017001</w:t>
            </w: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脚手架搭拆</w:t>
            </w: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1069.99</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1069.99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单价措施合计</w:t>
            </w: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1069.99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59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2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2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4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54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68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9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本页小计</w:t>
            </w:r>
          </w:p>
        </w:tc>
        <w:tc>
          <w:tcPr>
            <w:tcW w:w="106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3532.99</w:t>
            </w:r>
          </w:p>
        </w:tc>
        <w:tc>
          <w:tcPr>
            <w:tcW w:w="102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6" w:hRule="atLeast"/>
        </w:trPr>
        <w:tc>
          <w:tcPr>
            <w:tcW w:w="6738"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06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121225.88</w:t>
            </w:r>
          </w:p>
        </w:tc>
        <w:tc>
          <w:tcPr>
            <w:tcW w:w="102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214" w:hRule="atLeast"/>
        </w:trPr>
        <w:tc>
          <w:tcPr>
            <w:tcW w:w="882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202" w:hRule="atLeast"/>
        </w:trPr>
        <w:tc>
          <w:tcPr>
            <w:tcW w:w="5266"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none"/>
              </w:rPr>
            </w:pPr>
          </w:p>
        </w:tc>
        <w:tc>
          <w:tcPr>
            <w:tcW w:w="1498"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highlight w:val="none"/>
                <w:u w:val="single"/>
              </w:rPr>
            </w:pPr>
          </w:p>
        </w:tc>
        <w:tc>
          <w:tcPr>
            <w:tcW w:w="205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表—08</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820" w:type="dxa"/>
        <w:tblInd w:w="0" w:type="dxa"/>
        <w:shd w:val="clear" w:color="auto" w:fill="auto"/>
        <w:tblLayout w:type="fixed"/>
        <w:tblCellMar>
          <w:top w:w="0" w:type="dxa"/>
          <w:left w:w="0" w:type="dxa"/>
          <w:bottom w:w="0" w:type="dxa"/>
          <w:right w:w="0" w:type="dxa"/>
        </w:tblCellMar>
      </w:tblPr>
      <w:tblGrid>
        <w:gridCol w:w="546"/>
        <w:gridCol w:w="1170"/>
        <w:gridCol w:w="1550"/>
        <w:gridCol w:w="903"/>
        <w:gridCol w:w="635"/>
        <w:gridCol w:w="496"/>
        <w:gridCol w:w="1042"/>
        <w:gridCol w:w="114"/>
        <w:gridCol w:w="534"/>
        <w:gridCol w:w="851"/>
        <w:gridCol w:w="979"/>
      </w:tblGrid>
      <w:tr>
        <w:tblPrEx>
          <w:tblLayout w:type="fixed"/>
          <w:tblCellMar>
            <w:top w:w="0" w:type="dxa"/>
            <w:left w:w="0" w:type="dxa"/>
            <w:bottom w:w="0" w:type="dxa"/>
            <w:right w:w="0" w:type="dxa"/>
          </w:tblCellMar>
        </w:tblPrEx>
        <w:trPr>
          <w:trHeight w:val="662" w:hRule="atLeast"/>
        </w:trPr>
        <w:tc>
          <w:tcPr>
            <w:tcW w:w="88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总价措施项目清单与计价表</w:t>
            </w:r>
          </w:p>
        </w:tc>
      </w:tr>
      <w:tr>
        <w:tblPrEx>
          <w:tblLayout w:type="fixed"/>
          <w:tblCellMar>
            <w:top w:w="0" w:type="dxa"/>
            <w:left w:w="0" w:type="dxa"/>
            <w:bottom w:w="0" w:type="dxa"/>
            <w:right w:w="0" w:type="dxa"/>
          </w:tblCellMar>
        </w:tblPrEx>
        <w:trPr>
          <w:trHeight w:val="561" w:hRule="atLeast"/>
        </w:trPr>
        <w:tc>
          <w:tcPr>
            <w:tcW w:w="4169"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2287"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364"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tblLayout w:type="fixed"/>
          <w:tblCellMar>
            <w:top w:w="0" w:type="dxa"/>
            <w:left w:w="0" w:type="dxa"/>
            <w:bottom w:w="0" w:type="dxa"/>
            <w:right w:w="0" w:type="dxa"/>
          </w:tblCellMar>
        </w:tblPrEx>
        <w:trPr>
          <w:trHeight w:val="825" w:hRule="atLeast"/>
        </w:trPr>
        <w:tc>
          <w:tcPr>
            <w:tcW w:w="546"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1170"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项目编码</w:t>
            </w:r>
          </w:p>
        </w:tc>
        <w:tc>
          <w:tcPr>
            <w:tcW w:w="1550"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538"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496"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1042"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(元)</w:t>
            </w:r>
          </w:p>
        </w:tc>
        <w:tc>
          <w:tcPr>
            <w:tcW w:w="648"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费率</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w:t>
            </w:r>
          </w:p>
        </w:tc>
        <w:tc>
          <w:tcPr>
            <w:tcW w:w="851"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调整后</w:t>
            </w:r>
            <w:r>
              <w:rPr>
                <w:rFonts w:hint="eastAsia" w:ascii="宋体" w:hAnsi="宋体" w:eastAsia="宋体" w:cs="宋体"/>
                <w:i w:val="0"/>
                <w:snapToGrid w:val="0"/>
                <w:color w:val="auto"/>
                <w:kern w:val="0"/>
                <w:sz w:val="20"/>
                <w:szCs w:val="20"/>
                <w:highlight w:val="none"/>
                <w:u w:val="none"/>
                <w:lang w:val="en-US" w:eastAsia="zh-CN" w:bidi="ar"/>
              </w:rPr>
              <w:br w:type="textWrapping"/>
            </w:r>
            <w:r>
              <w:rPr>
                <w:rFonts w:hint="eastAsia" w:ascii="宋体" w:hAnsi="宋体" w:eastAsia="宋体" w:cs="宋体"/>
                <w:i w:val="0"/>
                <w:snapToGrid w:val="0"/>
                <w:color w:val="auto"/>
                <w:kern w:val="0"/>
                <w:sz w:val="20"/>
                <w:szCs w:val="20"/>
                <w:highlight w:val="none"/>
                <w:u w:val="none"/>
                <w:lang w:val="en-US" w:eastAsia="zh-CN" w:bidi="ar"/>
              </w:rPr>
              <w:t>金额(元)</w:t>
            </w:r>
          </w:p>
        </w:tc>
        <w:tc>
          <w:tcPr>
            <w:tcW w:w="979"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备注</w:t>
            </w:r>
          </w:p>
        </w:tc>
      </w:tr>
      <w:tr>
        <w:tblPrEx>
          <w:tblLayout w:type="fixed"/>
          <w:tblCellMar>
            <w:top w:w="0" w:type="dxa"/>
            <w:left w:w="0" w:type="dxa"/>
            <w:bottom w:w="0" w:type="dxa"/>
            <w:right w:w="0" w:type="dxa"/>
          </w:tblCellMar>
        </w:tblPrEx>
        <w:trPr>
          <w:trHeight w:val="370"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安全文明施工措施费</w:t>
            </w: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3160.34</w:t>
            </w: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815"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安全文明环保费(环境保护、文明施工、安全施工费)</w:t>
            </w: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2213.01</w:t>
            </w: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临时设施费</w:t>
            </w: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947.33</w:t>
            </w: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其他总价措施费</w:t>
            </w: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775.32</w:t>
            </w: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546"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7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5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5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49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0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6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5300" w:type="dxa"/>
            <w:gridSpan w:val="6"/>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042"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3935.66</w:t>
            </w:r>
          </w:p>
        </w:tc>
        <w:tc>
          <w:tcPr>
            <w:tcW w:w="648"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851"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9" w:hRule="atLeast"/>
        </w:trPr>
        <w:tc>
          <w:tcPr>
            <w:tcW w:w="4169"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编制人（造价人员）：</w:t>
            </w:r>
          </w:p>
        </w:tc>
        <w:tc>
          <w:tcPr>
            <w:tcW w:w="2287"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复核人（造价工程师）：</w:t>
            </w:r>
          </w:p>
        </w:tc>
        <w:tc>
          <w:tcPr>
            <w:tcW w:w="2364" w:type="dxa"/>
            <w:gridSpan w:val="3"/>
            <w:tcBorders>
              <w:top w:val="nil"/>
              <w:left w:val="nil"/>
              <w:bottom w:val="nil"/>
              <w:right w:val="nil"/>
            </w:tcBorders>
            <w:shd w:val="clear" w:color="FFFFFF" w:fill="FFFFFF"/>
            <w:tcMar>
              <w:top w:w="15" w:type="dxa"/>
              <w:left w:w="15" w:type="dxa"/>
              <w:right w:w="15" w:type="dxa"/>
            </w:tcMar>
            <w:vAlign w:val="bottom"/>
          </w:tcPr>
          <w:p>
            <w:pPr>
              <w:jc w:val="right"/>
              <w:rPr>
                <w:rFonts w:hint="eastAsia" w:ascii="宋体" w:hAnsi="宋体" w:eastAsia="宋体" w:cs="宋体"/>
                <w:i w:val="0"/>
                <w:color w:val="auto"/>
                <w:sz w:val="18"/>
                <w:szCs w:val="18"/>
                <w:highlight w:val="none"/>
                <w:u w:val="none"/>
              </w:rPr>
            </w:pPr>
          </w:p>
        </w:tc>
      </w:tr>
      <w:tr>
        <w:tblPrEx>
          <w:tblLayout w:type="fixed"/>
          <w:tblCellMar>
            <w:top w:w="0" w:type="dxa"/>
            <w:left w:w="0" w:type="dxa"/>
            <w:bottom w:w="0" w:type="dxa"/>
            <w:right w:w="0" w:type="dxa"/>
          </w:tblCellMar>
        </w:tblPrEx>
        <w:trPr>
          <w:trHeight w:val="360" w:hRule="atLeast"/>
        </w:trPr>
        <w:tc>
          <w:tcPr>
            <w:tcW w:w="4169"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287" w:type="dxa"/>
            <w:gridSpan w:val="4"/>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364"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表-11</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980" w:type="dxa"/>
        <w:tblInd w:w="0" w:type="dxa"/>
        <w:shd w:val="clear" w:color="auto" w:fill="auto"/>
        <w:tblLayout w:type="fixed"/>
        <w:tblCellMar>
          <w:top w:w="0" w:type="dxa"/>
          <w:left w:w="0" w:type="dxa"/>
          <w:bottom w:w="0" w:type="dxa"/>
          <w:right w:w="0" w:type="dxa"/>
        </w:tblCellMar>
      </w:tblPr>
      <w:tblGrid>
        <w:gridCol w:w="1100"/>
        <w:gridCol w:w="3054"/>
        <w:gridCol w:w="194"/>
        <w:gridCol w:w="1307"/>
        <w:gridCol w:w="297"/>
        <w:gridCol w:w="751"/>
        <w:gridCol w:w="673"/>
        <w:gridCol w:w="1604"/>
      </w:tblGrid>
      <w:tr>
        <w:tblPrEx>
          <w:shd w:val="clear" w:color="auto" w:fill="auto"/>
          <w:tblLayout w:type="fixed"/>
          <w:tblCellMar>
            <w:top w:w="0" w:type="dxa"/>
            <w:left w:w="0" w:type="dxa"/>
            <w:bottom w:w="0" w:type="dxa"/>
            <w:right w:w="0" w:type="dxa"/>
          </w:tblCellMar>
        </w:tblPrEx>
        <w:trPr>
          <w:trHeight w:val="748" w:hRule="atLeast"/>
        </w:trPr>
        <w:tc>
          <w:tcPr>
            <w:tcW w:w="898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其他项目清单与计价汇总表</w:t>
            </w:r>
          </w:p>
        </w:tc>
      </w:tr>
      <w:tr>
        <w:tblPrEx>
          <w:shd w:val="clear" w:color="auto" w:fill="auto"/>
          <w:tblLayout w:type="fixed"/>
          <w:tblCellMar>
            <w:top w:w="0" w:type="dxa"/>
            <w:left w:w="0" w:type="dxa"/>
            <w:bottom w:w="0" w:type="dxa"/>
            <w:right w:w="0" w:type="dxa"/>
          </w:tblCellMar>
        </w:tblPrEx>
        <w:trPr>
          <w:trHeight w:val="776" w:hRule="atLeast"/>
        </w:trPr>
        <w:tc>
          <w:tcPr>
            <w:tcW w:w="415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2549"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277"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379" w:hRule="atLeast"/>
        </w:trPr>
        <w:tc>
          <w:tcPr>
            <w:tcW w:w="1100"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3248"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1604"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c>
          <w:tcPr>
            <w:tcW w:w="1424"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结算金额（元）</w:t>
            </w:r>
          </w:p>
        </w:tc>
        <w:tc>
          <w:tcPr>
            <w:tcW w:w="1604"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暂列金额</w:t>
            </w: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3604.68</w:t>
            </w: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明细详见表-12-1</w:t>
            </w: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暂估价</w:t>
            </w: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2.1</w:t>
            </w: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材料暂估价</w:t>
            </w: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明细详见表-12-2</w:t>
            </w: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2.2</w:t>
            </w: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专业工程暂估价</w:t>
            </w: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明细详见表-12-3</w:t>
            </w: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w:t>
            </w: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计日工</w:t>
            </w: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明细详见表-12-4</w:t>
            </w: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w:t>
            </w: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总承包服务费</w:t>
            </w: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明细详见表-12-5</w:t>
            </w:r>
          </w:p>
        </w:tc>
      </w:tr>
      <w:tr>
        <w:tblPrEx>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5</w:t>
            </w: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其他</w:t>
            </w: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70" w:hRule="atLeast"/>
        </w:trPr>
        <w:tc>
          <w:tcPr>
            <w:tcW w:w="110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32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160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4"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60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6" w:hRule="atLeast"/>
        </w:trPr>
        <w:tc>
          <w:tcPr>
            <w:tcW w:w="1100"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3248"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合  计</w:t>
            </w:r>
          </w:p>
        </w:tc>
        <w:tc>
          <w:tcPr>
            <w:tcW w:w="1604"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3604.68</w:t>
            </w:r>
          </w:p>
        </w:tc>
        <w:tc>
          <w:tcPr>
            <w:tcW w:w="1424"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1604"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r>
      <w:tr>
        <w:tblPrEx>
          <w:shd w:val="clear" w:color="auto" w:fill="auto"/>
          <w:tblLayout w:type="fixed"/>
          <w:tblCellMar>
            <w:top w:w="0" w:type="dxa"/>
            <w:left w:w="0" w:type="dxa"/>
            <w:bottom w:w="0" w:type="dxa"/>
            <w:right w:w="0" w:type="dxa"/>
          </w:tblCellMar>
        </w:tblPrEx>
        <w:trPr>
          <w:trHeight w:val="365" w:hRule="atLeast"/>
        </w:trPr>
        <w:tc>
          <w:tcPr>
            <w:tcW w:w="8980" w:type="dxa"/>
            <w:gridSpan w:val="8"/>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注：材料（工程设备）暂估单价进入清单项目综合单价，此处不汇总。</w:t>
            </w:r>
          </w:p>
        </w:tc>
      </w:tr>
      <w:tr>
        <w:tblPrEx>
          <w:tblLayout w:type="fixed"/>
          <w:tblCellMar>
            <w:top w:w="0" w:type="dxa"/>
            <w:left w:w="0" w:type="dxa"/>
            <w:bottom w:w="0" w:type="dxa"/>
            <w:right w:w="0" w:type="dxa"/>
          </w:tblCellMar>
        </w:tblPrEx>
        <w:trPr>
          <w:trHeight w:val="347" w:hRule="atLeast"/>
        </w:trPr>
        <w:tc>
          <w:tcPr>
            <w:tcW w:w="4154"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501"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highlight w:val="none"/>
                <w:u w:val="none"/>
              </w:rPr>
            </w:pPr>
          </w:p>
        </w:tc>
        <w:tc>
          <w:tcPr>
            <w:tcW w:w="1048"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highlight w:val="none"/>
                <w:u w:val="none"/>
              </w:rPr>
            </w:pPr>
          </w:p>
        </w:tc>
        <w:tc>
          <w:tcPr>
            <w:tcW w:w="2277"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表—12</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9180" w:type="dxa"/>
        <w:tblInd w:w="0" w:type="dxa"/>
        <w:shd w:val="clear" w:color="auto" w:fill="auto"/>
        <w:tblLayout w:type="fixed"/>
        <w:tblCellMar>
          <w:top w:w="0" w:type="dxa"/>
          <w:left w:w="0" w:type="dxa"/>
          <w:bottom w:w="0" w:type="dxa"/>
          <w:right w:w="0" w:type="dxa"/>
        </w:tblCellMar>
      </w:tblPr>
      <w:tblGrid>
        <w:gridCol w:w="1217"/>
        <w:gridCol w:w="2817"/>
        <w:gridCol w:w="1231"/>
        <w:gridCol w:w="978"/>
        <w:gridCol w:w="569"/>
        <w:gridCol w:w="939"/>
        <w:gridCol w:w="1429"/>
      </w:tblGrid>
      <w:tr>
        <w:tblPrEx>
          <w:shd w:val="clear" w:color="auto" w:fill="auto"/>
          <w:tblLayout w:type="fixed"/>
          <w:tblCellMar>
            <w:top w:w="0" w:type="dxa"/>
            <w:left w:w="0" w:type="dxa"/>
            <w:bottom w:w="0" w:type="dxa"/>
            <w:right w:w="0" w:type="dxa"/>
          </w:tblCellMar>
        </w:tblPrEx>
        <w:trPr>
          <w:trHeight w:val="663" w:hRule="atLeast"/>
        </w:trPr>
        <w:tc>
          <w:tcPr>
            <w:tcW w:w="918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暂列金额明细表</w:t>
            </w:r>
          </w:p>
        </w:tc>
      </w:tr>
      <w:tr>
        <w:tblPrEx>
          <w:tblLayout w:type="fixed"/>
          <w:tblCellMar>
            <w:top w:w="0" w:type="dxa"/>
            <w:left w:w="0" w:type="dxa"/>
            <w:bottom w:w="0" w:type="dxa"/>
            <w:right w:w="0" w:type="dxa"/>
          </w:tblCellMar>
        </w:tblPrEx>
        <w:trPr>
          <w:trHeight w:val="562" w:hRule="atLeast"/>
        </w:trPr>
        <w:tc>
          <w:tcPr>
            <w:tcW w:w="403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277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 xml:space="preserve"> 标段：</w:t>
            </w:r>
          </w:p>
        </w:tc>
        <w:tc>
          <w:tcPr>
            <w:tcW w:w="2368"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394" w:hRule="atLeast"/>
        </w:trPr>
        <w:tc>
          <w:tcPr>
            <w:tcW w:w="1217"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4048"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名称</w:t>
            </w:r>
          </w:p>
        </w:tc>
        <w:tc>
          <w:tcPr>
            <w:tcW w:w="978"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计量单位</w:t>
            </w:r>
          </w:p>
        </w:tc>
        <w:tc>
          <w:tcPr>
            <w:tcW w:w="1508"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暂定金额（元）</w:t>
            </w:r>
          </w:p>
        </w:tc>
        <w:tc>
          <w:tcPr>
            <w:tcW w:w="1429"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84" w:hRule="atLeast"/>
        </w:trPr>
        <w:tc>
          <w:tcPr>
            <w:tcW w:w="12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40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暂列金</w:t>
            </w:r>
          </w:p>
        </w:tc>
        <w:tc>
          <w:tcPr>
            <w:tcW w:w="9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w:t>
            </w:r>
          </w:p>
        </w:tc>
        <w:tc>
          <w:tcPr>
            <w:tcW w:w="150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3604.68</w:t>
            </w:r>
          </w:p>
        </w:tc>
        <w:tc>
          <w:tcPr>
            <w:tcW w:w="142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12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0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0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12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0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0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12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0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0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12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0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0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121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40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c>
          <w:tcPr>
            <w:tcW w:w="97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50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42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4" w:hRule="atLeast"/>
        </w:trPr>
        <w:tc>
          <w:tcPr>
            <w:tcW w:w="6243" w:type="dxa"/>
            <w:gridSpan w:val="4"/>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合    计</w:t>
            </w:r>
          </w:p>
        </w:tc>
        <w:tc>
          <w:tcPr>
            <w:tcW w:w="1508"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3604.68</w:t>
            </w:r>
          </w:p>
        </w:tc>
        <w:tc>
          <w:tcPr>
            <w:tcW w:w="142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80" w:hRule="atLeast"/>
        </w:trPr>
        <w:tc>
          <w:tcPr>
            <w:tcW w:w="9180" w:type="dxa"/>
            <w:gridSpan w:val="7"/>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注：此表由招标人填写，如不能详列，也可只列暂列金额总额，投标人应将上述暂列金额计入投标总价中。</w:t>
            </w:r>
          </w:p>
        </w:tc>
      </w:tr>
      <w:tr>
        <w:tblPrEx>
          <w:shd w:val="clear" w:color="auto" w:fill="auto"/>
          <w:tblLayout w:type="fixed"/>
          <w:tblCellMar>
            <w:top w:w="0" w:type="dxa"/>
            <w:left w:w="0" w:type="dxa"/>
            <w:bottom w:w="0" w:type="dxa"/>
            <w:right w:w="0" w:type="dxa"/>
          </w:tblCellMar>
        </w:tblPrEx>
        <w:trPr>
          <w:trHeight w:val="360" w:hRule="atLeast"/>
        </w:trPr>
        <w:tc>
          <w:tcPr>
            <w:tcW w:w="9180" w:type="dxa"/>
            <w:gridSpan w:val="7"/>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表—12—1</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tbl>
      <w:tblPr>
        <w:tblStyle w:val="3"/>
        <w:tblW w:w="8980" w:type="dxa"/>
        <w:tblInd w:w="0" w:type="dxa"/>
        <w:shd w:val="clear" w:color="auto" w:fill="auto"/>
        <w:tblLayout w:type="fixed"/>
        <w:tblCellMar>
          <w:top w:w="0" w:type="dxa"/>
          <w:left w:w="0" w:type="dxa"/>
          <w:bottom w:w="0" w:type="dxa"/>
          <w:right w:w="0" w:type="dxa"/>
        </w:tblCellMar>
      </w:tblPr>
      <w:tblGrid>
        <w:gridCol w:w="724"/>
        <w:gridCol w:w="2408"/>
        <w:gridCol w:w="996"/>
        <w:gridCol w:w="1126"/>
        <w:gridCol w:w="1268"/>
        <w:gridCol w:w="64"/>
        <w:gridCol w:w="1100"/>
        <w:gridCol w:w="1294"/>
      </w:tblGrid>
      <w:tr>
        <w:tblPrEx>
          <w:shd w:val="clear" w:color="auto" w:fill="auto"/>
          <w:tblLayout w:type="fixed"/>
          <w:tblCellMar>
            <w:top w:w="0" w:type="dxa"/>
            <w:left w:w="0" w:type="dxa"/>
            <w:bottom w:w="0" w:type="dxa"/>
            <w:right w:w="0" w:type="dxa"/>
          </w:tblCellMar>
        </w:tblPrEx>
        <w:trPr>
          <w:trHeight w:val="592" w:hRule="atLeast"/>
        </w:trPr>
        <w:tc>
          <w:tcPr>
            <w:tcW w:w="898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highlight w:val="none"/>
                <w:u w:val="none"/>
              </w:rPr>
            </w:pPr>
            <w:r>
              <w:rPr>
                <w:rFonts w:hint="eastAsia" w:ascii="宋体" w:hAnsi="宋体" w:eastAsia="宋体" w:cs="宋体"/>
                <w:b/>
                <w:i w:val="0"/>
                <w:snapToGrid w:val="0"/>
                <w:color w:val="auto"/>
                <w:kern w:val="0"/>
                <w:sz w:val="40"/>
                <w:szCs w:val="40"/>
                <w:highlight w:val="none"/>
                <w:u w:val="none"/>
                <w:lang w:val="en-US" w:eastAsia="zh-CN" w:bidi="ar"/>
              </w:rPr>
              <w:t>规费、税金项目清单与计价表</w:t>
            </w:r>
          </w:p>
        </w:tc>
      </w:tr>
      <w:tr>
        <w:tblPrEx>
          <w:shd w:val="clear" w:color="auto" w:fill="auto"/>
          <w:tblLayout w:type="fixed"/>
          <w:tblCellMar>
            <w:top w:w="0" w:type="dxa"/>
            <w:left w:w="0" w:type="dxa"/>
            <w:bottom w:w="0" w:type="dxa"/>
            <w:right w:w="0" w:type="dxa"/>
          </w:tblCellMar>
        </w:tblPrEx>
        <w:trPr>
          <w:trHeight w:val="504" w:hRule="atLeast"/>
        </w:trPr>
        <w:tc>
          <w:tcPr>
            <w:tcW w:w="412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工程名称：安装</w:t>
            </w:r>
          </w:p>
        </w:tc>
        <w:tc>
          <w:tcPr>
            <w:tcW w:w="2394"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标段：</w:t>
            </w:r>
          </w:p>
        </w:tc>
        <w:tc>
          <w:tcPr>
            <w:tcW w:w="245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563" w:hRule="atLeast"/>
        </w:trPr>
        <w:tc>
          <w:tcPr>
            <w:tcW w:w="724"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序号</w:t>
            </w:r>
          </w:p>
        </w:tc>
        <w:tc>
          <w:tcPr>
            <w:tcW w:w="2408"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项目名称</w:t>
            </w:r>
          </w:p>
        </w:tc>
        <w:tc>
          <w:tcPr>
            <w:tcW w:w="212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计算基础</w:t>
            </w:r>
          </w:p>
        </w:tc>
        <w:tc>
          <w:tcPr>
            <w:tcW w:w="133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计算基数</w:t>
            </w:r>
          </w:p>
        </w:tc>
        <w:tc>
          <w:tcPr>
            <w:tcW w:w="1100"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计算费率(%)</w:t>
            </w:r>
          </w:p>
        </w:tc>
        <w:tc>
          <w:tcPr>
            <w:tcW w:w="1294"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金额(元)</w:t>
            </w:r>
          </w:p>
        </w:tc>
      </w:tr>
      <w:tr>
        <w:tblPrEx>
          <w:tblLayout w:type="fixed"/>
          <w:tblCellMar>
            <w:top w:w="0" w:type="dxa"/>
            <w:left w:w="0" w:type="dxa"/>
            <w:bottom w:w="0" w:type="dxa"/>
            <w:right w:w="0" w:type="dxa"/>
          </w:tblCellMar>
        </w:tblPrEx>
        <w:trPr>
          <w:trHeight w:val="359"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w:t>
            </w:r>
          </w:p>
        </w:tc>
        <w:tc>
          <w:tcPr>
            <w:tcW w:w="240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规费</w:t>
            </w:r>
          </w:p>
        </w:tc>
        <w:tc>
          <w:tcPr>
            <w:tcW w:w="212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4090.91</w:t>
            </w:r>
          </w:p>
        </w:tc>
      </w:tr>
      <w:tr>
        <w:tblPrEx>
          <w:tblLayout w:type="fixed"/>
          <w:tblCellMar>
            <w:top w:w="0" w:type="dxa"/>
            <w:left w:w="0" w:type="dxa"/>
            <w:bottom w:w="0" w:type="dxa"/>
            <w:right w:w="0" w:type="dxa"/>
          </w:tblCellMar>
        </w:tblPrEx>
        <w:trPr>
          <w:trHeight w:val="55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w:t>
            </w:r>
          </w:p>
        </w:tc>
        <w:tc>
          <w:tcPr>
            <w:tcW w:w="240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社会保险费</w:t>
            </w:r>
          </w:p>
        </w:tc>
        <w:tc>
          <w:tcPr>
            <w:tcW w:w="212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3265.41</w:t>
            </w:r>
          </w:p>
        </w:tc>
      </w:tr>
      <w:tr>
        <w:tblPrEx>
          <w:shd w:val="clear" w:color="auto" w:fill="auto"/>
          <w:tblLayout w:type="fixed"/>
          <w:tblCellMar>
            <w:top w:w="0" w:type="dxa"/>
            <w:left w:w="0" w:type="dxa"/>
            <w:bottom w:w="0" w:type="dxa"/>
            <w:right w:w="0" w:type="dxa"/>
          </w:tblCellMar>
        </w:tblPrEx>
        <w:trPr>
          <w:trHeight w:val="55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1.2</w:t>
            </w:r>
          </w:p>
        </w:tc>
        <w:tc>
          <w:tcPr>
            <w:tcW w:w="240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住房公积金</w:t>
            </w:r>
          </w:p>
        </w:tc>
        <w:tc>
          <w:tcPr>
            <w:tcW w:w="212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825.5</w:t>
            </w:r>
          </w:p>
        </w:tc>
      </w:tr>
      <w:tr>
        <w:tblPrEx>
          <w:shd w:val="clear" w:color="auto" w:fill="auto"/>
          <w:tblLayout w:type="fixed"/>
          <w:tblCellMar>
            <w:top w:w="0" w:type="dxa"/>
            <w:left w:w="0" w:type="dxa"/>
            <w:bottom w:w="0" w:type="dxa"/>
            <w:right w:w="0" w:type="dxa"/>
          </w:tblCellMar>
        </w:tblPrEx>
        <w:trPr>
          <w:trHeight w:val="55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w:t>
            </w:r>
          </w:p>
        </w:tc>
        <w:tc>
          <w:tcPr>
            <w:tcW w:w="240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工程排污费</w:t>
            </w:r>
          </w:p>
        </w:tc>
        <w:tc>
          <w:tcPr>
            <w:tcW w:w="212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定额人工费+定额机械费</w:t>
            </w:r>
          </w:p>
        </w:tc>
        <w:tc>
          <w:tcPr>
            <w:tcW w:w="13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55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2</w:t>
            </w:r>
          </w:p>
        </w:tc>
        <w:tc>
          <w:tcPr>
            <w:tcW w:w="240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税金</w:t>
            </w:r>
          </w:p>
        </w:tc>
        <w:tc>
          <w:tcPr>
            <w:tcW w:w="212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分部分项+措施项目+其他项目+规费</w:t>
            </w:r>
          </w:p>
        </w:tc>
        <w:tc>
          <w:tcPr>
            <w:tcW w:w="13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132857.13</w:t>
            </w:r>
          </w:p>
        </w:tc>
        <w:tc>
          <w:tcPr>
            <w:tcW w:w="110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9</w:t>
            </w:r>
          </w:p>
        </w:tc>
        <w:tc>
          <w:tcPr>
            <w:tcW w:w="129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highlight w:val="none"/>
                <w:u w:val="none"/>
              </w:rPr>
            </w:pPr>
            <w:r>
              <w:rPr>
                <w:rFonts w:hint="eastAsia" w:ascii="宋体" w:hAnsi="宋体" w:eastAsia="宋体" w:cs="宋体"/>
                <w:i w:val="0"/>
                <w:snapToGrid w:val="0"/>
                <w:color w:val="auto"/>
                <w:kern w:val="0"/>
                <w:sz w:val="20"/>
                <w:szCs w:val="20"/>
                <w:highlight w:val="none"/>
                <w:u w:val="none"/>
                <w:lang w:val="en-US" w:eastAsia="zh-CN" w:bidi="ar"/>
              </w:rPr>
              <w:t>11957.14</w:t>
            </w:r>
          </w:p>
        </w:tc>
      </w:tr>
      <w:tr>
        <w:tblPrEx>
          <w:shd w:val="clear" w:color="auto" w:fill="auto"/>
          <w:tblLayout w:type="fixed"/>
          <w:tblCellMar>
            <w:top w:w="0" w:type="dxa"/>
            <w:left w:w="0" w:type="dxa"/>
            <w:bottom w:w="0" w:type="dxa"/>
            <w:right w:w="0" w:type="dxa"/>
          </w:tblCellMar>
        </w:tblPrEx>
        <w:trPr>
          <w:trHeight w:val="359"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0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2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tblLayout w:type="fixed"/>
          <w:tblCellMar>
            <w:top w:w="0" w:type="dxa"/>
            <w:left w:w="0" w:type="dxa"/>
            <w:bottom w:w="0" w:type="dxa"/>
            <w:right w:w="0" w:type="dxa"/>
          </w:tblCellMar>
        </w:tblPrEx>
        <w:trPr>
          <w:trHeight w:val="359" w:hRule="atLeast"/>
        </w:trPr>
        <w:tc>
          <w:tcPr>
            <w:tcW w:w="724"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408"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212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33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highlight w:val="none"/>
                <w:u w:val="none"/>
              </w:rPr>
            </w:pPr>
          </w:p>
        </w:tc>
        <w:tc>
          <w:tcPr>
            <w:tcW w:w="1100"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c>
          <w:tcPr>
            <w:tcW w:w="1294"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highlight w:val="none"/>
                <w:u w:val="none"/>
              </w:rPr>
            </w:pPr>
          </w:p>
        </w:tc>
      </w:tr>
      <w:tr>
        <w:tblPrEx>
          <w:shd w:val="clear" w:color="auto" w:fill="auto"/>
          <w:tblLayout w:type="fixed"/>
          <w:tblCellMar>
            <w:top w:w="0" w:type="dxa"/>
            <w:left w:w="0" w:type="dxa"/>
            <w:bottom w:w="0" w:type="dxa"/>
            <w:right w:w="0" w:type="dxa"/>
          </w:tblCellMar>
        </w:tblPrEx>
        <w:trPr>
          <w:trHeight w:val="365" w:hRule="atLeast"/>
        </w:trPr>
        <w:tc>
          <w:tcPr>
            <w:tcW w:w="4128" w:type="dxa"/>
            <w:gridSpan w:val="3"/>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highlight w:val="none"/>
                <w:u w:val="none"/>
              </w:rPr>
            </w:pPr>
          </w:p>
        </w:tc>
        <w:tc>
          <w:tcPr>
            <w:tcW w:w="2394" w:type="dxa"/>
            <w:gridSpan w:val="2"/>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highlight w:val="none"/>
                <w:u w:val="none"/>
              </w:rPr>
            </w:pPr>
          </w:p>
        </w:tc>
        <w:tc>
          <w:tcPr>
            <w:tcW w:w="2458"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highlight w:val="none"/>
                <w:u w:val="none"/>
              </w:rPr>
            </w:pPr>
            <w:r>
              <w:rPr>
                <w:rFonts w:hint="eastAsia" w:ascii="宋体" w:hAnsi="宋体" w:eastAsia="宋体" w:cs="宋体"/>
                <w:i w:val="0"/>
                <w:snapToGrid w:val="0"/>
                <w:color w:val="auto"/>
                <w:kern w:val="0"/>
                <w:sz w:val="18"/>
                <w:szCs w:val="18"/>
                <w:highlight w:val="none"/>
                <w:u w:val="none"/>
                <w:lang w:val="en-US" w:eastAsia="zh-CN" w:bidi="ar"/>
              </w:rPr>
              <w:t>表—13</w:t>
            </w:r>
          </w:p>
        </w:tc>
      </w:tr>
    </w:tbl>
    <w:p>
      <w:pPr>
        <w:pageBreakBefore w:val="0"/>
        <w:widowControl w:val="0"/>
        <w:wordWrap/>
        <w:overflowPunct/>
        <w:topLinePunct w:val="0"/>
        <w:bidi w:val="0"/>
        <w:spacing w:before="28" w:afterAutospacing="0" w:line="360" w:lineRule="auto"/>
        <w:rPr>
          <w:rFonts w:hint="eastAsia" w:asciiTheme="minorEastAsia" w:hAnsiTheme="minorEastAsia" w:eastAsiaTheme="minorEastAsia" w:cstheme="minorEastAsia"/>
          <w:b/>
          <w:bCs/>
          <w:color w:val="auto"/>
          <w:sz w:val="24"/>
          <w:highlight w:val="none"/>
          <w:lang w:val="en-US" w:eastAsia="zh-CN"/>
        </w:rPr>
      </w:pPr>
    </w:p>
    <w:p>
      <w:pPr>
        <w:pageBreakBefore w:val="0"/>
        <w:widowControl w:val="0"/>
        <w:wordWrap/>
        <w:overflowPunct/>
        <w:topLinePunct w:val="0"/>
        <w:bidi w:val="0"/>
        <w:spacing w:before="28" w:afterAutospacing="0" w:line="360" w:lineRule="auto"/>
        <w:rPr>
          <w:rFonts w:hint="default" w:asciiTheme="minorEastAsia" w:hAnsiTheme="minorEastAsia" w:eastAsiaTheme="minorEastAsia" w:cstheme="minorEastAsia"/>
          <w:b/>
          <w:bCs/>
          <w:color w:val="auto"/>
          <w:sz w:val="24"/>
          <w:highlight w:val="none"/>
          <w:lang w:val="en-US" w:eastAsia="zh-CN"/>
        </w:rPr>
      </w:pPr>
      <w:r>
        <w:rPr>
          <w:rFonts w:hint="eastAsia" w:asciiTheme="minorEastAsia" w:hAnsiTheme="minorEastAsia" w:eastAsiaTheme="minorEastAsia" w:cstheme="minorEastAsia"/>
          <w:b/>
          <w:bCs/>
          <w:color w:val="auto"/>
          <w:sz w:val="24"/>
          <w:highlight w:val="none"/>
          <w:lang w:val="en-US" w:eastAsia="zh-CN"/>
        </w:rPr>
        <w:t>注：（1）土建施工类，供应商只须标明水泥、钢筋品牌和制造商；（2）安装（强、弱电）类，供应商须标明使用主材品牌和制造商、例如：灯具、电缆等；（3）装饰类，供应商须标明使用主材品牌和制造商，例如：油漆、装饰板等（4）各分项工程中不涉及（1）、（2）、（3）内容可以不填品牌，只需填写承建施工企业名称，例如：挖、填方、各项单价措施项、暂列金。</w:t>
      </w:r>
    </w:p>
    <w:p>
      <w:pPr>
        <w:adjustRightInd w:val="0"/>
        <w:spacing w:line="360" w:lineRule="auto"/>
        <w:jc w:val="both"/>
        <w:rPr>
          <w:rFonts w:hint="eastAsia"/>
          <w:color w:val="auto"/>
          <w:sz w:val="24"/>
          <w:szCs w:val="24"/>
          <w:highlight w:val="none"/>
        </w:rPr>
      </w:pPr>
    </w:p>
    <w:p>
      <w:pPr>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color w:val="auto"/>
          <w:sz w:val="24"/>
          <w:szCs w:val="24"/>
          <w:highlight w:val="none"/>
        </w:rPr>
        <w:t>工程要求</w:t>
      </w:r>
    </w:p>
    <w:p>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eastAsia="宋体"/>
          <w:bCs/>
          <w:color w:val="auto"/>
          <w:sz w:val="24"/>
          <w:szCs w:val="24"/>
          <w:highlight w:val="none"/>
          <w:lang w:val="en-US" w:eastAsia="zh-CN"/>
        </w:rPr>
        <w:t>谈判</w:t>
      </w:r>
      <w:r>
        <w:rPr>
          <w:rFonts w:hint="eastAsia" w:hAnsi="宋体"/>
          <w:bCs/>
          <w:color w:val="auto"/>
          <w:sz w:val="24"/>
          <w:szCs w:val="24"/>
          <w:highlight w:val="none"/>
        </w:rPr>
        <w:t>文件工程量清单中的暂估价、暂列金额均属于不可竞争费，不得让利，</w:t>
      </w:r>
      <w:r>
        <w:rPr>
          <w:rFonts w:hint="eastAsia" w:hAnsi="宋体"/>
          <w:b/>
          <w:bCs w:val="0"/>
          <w:color w:val="auto"/>
          <w:sz w:val="24"/>
          <w:szCs w:val="24"/>
          <w:highlight w:val="none"/>
        </w:rPr>
        <w:t>否则视为无效响应</w:t>
      </w:r>
      <w:r>
        <w:rPr>
          <w:rFonts w:hint="eastAsia"/>
          <w:b/>
          <w:bCs/>
          <w:color w:val="auto"/>
          <w:sz w:val="24"/>
          <w:szCs w:val="24"/>
          <w:highlight w:val="none"/>
        </w:rPr>
        <w:t>。</w:t>
      </w:r>
    </w:p>
    <w:p>
      <w:pPr>
        <w:widowControl/>
        <w:spacing w:line="360" w:lineRule="auto"/>
        <w:jc w:val="both"/>
        <w:rPr>
          <w:color w:val="auto"/>
          <w:sz w:val="24"/>
          <w:szCs w:val="24"/>
          <w:highlight w:val="none"/>
        </w:rPr>
      </w:pPr>
      <w:r>
        <w:rPr>
          <w:rFonts w:hint="eastAsia" w:ascii="宋体" w:hAnsi="宋体"/>
          <w:color w:val="auto"/>
          <w:sz w:val="24"/>
          <w:szCs w:val="24"/>
          <w:highlight w:val="none"/>
        </w:rPr>
        <w:t>2.2、</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2.3、供应商应按照本文件中提供的工程量清单，根据项目特征描述的内容及有关要求实施合同工程，直到项目被改变为止。</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2.4、供应商应按照采购人提供的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2.6、</w:t>
      </w:r>
      <w:r>
        <w:rPr>
          <w:rFonts w:hint="eastAsia" w:ascii="宋体" w:hAnsi="宋体"/>
          <w:b/>
          <w:color w:val="auto"/>
          <w:sz w:val="24"/>
          <w:szCs w:val="24"/>
          <w:highlight w:val="none"/>
        </w:rPr>
        <w:t xml:space="preserve">响应文件中提供本项目的施工方案, </w:t>
      </w:r>
      <w:r>
        <w:rPr>
          <w:rFonts w:hint="eastAsia" w:hAnsi="宋体"/>
          <w:b/>
          <w:color w:val="auto"/>
          <w:sz w:val="24"/>
          <w:szCs w:val="24"/>
          <w:highlight w:val="none"/>
        </w:rPr>
        <w:t>内容须包含</w:t>
      </w:r>
      <w:r>
        <w:rPr>
          <w:rFonts w:hint="eastAsia" w:hAnsi="宋体"/>
          <w:color w:val="auto"/>
          <w:sz w:val="24"/>
          <w:szCs w:val="24"/>
          <w:highlight w:val="none"/>
        </w:rPr>
        <w:t>：</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（1）</w:t>
      </w:r>
      <w:r>
        <w:rPr>
          <w:color w:val="auto"/>
          <w:sz w:val="24"/>
          <w:szCs w:val="24"/>
          <w:highlight w:val="none"/>
        </w:rPr>
        <w:t>施工组织部署</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color w:val="auto"/>
          <w:sz w:val="24"/>
          <w:szCs w:val="24"/>
          <w:highlight w:val="none"/>
        </w:rPr>
        <w:t>施工进度计划及工期保证措施</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（3）</w:t>
      </w:r>
      <w:r>
        <w:rPr>
          <w:rFonts w:hint="eastAsia" w:hAnsi="宋体"/>
          <w:color w:val="auto"/>
          <w:sz w:val="24"/>
          <w:szCs w:val="24"/>
          <w:highlight w:val="none"/>
        </w:rPr>
        <w:t>工程质量保证措施</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（4）</w:t>
      </w:r>
      <w:r>
        <w:rPr>
          <w:color w:val="auto"/>
          <w:sz w:val="24"/>
          <w:szCs w:val="24"/>
          <w:highlight w:val="none"/>
        </w:rPr>
        <w:t>施工技术措施</w:t>
      </w:r>
      <w:r>
        <w:rPr>
          <w:rFonts w:hint="eastAsia"/>
          <w:color w:val="auto"/>
          <w:sz w:val="24"/>
          <w:szCs w:val="24"/>
          <w:highlight w:val="none"/>
        </w:rPr>
        <w:t>（含主要工序施工工艺）</w:t>
      </w:r>
    </w:p>
    <w:p>
      <w:pPr>
        <w:spacing w:line="360" w:lineRule="auto"/>
        <w:jc w:val="both"/>
        <w:rPr>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p>
    <w:p>
      <w:pPr>
        <w:adjustRightInd w:val="0"/>
        <w:spacing w:line="360" w:lineRule="auto"/>
        <w:jc w:val="both"/>
        <w:rPr>
          <w:color w:val="auto"/>
          <w:sz w:val="24"/>
          <w:szCs w:val="24"/>
          <w:highlight w:val="none"/>
        </w:rPr>
      </w:pPr>
      <w:r>
        <w:rPr>
          <w:rFonts w:hint="eastAsia"/>
          <w:color w:val="auto"/>
          <w:sz w:val="24"/>
          <w:szCs w:val="24"/>
          <w:highlight w:val="none"/>
        </w:rPr>
        <w:t>（二）商务条款</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olor w:val="auto"/>
          <w:sz w:val="24"/>
          <w:szCs w:val="24"/>
          <w:highlight w:val="none"/>
        </w:rPr>
        <w:t>1、付款方式：</w:t>
      </w:r>
      <w:r>
        <w:rPr>
          <w:rFonts w:hint="eastAsia" w:ascii="宋体" w:hAnsi="宋体" w:cs="宋体"/>
          <w:color w:val="auto"/>
          <w:kern w:val="0"/>
          <w:sz w:val="24"/>
          <w:highlight w:val="none"/>
          <w:lang w:bidi="ar"/>
        </w:rPr>
        <w:t>(1)工程统一不约定预付款条款,按工程进度付款;</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(2)完成合同总工程量(工程监理签证，施工单位建设单位确认)的50%，付款不超过合同价的30%: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(3)完成合同总工程量的80%，付款不超过合同价的50%;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(4)工程完工至竣工验收合格前(仅指合同内项目验收)，付款不超过合同价的70%;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(5)工程验收合格、完成项目造价结算评审后，付款不超过结算评审审定价的85%:</w:t>
      </w:r>
    </w:p>
    <w:p>
      <w:pPr>
        <w:adjustRightInd w:val="0"/>
        <w:spacing w:line="360" w:lineRule="auto"/>
        <w:jc w:val="both"/>
        <w:rPr>
          <w:rFonts w:ascii="宋体" w:hAnsi="宋体"/>
          <w:color w:val="auto"/>
          <w:sz w:val="24"/>
          <w:szCs w:val="24"/>
          <w:highlight w:val="none"/>
        </w:rPr>
      </w:pPr>
      <w:r>
        <w:rPr>
          <w:rFonts w:hint="eastAsia" w:ascii="宋体" w:hAnsi="宋体" w:cs="宋体"/>
          <w:color w:val="auto"/>
          <w:kern w:val="0"/>
          <w:sz w:val="24"/>
          <w:highlight w:val="none"/>
          <w:lang w:bidi="ar"/>
        </w:rPr>
        <w:t>(6)工程办理竣(交)工财务决算后，付款不超过结算评审价的97%，质保期满后，付清余款</w:t>
      </w:r>
      <w:r>
        <w:rPr>
          <w:rFonts w:hint="eastAsia" w:ascii="宋体" w:hAnsi="宋体"/>
          <w:color w:val="auto"/>
          <w:sz w:val="24"/>
          <w:szCs w:val="24"/>
          <w:highlight w:val="none"/>
        </w:rPr>
        <w:t>。</w:t>
      </w:r>
    </w:p>
    <w:p>
      <w:pPr>
        <w:adjustRightInd w:val="0"/>
        <w:spacing w:line="360" w:lineRule="auto"/>
        <w:jc w:val="both"/>
        <w:rPr>
          <w:b/>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12</w:t>
      </w:r>
      <w:r>
        <w:rPr>
          <w:rFonts w:hint="eastAsia" w:ascii="宋体" w:hAnsi="宋体"/>
          <w:color w:val="auto"/>
          <w:sz w:val="24"/>
          <w:szCs w:val="24"/>
          <w:highlight w:val="none"/>
        </w:rPr>
        <w:t>个月</w:t>
      </w:r>
      <w:r>
        <w:rPr>
          <w:rFonts w:hint="eastAsia" w:ascii="宋体" w:hAnsi="宋体"/>
          <w:color w:val="auto"/>
          <w:sz w:val="24"/>
          <w:szCs w:val="24"/>
          <w:highlight w:val="none"/>
          <w:shd w:val="clear" w:color="auto" w:fill="FFFFFF"/>
        </w:rPr>
        <w:t>。</w:t>
      </w:r>
    </w:p>
    <w:p>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3、工期：</w:t>
      </w:r>
      <w:r>
        <w:rPr>
          <w:rFonts w:hint="eastAsia" w:ascii="宋体" w:hAnsi="宋体" w:cs="宋体"/>
          <w:color w:val="auto"/>
          <w:kern w:val="0"/>
          <w:sz w:val="24"/>
          <w:highlight w:val="none"/>
          <w:lang w:eastAsia="zh-CN" w:bidi="ar"/>
        </w:rPr>
        <w:t>合同签订后60天内完成项目实施并验收合格。</w:t>
      </w:r>
    </w:p>
    <w:p>
      <w:pPr>
        <w:adjustRightInd w:val="0"/>
        <w:spacing w:line="360" w:lineRule="auto"/>
        <w:jc w:val="both"/>
        <w:rPr>
          <w:rFonts w:hint="default" w:ascii="宋体" w:hAnsi="宋体" w:eastAsia="宋体"/>
          <w:color w:val="auto"/>
          <w:sz w:val="24"/>
          <w:szCs w:val="24"/>
          <w:highlight w:val="none"/>
          <w:lang w:val="en-US" w:eastAsia="zh-CN"/>
        </w:rPr>
      </w:pPr>
      <w:r>
        <w:rPr>
          <w:rFonts w:hint="eastAsia" w:ascii="宋体" w:hAnsi="宋体"/>
          <w:color w:val="auto"/>
          <w:sz w:val="24"/>
          <w:szCs w:val="24"/>
          <w:highlight w:val="none"/>
        </w:rPr>
        <w:t>4、施工地点：</w:t>
      </w:r>
      <w:r>
        <w:rPr>
          <w:rFonts w:hint="eastAsia" w:ascii="宋体" w:hAnsi="宋体" w:eastAsia="宋体"/>
          <w:color w:val="auto"/>
          <w:sz w:val="24"/>
          <w:szCs w:val="24"/>
          <w:highlight w:val="none"/>
          <w:lang w:val="en-US" w:eastAsia="zh-CN"/>
        </w:rPr>
        <w:t>采购人指定地点。</w:t>
      </w:r>
    </w:p>
    <w:p>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5、工程质量标准：合格</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6、供应商业绩：</w:t>
      </w:r>
    </w:p>
    <w:p>
      <w:pPr>
        <w:adjustRightInd w:val="0"/>
        <w:spacing w:line="360" w:lineRule="auto"/>
        <w:ind w:firstLine="480" w:firstLineChars="200"/>
        <w:jc w:val="both"/>
        <w:rPr>
          <w:rFonts w:ascii="宋体" w:hAnsi="宋体" w:cs="宋体"/>
          <w:color w:val="auto"/>
          <w:kern w:val="0"/>
          <w:sz w:val="24"/>
          <w:highlight w:val="none"/>
        </w:rPr>
      </w:pPr>
      <w:r>
        <w:rPr>
          <w:rFonts w:hint="eastAsia" w:ascii="宋体" w:hAnsi="宋体" w:cs="宋体"/>
          <w:color w:val="auto"/>
          <w:kern w:val="0"/>
          <w:sz w:val="24"/>
          <w:highlight w:val="none"/>
        </w:rPr>
        <w:t>供应商自</w:t>
      </w:r>
      <w:r>
        <w:rPr>
          <w:rFonts w:hint="eastAsia" w:ascii="宋体" w:hAnsi="宋体" w:eastAsia="宋体" w:cs="宋体"/>
          <w:color w:val="auto"/>
          <w:kern w:val="0"/>
          <w:sz w:val="24"/>
          <w:highlight w:val="none"/>
          <w:lang w:val="en-US" w:eastAsia="zh-CN"/>
        </w:rPr>
        <w:t>2023</w:t>
      </w:r>
      <w:r>
        <w:rPr>
          <w:rFonts w:hint="eastAsia" w:ascii="宋体" w:hAnsi="宋体" w:cs="宋体"/>
          <w:color w:val="auto"/>
          <w:kern w:val="0"/>
          <w:sz w:val="24"/>
          <w:highlight w:val="none"/>
        </w:rPr>
        <w:t>年</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月</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日以来【以合同签订时间为准】,须具有</w:t>
      </w:r>
      <w:r>
        <w:rPr>
          <w:rFonts w:hint="eastAsia" w:ascii="宋体" w:hAnsi="宋体" w:eastAsia="宋体" w:cs="宋体"/>
          <w:color w:val="auto"/>
          <w:kern w:val="0"/>
          <w:sz w:val="24"/>
          <w:highlight w:val="none"/>
          <w:lang w:val="en-US" w:eastAsia="zh-CN"/>
        </w:rPr>
        <w:t>装饰装修</w:t>
      </w:r>
      <w:r>
        <w:rPr>
          <w:rFonts w:hint="eastAsia" w:ascii="宋体" w:hAnsi="宋体" w:cs="宋体"/>
          <w:color w:val="auto"/>
          <w:kern w:val="0"/>
          <w:sz w:val="24"/>
          <w:highlight w:val="none"/>
        </w:rPr>
        <w:t>施工业绩。</w:t>
      </w:r>
      <w:r>
        <w:rPr>
          <w:rFonts w:hint="eastAsia" w:ascii="宋体" w:hAnsi="宋体" w:eastAsia="宋体" w:cs="宋体"/>
          <w:color w:val="auto"/>
          <w:kern w:val="0"/>
          <w:sz w:val="24"/>
          <w:highlight w:val="none"/>
          <w:lang w:eastAsia="zh-CN"/>
        </w:rPr>
        <w:t>（</w:t>
      </w:r>
      <w:r>
        <w:rPr>
          <w:rFonts w:hint="eastAsia" w:ascii="宋体" w:hAnsi="宋体" w:eastAsia="宋体" w:cs="宋体"/>
          <w:color w:val="auto"/>
          <w:kern w:val="0"/>
          <w:sz w:val="24"/>
          <w:highlight w:val="none"/>
          <w:lang w:val="en-US" w:eastAsia="zh-CN"/>
        </w:rPr>
        <w:t>提供合同原件扫描件</w:t>
      </w:r>
      <w:r>
        <w:rPr>
          <w:rFonts w:hint="eastAsia" w:ascii="宋体" w:hAnsi="宋体" w:eastAsia="宋体" w:cs="宋体"/>
          <w:color w:val="auto"/>
          <w:kern w:val="0"/>
          <w:sz w:val="24"/>
          <w:highlight w:val="none"/>
          <w:lang w:eastAsia="zh-CN"/>
        </w:rPr>
        <w:t>）</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7、项目负责人业绩：</w:t>
      </w:r>
    </w:p>
    <w:p>
      <w:pPr>
        <w:adjustRightInd w:val="0"/>
        <w:spacing w:line="360" w:lineRule="auto"/>
        <w:ind w:firstLine="480" w:firstLineChars="200"/>
        <w:jc w:val="both"/>
        <w:rPr>
          <w:rFonts w:ascii="宋体" w:hAnsi="宋体" w:cs="宋体"/>
          <w:color w:val="auto"/>
          <w:kern w:val="0"/>
          <w:sz w:val="24"/>
          <w:highlight w:val="none"/>
        </w:rPr>
      </w:pPr>
      <w:r>
        <w:rPr>
          <w:rFonts w:hint="eastAsia" w:ascii="宋体" w:hAnsi="宋体" w:cs="宋体"/>
          <w:color w:val="auto"/>
          <w:kern w:val="0"/>
          <w:sz w:val="24"/>
          <w:highlight w:val="none"/>
        </w:rPr>
        <w:t>本项目负责人自</w:t>
      </w:r>
      <w:r>
        <w:rPr>
          <w:rFonts w:hint="eastAsia" w:ascii="宋体" w:hAnsi="宋体" w:eastAsia="宋体" w:cs="宋体"/>
          <w:color w:val="auto"/>
          <w:kern w:val="0"/>
          <w:sz w:val="24"/>
          <w:highlight w:val="none"/>
          <w:lang w:val="en-US" w:eastAsia="zh-CN"/>
        </w:rPr>
        <w:t>2023</w:t>
      </w:r>
      <w:r>
        <w:rPr>
          <w:rFonts w:hint="eastAsia" w:ascii="宋体" w:hAnsi="宋体" w:cs="宋体"/>
          <w:color w:val="auto"/>
          <w:kern w:val="0"/>
          <w:sz w:val="24"/>
          <w:highlight w:val="none"/>
        </w:rPr>
        <w:t>年</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月</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日以来【以合同签订时间为准】,须具有</w:t>
      </w:r>
      <w:r>
        <w:rPr>
          <w:rFonts w:hint="eastAsia" w:ascii="宋体" w:hAnsi="宋体" w:eastAsia="宋体" w:cs="宋体"/>
          <w:color w:val="auto"/>
          <w:kern w:val="0"/>
          <w:sz w:val="24"/>
          <w:highlight w:val="none"/>
          <w:lang w:val="en-US" w:eastAsia="zh-CN"/>
        </w:rPr>
        <w:t>装饰装修</w:t>
      </w:r>
      <w:r>
        <w:rPr>
          <w:rFonts w:hint="eastAsia" w:ascii="宋体" w:hAnsi="宋体" w:cs="宋体"/>
          <w:color w:val="auto"/>
          <w:kern w:val="0"/>
          <w:sz w:val="24"/>
          <w:highlight w:val="none"/>
        </w:rPr>
        <w:t>施工业绩。</w:t>
      </w:r>
      <w:r>
        <w:rPr>
          <w:rFonts w:hint="eastAsia" w:ascii="宋体" w:hAnsi="宋体" w:eastAsia="宋体" w:cs="宋体"/>
          <w:color w:val="auto"/>
          <w:kern w:val="0"/>
          <w:sz w:val="24"/>
          <w:highlight w:val="none"/>
          <w:lang w:eastAsia="zh-CN"/>
        </w:rPr>
        <w:t>（</w:t>
      </w:r>
      <w:r>
        <w:rPr>
          <w:rFonts w:hint="eastAsia" w:ascii="宋体" w:hAnsi="宋体" w:eastAsia="宋体" w:cs="宋体"/>
          <w:color w:val="auto"/>
          <w:kern w:val="0"/>
          <w:sz w:val="24"/>
          <w:highlight w:val="none"/>
          <w:lang w:val="en-US" w:eastAsia="zh-CN"/>
        </w:rPr>
        <w:t>提供合同原件扫描件</w:t>
      </w:r>
      <w:r>
        <w:rPr>
          <w:rFonts w:hint="eastAsia" w:ascii="宋体" w:hAnsi="宋体" w:eastAsia="宋体" w:cs="宋体"/>
          <w:color w:val="auto"/>
          <w:kern w:val="0"/>
          <w:sz w:val="24"/>
          <w:highlight w:val="none"/>
          <w:lang w:eastAsia="zh-CN"/>
        </w:rPr>
        <w:t>）</w:t>
      </w:r>
    </w:p>
    <w:p>
      <w:pPr>
        <w:widowControl/>
        <w:spacing w:line="360" w:lineRule="auto"/>
        <w:jc w:val="both"/>
        <w:rPr>
          <w:rFonts w:hint="default" w:eastAsia="宋体"/>
          <w:b/>
          <w:color w:val="auto"/>
          <w:sz w:val="24"/>
          <w:szCs w:val="24"/>
          <w:highlight w:val="none"/>
          <w:lang w:val="en-US" w:eastAsia="zh-CN"/>
        </w:rPr>
      </w:pPr>
      <w:r>
        <w:rPr>
          <w:rFonts w:hint="eastAsia" w:eastAsia="宋体"/>
          <w:b/>
          <w:color w:val="auto"/>
          <w:sz w:val="24"/>
          <w:szCs w:val="24"/>
          <w:highlight w:val="none"/>
          <w:lang w:val="en-US" w:eastAsia="zh-CN"/>
        </w:rPr>
        <w:t>注：以上业绩不能重复。</w:t>
      </w:r>
    </w:p>
    <w:p>
      <w:pPr>
        <w:widowControl/>
        <w:spacing w:line="360" w:lineRule="auto"/>
        <w:jc w:val="both"/>
        <w:rPr>
          <w:b/>
          <w:color w:val="auto"/>
          <w:sz w:val="24"/>
          <w:szCs w:val="24"/>
          <w:highlight w:val="none"/>
        </w:rPr>
      </w:pPr>
      <w:r>
        <w:rPr>
          <w:rFonts w:hint="eastAsia"/>
          <w:b/>
          <w:color w:val="auto"/>
          <w:sz w:val="24"/>
          <w:szCs w:val="24"/>
          <w:highlight w:val="none"/>
        </w:rPr>
        <w:t>（三）其他要求</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color w:val="auto"/>
          <w:sz w:val="24"/>
          <w:szCs w:val="24"/>
          <w:highlight w:val="none"/>
        </w:rPr>
      </w:pPr>
      <w:r>
        <w:rPr>
          <w:rFonts w:hint="eastAsia" w:ascii="宋体" w:hAnsi="宋体" w:eastAsia="宋体" w:cs="宋体"/>
          <w:b/>
          <w:color w:val="auto"/>
          <w:kern w:val="0"/>
          <w:sz w:val="24"/>
          <w:highlight w:val="none"/>
          <w:lang w:val="en-US" w:eastAsia="zh-CN"/>
        </w:rPr>
        <w:t>1</w:t>
      </w:r>
      <w:r>
        <w:rPr>
          <w:rFonts w:hint="eastAsia" w:ascii="宋体" w:hAnsi="宋体" w:cs="宋体"/>
          <w:b/>
          <w:color w:val="auto"/>
          <w:kern w:val="0"/>
          <w:sz w:val="24"/>
          <w:highlight w:val="none"/>
        </w:rPr>
        <w:t>、</w:t>
      </w:r>
      <w:r>
        <w:rPr>
          <w:rFonts w:hint="eastAsia" w:ascii="宋体" w:hAnsi="宋体"/>
          <w:b/>
          <w:color w:val="auto"/>
          <w:sz w:val="24"/>
          <w:szCs w:val="24"/>
          <w:highlight w:val="none"/>
        </w:rPr>
        <w:t>供应商提供拟派本项目建造师的《安全生产考核合格证书》打印盖有</w:t>
      </w:r>
      <w:r>
        <w:rPr>
          <w:rFonts w:hint="eastAsia" w:ascii="宋体" w:hAnsi="宋体" w:eastAsia="宋体"/>
          <w:b/>
          <w:color w:val="auto"/>
          <w:sz w:val="24"/>
          <w:szCs w:val="24"/>
          <w:highlight w:val="none"/>
          <w:lang w:val="en-US" w:eastAsia="zh-CN"/>
        </w:rPr>
        <w:t>投标单位</w:t>
      </w:r>
      <w:r>
        <w:rPr>
          <w:rFonts w:hint="eastAsia" w:ascii="宋体" w:hAnsi="宋体"/>
          <w:b/>
          <w:color w:val="auto"/>
          <w:sz w:val="24"/>
          <w:szCs w:val="24"/>
          <w:highlight w:val="none"/>
        </w:rPr>
        <w:t>电子印章的数据电文复制件，且符合《关于启用“住建云”平台建筑施工企业安管人员安全生产考核合格证书业务管理子系统有关事项的通知》（赣建安〔2019〕4号） 规定。</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2</w:t>
      </w:r>
      <w:r>
        <w:rPr>
          <w:rFonts w:hint="eastAsia" w:ascii="宋体" w:hAnsi="宋体"/>
          <w:b/>
          <w:bCs/>
          <w:color w:val="auto"/>
          <w:sz w:val="24"/>
          <w:szCs w:val="24"/>
          <w:highlight w:val="none"/>
        </w:rPr>
        <w:t>、供应商在</w:t>
      </w:r>
      <w:r>
        <w:rPr>
          <w:rFonts w:hint="eastAsia" w:ascii="宋体" w:hAnsi="宋体" w:eastAsia="宋体"/>
          <w:b/>
          <w:bCs/>
          <w:color w:val="auto"/>
          <w:sz w:val="24"/>
          <w:szCs w:val="24"/>
          <w:highlight w:val="none"/>
          <w:lang w:val="en-US" w:eastAsia="zh-CN"/>
        </w:rPr>
        <w:t>成交后</w:t>
      </w:r>
      <w:r>
        <w:rPr>
          <w:rFonts w:hint="eastAsia" w:ascii="宋体" w:hAnsi="宋体"/>
          <w:b/>
          <w:color w:val="auto"/>
          <w:sz w:val="24"/>
          <w:szCs w:val="24"/>
          <w:highlight w:val="none"/>
        </w:rPr>
        <w:t>，需将加盖单位公章与本单位造价人员印鉴的完整工程量清单作为最后报价的附件</w:t>
      </w:r>
      <w:r>
        <w:rPr>
          <w:rFonts w:hint="eastAsia" w:ascii="宋体" w:hAnsi="宋体" w:eastAsia="宋体"/>
          <w:b/>
          <w:color w:val="auto"/>
          <w:sz w:val="24"/>
          <w:szCs w:val="24"/>
          <w:highlight w:val="none"/>
          <w:lang w:val="en-US" w:eastAsia="zh-CN"/>
        </w:rPr>
        <w:t>于签合同之前提交给采购人</w:t>
      </w:r>
      <w:r>
        <w:rPr>
          <w:rFonts w:hint="eastAsia" w:ascii="宋体" w:hAnsi="宋体"/>
          <w:b/>
          <w:color w:val="auto"/>
          <w:sz w:val="24"/>
          <w:szCs w:val="24"/>
          <w:highlight w:val="none"/>
        </w:rPr>
        <w:t>，否则，视为无效响应。若最后报价与响应文件中报价一致的，可不提供附件</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Cs/>
          <w:color w:val="auto"/>
          <w:sz w:val="24"/>
          <w:szCs w:val="24"/>
          <w:highlight w:val="none"/>
        </w:rPr>
      </w:pPr>
      <w:r>
        <w:rPr>
          <w:rFonts w:hint="eastAsia" w:ascii="宋体" w:hAnsi="宋体" w:eastAsia="宋体"/>
          <w:bCs/>
          <w:color w:val="auto"/>
          <w:sz w:val="24"/>
          <w:szCs w:val="24"/>
          <w:highlight w:val="none"/>
          <w:lang w:val="en-US" w:eastAsia="zh-CN"/>
        </w:rPr>
        <w:t>3</w:t>
      </w:r>
      <w:r>
        <w:rPr>
          <w:rFonts w:hint="eastAsia" w:ascii="宋体" w:hAnsi="宋体"/>
          <w:bCs/>
          <w:color w:val="auto"/>
          <w:sz w:val="24"/>
          <w:szCs w:val="24"/>
          <w:highlight w:val="none"/>
        </w:rPr>
        <w:t>、</w:t>
      </w:r>
      <w:r>
        <w:rPr>
          <w:rFonts w:hint="eastAsia" w:ascii="宋体" w:hAnsi="宋体"/>
          <w:color w:val="auto"/>
          <w:sz w:val="24"/>
          <w:szCs w:val="24"/>
          <w:highlight w:val="none"/>
        </w:rPr>
        <w:t>本项目未经采购人同意不允许转包、分包，否则采购人有权没收履约保证金，情节严重的将终止合同</w:t>
      </w:r>
      <w:r>
        <w:rPr>
          <w:rFonts w:hint="eastAsia" w:ascii="宋体" w:hAnsi="宋体"/>
          <w:bCs/>
          <w:color w:val="auto"/>
          <w:sz w:val="24"/>
          <w:szCs w:val="24"/>
          <w:highlight w:val="none"/>
        </w:rPr>
        <w:t>。</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 xml:space="preserve">、人员要求：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.1拟派项目团队人员施工员、质量员、安全员、材料员、资料员、劳务员、标准员、机械员各一名，提供有效岗位证书或职业培训合格证，安全员提供 C类安全生产考核合格证书, 其中施工员、质量员须为</w:t>
      </w:r>
      <w:r>
        <w:rPr>
          <w:rFonts w:hint="eastAsia" w:ascii="宋体" w:hAnsi="宋体" w:eastAsia="宋体"/>
          <w:color w:val="auto"/>
          <w:sz w:val="24"/>
          <w:szCs w:val="24"/>
          <w:highlight w:val="none"/>
          <w:lang w:val="en-US" w:eastAsia="zh-CN"/>
        </w:rPr>
        <w:t>土建</w:t>
      </w:r>
      <w:r>
        <w:rPr>
          <w:rFonts w:hint="eastAsia" w:ascii="宋体" w:hAnsi="宋体"/>
          <w:color w:val="auto"/>
          <w:sz w:val="24"/>
          <w:szCs w:val="24"/>
          <w:highlight w:val="none"/>
        </w:rPr>
        <w:t>专业。（</w:t>
      </w:r>
      <w:r>
        <w:rPr>
          <w:rFonts w:hint="eastAsia" w:ascii="宋体" w:hAnsi="宋体" w:eastAsia="宋体"/>
          <w:color w:val="auto"/>
          <w:sz w:val="24"/>
          <w:szCs w:val="24"/>
          <w:highlight w:val="none"/>
          <w:lang w:val="en-US" w:eastAsia="zh-CN"/>
        </w:rPr>
        <w:t>以上人员需</w:t>
      </w:r>
      <w:r>
        <w:rPr>
          <w:rFonts w:hint="eastAsia" w:ascii="宋体" w:hAnsi="宋体"/>
          <w:color w:val="auto"/>
          <w:sz w:val="24"/>
          <w:szCs w:val="24"/>
          <w:highlight w:val="none"/>
        </w:rPr>
        <w:t xml:space="preserve">提供证书扫描件、开标前六个月任意一个月响应供应商为其缴纳的社保证明，并加盖响应供应商公章）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.2拟派项目经理具有</w:t>
      </w:r>
      <w:r>
        <w:rPr>
          <w:rFonts w:hint="eastAsia" w:ascii="宋体" w:hAnsi="宋体" w:eastAsia="宋体"/>
          <w:color w:val="auto"/>
          <w:sz w:val="24"/>
          <w:szCs w:val="24"/>
          <w:highlight w:val="none"/>
          <w:lang w:val="en-US" w:eastAsia="zh-CN"/>
        </w:rPr>
        <w:t>建筑工程</w:t>
      </w:r>
      <w:r>
        <w:rPr>
          <w:rFonts w:hint="eastAsia" w:ascii="宋体" w:hAnsi="宋体"/>
          <w:color w:val="auto"/>
          <w:sz w:val="24"/>
          <w:szCs w:val="24"/>
          <w:highlight w:val="none"/>
        </w:rPr>
        <w:t xml:space="preserve">专业二级及以上建造师证书及安全考核证书B类证书。（提供证书扫描件、开标前六个月任意一个月响应供应商为其缴纳的社保证明，并加盖响应供应商公章）。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.3 拟派技术负责人具有</w:t>
      </w:r>
      <w:r>
        <w:rPr>
          <w:rFonts w:hint="eastAsia" w:ascii="宋体" w:hAnsi="宋体" w:eastAsia="宋体"/>
          <w:color w:val="auto"/>
          <w:sz w:val="24"/>
          <w:szCs w:val="24"/>
          <w:highlight w:val="none"/>
          <w:lang w:val="en-US" w:eastAsia="zh-CN"/>
        </w:rPr>
        <w:t>建筑</w:t>
      </w:r>
      <w:r>
        <w:rPr>
          <w:rFonts w:hint="eastAsia" w:ascii="宋体" w:hAnsi="宋体"/>
          <w:color w:val="auto"/>
          <w:sz w:val="24"/>
          <w:szCs w:val="24"/>
          <w:highlight w:val="none"/>
        </w:rPr>
        <w:t xml:space="preserve">类中级及以上职称证书。（提供证书扫描件、开标前六个月任意一个月响应供应商为其缴纳的社保证明，并加盖响应供应商公章）。 </w:t>
      </w:r>
    </w:p>
    <w:p>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 xml:space="preserve">4.4 </w:t>
      </w:r>
      <w:r>
        <w:rPr>
          <w:rFonts w:hint="eastAsia" w:ascii="宋体" w:hAnsi="宋体"/>
          <w:color w:val="auto"/>
          <w:sz w:val="24"/>
          <w:szCs w:val="24"/>
          <w:highlight w:val="none"/>
        </w:rPr>
        <w:t>在项目施工过程中，</w:t>
      </w:r>
      <w:r>
        <w:rPr>
          <w:rFonts w:hint="eastAsia" w:ascii="宋体" w:hAnsi="宋体" w:cs="宋体"/>
          <w:color w:val="auto"/>
          <w:kern w:val="0"/>
          <w:sz w:val="24"/>
          <w:highlight w:val="none"/>
          <w:lang w:bidi="ar"/>
        </w:rPr>
        <w:t>合同内规定的项目经理</w:t>
      </w:r>
      <w:r>
        <w:rPr>
          <w:rFonts w:hint="eastAsia" w:ascii="宋体" w:hAnsi="宋体" w:eastAsia="宋体" w:cs="宋体"/>
          <w:color w:val="auto"/>
          <w:kern w:val="0"/>
          <w:sz w:val="24"/>
          <w:highlight w:val="none"/>
          <w:lang w:eastAsia="zh-CN" w:bidi="ar"/>
        </w:rPr>
        <w:t>、</w:t>
      </w:r>
      <w:r>
        <w:rPr>
          <w:rFonts w:hint="eastAsia" w:ascii="宋体" w:hAnsi="宋体" w:cs="宋体"/>
          <w:color w:val="auto"/>
          <w:kern w:val="0"/>
          <w:sz w:val="24"/>
          <w:highlight w:val="none"/>
          <w:lang w:bidi="ar"/>
        </w:rPr>
        <w:t>施工员、质量员、安全员每月在施工现场不得少于22天。上述人员离开工地前需提前24小时书面向发包人和监理总监请假，在得到甲方同意后方可离开，请假次数每月不得超过3次。否则承包人须向发包人按每人</w:t>
      </w:r>
      <w:r>
        <w:rPr>
          <w:rFonts w:hint="eastAsia" w:ascii="宋体" w:hAnsi="宋体"/>
          <w:color w:val="auto"/>
          <w:sz w:val="24"/>
          <w:szCs w:val="24"/>
          <w:highlight w:val="none"/>
        </w:rPr>
        <w:t>500元/</w:t>
      </w:r>
      <w:r>
        <w:rPr>
          <w:rFonts w:hint="eastAsia" w:ascii="宋体" w:hAnsi="宋体" w:eastAsia="宋体"/>
          <w:color w:val="auto"/>
          <w:sz w:val="24"/>
          <w:szCs w:val="24"/>
          <w:highlight w:val="none"/>
          <w:lang w:val="en-US" w:eastAsia="zh-CN"/>
        </w:rPr>
        <w:t>次</w:t>
      </w:r>
      <w:r>
        <w:rPr>
          <w:rFonts w:hint="eastAsia" w:ascii="宋体" w:hAnsi="宋体"/>
          <w:color w:val="auto"/>
          <w:sz w:val="24"/>
          <w:szCs w:val="24"/>
          <w:highlight w:val="none"/>
        </w:rPr>
        <w:t>，累计天数（含旷工、请假等）超过合同工期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并终止合同，且履约保证金不予退还。</w:t>
      </w:r>
    </w:p>
    <w:p>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s="宋体"/>
          <w:color w:val="auto"/>
          <w:kern w:val="0"/>
          <w:sz w:val="24"/>
          <w:highlight w:val="none"/>
          <w:lang w:val="en-US" w:eastAsia="zh-CN" w:bidi="ar"/>
        </w:rPr>
        <w:t>5、</w:t>
      </w:r>
      <w:r>
        <w:rPr>
          <w:rFonts w:hint="eastAsia" w:ascii="宋体" w:hAnsi="宋体" w:cs="宋体"/>
          <w:color w:val="auto"/>
          <w:kern w:val="0"/>
          <w:sz w:val="24"/>
          <w:highlight w:val="none"/>
          <w:lang w:bidi="ar"/>
        </w:rPr>
        <w:t>提供一年的免费质量保修期（国家另有强制规定的，从其规定执行），质保期从验收合格之日起计算。</w:t>
      </w:r>
    </w:p>
    <w:p>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6</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7</w:t>
      </w:r>
      <w:r>
        <w:rPr>
          <w:rFonts w:hint="eastAsia" w:ascii="宋体" w:hAnsi="宋体" w:cs="宋体"/>
          <w:color w:val="auto"/>
          <w:kern w:val="0"/>
          <w:sz w:val="24"/>
          <w:highlight w:val="none"/>
          <w:lang w:bidi="ar"/>
        </w:rPr>
        <w:t>、供应商在项目实施过程中发生的重大人员、产品质量事故，或因供应商企业管理不善等原因造成的人员伤亡等责任事故均由供应商负责，采购人不承担任何法律及经济责任。</w:t>
      </w:r>
    </w:p>
    <w:p>
      <w:pPr>
        <w:widowControl/>
        <w:spacing w:line="440" w:lineRule="exact"/>
        <w:jc w:val="left"/>
        <w:rPr>
          <w:rFonts w:hint="eastAsia" w:ascii="宋体" w:hAnsi="宋体" w:cs="宋体"/>
          <w:color w:val="auto"/>
          <w:sz w:val="24"/>
          <w:highlight w:val="none"/>
        </w:rPr>
      </w:pPr>
      <w:r>
        <w:rPr>
          <w:rFonts w:hint="eastAsia" w:ascii="宋体" w:hAnsi="宋体" w:eastAsia="宋体" w:cs="宋体"/>
          <w:color w:val="auto"/>
          <w:kern w:val="0"/>
          <w:sz w:val="24"/>
          <w:highlight w:val="none"/>
          <w:lang w:val="en-US" w:eastAsia="zh-CN" w:bidi="ar"/>
        </w:rPr>
        <w:t>8、验收：不依据工程量清单及图纸要求施工的，招标人不予验收，所造成对任何损失由中标人自行承担，凡不符合要求的，中标人必须按要求重新施工，直至验收合格为止，并承担由此发生的所有费用。</w:t>
      </w:r>
      <w:r>
        <w:rPr>
          <w:rFonts w:hint="eastAsia" w:ascii="宋体" w:hAnsi="宋体" w:cs="宋体"/>
          <w:color w:val="auto"/>
          <w:kern w:val="0"/>
          <w:sz w:val="24"/>
          <w:highlight w:val="none"/>
          <w:lang w:bidi="ar"/>
        </w:rPr>
        <w:t xml:space="preserve"> </w:t>
      </w:r>
    </w:p>
    <w:p>
      <w:pPr>
        <w:widowControl/>
        <w:spacing w:line="440" w:lineRule="exact"/>
        <w:jc w:val="left"/>
        <w:rPr>
          <w:rFonts w:hint="eastAsia" w:ascii="宋体" w:hAnsi="宋体" w:cs="宋体"/>
          <w:color w:val="auto"/>
          <w:sz w:val="24"/>
          <w:highlight w:val="none"/>
        </w:rPr>
      </w:pPr>
      <w:r>
        <w:rPr>
          <w:rFonts w:hint="eastAsia" w:ascii="宋体" w:hAnsi="宋体" w:eastAsia="宋体" w:cs="宋体"/>
          <w:color w:val="auto"/>
          <w:kern w:val="0"/>
          <w:sz w:val="24"/>
          <w:highlight w:val="none"/>
          <w:lang w:val="en-US" w:eastAsia="zh-CN" w:bidi="ar"/>
        </w:rPr>
        <w:t>9</w:t>
      </w:r>
      <w:r>
        <w:rPr>
          <w:rFonts w:hint="eastAsia" w:ascii="宋体" w:hAnsi="宋体" w:cs="宋体"/>
          <w:color w:val="auto"/>
          <w:kern w:val="0"/>
          <w:sz w:val="24"/>
          <w:highlight w:val="none"/>
          <w:lang w:bidi="ar"/>
        </w:rPr>
        <w:t>、供应商应充分考虑本项目合同实施期间可能发生的一切费用，并承担</w:t>
      </w:r>
      <w:r>
        <w:rPr>
          <w:rFonts w:hint="eastAsia" w:ascii="宋体" w:hAnsi="宋体" w:cs="宋体"/>
          <w:color w:val="auto"/>
          <w:kern w:val="0"/>
          <w:sz w:val="24"/>
          <w:highlight w:val="none"/>
          <w:lang w:eastAsia="zh-CN" w:bidi="ar"/>
        </w:rPr>
        <w:t>由此</w:t>
      </w:r>
      <w:r>
        <w:rPr>
          <w:rFonts w:hint="eastAsia" w:ascii="宋体" w:hAnsi="宋体" w:cs="宋体"/>
          <w:color w:val="auto"/>
          <w:kern w:val="0"/>
          <w:sz w:val="24"/>
          <w:highlight w:val="none"/>
          <w:lang w:bidi="ar"/>
        </w:rPr>
        <w:t xml:space="preserve">带来的风险。凡供应商在报价中未列明但又为招标所必备的项目或遗漏项目，采购人将一律视为已包括在其报价中，在合同执行中将不予考虑。 </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10</w:t>
      </w:r>
      <w:r>
        <w:rPr>
          <w:rFonts w:hint="eastAsia" w:ascii="宋体" w:hAnsi="宋体" w:cs="宋体"/>
          <w:color w:val="auto"/>
          <w:kern w:val="0"/>
          <w:sz w:val="24"/>
          <w:highlight w:val="none"/>
          <w:lang w:bidi="ar"/>
        </w:rPr>
        <w:t xml:space="preserve">、本项目不组织现场踏勘，如需现场勘察，现场勘察所需费用及安全由供应商自行承担，如成交，成交单位不得以不了解现场情况提出其他要求，如成交后未按此要求进行，采购人有权向监督部门反馈并按相关法规规定处理。 </w:t>
      </w:r>
    </w:p>
    <w:p>
      <w:pPr>
        <w:adjustRightInd w:val="0"/>
        <w:spacing w:line="460" w:lineRule="exact"/>
        <w:rPr>
          <w:rFonts w:hint="eastAsia" w:ascii="宋体" w:hAnsi="宋体" w:eastAsia="宋体" w:cs="宋体"/>
          <w:color w:val="auto"/>
          <w:kern w:val="0"/>
          <w:sz w:val="24"/>
          <w:highlight w:val="none"/>
          <w:lang w:val="en-US" w:eastAsia="zh-CN" w:bidi="ar"/>
        </w:rPr>
      </w:pPr>
      <w:r>
        <w:rPr>
          <w:rFonts w:hint="eastAsia" w:ascii="宋体" w:hAnsi="宋体" w:eastAsia="宋体" w:cs="宋体"/>
          <w:b/>
          <w:sz w:val="24"/>
          <w:szCs w:val="22"/>
          <w:highlight w:val="none"/>
          <w:lang w:val="en-US" w:eastAsia="zh-CN"/>
        </w:rPr>
        <w:t>11、</w:t>
      </w:r>
      <w:r>
        <w:rPr>
          <w:rFonts w:hint="eastAsia" w:ascii="宋体" w:hAnsi="宋体" w:cs="宋体"/>
          <w:b/>
          <w:sz w:val="24"/>
          <w:szCs w:val="22"/>
          <w:highlight w:val="none"/>
        </w:rPr>
        <w:t>属于“CCC”国家强制性产品认证的货物在交付时须提供认证证书。</w:t>
      </w:r>
    </w:p>
    <w:p>
      <w:pPr>
        <w:adjustRightInd w:val="0"/>
        <w:spacing w:line="460" w:lineRule="exac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12</w:t>
      </w:r>
      <w:r>
        <w:rPr>
          <w:rFonts w:hint="eastAsia" w:ascii="宋体" w:hAnsi="宋体" w:cs="宋体"/>
          <w:color w:val="auto"/>
          <w:kern w:val="0"/>
          <w:sz w:val="24"/>
          <w:highlight w:val="none"/>
          <w:lang w:bidi="ar"/>
        </w:rPr>
        <w:t>、其他未尽事宜，请与采购人联系。</w:t>
      </w:r>
    </w:p>
    <w:p>
      <w:pPr>
        <w:adjustRightInd w:val="0"/>
        <w:spacing w:line="460" w:lineRule="exact"/>
        <w:rPr>
          <w:rFonts w:hint="eastAsia" w:ascii="宋体" w:hAnsi="宋体" w:cs="宋体"/>
          <w:color w:val="auto"/>
          <w:kern w:val="0"/>
          <w:sz w:val="24"/>
          <w:highlight w:val="none"/>
          <w:lang w:bidi="ar"/>
        </w:rPr>
      </w:pPr>
    </w:p>
    <w:p>
      <w:r>
        <w:rPr>
          <w:rFonts w:hint="eastAsia" w:ascii="仿宋" w:hAnsi="仿宋" w:eastAsia="仿宋" w:cs="仿宋"/>
          <w:b/>
          <w:bCs/>
          <w:i w:val="0"/>
          <w:iCs w:val="0"/>
          <w:caps w:val="0"/>
          <w:color w:val="auto"/>
          <w:spacing w:val="0"/>
          <w:sz w:val="30"/>
          <w:szCs w:val="30"/>
          <w:highlight w:val="none"/>
          <w:shd w:val="clear" w:color="auto" w:fill="FFFFFF"/>
          <w:lang w:val="en-US" w:eastAsia="zh-CN"/>
        </w:rPr>
        <w:t>注：投标人在报价时要考虑材料人工税费成本，谨慎思考，合理报价，中标后如无正当理由(天灾人祸等)放弃中标资格，政府采购监管部门将会对其进行处罚并记录信用中国。</w:t>
      </w: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673E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character" w:styleId="5">
    <w:name w:val="page number"/>
    <w:basedOn w:val="4"/>
    <w:qFormat/>
    <w:uiPriority w:val="99"/>
    <w:rPr>
      <w:rFonts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2026-06-23T08:17:29Z</dcterms:created>
  <dc:creator>Administrator</dc:creator>
  <cp:lastModifiedBy>Administrator</cp:lastModifiedBy>
  <dcterms:modified xsi:type="dcterms:W3CDTF">2026-06-23T08:17:37Z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